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4266" w14:textId="290B4A66" w:rsidR="003B110E" w:rsidRPr="008074AD" w:rsidRDefault="00A44E7F">
      <w:pPr>
        <w:rPr>
          <w:szCs w:val="22"/>
          <w:lang w:val="en-GB"/>
        </w:rPr>
      </w:pPr>
      <w:r w:rsidRPr="0014167C">
        <w:rPr>
          <w:rFonts w:ascii="Corbel" w:hAnsi="Corbel"/>
          <w:noProof/>
        </w:rPr>
        <w:drawing>
          <wp:anchor distT="0" distB="0" distL="114300" distR="114300" simplePos="0" relativeHeight="251699200" behindDoc="0" locked="0" layoutInCell="1" allowOverlap="1" wp14:anchorId="12DEF50C" wp14:editId="54A94090">
            <wp:simplePos x="0" y="0"/>
            <wp:positionH relativeFrom="column">
              <wp:posOffset>5415280</wp:posOffset>
            </wp:positionH>
            <wp:positionV relativeFrom="paragraph">
              <wp:posOffset>0</wp:posOffset>
            </wp:positionV>
            <wp:extent cx="1123950" cy="1536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536700"/>
                    </a:xfrm>
                    <a:prstGeom prst="rect">
                      <a:avLst/>
                    </a:prstGeom>
                    <a:noFill/>
                    <a:ln>
                      <a:noFill/>
                    </a:ln>
                  </pic:spPr>
                </pic:pic>
              </a:graphicData>
            </a:graphic>
          </wp:anchor>
        </w:drawing>
      </w:r>
    </w:p>
    <w:p w14:paraId="6F3E7D5A" w14:textId="201B446B" w:rsidR="00DB6493" w:rsidRPr="00AD3DAA" w:rsidRDefault="00E857FA" w:rsidP="00DB6493">
      <w:pPr>
        <w:jc w:val="center"/>
        <w:rPr>
          <w:rFonts w:asciiTheme="minorHAnsi" w:hAnsiTheme="minorHAnsi"/>
          <w:b/>
          <w:bCs/>
          <w:color w:val="002060"/>
          <w:sz w:val="32"/>
          <w:szCs w:val="32"/>
        </w:rPr>
      </w:pPr>
      <w:r w:rsidRPr="00E857FA">
        <w:rPr>
          <w:b/>
          <w:bCs/>
          <w:color w:val="002060"/>
          <w:sz w:val="40"/>
          <w:szCs w:val="40"/>
          <w14:ligatures w14:val="none"/>
        </w:rPr>
        <w:t xml:space="preserve"> </w:t>
      </w:r>
      <w:r w:rsidR="00DB6493" w:rsidRPr="00AD3DAA">
        <w:rPr>
          <w:rFonts w:asciiTheme="minorHAnsi" w:hAnsiTheme="minorHAnsi"/>
          <w:b/>
          <w:bCs/>
          <w:color w:val="002060"/>
          <w:sz w:val="32"/>
          <w:szCs w:val="32"/>
        </w:rPr>
        <w:t>Youth Employment and Empowerment through Private Sector and Value Chain Development</w:t>
      </w:r>
    </w:p>
    <w:p w14:paraId="4B5BDA49" w14:textId="77777777" w:rsidR="00DB6493" w:rsidRPr="00AD3DAA" w:rsidRDefault="00DB6493" w:rsidP="00DB6493">
      <w:pPr>
        <w:jc w:val="center"/>
        <w:rPr>
          <w:rFonts w:asciiTheme="minorHAnsi" w:hAnsiTheme="minorHAnsi"/>
          <w:color w:val="002060"/>
          <w:sz w:val="28"/>
          <w:szCs w:val="28"/>
        </w:rPr>
      </w:pPr>
      <w:r w:rsidRPr="00AD3DAA">
        <w:rPr>
          <w:rFonts w:asciiTheme="minorHAnsi" w:hAnsiTheme="minorHAnsi"/>
          <w:color w:val="002060"/>
          <w:sz w:val="28"/>
          <w:szCs w:val="28"/>
        </w:rPr>
        <w:t>Agreement Number: 6003382</w:t>
      </w:r>
    </w:p>
    <w:p w14:paraId="1DD1EE46" w14:textId="1F18A7B2" w:rsidR="00DB6493" w:rsidRPr="00AD3DAA" w:rsidRDefault="00DB6493" w:rsidP="00DB6493">
      <w:pPr>
        <w:jc w:val="center"/>
        <w:rPr>
          <w:rFonts w:asciiTheme="minorHAnsi" w:hAnsiTheme="minorHAnsi"/>
          <w:color w:val="002060"/>
          <w:sz w:val="28"/>
          <w:szCs w:val="28"/>
        </w:rPr>
      </w:pPr>
      <w:r w:rsidRPr="00AD3DAA">
        <w:rPr>
          <w:rFonts w:asciiTheme="minorHAnsi" w:hAnsiTheme="minorHAnsi"/>
          <w:color w:val="002060"/>
          <w:sz w:val="28"/>
          <w:szCs w:val="28"/>
        </w:rPr>
        <w:t>UNDP Project Number: 00113334</w:t>
      </w:r>
    </w:p>
    <w:p w14:paraId="19AEBF69" w14:textId="7C53770E" w:rsidR="00DB6493" w:rsidRDefault="00DB6493" w:rsidP="00DB6493">
      <w:pPr>
        <w:pStyle w:val="Header"/>
        <w:jc w:val="center"/>
        <w:rPr>
          <w:b/>
          <w:color w:val="072B62" w:themeColor="background2" w:themeShade="40"/>
          <w:sz w:val="28"/>
          <w:szCs w:val="28"/>
          <w:lang w:val="en-GB"/>
        </w:rPr>
      </w:pPr>
      <w:r>
        <w:rPr>
          <w:b/>
          <w:color w:val="072B62" w:themeColor="background2" w:themeShade="40"/>
          <w:sz w:val="28"/>
          <w:szCs w:val="28"/>
          <w:lang w:val="en-GB"/>
        </w:rPr>
        <w:t xml:space="preserve">2020 Annual Report </w:t>
      </w:r>
    </w:p>
    <w:p w14:paraId="5FF1D9A9" w14:textId="77777777" w:rsidR="00DB6493" w:rsidRDefault="00DB6493" w:rsidP="00DB6493">
      <w:pPr>
        <w:pStyle w:val="Header"/>
        <w:jc w:val="center"/>
        <w:rPr>
          <w:b/>
          <w:color w:val="072B62" w:themeColor="background2" w:themeShade="40"/>
          <w:sz w:val="28"/>
          <w:szCs w:val="28"/>
          <w:lang w:val="en-GB"/>
        </w:rPr>
      </w:pPr>
      <w:r>
        <w:rPr>
          <w:b/>
          <w:color w:val="072B62" w:themeColor="background2" w:themeShade="40"/>
          <w:sz w:val="28"/>
          <w:szCs w:val="28"/>
          <w:lang w:val="en-GB"/>
        </w:rPr>
        <w:t>February 2021</w:t>
      </w:r>
    </w:p>
    <w:p w14:paraId="2154267B" w14:textId="5C382347" w:rsidR="00504F6C" w:rsidRPr="008074AD" w:rsidRDefault="00504F6C" w:rsidP="00DB6493">
      <w:pPr>
        <w:spacing w:after="0" w:line="240" w:lineRule="auto"/>
        <w:jc w:val="center"/>
        <w:rPr>
          <w:b/>
          <w:color w:val="072B62" w:themeColor="background2" w:themeShade="40"/>
          <w:sz w:val="28"/>
          <w:szCs w:val="28"/>
          <w:lang w:val="en-GB"/>
        </w:rPr>
      </w:pPr>
    </w:p>
    <w:p w14:paraId="590B0926" w14:textId="04849FF9" w:rsidR="007A2F54" w:rsidRPr="008074AD" w:rsidRDefault="002125B4" w:rsidP="003B110E">
      <w:pPr>
        <w:spacing w:after="0" w:line="240" w:lineRule="auto"/>
        <w:jc w:val="center"/>
        <w:rPr>
          <w:b/>
          <w:caps/>
          <w:color w:val="auto"/>
          <w:szCs w:val="22"/>
          <w:lang w:val="en-GB"/>
        </w:rPr>
      </w:pPr>
      <w:r>
        <w:rPr>
          <w:noProof/>
        </w:rPr>
        <w:drawing>
          <wp:inline distT="0" distB="0" distL="0" distR="0" wp14:anchorId="319C5734" wp14:editId="36C6147F">
            <wp:extent cx="5731510" cy="4320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320540"/>
                    </a:xfrm>
                    <a:prstGeom prst="rect">
                      <a:avLst/>
                    </a:prstGeom>
                    <a:noFill/>
                    <a:ln>
                      <a:noFill/>
                    </a:ln>
                  </pic:spPr>
                </pic:pic>
              </a:graphicData>
            </a:graphic>
          </wp:inline>
        </w:drawing>
      </w:r>
    </w:p>
    <w:p w14:paraId="54039C1E" w14:textId="453B3183" w:rsidR="00E857FA" w:rsidRDefault="00B020F7" w:rsidP="006A70CC">
      <w:pPr>
        <w:spacing w:after="0" w:line="240" w:lineRule="auto"/>
        <w:rPr>
          <w:i/>
          <w:iCs/>
          <w:color w:val="auto"/>
          <w:sz w:val="18"/>
          <w:szCs w:val="18"/>
        </w:rPr>
      </w:pPr>
      <w:r w:rsidRPr="00615520">
        <w:rPr>
          <w:i/>
          <w:iCs/>
          <w:color w:val="auto"/>
          <w:sz w:val="18"/>
          <w:szCs w:val="18"/>
        </w:rPr>
        <w:t xml:space="preserve">H.E. Aya </w:t>
      </w:r>
      <w:proofErr w:type="spellStart"/>
      <w:proofErr w:type="gramStart"/>
      <w:r w:rsidRPr="00615520">
        <w:rPr>
          <w:i/>
          <w:iCs/>
          <w:color w:val="auto"/>
          <w:sz w:val="18"/>
          <w:szCs w:val="18"/>
        </w:rPr>
        <w:t>Chebbi</w:t>
      </w:r>
      <w:proofErr w:type="spellEnd"/>
      <w:r w:rsidRPr="00BB54CE" w:rsidDel="00B020F7">
        <w:rPr>
          <w:i/>
          <w:iCs/>
          <w:color w:val="auto"/>
          <w:sz w:val="18"/>
          <w:szCs w:val="18"/>
        </w:rPr>
        <w:t xml:space="preserve"> </w:t>
      </w:r>
      <w:r w:rsidR="00E857FA" w:rsidRPr="00615520">
        <w:rPr>
          <w:i/>
          <w:iCs/>
          <w:color w:val="auto"/>
          <w:sz w:val="18"/>
          <w:szCs w:val="18"/>
        </w:rPr>
        <w:t>,</w:t>
      </w:r>
      <w:proofErr w:type="gramEnd"/>
      <w:r w:rsidR="00E857FA" w:rsidRPr="00615520">
        <w:rPr>
          <w:i/>
          <w:iCs/>
          <w:color w:val="auto"/>
          <w:sz w:val="18"/>
          <w:szCs w:val="18"/>
        </w:rPr>
        <w:t xml:space="preserve"> </w:t>
      </w:r>
      <w:r>
        <w:rPr>
          <w:i/>
          <w:iCs/>
          <w:color w:val="auto"/>
          <w:sz w:val="18"/>
          <w:szCs w:val="18"/>
        </w:rPr>
        <w:t xml:space="preserve">African </w:t>
      </w:r>
      <w:proofErr w:type="spellStart"/>
      <w:r>
        <w:rPr>
          <w:i/>
          <w:iCs/>
          <w:color w:val="auto"/>
          <w:sz w:val="18"/>
          <w:szCs w:val="18"/>
        </w:rPr>
        <w:t>UnionYouth</w:t>
      </w:r>
      <w:proofErr w:type="spellEnd"/>
      <w:r>
        <w:rPr>
          <w:i/>
          <w:iCs/>
          <w:color w:val="auto"/>
          <w:sz w:val="18"/>
          <w:szCs w:val="18"/>
        </w:rPr>
        <w:t xml:space="preserve"> Envoy and Christy Ahenkora UNDP Deputy Resident Representative during the visit to Greater Lakes State</w:t>
      </w:r>
      <w:r w:rsidR="00E857FA" w:rsidRPr="00363D0A">
        <w:rPr>
          <w:i/>
          <w:iCs/>
          <w:color w:val="auto"/>
          <w:sz w:val="18"/>
          <w:szCs w:val="18"/>
        </w:rPr>
        <w:t xml:space="preserve"> </w:t>
      </w:r>
    </w:p>
    <w:p w14:paraId="56C960AA" w14:textId="0A2D8235" w:rsidR="00DA4415" w:rsidRPr="00363D0A" w:rsidRDefault="00E857FA" w:rsidP="00363D0A">
      <w:pPr>
        <w:spacing w:after="0" w:line="240" w:lineRule="auto"/>
        <w:jc w:val="center"/>
        <w:rPr>
          <w:b/>
          <w:i/>
          <w:iCs/>
          <w:caps/>
          <w:color w:val="auto"/>
          <w:sz w:val="18"/>
          <w:szCs w:val="18"/>
          <w:lang w:val="en-GB"/>
        </w:rPr>
      </w:pPr>
      <w:r w:rsidRPr="00363D0A">
        <w:rPr>
          <w:i/>
          <w:iCs/>
          <w:color w:val="auto"/>
          <w:sz w:val="18"/>
          <w:szCs w:val="18"/>
        </w:rPr>
        <w:t>(</w:t>
      </w:r>
      <w:r w:rsidR="00B020F7">
        <w:rPr>
          <w:i/>
          <w:iCs/>
          <w:color w:val="auto"/>
          <w:sz w:val="18"/>
          <w:szCs w:val="18"/>
        </w:rPr>
        <w:t>Octobe</w:t>
      </w:r>
      <w:r w:rsidRPr="00363D0A">
        <w:rPr>
          <w:i/>
          <w:iCs/>
          <w:color w:val="auto"/>
          <w:sz w:val="18"/>
          <w:szCs w:val="18"/>
        </w:rPr>
        <w:t>r 20</w:t>
      </w:r>
      <w:r w:rsidR="00B020F7">
        <w:rPr>
          <w:i/>
          <w:iCs/>
          <w:color w:val="auto"/>
          <w:sz w:val="18"/>
          <w:szCs w:val="18"/>
        </w:rPr>
        <w:t>20</w:t>
      </w:r>
      <w:r w:rsidRPr="00363D0A">
        <w:rPr>
          <w:i/>
          <w:iCs/>
          <w:color w:val="auto"/>
          <w:sz w:val="18"/>
          <w:szCs w:val="18"/>
        </w:rPr>
        <w:t>, UNDP)</w:t>
      </w:r>
    </w:p>
    <w:p w14:paraId="1C075C19" w14:textId="77777777" w:rsidR="00DA4415" w:rsidRDefault="00DA4415" w:rsidP="006A70CC">
      <w:pPr>
        <w:spacing w:after="0" w:line="240" w:lineRule="auto"/>
        <w:rPr>
          <w:b/>
          <w:i/>
          <w:caps/>
          <w:color w:val="auto"/>
          <w:szCs w:val="22"/>
          <w:lang w:val="en-GB"/>
        </w:rPr>
      </w:pPr>
    </w:p>
    <w:p w14:paraId="17433EC8" w14:textId="10602BC5" w:rsidR="00DA4415" w:rsidRDefault="00DA4415" w:rsidP="006A70CC">
      <w:pPr>
        <w:spacing w:after="0" w:line="240" w:lineRule="auto"/>
        <w:rPr>
          <w:b/>
          <w:i/>
          <w:caps/>
          <w:color w:val="auto"/>
          <w:szCs w:val="22"/>
          <w:lang w:val="en-GB"/>
        </w:rPr>
      </w:pPr>
    </w:p>
    <w:p w14:paraId="7C0A98BB" w14:textId="063375E7" w:rsidR="00DA4415" w:rsidRDefault="00DA4415" w:rsidP="006A70CC">
      <w:pPr>
        <w:spacing w:after="0" w:line="240" w:lineRule="auto"/>
        <w:rPr>
          <w:b/>
          <w:i/>
          <w:caps/>
          <w:color w:val="auto"/>
          <w:szCs w:val="22"/>
          <w:lang w:val="en-GB"/>
        </w:rPr>
      </w:pPr>
    </w:p>
    <w:p w14:paraId="3040E10D" w14:textId="22C54995" w:rsidR="00DA4415" w:rsidRDefault="00DA4415" w:rsidP="006A70CC">
      <w:pPr>
        <w:spacing w:after="0" w:line="240" w:lineRule="auto"/>
        <w:rPr>
          <w:b/>
          <w:i/>
          <w:caps/>
          <w:color w:val="auto"/>
          <w:szCs w:val="22"/>
          <w:lang w:val="en-GB"/>
        </w:rPr>
      </w:pPr>
    </w:p>
    <w:p w14:paraId="76AE0F23" w14:textId="52F2B4A5" w:rsidR="00A17404" w:rsidRDefault="008B395B" w:rsidP="006A70CC">
      <w:pPr>
        <w:spacing w:after="0" w:line="240" w:lineRule="auto"/>
        <w:rPr>
          <w:b/>
          <w:i/>
          <w:caps/>
          <w:color w:val="auto"/>
          <w:szCs w:val="22"/>
          <w:lang w:val="en-GB"/>
        </w:rPr>
      </w:pPr>
      <w:r w:rsidRPr="0014167C">
        <w:rPr>
          <w:rFonts w:ascii="Corbel" w:hAnsi="Corbel"/>
          <w:noProof/>
        </w:rPr>
        <w:lastRenderedPageBreak/>
        <w:drawing>
          <wp:anchor distT="0" distB="0" distL="114300" distR="114300" simplePos="0" relativeHeight="251701248" behindDoc="0" locked="0" layoutInCell="1" allowOverlap="1" wp14:anchorId="4BEB6956" wp14:editId="7D67EBF5">
            <wp:simplePos x="0" y="0"/>
            <wp:positionH relativeFrom="column">
              <wp:posOffset>4998720</wp:posOffset>
            </wp:positionH>
            <wp:positionV relativeFrom="paragraph">
              <wp:posOffset>147955</wp:posOffset>
            </wp:positionV>
            <wp:extent cx="853440" cy="11664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0EC39" w14:textId="440910BB" w:rsidR="00E857FA" w:rsidRPr="00E857FA" w:rsidRDefault="00E857FA" w:rsidP="00E857FA">
      <w:pPr>
        <w:spacing w:after="0" w:line="240" w:lineRule="auto"/>
        <w:rPr>
          <w:b/>
          <w:i/>
          <w:caps/>
          <w:color w:val="auto"/>
          <w:szCs w:val="22"/>
        </w:rPr>
      </w:pPr>
      <w:r w:rsidRPr="00E857FA">
        <w:rPr>
          <w:b/>
          <w:i/>
          <w:caps/>
          <w:noProof/>
          <w:color w:val="auto"/>
          <w:szCs w:val="22"/>
        </w:rPr>
        <w:drawing>
          <wp:inline distT="0" distB="0" distL="0" distR="0" wp14:anchorId="62AC276A" wp14:editId="2AD3BA44">
            <wp:extent cx="1675130" cy="105219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5130" cy="1052195"/>
                    </a:xfrm>
                    <a:prstGeom prst="rect">
                      <a:avLst/>
                    </a:prstGeom>
                    <a:noFill/>
                    <a:ln>
                      <a:noFill/>
                    </a:ln>
                  </pic:spPr>
                </pic:pic>
              </a:graphicData>
            </a:graphic>
          </wp:inline>
        </w:drawing>
      </w:r>
    </w:p>
    <w:p w14:paraId="0AE2A8F5" w14:textId="77777777" w:rsidR="00C32B68" w:rsidRPr="008074AD" w:rsidRDefault="00C32B68" w:rsidP="006A70CC">
      <w:pPr>
        <w:spacing w:after="0" w:line="240" w:lineRule="auto"/>
        <w:rPr>
          <w:b/>
          <w:i/>
          <w:caps/>
          <w:color w:val="auto"/>
          <w:szCs w:val="22"/>
          <w:lang w:val="en-GB"/>
        </w:rPr>
      </w:pPr>
    </w:p>
    <w:tbl>
      <w:tblPr>
        <w:tblStyle w:val="TableGrid"/>
        <w:tblpPr w:leftFromText="180" w:rightFromText="180" w:vertAnchor="text" w:horzAnchor="margin" w:tblpXSpec="center" w:tblpY="58"/>
        <w:tblW w:w="1014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CellMar>
          <w:left w:w="120" w:type="dxa"/>
          <w:right w:w="120" w:type="dxa"/>
        </w:tblCellMar>
        <w:tblLook w:val="04A0" w:firstRow="1" w:lastRow="0" w:firstColumn="1" w:lastColumn="0" w:noHBand="0" w:noVBand="1"/>
      </w:tblPr>
      <w:tblGrid>
        <w:gridCol w:w="2730"/>
        <w:gridCol w:w="7410"/>
      </w:tblGrid>
      <w:tr w:rsidR="003B110E" w:rsidRPr="008074AD" w14:paraId="20154765" w14:textId="77777777" w:rsidTr="00C40AB4">
        <w:trPr>
          <w:trHeight w:val="4937"/>
        </w:trPr>
        <w:tc>
          <w:tcPr>
            <w:tcW w:w="2730" w:type="dxa"/>
            <w:shd w:val="clear" w:color="auto" w:fill="D9DFEF" w:themeFill="accent1" w:themeFillTint="33"/>
          </w:tcPr>
          <w:p w14:paraId="0E87ABDA" w14:textId="77777777" w:rsidR="003B110E" w:rsidRPr="008074AD" w:rsidRDefault="003B110E" w:rsidP="00C32B68">
            <w:pPr>
              <w:spacing w:after="0" w:line="240" w:lineRule="auto"/>
              <w:rPr>
                <w:b/>
                <w:color w:val="auto"/>
                <w:szCs w:val="22"/>
                <w:lang w:val="en-GB"/>
              </w:rPr>
            </w:pPr>
          </w:p>
          <w:p w14:paraId="05D880AC" w14:textId="77777777" w:rsidR="003B110E" w:rsidRPr="008074AD" w:rsidRDefault="003B110E" w:rsidP="00C32B68">
            <w:pPr>
              <w:spacing w:after="0" w:line="240" w:lineRule="auto"/>
              <w:rPr>
                <w:b/>
                <w:color w:val="auto"/>
                <w:szCs w:val="22"/>
                <w:lang w:val="en-GB"/>
              </w:rPr>
            </w:pPr>
            <w:r w:rsidRPr="008074AD">
              <w:rPr>
                <w:b/>
                <w:color w:val="002060"/>
                <w:szCs w:val="22"/>
                <w:lang w:val="en-GB"/>
              </w:rPr>
              <w:t>Project Summary</w:t>
            </w:r>
          </w:p>
        </w:tc>
        <w:tc>
          <w:tcPr>
            <w:tcW w:w="7410" w:type="dxa"/>
          </w:tcPr>
          <w:p w14:paraId="5DCCFBFB" w14:textId="2B7D7008" w:rsidR="003B110E" w:rsidRPr="008074AD" w:rsidRDefault="003B110E" w:rsidP="00C32B68">
            <w:pPr>
              <w:tabs>
                <w:tab w:val="left" w:pos="1708"/>
              </w:tabs>
              <w:spacing w:after="0" w:line="240" w:lineRule="auto"/>
              <w:rPr>
                <w:b/>
                <w:color w:val="002060"/>
                <w:szCs w:val="22"/>
                <w:lang w:val="en-GB"/>
              </w:rPr>
            </w:pPr>
            <w:bookmarkStart w:id="0" w:name="_Hlk33175325"/>
            <w:r w:rsidRPr="008074AD">
              <w:rPr>
                <w:b/>
                <w:color w:val="002060"/>
                <w:szCs w:val="22"/>
                <w:lang w:val="en-GB"/>
              </w:rPr>
              <w:t xml:space="preserve">Country: </w:t>
            </w:r>
            <w:r w:rsidR="00111747" w:rsidRPr="008074AD">
              <w:rPr>
                <w:b/>
                <w:color w:val="002060"/>
                <w:szCs w:val="22"/>
                <w:lang w:val="en-GB"/>
              </w:rPr>
              <w:tab/>
              <w:t>South Sudan</w:t>
            </w:r>
          </w:p>
          <w:p w14:paraId="1BEBC08D" w14:textId="51A7BCF9" w:rsidR="003B110E" w:rsidRPr="008074AD" w:rsidRDefault="003B110E" w:rsidP="00C32B68">
            <w:pPr>
              <w:spacing w:after="0" w:line="240" w:lineRule="auto"/>
              <w:rPr>
                <w:b/>
                <w:color w:val="002060"/>
                <w:szCs w:val="22"/>
                <w:lang w:val="en-GB"/>
              </w:rPr>
            </w:pPr>
            <w:r w:rsidRPr="008074AD">
              <w:rPr>
                <w:b/>
                <w:color w:val="002060"/>
                <w:szCs w:val="22"/>
                <w:lang w:val="en-GB"/>
              </w:rPr>
              <w:t>Project Duration:</w:t>
            </w:r>
            <w:r w:rsidR="00111747" w:rsidRPr="008074AD">
              <w:rPr>
                <w:b/>
                <w:color w:val="002060"/>
                <w:szCs w:val="22"/>
                <w:lang w:val="en-GB"/>
              </w:rPr>
              <w:t xml:space="preserve"> </w:t>
            </w:r>
            <w:r w:rsidR="00862959" w:rsidRPr="008074AD">
              <w:rPr>
                <w:b/>
                <w:color w:val="002060"/>
                <w:szCs w:val="22"/>
                <w:lang w:val="en-GB"/>
              </w:rPr>
              <w:t>October 201</w:t>
            </w:r>
            <w:r w:rsidR="00E857FA">
              <w:rPr>
                <w:b/>
                <w:color w:val="002060"/>
                <w:szCs w:val="22"/>
                <w:lang w:val="en-GB"/>
              </w:rPr>
              <w:t>8</w:t>
            </w:r>
            <w:r w:rsidR="00862959" w:rsidRPr="008074AD">
              <w:rPr>
                <w:b/>
                <w:color w:val="002060"/>
                <w:szCs w:val="22"/>
                <w:lang w:val="en-GB"/>
              </w:rPr>
              <w:t xml:space="preserve"> – </w:t>
            </w:r>
            <w:r w:rsidR="00E857FA">
              <w:rPr>
                <w:b/>
                <w:color w:val="002060"/>
                <w:szCs w:val="22"/>
                <w:lang w:val="en-GB"/>
              </w:rPr>
              <w:t>31 December 2022</w:t>
            </w:r>
          </w:p>
          <w:p w14:paraId="62A29D86" w14:textId="77777777" w:rsidR="00A44E7F" w:rsidRPr="00A44E7F" w:rsidRDefault="00A44E7F" w:rsidP="00A44E7F">
            <w:pPr>
              <w:spacing w:after="0" w:line="240" w:lineRule="auto"/>
              <w:rPr>
                <w:b/>
                <w:color w:val="002060"/>
                <w:szCs w:val="22"/>
                <w:lang w:val="en-GB"/>
              </w:rPr>
            </w:pPr>
            <w:r w:rsidRPr="00A44E7F">
              <w:rPr>
                <w:b/>
                <w:color w:val="002060"/>
                <w:szCs w:val="22"/>
                <w:lang w:val="en-GB"/>
              </w:rPr>
              <w:t>Project Budget:  US$ 15,450,710</w:t>
            </w:r>
          </w:p>
          <w:p w14:paraId="1382084E" w14:textId="77777777" w:rsidR="00A44E7F" w:rsidRPr="00A44E7F" w:rsidRDefault="00A44E7F" w:rsidP="00A44E7F">
            <w:pPr>
              <w:spacing w:after="0" w:line="240" w:lineRule="auto"/>
              <w:rPr>
                <w:b/>
                <w:bCs/>
                <w:color w:val="002060"/>
                <w:szCs w:val="22"/>
              </w:rPr>
            </w:pPr>
            <w:r w:rsidRPr="00A44E7F">
              <w:rPr>
                <w:b/>
                <w:color w:val="002060"/>
                <w:szCs w:val="22"/>
                <w:lang w:val="en-GB"/>
              </w:rPr>
              <w:t xml:space="preserve">Annual Budget:  US$ </w:t>
            </w:r>
            <w:r w:rsidRPr="00A44E7F">
              <w:rPr>
                <w:b/>
                <w:bCs/>
                <w:color w:val="002060"/>
                <w:szCs w:val="22"/>
              </w:rPr>
              <w:t>4,667,275</w:t>
            </w:r>
          </w:p>
          <w:p w14:paraId="7E855E04" w14:textId="77777777" w:rsidR="00A44E7F" w:rsidRPr="00A44E7F" w:rsidRDefault="00A44E7F" w:rsidP="00A44E7F">
            <w:pPr>
              <w:spacing w:after="0" w:line="240" w:lineRule="auto"/>
            </w:pPr>
          </w:p>
          <w:tbl>
            <w:tblPr>
              <w:tblW w:w="5840" w:type="dxa"/>
              <w:tblLayout w:type="fixed"/>
              <w:tblLook w:val="04A0" w:firstRow="1" w:lastRow="0" w:firstColumn="1" w:lastColumn="0" w:noHBand="0" w:noVBand="1"/>
            </w:tblPr>
            <w:tblGrid>
              <w:gridCol w:w="1970"/>
              <w:gridCol w:w="1890"/>
              <w:gridCol w:w="1980"/>
            </w:tblGrid>
            <w:tr w:rsidR="00A44E7F" w:rsidRPr="00A44E7F" w14:paraId="279ABC12" w14:textId="77777777" w:rsidTr="006F7772">
              <w:trPr>
                <w:trHeight w:val="690"/>
              </w:trPr>
              <w:tc>
                <w:tcPr>
                  <w:tcW w:w="1970" w:type="dxa"/>
                  <w:tcBorders>
                    <w:top w:val="single" w:sz="8" w:space="0" w:color="auto"/>
                    <w:left w:val="single" w:sz="8" w:space="0" w:color="auto"/>
                    <w:bottom w:val="single" w:sz="8" w:space="0" w:color="auto"/>
                    <w:right w:val="single" w:sz="8" w:space="0" w:color="auto"/>
                  </w:tcBorders>
                  <w:shd w:val="clear" w:color="000000" w:fill="90A1CF"/>
                  <w:noWrap/>
                  <w:vAlign w:val="center"/>
                  <w:hideMark/>
                </w:tcPr>
                <w:p w14:paraId="5D74BCCF" w14:textId="77777777" w:rsidR="00A44E7F" w:rsidRPr="00A44E7F" w:rsidRDefault="00A44E7F" w:rsidP="00455FF2">
                  <w:pPr>
                    <w:framePr w:hSpace="180" w:wrap="around" w:vAnchor="text" w:hAnchor="margin" w:xAlign="center" w:y="58"/>
                    <w:spacing w:after="0" w:line="240" w:lineRule="auto"/>
                    <w:rPr>
                      <w:rFonts w:ascii="Corbel" w:hAnsi="Corbel" w:cs="Calibri"/>
                      <w:b/>
                      <w:bCs/>
                    </w:rPr>
                  </w:pPr>
                  <w:r w:rsidRPr="00A44E7F">
                    <w:rPr>
                      <w:rFonts w:ascii="Corbel" w:hAnsi="Corbel" w:cs="Calibri"/>
                      <w:b/>
                      <w:bCs/>
                    </w:rPr>
                    <w:t>Donor</w:t>
                  </w:r>
                </w:p>
              </w:tc>
              <w:tc>
                <w:tcPr>
                  <w:tcW w:w="1890" w:type="dxa"/>
                  <w:tcBorders>
                    <w:top w:val="single" w:sz="8" w:space="0" w:color="auto"/>
                    <w:left w:val="nil"/>
                    <w:bottom w:val="single" w:sz="8" w:space="0" w:color="auto"/>
                    <w:right w:val="single" w:sz="8" w:space="0" w:color="auto"/>
                  </w:tcBorders>
                  <w:shd w:val="clear" w:color="000000" w:fill="90A1CF"/>
                  <w:noWrap/>
                  <w:vAlign w:val="center"/>
                  <w:hideMark/>
                </w:tcPr>
                <w:p w14:paraId="627C26B1" w14:textId="77777777" w:rsidR="00A44E7F" w:rsidRPr="00A44E7F" w:rsidRDefault="00A44E7F" w:rsidP="00455FF2">
                  <w:pPr>
                    <w:framePr w:hSpace="180" w:wrap="around" w:vAnchor="text" w:hAnchor="margin" w:xAlign="center" w:y="58"/>
                    <w:spacing w:after="0" w:line="240" w:lineRule="auto"/>
                    <w:jc w:val="center"/>
                    <w:rPr>
                      <w:rFonts w:ascii="Corbel" w:hAnsi="Corbel" w:cs="Calibri"/>
                      <w:b/>
                      <w:bCs/>
                    </w:rPr>
                  </w:pPr>
                  <w:r w:rsidRPr="00A44E7F">
                    <w:rPr>
                      <w:rFonts w:ascii="Corbel" w:hAnsi="Corbel" w:cs="Calibri"/>
                      <w:b/>
                      <w:bCs/>
                    </w:rPr>
                    <w:t>Annual Budget in USD</w:t>
                  </w:r>
                </w:p>
              </w:tc>
              <w:tc>
                <w:tcPr>
                  <w:tcW w:w="1980" w:type="dxa"/>
                  <w:tcBorders>
                    <w:top w:val="single" w:sz="8" w:space="0" w:color="auto"/>
                    <w:left w:val="nil"/>
                    <w:bottom w:val="single" w:sz="8" w:space="0" w:color="auto"/>
                    <w:right w:val="single" w:sz="8" w:space="0" w:color="auto"/>
                  </w:tcBorders>
                  <w:shd w:val="clear" w:color="000000" w:fill="90A1CF"/>
                  <w:vAlign w:val="center"/>
                  <w:hideMark/>
                </w:tcPr>
                <w:p w14:paraId="4FE537CE" w14:textId="77777777" w:rsidR="00A44E7F" w:rsidRPr="00A44E7F" w:rsidRDefault="00A44E7F" w:rsidP="00455FF2">
                  <w:pPr>
                    <w:framePr w:hSpace="180" w:wrap="around" w:vAnchor="text" w:hAnchor="margin" w:xAlign="center" w:y="58"/>
                    <w:spacing w:after="0" w:line="240" w:lineRule="auto"/>
                    <w:jc w:val="center"/>
                    <w:rPr>
                      <w:rFonts w:ascii="Corbel" w:hAnsi="Corbel" w:cs="Calibri"/>
                      <w:b/>
                      <w:bCs/>
                    </w:rPr>
                  </w:pPr>
                  <w:r w:rsidRPr="00A44E7F">
                    <w:rPr>
                      <w:rFonts w:ascii="Corbel" w:hAnsi="Corbel" w:cs="Calibri"/>
                      <w:b/>
                      <w:bCs/>
                    </w:rPr>
                    <w:t xml:space="preserve"> Cumulative Expenditures</w:t>
                  </w:r>
                </w:p>
              </w:tc>
            </w:tr>
            <w:tr w:rsidR="00A44E7F" w:rsidRPr="00A44E7F" w14:paraId="1E6CB323" w14:textId="77777777" w:rsidTr="006F7772">
              <w:trPr>
                <w:trHeight w:val="5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62DB708" w14:textId="77777777" w:rsidR="00A44E7F" w:rsidRPr="00A44E7F" w:rsidRDefault="00A44E7F" w:rsidP="00455FF2">
                  <w:pPr>
                    <w:framePr w:hSpace="180" w:wrap="around" w:vAnchor="text" w:hAnchor="margin" w:xAlign="center" w:y="58"/>
                    <w:spacing w:after="0" w:line="240" w:lineRule="auto"/>
                    <w:rPr>
                      <w:rFonts w:ascii="Calibri" w:hAnsi="Calibri" w:cs="Calibri"/>
                    </w:rPr>
                  </w:pPr>
                  <w:r w:rsidRPr="00A44E7F">
                    <w:rPr>
                      <w:rFonts w:ascii="Calibri" w:hAnsi="Calibri" w:cs="Calibri"/>
                    </w:rPr>
                    <w:t>Netherlands</w:t>
                  </w:r>
                </w:p>
              </w:tc>
              <w:tc>
                <w:tcPr>
                  <w:tcW w:w="1890" w:type="dxa"/>
                  <w:tcBorders>
                    <w:top w:val="nil"/>
                    <w:left w:val="nil"/>
                    <w:bottom w:val="single" w:sz="8" w:space="0" w:color="auto"/>
                    <w:right w:val="single" w:sz="8" w:space="0" w:color="auto"/>
                  </w:tcBorders>
                  <w:shd w:val="clear" w:color="auto" w:fill="auto"/>
                  <w:noWrap/>
                  <w:vAlign w:val="center"/>
                  <w:hideMark/>
                </w:tcPr>
                <w:p w14:paraId="52D3AC76"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rPr>
                  </w:pPr>
                  <w:r w:rsidRPr="00A44E7F">
                    <w:rPr>
                      <w:rFonts w:ascii="Calibri" w:hAnsi="Calibri" w:cs="Calibri"/>
                    </w:rPr>
                    <w:t xml:space="preserve">                                             3,431,068.00 </w:t>
                  </w:r>
                </w:p>
              </w:tc>
              <w:tc>
                <w:tcPr>
                  <w:tcW w:w="1980" w:type="dxa"/>
                  <w:tcBorders>
                    <w:top w:val="nil"/>
                    <w:left w:val="nil"/>
                    <w:bottom w:val="single" w:sz="8" w:space="0" w:color="auto"/>
                    <w:right w:val="single" w:sz="8" w:space="0" w:color="auto"/>
                  </w:tcBorders>
                  <w:shd w:val="clear" w:color="auto" w:fill="auto"/>
                  <w:noWrap/>
                  <w:vAlign w:val="center"/>
                </w:tcPr>
                <w:p w14:paraId="1D8BFCC4"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rPr>
                  </w:pPr>
                  <w:r w:rsidRPr="00A44E7F">
                    <w:rPr>
                      <w:rFonts w:ascii="Calibri" w:hAnsi="Calibri" w:cs="Calibri"/>
                    </w:rPr>
                    <w:t>3,145,405.22</w:t>
                  </w:r>
                </w:p>
              </w:tc>
            </w:tr>
            <w:tr w:rsidR="00A44E7F" w:rsidRPr="00A44E7F" w14:paraId="391F887D" w14:textId="77777777" w:rsidTr="006F7772">
              <w:trPr>
                <w:trHeight w:val="500"/>
              </w:trPr>
              <w:tc>
                <w:tcPr>
                  <w:tcW w:w="1970" w:type="dxa"/>
                  <w:tcBorders>
                    <w:top w:val="nil"/>
                    <w:left w:val="single" w:sz="8" w:space="0" w:color="auto"/>
                    <w:bottom w:val="single" w:sz="8" w:space="0" w:color="auto"/>
                    <w:right w:val="single" w:sz="8" w:space="0" w:color="auto"/>
                  </w:tcBorders>
                  <w:shd w:val="clear" w:color="auto" w:fill="auto"/>
                  <w:noWrap/>
                  <w:vAlign w:val="center"/>
                </w:tcPr>
                <w:p w14:paraId="4B210794" w14:textId="77777777" w:rsidR="00A44E7F" w:rsidRPr="00A44E7F" w:rsidRDefault="00A44E7F" w:rsidP="00455FF2">
                  <w:pPr>
                    <w:framePr w:hSpace="180" w:wrap="around" w:vAnchor="text" w:hAnchor="margin" w:xAlign="center" w:y="58"/>
                    <w:spacing w:after="0" w:line="240" w:lineRule="auto"/>
                    <w:rPr>
                      <w:rFonts w:ascii="Calibri" w:hAnsi="Calibri" w:cs="Calibri"/>
                    </w:rPr>
                  </w:pPr>
                  <w:r w:rsidRPr="00A44E7F">
                    <w:rPr>
                      <w:rFonts w:ascii="Calibri" w:hAnsi="Calibri" w:cs="Calibri"/>
                    </w:rPr>
                    <w:t>SURGE</w:t>
                  </w:r>
                </w:p>
              </w:tc>
              <w:tc>
                <w:tcPr>
                  <w:tcW w:w="1890" w:type="dxa"/>
                  <w:tcBorders>
                    <w:top w:val="nil"/>
                    <w:left w:val="nil"/>
                    <w:bottom w:val="single" w:sz="8" w:space="0" w:color="auto"/>
                    <w:right w:val="single" w:sz="8" w:space="0" w:color="auto"/>
                  </w:tcBorders>
                  <w:shd w:val="clear" w:color="auto" w:fill="auto"/>
                  <w:noWrap/>
                  <w:vAlign w:val="center"/>
                </w:tcPr>
                <w:p w14:paraId="4D2C85A4"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rPr>
                  </w:pPr>
                  <w:r w:rsidRPr="00A44E7F">
                    <w:rPr>
                      <w:rFonts w:ascii="Calibri" w:hAnsi="Calibri" w:cs="Calibri"/>
                    </w:rPr>
                    <w:t>85,158.00</w:t>
                  </w:r>
                </w:p>
              </w:tc>
              <w:tc>
                <w:tcPr>
                  <w:tcW w:w="1980" w:type="dxa"/>
                  <w:tcBorders>
                    <w:top w:val="nil"/>
                    <w:left w:val="nil"/>
                    <w:bottom w:val="single" w:sz="8" w:space="0" w:color="auto"/>
                    <w:right w:val="single" w:sz="8" w:space="0" w:color="auto"/>
                  </w:tcBorders>
                  <w:shd w:val="clear" w:color="auto" w:fill="auto"/>
                  <w:noWrap/>
                  <w:vAlign w:val="center"/>
                </w:tcPr>
                <w:p w14:paraId="400FCC5B"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rPr>
                  </w:pPr>
                  <w:r w:rsidRPr="00A44E7F">
                    <w:rPr>
                      <w:rFonts w:ascii="Calibri" w:hAnsi="Calibri" w:cs="Calibri"/>
                    </w:rPr>
                    <w:t>76,691.80</w:t>
                  </w:r>
                </w:p>
              </w:tc>
            </w:tr>
            <w:tr w:rsidR="00A44E7F" w:rsidRPr="00A44E7F" w14:paraId="6DCC6EA9" w14:textId="77777777" w:rsidTr="006F7772">
              <w:trPr>
                <w:trHeight w:val="5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9C3FD8D" w14:textId="77777777" w:rsidR="00A44E7F" w:rsidRPr="00A44E7F" w:rsidRDefault="00A44E7F" w:rsidP="00455FF2">
                  <w:pPr>
                    <w:framePr w:hSpace="180" w:wrap="around" w:vAnchor="text" w:hAnchor="margin" w:xAlign="center" w:y="58"/>
                    <w:spacing w:after="0" w:line="240" w:lineRule="auto"/>
                    <w:rPr>
                      <w:rFonts w:ascii="Calibri" w:hAnsi="Calibri" w:cs="Calibri"/>
                    </w:rPr>
                  </w:pPr>
                  <w:r w:rsidRPr="00A44E7F">
                    <w:rPr>
                      <w:rFonts w:ascii="Calibri" w:hAnsi="Calibri" w:cs="Calibri"/>
                    </w:rPr>
                    <w:t>UNDP</w:t>
                  </w:r>
                </w:p>
              </w:tc>
              <w:tc>
                <w:tcPr>
                  <w:tcW w:w="1890" w:type="dxa"/>
                  <w:tcBorders>
                    <w:top w:val="nil"/>
                    <w:left w:val="nil"/>
                    <w:bottom w:val="single" w:sz="8" w:space="0" w:color="auto"/>
                    <w:right w:val="single" w:sz="8" w:space="0" w:color="auto"/>
                  </w:tcBorders>
                  <w:shd w:val="clear" w:color="auto" w:fill="auto"/>
                  <w:noWrap/>
                  <w:vAlign w:val="center"/>
                  <w:hideMark/>
                </w:tcPr>
                <w:p w14:paraId="3EE2D168"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rPr>
                  </w:pPr>
                  <w:r w:rsidRPr="00A44E7F">
                    <w:rPr>
                      <w:rFonts w:ascii="Calibri" w:hAnsi="Calibri" w:cs="Calibri"/>
                    </w:rPr>
                    <w:t xml:space="preserve">                                                1,151,050.00 </w:t>
                  </w:r>
                </w:p>
              </w:tc>
              <w:tc>
                <w:tcPr>
                  <w:tcW w:w="1980" w:type="dxa"/>
                  <w:tcBorders>
                    <w:top w:val="nil"/>
                    <w:left w:val="nil"/>
                    <w:bottom w:val="single" w:sz="8" w:space="0" w:color="auto"/>
                    <w:right w:val="single" w:sz="8" w:space="0" w:color="auto"/>
                  </w:tcBorders>
                  <w:shd w:val="clear" w:color="auto" w:fill="auto"/>
                  <w:noWrap/>
                  <w:vAlign w:val="center"/>
                </w:tcPr>
                <w:p w14:paraId="1E884BB0"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rPr>
                  </w:pPr>
                  <w:r w:rsidRPr="00A44E7F">
                    <w:rPr>
                      <w:rFonts w:ascii="Calibri" w:hAnsi="Calibri" w:cs="Calibri"/>
                    </w:rPr>
                    <w:t>1,090,992.39</w:t>
                  </w:r>
                </w:p>
              </w:tc>
            </w:tr>
            <w:tr w:rsidR="00A44E7F" w:rsidRPr="00A44E7F" w14:paraId="1CAFD13E" w14:textId="77777777" w:rsidTr="006F7772">
              <w:trPr>
                <w:trHeight w:val="500"/>
              </w:trPr>
              <w:tc>
                <w:tcPr>
                  <w:tcW w:w="1970" w:type="dxa"/>
                  <w:tcBorders>
                    <w:top w:val="nil"/>
                    <w:left w:val="single" w:sz="8" w:space="0" w:color="auto"/>
                    <w:bottom w:val="single" w:sz="8" w:space="0" w:color="auto"/>
                    <w:right w:val="single" w:sz="8" w:space="0" w:color="auto"/>
                  </w:tcBorders>
                  <w:shd w:val="clear" w:color="000000" w:fill="C6E0B4"/>
                  <w:noWrap/>
                  <w:vAlign w:val="center"/>
                  <w:hideMark/>
                </w:tcPr>
                <w:p w14:paraId="56BE2D6C"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b/>
                      <w:bCs/>
                    </w:rPr>
                  </w:pPr>
                  <w:r w:rsidRPr="00A44E7F">
                    <w:rPr>
                      <w:rFonts w:ascii="Calibri" w:hAnsi="Calibri" w:cs="Calibri"/>
                      <w:b/>
                      <w:bCs/>
                    </w:rPr>
                    <w:t>TOTAL</w:t>
                  </w:r>
                </w:p>
              </w:tc>
              <w:tc>
                <w:tcPr>
                  <w:tcW w:w="1890" w:type="dxa"/>
                  <w:tcBorders>
                    <w:top w:val="nil"/>
                    <w:left w:val="nil"/>
                    <w:bottom w:val="single" w:sz="8" w:space="0" w:color="auto"/>
                    <w:right w:val="single" w:sz="8" w:space="0" w:color="auto"/>
                  </w:tcBorders>
                  <w:shd w:val="clear" w:color="000000" w:fill="C6E0B4"/>
                  <w:noWrap/>
                  <w:vAlign w:val="bottom"/>
                  <w:hideMark/>
                </w:tcPr>
                <w:p w14:paraId="58E174F4"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b/>
                      <w:bCs/>
                    </w:rPr>
                  </w:pPr>
                  <w:r w:rsidRPr="00A44E7F">
                    <w:rPr>
                      <w:rFonts w:ascii="Calibri" w:hAnsi="Calibri" w:cs="Calibri"/>
                      <w:b/>
                      <w:bCs/>
                    </w:rPr>
                    <w:t xml:space="preserve">                                             </w:t>
                  </w:r>
                  <w:r w:rsidRPr="00A44E7F">
                    <w:rPr>
                      <w:b/>
                      <w:bCs/>
                      <w:color w:val="002060"/>
                      <w:szCs w:val="22"/>
                    </w:rPr>
                    <w:t>4,667,275.00</w:t>
                  </w:r>
                </w:p>
              </w:tc>
              <w:tc>
                <w:tcPr>
                  <w:tcW w:w="1980" w:type="dxa"/>
                  <w:tcBorders>
                    <w:top w:val="nil"/>
                    <w:left w:val="nil"/>
                    <w:bottom w:val="single" w:sz="8" w:space="0" w:color="auto"/>
                    <w:right w:val="single" w:sz="8" w:space="0" w:color="auto"/>
                  </w:tcBorders>
                  <w:shd w:val="clear" w:color="000000" w:fill="C6E0B4"/>
                  <w:noWrap/>
                  <w:vAlign w:val="bottom"/>
                  <w:hideMark/>
                </w:tcPr>
                <w:p w14:paraId="5C50A3FC" w14:textId="77777777" w:rsidR="00A44E7F" w:rsidRPr="00A44E7F" w:rsidRDefault="00A44E7F" w:rsidP="00455FF2">
                  <w:pPr>
                    <w:framePr w:hSpace="180" w:wrap="around" w:vAnchor="text" w:hAnchor="margin" w:xAlign="center" w:y="58"/>
                    <w:spacing w:after="0" w:line="240" w:lineRule="auto"/>
                    <w:jc w:val="center"/>
                    <w:rPr>
                      <w:rFonts w:ascii="Calibri" w:hAnsi="Calibri" w:cs="Calibri"/>
                      <w:b/>
                      <w:bCs/>
                    </w:rPr>
                  </w:pPr>
                  <w:r w:rsidRPr="00A44E7F">
                    <w:rPr>
                      <w:rFonts w:ascii="Calibri" w:hAnsi="Calibri" w:cs="Calibri"/>
                      <w:b/>
                      <w:bCs/>
                    </w:rPr>
                    <w:t xml:space="preserve">                                            4,313,089.41 </w:t>
                  </w:r>
                </w:p>
              </w:tc>
            </w:tr>
          </w:tbl>
          <w:p w14:paraId="39D1332D" w14:textId="77777777" w:rsidR="00A44E7F" w:rsidRPr="00A44E7F" w:rsidRDefault="00A44E7F" w:rsidP="00523A6C">
            <w:pPr>
              <w:spacing w:after="0" w:line="240" w:lineRule="auto"/>
              <w:rPr>
                <w:b/>
                <w:color w:val="002060"/>
                <w:szCs w:val="22"/>
                <w:lang w:val="en-GB"/>
              </w:rPr>
            </w:pPr>
          </w:p>
          <w:p w14:paraId="778130F2" w14:textId="396D682A" w:rsidR="00523A6C" w:rsidRPr="008074AD" w:rsidRDefault="00523A6C" w:rsidP="00523A6C">
            <w:pPr>
              <w:spacing w:after="0" w:line="240" w:lineRule="auto"/>
              <w:rPr>
                <w:b/>
                <w:color w:val="002060"/>
                <w:szCs w:val="22"/>
                <w:lang w:val="en-GB"/>
              </w:rPr>
            </w:pPr>
            <w:r w:rsidRPr="00A44E7F">
              <w:rPr>
                <w:b/>
                <w:color w:val="002060"/>
                <w:szCs w:val="22"/>
                <w:lang w:val="en-GB"/>
              </w:rPr>
              <w:t xml:space="preserve">Cumulative expenditure: US$ </w:t>
            </w:r>
            <w:r w:rsidR="00A44E7F" w:rsidRPr="00A44E7F">
              <w:rPr>
                <w:rFonts w:ascii="Calibri" w:hAnsi="Calibri" w:cs="Calibri"/>
                <w:b/>
                <w:bCs/>
              </w:rPr>
              <w:t>4,313,089.41</w:t>
            </w:r>
          </w:p>
          <w:bookmarkEnd w:id="0"/>
          <w:p w14:paraId="277421F9" w14:textId="77777777" w:rsidR="00933FA0" w:rsidRPr="008074AD" w:rsidRDefault="00933FA0" w:rsidP="00C32B68">
            <w:pPr>
              <w:pStyle w:val="TableParagraph"/>
              <w:rPr>
                <w:rFonts w:ascii="Myriad Pro" w:hAnsi="Myriad Pro"/>
                <w:b/>
                <w:color w:val="002060"/>
              </w:rPr>
            </w:pPr>
            <w:r w:rsidRPr="008074AD">
              <w:rPr>
                <w:rFonts w:ascii="Myriad Pro" w:hAnsi="Myriad Pro"/>
                <w:b/>
                <w:color w:val="002060"/>
              </w:rPr>
              <w:t>Contact Persons:</w:t>
            </w:r>
          </w:p>
          <w:p w14:paraId="2D4804D5" w14:textId="3B3B4385" w:rsidR="00933FA0" w:rsidRPr="008074AD" w:rsidRDefault="00A44E7F" w:rsidP="00C32B68">
            <w:pPr>
              <w:pStyle w:val="TableParagraph"/>
              <w:ind w:left="2019"/>
              <w:rPr>
                <w:rFonts w:ascii="Myriad Pro" w:hAnsi="Myriad Pro"/>
                <w:color w:val="002060"/>
              </w:rPr>
            </w:pPr>
            <w:r>
              <w:rPr>
                <w:rFonts w:ascii="Myriad Pro" w:hAnsi="Myriad Pro"/>
                <w:color w:val="002060"/>
              </w:rPr>
              <w:t>Samuel Doe</w:t>
            </w:r>
          </w:p>
          <w:p w14:paraId="3EEE1BC6" w14:textId="6E170EDF" w:rsidR="00933FA0" w:rsidRPr="008074AD" w:rsidRDefault="00933FA0" w:rsidP="00C32B68">
            <w:pPr>
              <w:pStyle w:val="TableParagraph"/>
              <w:ind w:left="2019"/>
              <w:rPr>
                <w:rFonts w:ascii="Myriad Pro" w:hAnsi="Myriad Pro"/>
                <w:color w:val="002060"/>
              </w:rPr>
            </w:pPr>
            <w:r w:rsidRPr="008074AD">
              <w:rPr>
                <w:rFonts w:ascii="Myriad Pro" w:hAnsi="Myriad Pro"/>
                <w:color w:val="002060"/>
              </w:rPr>
              <w:t xml:space="preserve">Resident Representative  </w:t>
            </w:r>
          </w:p>
          <w:p w14:paraId="4FAC3DD7" w14:textId="270F6978" w:rsidR="00933FA0" w:rsidRPr="006F7772" w:rsidRDefault="00933FA0" w:rsidP="00C32B68">
            <w:pPr>
              <w:pStyle w:val="TableParagraph"/>
              <w:ind w:left="2019"/>
              <w:rPr>
                <w:rFonts w:ascii="Myriad Pro" w:hAnsi="Myriad Pro"/>
                <w:color w:val="002060"/>
              </w:rPr>
            </w:pPr>
            <w:r w:rsidRPr="006F7772">
              <w:rPr>
                <w:rFonts w:ascii="Myriad Pro" w:hAnsi="Myriad Pro"/>
                <w:color w:val="002060"/>
              </w:rPr>
              <w:t>Tel.</w:t>
            </w:r>
            <w:r w:rsidR="006F2C22" w:rsidRPr="006F7772">
              <w:rPr>
                <w:rFonts w:ascii="Myriad Pro" w:hAnsi="Myriad Pro"/>
                <w:color w:val="002060"/>
              </w:rPr>
              <w:t xml:space="preserve">   +211 92</w:t>
            </w:r>
            <w:r w:rsidR="007D5FC9" w:rsidRPr="006F7772">
              <w:rPr>
                <w:rFonts w:ascii="Myriad Pro" w:hAnsi="Myriad Pro"/>
                <w:color w:val="002060"/>
              </w:rPr>
              <w:t>6 221 701</w:t>
            </w:r>
          </w:p>
          <w:p w14:paraId="1DCD42D0" w14:textId="33062785" w:rsidR="00933FA0" w:rsidRPr="006F7772" w:rsidRDefault="00B020F7" w:rsidP="00615520">
            <w:pPr>
              <w:pStyle w:val="TableParagraph"/>
              <w:rPr>
                <w:rFonts w:ascii="Myriad Pro" w:hAnsi="Myriad Pro"/>
                <w:color w:val="002060"/>
              </w:rPr>
            </w:pPr>
            <w:r w:rsidRPr="006F7772">
              <w:rPr>
                <w:rFonts w:ascii="Myriad Pro" w:hAnsi="Myriad Pro"/>
                <w:color w:val="002060"/>
              </w:rPr>
              <w:t xml:space="preserve">                                           </w:t>
            </w:r>
            <w:hyperlink r:id="rId15" w:history="1">
              <w:r w:rsidR="00A44E7F" w:rsidRPr="006F7772">
                <w:rPr>
                  <w:rStyle w:val="Hyperlink"/>
                  <w:rFonts w:ascii="Myriad Pro" w:hAnsi="Myriad Pro"/>
                </w:rPr>
                <w:t>samuel.doe@undp.org</w:t>
              </w:r>
            </w:hyperlink>
            <w:r w:rsidR="00A44E7F" w:rsidRPr="006F7772">
              <w:rPr>
                <w:rFonts w:ascii="Myriad Pro" w:hAnsi="Myriad Pro"/>
                <w:color w:val="002060"/>
              </w:rPr>
              <w:t xml:space="preserve"> </w:t>
            </w:r>
          </w:p>
          <w:p w14:paraId="6688FA01" w14:textId="77777777" w:rsidR="00933FA0" w:rsidRPr="006F7772" w:rsidRDefault="00933FA0" w:rsidP="00C32B68">
            <w:pPr>
              <w:pStyle w:val="TableParagraph"/>
              <w:ind w:left="2019"/>
              <w:rPr>
                <w:rFonts w:ascii="Myriad Pro" w:hAnsi="Myriad Pro"/>
                <w:color w:val="002060"/>
              </w:rPr>
            </w:pPr>
          </w:p>
          <w:p w14:paraId="667A2778" w14:textId="56C2165E" w:rsidR="00B53EC5" w:rsidRPr="006F7772" w:rsidRDefault="00E857FA" w:rsidP="00C32B68">
            <w:pPr>
              <w:pStyle w:val="TableParagraph"/>
              <w:ind w:left="2019"/>
              <w:rPr>
                <w:rFonts w:ascii="Myriad Pro" w:hAnsi="Myriad Pro"/>
                <w:color w:val="002060"/>
              </w:rPr>
            </w:pPr>
            <w:r w:rsidRPr="006F7772">
              <w:rPr>
                <w:rFonts w:ascii="Myriad Pro" w:hAnsi="Myriad Pro"/>
                <w:color w:val="002060"/>
              </w:rPr>
              <w:t>Daniel Kir</w:t>
            </w:r>
          </w:p>
          <w:p w14:paraId="08FF579F" w14:textId="5A35C509" w:rsidR="00933FA0" w:rsidRDefault="00E857FA" w:rsidP="00C32B68">
            <w:pPr>
              <w:pStyle w:val="TableParagraph"/>
              <w:ind w:left="2019"/>
              <w:rPr>
                <w:rFonts w:ascii="Myriad Pro" w:hAnsi="Myriad Pro"/>
                <w:color w:val="002060"/>
              </w:rPr>
            </w:pPr>
            <w:r>
              <w:rPr>
                <w:rFonts w:ascii="Myriad Pro" w:hAnsi="Myriad Pro"/>
                <w:color w:val="002060"/>
              </w:rPr>
              <w:t>Team Leader</w:t>
            </w:r>
            <w:r w:rsidR="00B53EC5">
              <w:rPr>
                <w:rFonts w:ascii="Myriad Pro" w:hAnsi="Myriad Pro"/>
                <w:color w:val="002060"/>
              </w:rPr>
              <w:t xml:space="preserve"> </w:t>
            </w:r>
            <w:r w:rsidR="00933FA0" w:rsidRPr="008074AD">
              <w:rPr>
                <w:rFonts w:ascii="Myriad Pro" w:hAnsi="Myriad Pro"/>
                <w:color w:val="002060"/>
              </w:rPr>
              <w:t xml:space="preserve"> </w:t>
            </w:r>
          </w:p>
          <w:p w14:paraId="5BD4DAAA" w14:textId="7F722832" w:rsidR="00B020F7" w:rsidRPr="008074AD" w:rsidRDefault="00B020F7" w:rsidP="00C32B68">
            <w:pPr>
              <w:pStyle w:val="TableParagraph"/>
              <w:ind w:left="2019"/>
              <w:rPr>
                <w:rFonts w:ascii="Myriad Pro" w:hAnsi="Myriad Pro"/>
                <w:color w:val="002060"/>
              </w:rPr>
            </w:pPr>
            <w:r>
              <w:rPr>
                <w:rFonts w:ascii="Myriad Pro" w:hAnsi="Myriad Pro"/>
                <w:color w:val="002060"/>
              </w:rPr>
              <w:t>Stabilisation, Recovery and Stabilisation (STARR)</w:t>
            </w:r>
          </w:p>
          <w:p w14:paraId="412AA217" w14:textId="44F1A1C6" w:rsidR="00B53EC5" w:rsidRDefault="00933FA0" w:rsidP="00C32B68">
            <w:pPr>
              <w:pStyle w:val="TableParagraph"/>
              <w:ind w:left="2019"/>
            </w:pPr>
            <w:r w:rsidRPr="008074AD">
              <w:rPr>
                <w:rFonts w:ascii="Myriad Pro" w:hAnsi="Myriad Pro"/>
                <w:color w:val="002060"/>
              </w:rPr>
              <w:t>Tel. +211</w:t>
            </w:r>
            <w:r w:rsidR="00060636">
              <w:rPr>
                <w:rFonts w:ascii="Myriad Pro" w:hAnsi="Myriad Pro"/>
                <w:color w:val="002060"/>
              </w:rPr>
              <w:t xml:space="preserve"> 920</w:t>
            </w:r>
            <w:r w:rsidR="00E857FA">
              <w:rPr>
                <w:rFonts w:ascii="Myriad Pro" w:hAnsi="Myriad Pro"/>
                <w:color w:val="002060"/>
              </w:rPr>
              <w:t>887780</w:t>
            </w:r>
          </w:p>
          <w:p w14:paraId="693C1068" w14:textId="04D800AD" w:rsidR="00504F6C" w:rsidRDefault="00F90EF7" w:rsidP="00C32B68">
            <w:pPr>
              <w:pStyle w:val="TableParagraph"/>
              <w:ind w:left="2019"/>
              <w:rPr>
                <w:rFonts w:ascii="Myriad Pro" w:hAnsi="Myriad Pro"/>
                <w:color w:val="002060"/>
              </w:rPr>
            </w:pPr>
            <w:hyperlink r:id="rId16" w:history="1">
              <w:r w:rsidR="00E857FA" w:rsidRPr="00363D0A">
                <w:rPr>
                  <w:rStyle w:val="Hyperlink"/>
                  <w:rFonts w:ascii="Myriad Pro" w:hAnsi="Myriad Pro"/>
                </w:rPr>
                <w:t>daniel.kir@undp.org</w:t>
              </w:r>
            </w:hyperlink>
          </w:p>
          <w:p w14:paraId="25649E2F" w14:textId="4CD38257" w:rsidR="00C327B9" w:rsidRPr="00DB5B53" w:rsidRDefault="00C327B9" w:rsidP="00C32B68">
            <w:pPr>
              <w:pStyle w:val="TableParagraph"/>
              <w:ind w:left="2019"/>
              <w:rPr>
                <w:rFonts w:ascii="Myriad Pro" w:hAnsi="Myriad Pro"/>
                <w:color w:val="002060"/>
              </w:rPr>
            </w:pPr>
          </w:p>
        </w:tc>
      </w:tr>
      <w:tr w:rsidR="003B110E" w:rsidRPr="008074AD" w14:paraId="7683AFBC" w14:textId="77777777" w:rsidTr="00C40AB4">
        <w:trPr>
          <w:trHeight w:val="803"/>
        </w:trPr>
        <w:tc>
          <w:tcPr>
            <w:tcW w:w="10140" w:type="dxa"/>
            <w:gridSpan w:val="2"/>
            <w:shd w:val="clear" w:color="auto" w:fill="D9DFEF" w:themeFill="accent1" w:themeFillTint="33"/>
          </w:tcPr>
          <w:p w14:paraId="6B60AAC1" w14:textId="26FD2C05" w:rsidR="003B110E" w:rsidRPr="008074AD" w:rsidRDefault="003B110E" w:rsidP="00C32B68">
            <w:pPr>
              <w:spacing w:after="0" w:line="240" w:lineRule="auto"/>
              <w:rPr>
                <w:i/>
                <w:color w:val="auto"/>
                <w:szCs w:val="22"/>
                <w:lang w:val="en-GB"/>
              </w:rPr>
            </w:pPr>
            <w:r w:rsidRPr="008074AD">
              <w:rPr>
                <w:b/>
                <w:color w:val="002060"/>
                <w:szCs w:val="22"/>
                <w:lang w:val="en-GB"/>
              </w:rPr>
              <w:t>Responsible Parties:</w:t>
            </w:r>
            <w:r w:rsidRPr="008074AD">
              <w:rPr>
                <w:color w:val="002060"/>
                <w:szCs w:val="22"/>
                <w:lang w:val="en-GB"/>
              </w:rPr>
              <w:t xml:space="preserve"> </w:t>
            </w:r>
            <w:r w:rsidR="008777A5" w:rsidRPr="008074AD">
              <w:rPr>
                <w:rFonts w:cs="Calibri"/>
                <w:color w:val="002060"/>
              </w:rPr>
              <w:t xml:space="preserve"> Ministry of </w:t>
            </w:r>
            <w:r w:rsidR="00E857FA">
              <w:rPr>
                <w:rFonts w:cs="Calibri"/>
                <w:color w:val="002060"/>
              </w:rPr>
              <w:t>Labour, Public Services and Human Resources Development</w:t>
            </w:r>
            <w:r w:rsidR="00A33EA6">
              <w:rPr>
                <w:rFonts w:cs="Calibri"/>
                <w:color w:val="002060"/>
              </w:rPr>
              <w:t xml:space="preserve">, Ministry of Culture, Youth and Sport, Chamber of </w:t>
            </w:r>
            <w:proofErr w:type="gramStart"/>
            <w:r w:rsidR="00A33EA6">
              <w:rPr>
                <w:rFonts w:cs="Calibri"/>
                <w:color w:val="002060"/>
              </w:rPr>
              <w:t>Commerce</w:t>
            </w:r>
            <w:proofErr w:type="gramEnd"/>
            <w:r w:rsidR="00A33EA6">
              <w:rPr>
                <w:rFonts w:cs="Calibri"/>
                <w:color w:val="002060"/>
              </w:rPr>
              <w:t xml:space="preserve"> and Industry, </w:t>
            </w:r>
            <w:r w:rsidR="008777A5" w:rsidRPr="008074AD">
              <w:rPr>
                <w:rFonts w:cs="Calibri"/>
                <w:color w:val="002060"/>
              </w:rPr>
              <w:t>collaborating UN Agencies, and Civil Society Organizations.</w:t>
            </w:r>
          </w:p>
        </w:tc>
      </w:tr>
    </w:tbl>
    <w:p w14:paraId="72C6160B" w14:textId="6EA79AAF" w:rsidR="00C32B68" w:rsidRDefault="00C32B68" w:rsidP="00363D0A"/>
    <w:p w14:paraId="2EE611B4" w14:textId="77777777" w:rsidR="00C32B68" w:rsidRDefault="00C32B68">
      <w:pPr>
        <w:spacing w:after="160" w:line="259" w:lineRule="auto"/>
        <w:jc w:val="left"/>
      </w:pPr>
      <w:r>
        <w:rPr>
          <w:b/>
        </w:rPr>
        <w:br w:type="page"/>
      </w:r>
    </w:p>
    <w:p w14:paraId="7DFD04A1" w14:textId="77777777" w:rsidR="00C327B9" w:rsidRDefault="00C327B9" w:rsidP="00363D0A"/>
    <w:bookmarkStart w:id="1" w:name="_Toc64474381" w:displacedByCustomXml="next"/>
    <w:sdt>
      <w:sdtPr>
        <w:rPr>
          <w:rFonts w:ascii="Myriad Pro" w:eastAsia="Times New Roman" w:hAnsi="Myriad Pro" w:cs="Arial"/>
          <w:b w:val="0"/>
          <w:color w:val="000000"/>
          <w:sz w:val="22"/>
          <w:szCs w:val="20"/>
          <w:lang w:val="en-US"/>
        </w:rPr>
        <w:id w:val="-972060522"/>
        <w:docPartObj>
          <w:docPartGallery w:val="Table of Contents"/>
          <w:docPartUnique/>
        </w:docPartObj>
      </w:sdtPr>
      <w:sdtEndPr>
        <w:rPr>
          <w:bCs/>
          <w:noProof/>
        </w:rPr>
      </w:sdtEndPr>
      <w:sdtContent>
        <w:p w14:paraId="34F9C8CB" w14:textId="6A1640F0" w:rsidR="00D16850" w:rsidRDefault="0007248F" w:rsidP="00523A6C">
          <w:pPr>
            <w:pStyle w:val="Heading1"/>
            <w:numPr>
              <w:ilvl w:val="0"/>
              <w:numId w:val="0"/>
            </w:numPr>
          </w:pPr>
          <w:r>
            <w:t xml:space="preserve">Table of </w:t>
          </w:r>
          <w:r w:rsidR="00D16850">
            <w:t>Contents</w:t>
          </w:r>
          <w:bookmarkEnd w:id="1"/>
        </w:p>
        <w:p w14:paraId="6D98E423" w14:textId="063CB319" w:rsidR="00A05691" w:rsidRDefault="00D16850">
          <w:pPr>
            <w:pStyle w:val="TOC1"/>
            <w:rPr>
              <w:rFonts w:asciiTheme="minorHAnsi" w:eastAsiaTheme="minorEastAsia" w:hAnsiTheme="minorHAnsi" w:cstheme="minorBidi"/>
              <w:b w:val="0"/>
              <w:color w:val="auto"/>
              <w:kern w:val="0"/>
              <w:szCs w:val="22"/>
              <w:lang w:val="en-US" w:eastAsia="en-US"/>
              <w14:ligatures w14:val="none"/>
              <w14:cntxtAlts w14:val="0"/>
            </w:rPr>
          </w:pPr>
          <w:r>
            <w:rPr>
              <w:bCs/>
            </w:rPr>
            <w:fldChar w:fldCharType="begin"/>
          </w:r>
          <w:r>
            <w:rPr>
              <w:bCs/>
            </w:rPr>
            <w:instrText xml:space="preserve"> TOC \o "1-3" \h \z \u </w:instrText>
          </w:r>
          <w:r>
            <w:rPr>
              <w:bCs/>
            </w:rPr>
            <w:fldChar w:fldCharType="separate"/>
          </w:r>
          <w:hyperlink w:anchor="_Toc64474381" w:history="1">
            <w:r w:rsidR="00A05691" w:rsidRPr="005B7BB5">
              <w:rPr>
                <w:rStyle w:val="Hyperlink"/>
              </w:rPr>
              <w:t>Table of Contents</w:t>
            </w:r>
            <w:r w:rsidR="00A05691">
              <w:rPr>
                <w:webHidden/>
              </w:rPr>
              <w:tab/>
            </w:r>
            <w:r w:rsidR="00A05691">
              <w:rPr>
                <w:webHidden/>
              </w:rPr>
              <w:fldChar w:fldCharType="begin"/>
            </w:r>
            <w:r w:rsidR="00A05691">
              <w:rPr>
                <w:webHidden/>
              </w:rPr>
              <w:instrText xml:space="preserve"> PAGEREF _Toc64474381 \h </w:instrText>
            </w:r>
            <w:r w:rsidR="00A05691">
              <w:rPr>
                <w:webHidden/>
              </w:rPr>
            </w:r>
            <w:r w:rsidR="00A05691">
              <w:rPr>
                <w:webHidden/>
              </w:rPr>
              <w:fldChar w:fldCharType="separate"/>
            </w:r>
            <w:r w:rsidR="00A05691">
              <w:rPr>
                <w:webHidden/>
              </w:rPr>
              <w:t>iii</w:t>
            </w:r>
            <w:r w:rsidR="00A05691">
              <w:rPr>
                <w:webHidden/>
              </w:rPr>
              <w:fldChar w:fldCharType="end"/>
            </w:r>
          </w:hyperlink>
        </w:p>
        <w:p w14:paraId="1D750728" w14:textId="0695BC87"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82" w:history="1">
            <w:r w:rsidR="00A05691" w:rsidRPr="005B7BB5">
              <w:rPr>
                <w:rStyle w:val="Hyperlink"/>
              </w:rPr>
              <w:t>Acronyms</w:t>
            </w:r>
            <w:r w:rsidR="00A05691">
              <w:rPr>
                <w:webHidden/>
              </w:rPr>
              <w:tab/>
            </w:r>
            <w:r w:rsidR="00A05691">
              <w:rPr>
                <w:webHidden/>
              </w:rPr>
              <w:fldChar w:fldCharType="begin"/>
            </w:r>
            <w:r w:rsidR="00A05691">
              <w:rPr>
                <w:webHidden/>
              </w:rPr>
              <w:instrText xml:space="preserve"> PAGEREF _Toc64474382 \h </w:instrText>
            </w:r>
            <w:r w:rsidR="00A05691">
              <w:rPr>
                <w:webHidden/>
              </w:rPr>
            </w:r>
            <w:r w:rsidR="00A05691">
              <w:rPr>
                <w:webHidden/>
              </w:rPr>
              <w:fldChar w:fldCharType="separate"/>
            </w:r>
            <w:r w:rsidR="00A05691">
              <w:rPr>
                <w:webHidden/>
              </w:rPr>
              <w:t>1</w:t>
            </w:r>
            <w:r w:rsidR="00A05691">
              <w:rPr>
                <w:webHidden/>
              </w:rPr>
              <w:fldChar w:fldCharType="end"/>
            </w:r>
          </w:hyperlink>
        </w:p>
        <w:p w14:paraId="2DA04780" w14:textId="02341F61"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83" w:history="1">
            <w:r w:rsidR="00A05691" w:rsidRPr="005B7BB5">
              <w:rPr>
                <w:rStyle w:val="Hyperlink"/>
              </w:rPr>
              <w:t>1.</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Executive Summary</w:t>
            </w:r>
            <w:r w:rsidR="00A05691">
              <w:rPr>
                <w:webHidden/>
              </w:rPr>
              <w:tab/>
            </w:r>
            <w:r w:rsidR="00A05691">
              <w:rPr>
                <w:webHidden/>
              </w:rPr>
              <w:fldChar w:fldCharType="begin"/>
            </w:r>
            <w:r w:rsidR="00A05691">
              <w:rPr>
                <w:webHidden/>
              </w:rPr>
              <w:instrText xml:space="preserve"> PAGEREF _Toc64474383 \h </w:instrText>
            </w:r>
            <w:r w:rsidR="00A05691">
              <w:rPr>
                <w:webHidden/>
              </w:rPr>
            </w:r>
            <w:r w:rsidR="00A05691">
              <w:rPr>
                <w:webHidden/>
              </w:rPr>
              <w:fldChar w:fldCharType="separate"/>
            </w:r>
            <w:r w:rsidR="00A05691">
              <w:rPr>
                <w:webHidden/>
              </w:rPr>
              <w:t>2</w:t>
            </w:r>
            <w:r w:rsidR="00A05691">
              <w:rPr>
                <w:webHidden/>
              </w:rPr>
              <w:fldChar w:fldCharType="end"/>
            </w:r>
          </w:hyperlink>
        </w:p>
        <w:p w14:paraId="78E3B54A" w14:textId="26888948"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84" w:history="1">
            <w:r w:rsidR="00A05691" w:rsidRPr="005B7BB5">
              <w:rPr>
                <w:rStyle w:val="Hyperlink"/>
              </w:rPr>
              <w:t>2.</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Progress towards development results</w:t>
            </w:r>
            <w:r w:rsidR="00A05691">
              <w:rPr>
                <w:webHidden/>
              </w:rPr>
              <w:tab/>
            </w:r>
            <w:r w:rsidR="00A05691">
              <w:rPr>
                <w:webHidden/>
              </w:rPr>
              <w:fldChar w:fldCharType="begin"/>
            </w:r>
            <w:r w:rsidR="00A05691">
              <w:rPr>
                <w:webHidden/>
              </w:rPr>
              <w:instrText xml:space="preserve"> PAGEREF _Toc64474384 \h </w:instrText>
            </w:r>
            <w:r w:rsidR="00A05691">
              <w:rPr>
                <w:webHidden/>
              </w:rPr>
            </w:r>
            <w:r w:rsidR="00A05691">
              <w:rPr>
                <w:webHidden/>
              </w:rPr>
              <w:fldChar w:fldCharType="separate"/>
            </w:r>
            <w:r w:rsidR="00A05691">
              <w:rPr>
                <w:webHidden/>
              </w:rPr>
              <w:t>6</w:t>
            </w:r>
            <w:r w:rsidR="00A05691">
              <w:rPr>
                <w:webHidden/>
              </w:rPr>
              <w:fldChar w:fldCharType="end"/>
            </w:r>
          </w:hyperlink>
        </w:p>
        <w:p w14:paraId="52AED623" w14:textId="06A82182" w:rsidR="00A05691" w:rsidRDefault="00F90EF7">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64474385" w:history="1">
            <w:r w:rsidR="00A05691" w:rsidRPr="005B7BB5">
              <w:rPr>
                <w:rStyle w:val="Hyperlink"/>
                <w:noProof/>
              </w:rPr>
              <w:t>2.1 Contribution to longer-term results</w:t>
            </w:r>
            <w:r w:rsidR="00A05691">
              <w:rPr>
                <w:noProof/>
                <w:webHidden/>
              </w:rPr>
              <w:tab/>
            </w:r>
            <w:r w:rsidR="00A05691">
              <w:rPr>
                <w:noProof/>
                <w:webHidden/>
              </w:rPr>
              <w:fldChar w:fldCharType="begin"/>
            </w:r>
            <w:r w:rsidR="00A05691">
              <w:rPr>
                <w:noProof/>
                <w:webHidden/>
              </w:rPr>
              <w:instrText xml:space="preserve"> PAGEREF _Toc64474385 \h </w:instrText>
            </w:r>
            <w:r w:rsidR="00A05691">
              <w:rPr>
                <w:noProof/>
                <w:webHidden/>
              </w:rPr>
            </w:r>
            <w:r w:rsidR="00A05691">
              <w:rPr>
                <w:noProof/>
                <w:webHidden/>
              </w:rPr>
              <w:fldChar w:fldCharType="separate"/>
            </w:r>
            <w:r w:rsidR="00A05691">
              <w:rPr>
                <w:noProof/>
                <w:webHidden/>
              </w:rPr>
              <w:t>6</w:t>
            </w:r>
            <w:r w:rsidR="00A05691">
              <w:rPr>
                <w:noProof/>
                <w:webHidden/>
              </w:rPr>
              <w:fldChar w:fldCharType="end"/>
            </w:r>
          </w:hyperlink>
        </w:p>
        <w:p w14:paraId="1859D91B" w14:textId="614459A2" w:rsidR="00A05691" w:rsidRDefault="00F90EF7">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64474386" w:history="1">
            <w:r w:rsidR="00A05691" w:rsidRPr="005B7BB5">
              <w:rPr>
                <w:rStyle w:val="Hyperlink"/>
                <w:noProof/>
              </w:rPr>
              <w:t>2.2 Progress towards programme outputs</w:t>
            </w:r>
            <w:r w:rsidR="00A05691">
              <w:rPr>
                <w:noProof/>
                <w:webHidden/>
              </w:rPr>
              <w:tab/>
            </w:r>
            <w:r w:rsidR="00A05691">
              <w:rPr>
                <w:noProof/>
                <w:webHidden/>
              </w:rPr>
              <w:fldChar w:fldCharType="begin"/>
            </w:r>
            <w:r w:rsidR="00A05691">
              <w:rPr>
                <w:noProof/>
                <w:webHidden/>
              </w:rPr>
              <w:instrText xml:space="preserve"> PAGEREF _Toc64474386 \h </w:instrText>
            </w:r>
            <w:r w:rsidR="00A05691">
              <w:rPr>
                <w:noProof/>
                <w:webHidden/>
              </w:rPr>
            </w:r>
            <w:r w:rsidR="00A05691">
              <w:rPr>
                <w:noProof/>
                <w:webHidden/>
              </w:rPr>
              <w:fldChar w:fldCharType="separate"/>
            </w:r>
            <w:r w:rsidR="00A05691">
              <w:rPr>
                <w:noProof/>
                <w:webHidden/>
              </w:rPr>
              <w:t>8</w:t>
            </w:r>
            <w:r w:rsidR="00A05691">
              <w:rPr>
                <w:noProof/>
                <w:webHidden/>
              </w:rPr>
              <w:fldChar w:fldCharType="end"/>
            </w:r>
          </w:hyperlink>
        </w:p>
        <w:p w14:paraId="49EA92DC" w14:textId="1935BD17" w:rsidR="00A05691" w:rsidRDefault="00F90EF7">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64474387" w:history="1">
            <w:r w:rsidR="00A05691" w:rsidRPr="005B7BB5">
              <w:rPr>
                <w:rStyle w:val="Hyperlink"/>
                <w:noProof/>
              </w:rPr>
              <w:t>Human Interest Story</w:t>
            </w:r>
            <w:r w:rsidR="00A05691">
              <w:rPr>
                <w:noProof/>
                <w:webHidden/>
              </w:rPr>
              <w:tab/>
            </w:r>
            <w:r w:rsidR="00A05691">
              <w:rPr>
                <w:noProof/>
                <w:webHidden/>
              </w:rPr>
              <w:fldChar w:fldCharType="begin"/>
            </w:r>
            <w:r w:rsidR="00A05691">
              <w:rPr>
                <w:noProof/>
                <w:webHidden/>
              </w:rPr>
              <w:instrText xml:space="preserve"> PAGEREF _Toc64474387 \h </w:instrText>
            </w:r>
            <w:r w:rsidR="00A05691">
              <w:rPr>
                <w:noProof/>
                <w:webHidden/>
              </w:rPr>
            </w:r>
            <w:r w:rsidR="00A05691">
              <w:rPr>
                <w:noProof/>
                <w:webHidden/>
              </w:rPr>
              <w:fldChar w:fldCharType="separate"/>
            </w:r>
            <w:r w:rsidR="00A05691">
              <w:rPr>
                <w:noProof/>
                <w:webHidden/>
              </w:rPr>
              <w:t>14</w:t>
            </w:r>
            <w:r w:rsidR="00A05691">
              <w:rPr>
                <w:noProof/>
                <w:webHidden/>
              </w:rPr>
              <w:fldChar w:fldCharType="end"/>
            </w:r>
          </w:hyperlink>
        </w:p>
        <w:p w14:paraId="4710E8A6" w14:textId="3BC00B72"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88" w:history="1">
            <w:r w:rsidR="00A05691" w:rsidRPr="005B7BB5">
              <w:rPr>
                <w:rStyle w:val="Hyperlink"/>
              </w:rPr>
              <w:t>3.</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Cross Cutting Issues</w:t>
            </w:r>
            <w:r w:rsidR="00A05691">
              <w:rPr>
                <w:webHidden/>
              </w:rPr>
              <w:tab/>
            </w:r>
            <w:r w:rsidR="00A05691">
              <w:rPr>
                <w:webHidden/>
              </w:rPr>
              <w:fldChar w:fldCharType="begin"/>
            </w:r>
            <w:r w:rsidR="00A05691">
              <w:rPr>
                <w:webHidden/>
              </w:rPr>
              <w:instrText xml:space="preserve"> PAGEREF _Toc64474388 \h </w:instrText>
            </w:r>
            <w:r w:rsidR="00A05691">
              <w:rPr>
                <w:webHidden/>
              </w:rPr>
            </w:r>
            <w:r w:rsidR="00A05691">
              <w:rPr>
                <w:webHidden/>
              </w:rPr>
              <w:fldChar w:fldCharType="separate"/>
            </w:r>
            <w:r w:rsidR="00A05691">
              <w:rPr>
                <w:webHidden/>
              </w:rPr>
              <w:t>15</w:t>
            </w:r>
            <w:r w:rsidR="00A05691">
              <w:rPr>
                <w:webHidden/>
              </w:rPr>
              <w:fldChar w:fldCharType="end"/>
            </w:r>
          </w:hyperlink>
        </w:p>
        <w:p w14:paraId="6EBA0344" w14:textId="4C186B13" w:rsidR="00A05691" w:rsidRDefault="00F90EF7">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64474389" w:history="1">
            <w:r w:rsidR="00A05691" w:rsidRPr="005B7BB5">
              <w:rPr>
                <w:rStyle w:val="Hyperlink"/>
                <w:noProof/>
              </w:rPr>
              <w:t>3.1 Gender Results</w:t>
            </w:r>
            <w:r w:rsidR="00A05691">
              <w:rPr>
                <w:noProof/>
                <w:webHidden/>
              </w:rPr>
              <w:tab/>
            </w:r>
            <w:r w:rsidR="00A05691">
              <w:rPr>
                <w:noProof/>
                <w:webHidden/>
              </w:rPr>
              <w:fldChar w:fldCharType="begin"/>
            </w:r>
            <w:r w:rsidR="00A05691">
              <w:rPr>
                <w:noProof/>
                <w:webHidden/>
              </w:rPr>
              <w:instrText xml:space="preserve"> PAGEREF _Toc64474389 \h </w:instrText>
            </w:r>
            <w:r w:rsidR="00A05691">
              <w:rPr>
                <w:noProof/>
                <w:webHidden/>
              </w:rPr>
            </w:r>
            <w:r w:rsidR="00A05691">
              <w:rPr>
                <w:noProof/>
                <w:webHidden/>
              </w:rPr>
              <w:fldChar w:fldCharType="separate"/>
            </w:r>
            <w:r w:rsidR="00A05691">
              <w:rPr>
                <w:noProof/>
                <w:webHidden/>
              </w:rPr>
              <w:t>15</w:t>
            </w:r>
            <w:r w:rsidR="00A05691">
              <w:rPr>
                <w:noProof/>
                <w:webHidden/>
              </w:rPr>
              <w:fldChar w:fldCharType="end"/>
            </w:r>
          </w:hyperlink>
        </w:p>
        <w:p w14:paraId="711C352C" w14:textId="027C0ED2" w:rsidR="00A05691" w:rsidRDefault="00F90EF7">
          <w:pPr>
            <w:pStyle w:val="TOC2"/>
            <w:tabs>
              <w:tab w:val="left" w:pos="880"/>
              <w:tab w:val="right" w:leader="dot" w:pos="9016"/>
            </w:tabs>
            <w:rPr>
              <w:rFonts w:asciiTheme="minorHAnsi" w:eastAsiaTheme="minorEastAsia" w:hAnsiTheme="minorHAnsi" w:cstheme="minorBidi"/>
              <w:noProof/>
              <w:color w:val="auto"/>
              <w:kern w:val="0"/>
              <w:szCs w:val="22"/>
              <w14:ligatures w14:val="none"/>
              <w14:cntxtAlts w14:val="0"/>
            </w:rPr>
          </w:pPr>
          <w:hyperlink w:anchor="_Toc64474390" w:history="1">
            <w:r w:rsidR="00A05691" w:rsidRPr="005B7BB5">
              <w:rPr>
                <w:rStyle w:val="Hyperlink"/>
                <w:noProof/>
              </w:rPr>
              <w:t>3.2</w:t>
            </w:r>
            <w:r w:rsidR="00A05691">
              <w:rPr>
                <w:rFonts w:asciiTheme="minorHAnsi" w:eastAsiaTheme="minorEastAsia" w:hAnsiTheme="minorHAnsi" w:cstheme="minorBidi"/>
                <w:noProof/>
                <w:color w:val="auto"/>
                <w:kern w:val="0"/>
                <w:szCs w:val="22"/>
                <w14:ligatures w14:val="none"/>
                <w14:cntxtAlts w14:val="0"/>
              </w:rPr>
              <w:tab/>
            </w:r>
            <w:r w:rsidR="00A05691" w:rsidRPr="005B7BB5">
              <w:rPr>
                <w:rStyle w:val="Hyperlink"/>
                <w:noProof/>
              </w:rPr>
              <w:t>Partnerships</w:t>
            </w:r>
            <w:r w:rsidR="00A05691">
              <w:rPr>
                <w:noProof/>
                <w:webHidden/>
              </w:rPr>
              <w:tab/>
            </w:r>
            <w:r w:rsidR="00A05691">
              <w:rPr>
                <w:noProof/>
                <w:webHidden/>
              </w:rPr>
              <w:fldChar w:fldCharType="begin"/>
            </w:r>
            <w:r w:rsidR="00A05691">
              <w:rPr>
                <w:noProof/>
                <w:webHidden/>
              </w:rPr>
              <w:instrText xml:space="preserve"> PAGEREF _Toc64474390 \h </w:instrText>
            </w:r>
            <w:r w:rsidR="00A05691">
              <w:rPr>
                <w:noProof/>
                <w:webHidden/>
              </w:rPr>
            </w:r>
            <w:r w:rsidR="00A05691">
              <w:rPr>
                <w:noProof/>
                <w:webHidden/>
              </w:rPr>
              <w:fldChar w:fldCharType="separate"/>
            </w:r>
            <w:r w:rsidR="00A05691">
              <w:rPr>
                <w:noProof/>
                <w:webHidden/>
              </w:rPr>
              <w:t>16</w:t>
            </w:r>
            <w:r w:rsidR="00A05691">
              <w:rPr>
                <w:noProof/>
                <w:webHidden/>
              </w:rPr>
              <w:fldChar w:fldCharType="end"/>
            </w:r>
          </w:hyperlink>
        </w:p>
        <w:p w14:paraId="6230C15C" w14:textId="0B6E11AE" w:rsidR="00A05691" w:rsidRDefault="00F90EF7">
          <w:pPr>
            <w:pStyle w:val="TOC2"/>
            <w:tabs>
              <w:tab w:val="left" w:pos="880"/>
              <w:tab w:val="right" w:leader="dot" w:pos="9016"/>
            </w:tabs>
            <w:rPr>
              <w:rFonts w:asciiTheme="minorHAnsi" w:eastAsiaTheme="minorEastAsia" w:hAnsiTheme="minorHAnsi" w:cstheme="minorBidi"/>
              <w:noProof/>
              <w:color w:val="auto"/>
              <w:kern w:val="0"/>
              <w:szCs w:val="22"/>
              <w14:ligatures w14:val="none"/>
              <w14:cntxtAlts w14:val="0"/>
            </w:rPr>
          </w:pPr>
          <w:hyperlink w:anchor="_Toc64474391" w:history="1">
            <w:r w:rsidR="00A05691" w:rsidRPr="005B7BB5">
              <w:rPr>
                <w:rStyle w:val="Hyperlink"/>
                <w:b/>
                <w:noProof/>
                <w:lang w:val="en"/>
              </w:rPr>
              <w:t>3.3</w:t>
            </w:r>
            <w:r w:rsidR="00A05691">
              <w:rPr>
                <w:rFonts w:asciiTheme="minorHAnsi" w:eastAsiaTheme="minorEastAsia" w:hAnsiTheme="minorHAnsi" w:cstheme="minorBidi"/>
                <w:noProof/>
                <w:color w:val="auto"/>
                <w:kern w:val="0"/>
                <w:szCs w:val="22"/>
                <w14:ligatures w14:val="none"/>
                <w14:cntxtAlts w14:val="0"/>
              </w:rPr>
              <w:tab/>
            </w:r>
            <w:r w:rsidR="00A05691" w:rsidRPr="005B7BB5">
              <w:rPr>
                <w:rStyle w:val="Hyperlink"/>
                <w:b/>
                <w:noProof/>
                <w:lang w:val="en"/>
              </w:rPr>
              <w:t>Environmental considerations</w:t>
            </w:r>
            <w:r w:rsidR="00A05691">
              <w:rPr>
                <w:noProof/>
                <w:webHidden/>
              </w:rPr>
              <w:tab/>
            </w:r>
            <w:r w:rsidR="00A05691">
              <w:rPr>
                <w:noProof/>
                <w:webHidden/>
              </w:rPr>
              <w:fldChar w:fldCharType="begin"/>
            </w:r>
            <w:r w:rsidR="00A05691">
              <w:rPr>
                <w:noProof/>
                <w:webHidden/>
              </w:rPr>
              <w:instrText xml:space="preserve"> PAGEREF _Toc64474391 \h </w:instrText>
            </w:r>
            <w:r w:rsidR="00A05691">
              <w:rPr>
                <w:noProof/>
                <w:webHidden/>
              </w:rPr>
            </w:r>
            <w:r w:rsidR="00A05691">
              <w:rPr>
                <w:noProof/>
                <w:webHidden/>
              </w:rPr>
              <w:fldChar w:fldCharType="separate"/>
            </w:r>
            <w:r w:rsidR="00A05691">
              <w:rPr>
                <w:noProof/>
                <w:webHidden/>
              </w:rPr>
              <w:t>17</w:t>
            </w:r>
            <w:r w:rsidR="00A05691">
              <w:rPr>
                <w:noProof/>
                <w:webHidden/>
              </w:rPr>
              <w:fldChar w:fldCharType="end"/>
            </w:r>
          </w:hyperlink>
        </w:p>
        <w:p w14:paraId="0376C150" w14:textId="33B35630" w:rsidR="00A05691" w:rsidRDefault="00F90EF7">
          <w:pPr>
            <w:pStyle w:val="TOC2"/>
            <w:tabs>
              <w:tab w:val="left" w:pos="880"/>
              <w:tab w:val="right" w:leader="dot" w:pos="9016"/>
            </w:tabs>
            <w:rPr>
              <w:rFonts w:asciiTheme="minorHAnsi" w:eastAsiaTheme="minorEastAsia" w:hAnsiTheme="minorHAnsi" w:cstheme="minorBidi"/>
              <w:noProof/>
              <w:color w:val="auto"/>
              <w:kern w:val="0"/>
              <w:szCs w:val="22"/>
              <w14:ligatures w14:val="none"/>
              <w14:cntxtAlts w14:val="0"/>
            </w:rPr>
          </w:pPr>
          <w:hyperlink w:anchor="_Toc64474392" w:history="1">
            <w:r w:rsidR="00A05691" w:rsidRPr="005B7BB5">
              <w:rPr>
                <w:rStyle w:val="Hyperlink"/>
                <w:b/>
                <w:noProof/>
                <w:lang w:val="en"/>
              </w:rPr>
              <w:t>3.4</w:t>
            </w:r>
            <w:r w:rsidR="00A05691">
              <w:rPr>
                <w:rFonts w:asciiTheme="minorHAnsi" w:eastAsiaTheme="minorEastAsia" w:hAnsiTheme="minorHAnsi" w:cstheme="minorBidi"/>
                <w:noProof/>
                <w:color w:val="auto"/>
                <w:kern w:val="0"/>
                <w:szCs w:val="22"/>
                <w14:ligatures w14:val="none"/>
                <w14:cntxtAlts w14:val="0"/>
              </w:rPr>
              <w:tab/>
            </w:r>
            <w:r w:rsidR="00A05691" w:rsidRPr="005B7BB5">
              <w:rPr>
                <w:rStyle w:val="Hyperlink"/>
                <w:b/>
                <w:noProof/>
                <w:lang w:val="en"/>
              </w:rPr>
              <w:t>South-to-South and triangular cooperation</w:t>
            </w:r>
            <w:r w:rsidR="00A05691">
              <w:rPr>
                <w:noProof/>
                <w:webHidden/>
              </w:rPr>
              <w:tab/>
            </w:r>
            <w:r w:rsidR="00A05691">
              <w:rPr>
                <w:noProof/>
                <w:webHidden/>
              </w:rPr>
              <w:fldChar w:fldCharType="begin"/>
            </w:r>
            <w:r w:rsidR="00A05691">
              <w:rPr>
                <w:noProof/>
                <w:webHidden/>
              </w:rPr>
              <w:instrText xml:space="preserve"> PAGEREF _Toc64474392 \h </w:instrText>
            </w:r>
            <w:r w:rsidR="00A05691">
              <w:rPr>
                <w:noProof/>
                <w:webHidden/>
              </w:rPr>
            </w:r>
            <w:r w:rsidR="00A05691">
              <w:rPr>
                <w:noProof/>
                <w:webHidden/>
              </w:rPr>
              <w:fldChar w:fldCharType="separate"/>
            </w:r>
            <w:r w:rsidR="00A05691">
              <w:rPr>
                <w:noProof/>
                <w:webHidden/>
              </w:rPr>
              <w:t>17</w:t>
            </w:r>
            <w:r w:rsidR="00A05691">
              <w:rPr>
                <w:noProof/>
                <w:webHidden/>
              </w:rPr>
              <w:fldChar w:fldCharType="end"/>
            </w:r>
          </w:hyperlink>
        </w:p>
        <w:p w14:paraId="7DE2DA33" w14:textId="075A9429" w:rsidR="00A05691" w:rsidRDefault="00F90EF7">
          <w:pPr>
            <w:pStyle w:val="TOC2"/>
            <w:tabs>
              <w:tab w:val="left" w:pos="880"/>
              <w:tab w:val="right" w:leader="dot" w:pos="9016"/>
            </w:tabs>
            <w:rPr>
              <w:rFonts w:asciiTheme="minorHAnsi" w:eastAsiaTheme="minorEastAsia" w:hAnsiTheme="minorHAnsi" w:cstheme="minorBidi"/>
              <w:noProof/>
              <w:color w:val="auto"/>
              <w:kern w:val="0"/>
              <w:szCs w:val="22"/>
              <w14:ligatures w14:val="none"/>
              <w14:cntxtAlts w14:val="0"/>
            </w:rPr>
          </w:pPr>
          <w:hyperlink w:anchor="_Toc64474393" w:history="1">
            <w:r w:rsidR="00A05691" w:rsidRPr="005B7BB5">
              <w:rPr>
                <w:rStyle w:val="Hyperlink"/>
                <w:noProof/>
              </w:rPr>
              <w:t>3.5</w:t>
            </w:r>
            <w:r w:rsidR="00A05691">
              <w:rPr>
                <w:rFonts w:asciiTheme="minorHAnsi" w:eastAsiaTheme="minorEastAsia" w:hAnsiTheme="minorHAnsi" w:cstheme="minorBidi"/>
                <w:noProof/>
                <w:color w:val="auto"/>
                <w:kern w:val="0"/>
                <w:szCs w:val="22"/>
                <w14:ligatures w14:val="none"/>
                <w14:cntxtAlts w14:val="0"/>
              </w:rPr>
              <w:tab/>
            </w:r>
            <w:r w:rsidR="00A05691" w:rsidRPr="005B7BB5">
              <w:rPr>
                <w:rStyle w:val="Hyperlink"/>
                <w:b/>
                <w:noProof/>
                <w:lang w:val="en"/>
              </w:rPr>
              <w:t>Strengthening national capacity</w:t>
            </w:r>
            <w:r w:rsidR="00A05691">
              <w:rPr>
                <w:noProof/>
                <w:webHidden/>
              </w:rPr>
              <w:tab/>
            </w:r>
            <w:r w:rsidR="00A05691">
              <w:rPr>
                <w:noProof/>
                <w:webHidden/>
              </w:rPr>
              <w:fldChar w:fldCharType="begin"/>
            </w:r>
            <w:r w:rsidR="00A05691">
              <w:rPr>
                <w:noProof/>
                <w:webHidden/>
              </w:rPr>
              <w:instrText xml:space="preserve"> PAGEREF _Toc64474393 \h </w:instrText>
            </w:r>
            <w:r w:rsidR="00A05691">
              <w:rPr>
                <w:noProof/>
                <w:webHidden/>
              </w:rPr>
            </w:r>
            <w:r w:rsidR="00A05691">
              <w:rPr>
                <w:noProof/>
                <w:webHidden/>
              </w:rPr>
              <w:fldChar w:fldCharType="separate"/>
            </w:r>
            <w:r w:rsidR="00A05691">
              <w:rPr>
                <w:noProof/>
                <w:webHidden/>
              </w:rPr>
              <w:t>17</w:t>
            </w:r>
            <w:r w:rsidR="00A05691">
              <w:rPr>
                <w:noProof/>
                <w:webHidden/>
              </w:rPr>
              <w:fldChar w:fldCharType="end"/>
            </w:r>
          </w:hyperlink>
        </w:p>
        <w:p w14:paraId="02D9C2F4" w14:textId="67610CC3"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94" w:history="1">
            <w:r w:rsidR="00A05691" w:rsidRPr="005B7BB5">
              <w:rPr>
                <w:rStyle w:val="Hyperlink"/>
              </w:rPr>
              <w:t>4.</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Monitoring and evaluation</w:t>
            </w:r>
            <w:r w:rsidR="00A05691">
              <w:rPr>
                <w:webHidden/>
              </w:rPr>
              <w:tab/>
            </w:r>
            <w:r w:rsidR="00A05691">
              <w:rPr>
                <w:webHidden/>
              </w:rPr>
              <w:fldChar w:fldCharType="begin"/>
            </w:r>
            <w:r w:rsidR="00A05691">
              <w:rPr>
                <w:webHidden/>
              </w:rPr>
              <w:instrText xml:space="preserve"> PAGEREF _Toc64474394 \h </w:instrText>
            </w:r>
            <w:r w:rsidR="00A05691">
              <w:rPr>
                <w:webHidden/>
              </w:rPr>
            </w:r>
            <w:r w:rsidR="00A05691">
              <w:rPr>
                <w:webHidden/>
              </w:rPr>
              <w:fldChar w:fldCharType="separate"/>
            </w:r>
            <w:r w:rsidR="00A05691">
              <w:rPr>
                <w:webHidden/>
              </w:rPr>
              <w:t>18</w:t>
            </w:r>
            <w:r w:rsidR="00A05691">
              <w:rPr>
                <w:webHidden/>
              </w:rPr>
              <w:fldChar w:fldCharType="end"/>
            </w:r>
          </w:hyperlink>
        </w:p>
        <w:p w14:paraId="7718B7D2" w14:textId="3B1A47D2"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95" w:history="1">
            <w:r w:rsidR="00A05691" w:rsidRPr="005B7BB5">
              <w:rPr>
                <w:rStyle w:val="Hyperlink"/>
              </w:rPr>
              <w:t>5.</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Risk Management:</w:t>
            </w:r>
            <w:r w:rsidR="00A05691">
              <w:rPr>
                <w:webHidden/>
              </w:rPr>
              <w:tab/>
            </w:r>
            <w:r w:rsidR="00A05691">
              <w:rPr>
                <w:webHidden/>
              </w:rPr>
              <w:fldChar w:fldCharType="begin"/>
            </w:r>
            <w:r w:rsidR="00A05691">
              <w:rPr>
                <w:webHidden/>
              </w:rPr>
              <w:instrText xml:space="preserve"> PAGEREF _Toc64474395 \h </w:instrText>
            </w:r>
            <w:r w:rsidR="00A05691">
              <w:rPr>
                <w:webHidden/>
              </w:rPr>
            </w:r>
            <w:r w:rsidR="00A05691">
              <w:rPr>
                <w:webHidden/>
              </w:rPr>
              <w:fldChar w:fldCharType="separate"/>
            </w:r>
            <w:r w:rsidR="00A05691">
              <w:rPr>
                <w:webHidden/>
              </w:rPr>
              <w:t>20</w:t>
            </w:r>
            <w:r w:rsidR="00A05691">
              <w:rPr>
                <w:webHidden/>
              </w:rPr>
              <w:fldChar w:fldCharType="end"/>
            </w:r>
          </w:hyperlink>
        </w:p>
        <w:p w14:paraId="0A50E171" w14:textId="32EFC0BA"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96" w:history="1">
            <w:r w:rsidR="00A05691" w:rsidRPr="005B7BB5">
              <w:rPr>
                <w:rStyle w:val="Hyperlink"/>
              </w:rPr>
              <w:t>6.</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Challenges</w:t>
            </w:r>
            <w:r w:rsidR="00A05691">
              <w:rPr>
                <w:webHidden/>
              </w:rPr>
              <w:tab/>
            </w:r>
            <w:r w:rsidR="00A05691">
              <w:rPr>
                <w:webHidden/>
              </w:rPr>
              <w:fldChar w:fldCharType="begin"/>
            </w:r>
            <w:r w:rsidR="00A05691">
              <w:rPr>
                <w:webHidden/>
              </w:rPr>
              <w:instrText xml:space="preserve"> PAGEREF _Toc64474396 \h </w:instrText>
            </w:r>
            <w:r w:rsidR="00A05691">
              <w:rPr>
                <w:webHidden/>
              </w:rPr>
            </w:r>
            <w:r w:rsidR="00A05691">
              <w:rPr>
                <w:webHidden/>
              </w:rPr>
              <w:fldChar w:fldCharType="separate"/>
            </w:r>
            <w:r w:rsidR="00A05691">
              <w:rPr>
                <w:webHidden/>
              </w:rPr>
              <w:t>20</w:t>
            </w:r>
            <w:r w:rsidR="00A05691">
              <w:rPr>
                <w:webHidden/>
              </w:rPr>
              <w:fldChar w:fldCharType="end"/>
            </w:r>
          </w:hyperlink>
        </w:p>
        <w:p w14:paraId="5BE550B0" w14:textId="0B3A61FB"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97" w:history="1">
            <w:r w:rsidR="00A05691" w:rsidRPr="005B7BB5">
              <w:rPr>
                <w:rStyle w:val="Hyperlink"/>
              </w:rPr>
              <w:t>7.</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Lessons Learned:</w:t>
            </w:r>
            <w:r w:rsidR="00A05691">
              <w:rPr>
                <w:webHidden/>
              </w:rPr>
              <w:tab/>
            </w:r>
            <w:r w:rsidR="00A05691">
              <w:rPr>
                <w:webHidden/>
              </w:rPr>
              <w:fldChar w:fldCharType="begin"/>
            </w:r>
            <w:r w:rsidR="00A05691">
              <w:rPr>
                <w:webHidden/>
              </w:rPr>
              <w:instrText xml:space="preserve"> PAGEREF _Toc64474397 \h </w:instrText>
            </w:r>
            <w:r w:rsidR="00A05691">
              <w:rPr>
                <w:webHidden/>
              </w:rPr>
            </w:r>
            <w:r w:rsidR="00A05691">
              <w:rPr>
                <w:webHidden/>
              </w:rPr>
              <w:fldChar w:fldCharType="separate"/>
            </w:r>
            <w:r w:rsidR="00A05691">
              <w:rPr>
                <w:webHidden/>
              </w:rPr>
              <w:t>21</w:t>
            </w:r>
            <w:r w:rsidR="00A05691">
              <w:rPr>
                <w:webHidden/>
              </w:rPr>
              <w:fldChar w:fldCharType="end"/>
            </w:r>
          </w:hyperlink>
        </w:p>
        <w:p w14:paraId="07556953" w14:textId="2299B45B"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98" w:history="1">
            <w:r w:rsidR="00A05691" w:rsidRPr="005B7BB5">
              <w:rPr>
                <w:rStyle w:val="Hyperlink"/>
              </w:rPr>
              <w:t>8.</w:t>
            </w:r>
            <w:r w:rsidR="00A05691">
              <w:rPr>
                <w:rFonts w:asciiTheme="minorHAnsi" w:eastAsiaTheme="minorEastAsia" w:hAnsiTheme="minorHAnsi" w:cstheme="minorBidi"/>
                <w:b w:val="0"/>
                <w:color w:val="auto"/>
                <w:kern w:val="0"/>
                <w:szCs w:val="22"/>
                <w:lang w:val="en-US" w:eastAsia="en-US"/>
                <w14:ligatures w14:val="none"/>
                <w14:cntxtAlts w14:val="0"/>
              </w:rPr>
              <w:tab/>
            </w:r>
            <w:r w:rsidR="00A05691" w:rsidRPr="005B7BB5">
              <w:rPr>
                <w:rStyle w:val="Hyperlink"/>
              </w:rPr>
              <w:t>Conclusions and way forward:</w:t>
            </w:r>
            <w:r w:rsidR="00A05691">
              <w:rPr>
                <w:webHidden/>
              </w:rPr>
              <w:tab/>
            </w:r>
            <w:r w:rsidR="00A05691">
              <w:rPr>
                <w:webHidden/>
              </w:rPr>
              <w:fldChar w:fldCharType="begin"/>
            </w:r>
            <w:r w:rsidR="00A05691">
              <w:rPr>
                <w:webHidden/>
              </w:rPr>
              <w:instrText xml:space="preserve"> PAGEREF _Toc64474398 \h </w:instrText>
            </w:r>
            <w:r w:rsidR="00A05691">
              <w:rPr>
                <w:webHidden/>
              </w:rPr>
            </w:r>
            <w:r w:rsidR="00A05691">
              <w:rPr>
                <w:webHidden/>
              </w:rPr>
              <w:fldChar w:fldCharType="separate"/>
            </w:r>
            <w:r w:rsidR="00A05691">
              <w:rPr>
                <w:webHidden/>
              </w:rPr>
              <w:t>21</w:t>
            </w:r>
            <w:r w:rsidR="00A05691">
              <w:rPr>
                <w:webHidden/>
              </w:rPr>
              <w:fldChar w:fldCharType="end"/>
            </w:r>
          </w:hyperlink>
        </w:p>
        <w:p w14:paraId="72B65284" w14:textId="66B66EB5" w:rsidR="00A05691" w:rsidRDefault="00F90EF7">
          <w:pPr>
            <w:pStyle w:val="TOC1"/>
            <w:rPr>
              <w:rFonts w:asciiTheme="minorHAnsi" w:eastAsiaTheme="minorEastAsia" w:hAnsiTheme="minorHAnsi" w:cstheme="minorBidi"/>
              <w:b w:val="0"/>
              <w:color w:val="auto"/>
              <w:kern w:val="0"/>
              <w:szCs w:val="22"/>
              <w:lang w:val="en-US" w:eastAsia="en-US"/>
              <w14:ligatures w14:val="none"/>
              <w14:cntxtAlts w14:val="0"/>
            </w:rPr>
          </w:pPr>
          <w:hyperlink w:anchor="_Toc64474399" w:history="1">
            <w:r w:rsidR="00A05691" w:rsidRPr="005B7BB5">
              <w:rPr>
                <w:rStyle w:val="Hyperlink"/>
              </w:rPr>
              <w:t>9. Financial Summary:</w:t>
            </w:r>
            <w:r w:rsidR="00A05691">
              <w:rPr>
                <w:webHidden/>
              </w:rPr>
              <w:tab/>
            </w:r>
            <w:r w:rsidR="00A05691">
              <w:rPr>
                <w:webHidden/>
              </w:rPr>
              <w:fldChar w:fldCharType="begin"/>
            </w:r>
            <w:r w:rsidR="00A05691">
              <w:rPr>
                <w:webHidden/>
              </w:rPr>
              <w:instrText xml:space="preserve"> PAGEREF _Toc64474399 \h </w:instrText>
            </w:r>
            <w:r w:rsidR="00A05691">
              <w:rPr>
                <w:webHidden/>
              </w:rPr>
            </w:r>
            <w:r w:rsidR="00A05691">
              <w:rPr>
                <w:webHidden/>
              </w:rPr>
              <w:fldChar w:fldCharType="separate"/>
            </w:r>
            <w:r w:rsidR="00A05691">
              <w:rPr>
                <w:webHidden/>
              </w:rPr>
              <w:t>23</w:t>
            </w:r>
            <w:r w:rsidR="00A05691">
              <w:rPr>
                <w:webHidden/>
              </w:rPr>
              <w:fldChar w:fldCharType="end"/>
            </w:r>
          </w:hyperlink>
        </w:p>
        <w:p w14:paraId="000B47CB" w14:textId="57888917" w:rsidR="00D16850" w:rsidRDefault="00D16850">
          <w:r>
            <w:rPr>
              <w:b/>
              <w:bCs/>
              <w:noProof/>
            </w:rPr>
            <w:fldChar w:fldCharType="end"/>
          </w:r>
        </w:p>
      </w:sdtContent>
    </w:sdt>
    <w:p w14:paraId="4BCDF4F0" w14:textId="77777777" w:rsidR="006C34C8" w:rsidRPr="008074AD" w:rsidRDefault="006C34C8" w:rsidP="00363D0A"/>
    <w:p w14:paraId="373A6BE3" w14:textId="77777777" w:rsidR="009748B4" w:rsidRPr="008074AD" w:rsidRDefault="009748B4" w:rsidP="005C541C">
      <w:pPr>
        <w:pStyle w:val="ListParagraph"/>
        <w:ind w:left="360"/>
        <w:rPr>
          <w:b/>
          <w:color w:val="002060"/>
          <w:szCs w:val="22"/>
          <w:lang w:val="en-GB"/>
        </w:rPr>
      </w:pPr>
    </w:p>
    <w:p w14:paraId="5749BCA1" w14:textId="77777777" w:rsidR="00BB7980" w:rsidRPr="008074AD" w:rsidRDefault="00BB7980" w:rsidP="005C541C">
      <w:pPr>
        <w:pStyle w:val="ListParagraph"/>
        <w:ind w:left="360"/>
        <w:rPr>
          <w:b/>
          <w:color w:val="002060"/>
          <w:szCs w:val="22"/>
          <w:lang w:val="en-GB"/>
        </w:rPr>
        <w:sectPr w:rsidR="00BB7980" w:rsidRPr="008074AD" w:rsidSect="006A70CC">
          <w:headerReference w:type="default" r:id="rId17"/>
          <w:footerReference w:type="default" r:id="rId18"/>
          <w:pgSz w:w="11906" w:h="16838"/>
          <w:pgMar w:top="1440" w:right="1440" w:bottom="1440" w:left="1440" w:header="708" w:footer="708" w:gutter="0"/>
          <w:pgNumType w:fmt="lowerRoman"/>
          <w:cols w:space="708"/>
          <w:docGrid w:linePitch="360"/>
        </w:sectPr>
      </w:pPr>
    </w:p>
    <w:p w14:paraId="42D64C2C" w14:textId="77777777" w:rsidR="005C541C" w:rsidRPr="008074AD" w:rsidRDefault="005C541C" w:rsidP="00523A6C">
      <w:pPr>
        <w:pStyle w:val="Heading1"/>
        <w:numPr>
          <w:ilvl w:val="0"/>
          <w:numId w:val="0"/>
        </w:numPr>
      </w:pPr>
      <w:bookmarkStart w:id="2" w:name="_Toc7009119"/>
      <w:bookmarkStart w:id="3" w:name="_Toc64474382"/>
      <w:r w:rsidRPr="008074AD">
        <w:lastRenderedPageBreak/>
        <w:t>Acronyms</w:t>
      </w:r>
      <w:bookmarkEnd w:id="2"/>
      <w:bookmarkEnd w:id="3"/>
    </w:p>
    <w:p w14:paraId="32350C1A" w14:textId="77777777" w:rsidR="00E02841" w:rsidRPr="008074AD" w:rsidRDefault="00F90EF7" w:rsidP="00E02841">
      <w:pPr>
        <w:rPr>
          <w:szCs w:val="22"/>
          <w:lang w:val="en-GB"/>
        </w:rPr>
      </w:pPr>
      <w:r>
        <w:rPr>
          <w:b/>
          <w:color w:val="auto"/>
          <w:szCs w:val="22"/>
          <w:lang w:val="en-GB"/>
          <w14:ligatures w14:val="none"/>
        </w:rPr>
        <w:pict w14:anchorId="75B5CB5F">
          <v:rect id="_x0000_i1025" style="width:522pt;height:1.5pt" o:hralign="center" o:hrstd="t" o:hrnoshade="t" o:hr="t" fillcolor="#1b1d3d [2415]" stroked="f"/>
        </w:pict>
      </w:r>
    </w:p>
    <w:p w14:paraId="381E0C4D" w14:textId="7820C461" w:rsidR="00F54A96" w:rsidRPr="008074AD" w:rsidRDefault="00F54A96" w:rsidP="00F54A96">
      <w:pPr>
        <w:spacing w:after="0" w:line="240" w:lineRule="auto"/>
        <w:jc w:val="left"/>
        <w:rPr>
          <w:rFonts w:eastAsiaTheme="minorHAnsi" w:cs="Times New Roman"/>
          <w:b/>
          <w:bCs/>
          <w:color w:val="auto"/>
          <w:kern w:val="0"/>
          <w:szCs w:val="22"/>
          <w:lang w:val="en-GB" w:eastAsia="fr-FR"/>
          <w14:ligatures w14:val="none"/>
          <w14:cntxtAlts w14:val="0"/>
        </w:rPr>
      </w:pPr>
    </w:p>
    <w:tbl>
      <w:tblPr>
        <w:tblStyle w:val="TableGrid"/>
        <w:tblW w:w="8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7110"/>
      </w:tblGrid>
      <w:tr w:rsidR="00A33EA6" w14:paraId="393879F6" w14:textId="77777777" w:rsidTr="00B708DD">
        <w:tc>
          <w:tcPr>
            <w:tcW w:w="1414" w:type="dxa"/>
          </w:tcPr>
          <w:p w14:paraId="70819729" w14:textId="77777777" w:rsidR="00A33EA6" w:rsidRDefault="00A33EA6" w:rsidP="00B708DD">
            <w:r>
              <w:t>AU</w:t>
            </w:r>
          </w:p>
          <w:p w14:paraId="3690EB0B" w14:textId="77777777" w:rsidR="00A33EA6" w:rsidRDefault="00A33EA6" w:rsidP="00B708DD">
            <w:r>
              <w:t>AWP</w:t>
            </w:r>
          </w:p>
          <w:p w14:paraId="7095D53E" w14:textId="77777777" w:rsidR="00A33EA6" w:rsidRDefault="00A33EA6" w:rsidP="00B708DD">
            <w:r>
              <w:t>B2B</w:t>
            </w:r>
          </w:p>
        </w:tc>
        <w:tc>
          <w:tcPr>
            <w:tcW w:w="7110" w:type="dxa"/>
          </w:tcPr>
          <w:p w14:paraId="3F2299F8" w14:textId="77777777" w:rsidR="00A33EA6" w:rsidRDefault="00A33EA6" w:rsidP="00B708DD">
            <w:r>
              <w:t>African Union</w:t>
            </w:r>
          </w:p>
          <w:p w14:paraId="2D798F0B" w14:textId="77777777" w:rsidR="00A33EA6" w:rsidRDefault="00A33EA6" w:rsidP="00B708DD">
            <w:r>
              <w:t>Annual Work Plan</w:t>
            </w:r>
          </w:p>
          <w:p w14:paraId="2B716B92" w14:textId="77777777" w:rsidR="00A33EA6" w:rsidRPr="00156C6E" w:rsidRDefault="00A33EA6" w:rsidP="00B708DD">
            <w:pPr>
              <w:rPr>
                <w:b/>
              </w:rPr>
            </w:pPr>
            <w:r>
              <w:rPr>
                <w:color w:val="auto"/>
                <w:szCs w:val="22"/>
                <w:lang w:val="en-GB"/>
                <w14:ligatures w14:val="none"/>
              </w:rPr>
              <w:t>B</w:t>
            </w:r>
            <w:r w:rsidRPr="00156C6E">
              <w:rPr>
                <w:color w:val="auto"/>
                <w:szCs w:val="22"/>
                <w:lang w:val="en-GB"/>
                <w14:ligatures w14:val="none"/>
              </w:rPr>
              <w:t>usiness-to-business</w:t>
            </w:r>
          </w:p>
        </w:tc>
      </w:tr>
      <w:tr w:rsidR="00A33EA6" w14:paraId="0FF58E9F" w14:textId="77777777" w:rsidTr="00B708DD">
        <w:tc>
          <w:tcPr>
            <w:tcW w:w="1414" w:type="dxa"/>
          </w:tcPr>
          <w:p w14:paraId="46AB9581" w14:textId="77777777" w:rsidR="00A33EA6" w:rsidRDefault="00A33EA6" w:rsidP="00B708DD">
            <w:r w:rsidRPr="00C256BB">
              <w:t>CAPS</w:t>
            </w:r>
          </w:p>
        </w:tc>
        <w:tc>
          <w:tcPr>
            <w:tcW w:w="7110" w:type="dxa"/>
          </w:tcPr>
          <w:p w14:paraId="3F93461D" w14:textId="77777777" w:rsidR="00A33EA6" w:rsidRPr="00560B09" w:rsidRDefault="00A33EA6" w:rsidP="00B708DD">
            <w:pPr>
              <w:spacing w:line="276" w:lineRule="auto"/>
              <w:rPr>
                <w:color w:val="auto"/>
              </w:rPr>
            </w:pPr>
            <w:r w:rsidRPr="00C256BB">
              <w:rPr>
                <w:color w:val="auto"/>
              </w:rPr>
              <w:t>Career Advice and Placement Services</w:t>
            </w:r>
          </w:p>
        </w:tc>
      </w:tr>
      <w:tr w:rsidR="00A33EA6" w14:paraId="601BFD0D" w14:textId="77777777" w:rsidTr="00B708DD">
        <w:tc>
          <w:tcPr>
            <w:tcW w:w="1414" w:type="dxa"/>
          </w:tcPr>
          <w:p w14:paraId="5A6D1332" w14:textId="77777777" w:rsidR="00A33EA6" w:rsidRDefault="00A33EA6" w:rsidP="00B708DD">
            <w:r>
              <w:t>CPD</w:t>
            </w:r>
          </w:p>
          <w:p w14:paraId="2586502A" w14:textId="77777777" w:rsidR="00A33EA6" w:rsidRDefault="00A33EA6" w:rsidP="00B708DD">
            <w:proofErr w:type="spellStart"/>
            <w:r>
              <w:t>GoSS</w:t>
            </w:r>
            <w:proofErr w:type="spellEnd"/>
          </w:p>
        </w:tc>
        <w:tc>
          <w:tcPr>
            <w:tcW w:w="7110" w:type="dxa"/>
          </w:tcPr>
          <w:p w14:paraId="2CBE1D6C" w14:textId="174403B0" w:rsidR="00A33EA6" w:rsidRDefault="00A33EA6" w:rsidP="00B708DD">
            <w:r>
              <w:t xml:space="preserve">Country </w:t>
            </w:r>
            <w:proofErr w:type="spellStart"/>
            <w:r w:rsidR="00D961FE">
              <w:t>Programme</w:t>
            </w:r>
            <w:r>
              <w:t>me</w:t>
            </w:r>
            <w:proofErr w:type="spellEnd"/>
            <w:r>
              <w:t xml:space="preserve"> Document</w:t>
            </w:r>
          </w:p>
          <w:p w14:paraId="147B7AA0" w14:textId="77777777" w:rsidR="00A33EA6" w:rsidRDefault="00A33EA6" w:rsidP="00B708DD">
            <w:r>
              <w:t>Government of South Sudan</w:t>
            </w:r>
          </w:p>
        </w:tc>
      </w:tr>
      <w:tr w:rsidR="00A33EA6" w14:paraId="0A34E2B8" w14:textId="77777777" w:rsidTr="00B708DD">
        <w:tc>
          <w:tcPr>
            <w:tcW w:w="1414" w:type="dxa"/>
          </w:tcPr>
          <w:p w14:paraId="2CC7CD04" w14:textId="77777777" w:rsidR="00A33EA6" w:rsidRDefault="00A33EA6" w:rsidP="00B708DD">
            <w:r>
              <w:t>HDIGU</w:t>
            </w:r>
          </w:p>
        </w:tc>
        <w:tc>
          <w:tcPr>
            <w:tcW w:w="7110" w:type="dxa"/>
          </w:tcPr>
          <w:p w14:paraId="0810DE82" w14:textId="77777777" w:rsidR="00A33EA6" w:rsidRDefault="00A33EA6" w:rsidP="00B708DD">
            <w:r>
              <w:t>Human Development and Inclusive Growth Unit</w:t>
            </w:r>
          </w:p>
        </w:tc>
      </w:tr>
      <w:tr w:rsidR="00A33EA6" w14:paraId="787C9908" w14:textId="77777777" w:rsidTr="00B708DD">
        <w:tc>
          <w:tcPr>
            <w:tcW w:w="1414" w:type="dxa"/>
          </w:tcPr>
          <w:p w14:paraId="29EA56E1" w14:textId="77777777" w:rsidR="00A33EA6" w:rsidRDefault="00A33EA6" w:rsidP="00B708DD">
            <w:r>
              <w:t>IDO</w:t>
            </w:r>
          </w:p>
        </w:tc>
        <w:tc>
          <w:tcPr>
            <w:tcW w:w="7110" w:type="dxa"/>
          </w:tcPr>
          <w:p w14:paraId="1E13CBC2" w14:textId="77777777" w:rsidR="00A33EA6" w:rsidRDefault="00A33EA6" w:rsidP="00B708DD">
            <w:r>
              <w:t>Integrated Development Organization</w:t>
            </w:r>
          </w:p>
        </w:tc>
      </w:tr>
      <w:tr w:rsidR="00A33EA6" w14:paraId="71802A72" w14:textId="77777777" w:rsidTr="00B708DD">
        <w:tc>
          <w:tcPr>
            <w:tcW w:w="1414" w:type="dxa"/>
          </w:tcPr>
          <w:p w14:paraId="5F07B3A7" w14:textId="77777777" w:rsidR="00A33EA6" w:rsidRDefault="00A33EA6" w:rsidP="00B708DD">
            <w:r>
              <w:t>IDP</w:t>
            </w:r>
          </w:p>
        </w:tc>
        <w:tc>
          <w:tcPr>
            <w:tcW w:w="7110" w:type="dxa"/>
          </w:tcPr>
          <w:p w14:paraId="4583EF4D" w14:textId="77777777" w:rsidR="00A33EA6" w:rsidRDefault="00A33EA6" w:rsidP="00B708DD">
            <w:r>
              <w:t>Internally Displaced Person</w:t>
            </w:r>
          </w:p>
        </w:tc>
      </w:tr>
      <w:tr w:rsidR="00A33EA6" w14:paraId="59AAAB10" w14:textId="77777777" w:rsidTr="00B708DD">
        <w:tc>
          <w:tcPr>
            <w:tcW w:w="1414" w:type="dxa"/>
          </w:tcPr>
          <w:p w14:paraId="5CE95092" w14:textId="77777777" w:rsidR="00A33EA6" w:rsidRDefault="00A33EA6" w:rsidP="00B708DD">
            <w:r>
              <w:t>IOM</w:t>
            </w:r>
          </w:p>
          <w:p w14:paraId="7DC4E64C" w14:textId="77777777" w:rsidR="00A33EA6" w:rsidRDefault="00A33EA6" w:rsidP="00B708DD">
            <w:r>
              <w:t>MSE</w:t>
            </w:r>
          </w:p>
          <w:p w14:paraId="05C3FC15" w14:textId="77777777" w:rsidR="00A33EA6" w:rsidRDefault="00A33EA6" w:rsidP="00B708DD">
            <w:r>
              <w:t>MTC</w:t>
            </w:r>
          </w:p>
        </w:tc>
        <w:tc>
          <w:tcPr>
            <w:tcW w:w="7110" w:type="dxa"/>
          </w:tcPr>
          <w:p w14:paraId="4AAA5884" w14:textId="77777777" w:rsidR="00A33EA6" w:rsidRDefault="00A33EA6" w:rsidP="00B708DD">
            <w:r>
              <w:t>International Organization for Migration</w:t>
            </w:r>
          </w:p>
          <w:p w14:paraId="0412A436" w14:textId="77777777" w:rsidR="00A33EA6" w:rsidRDefault="00A33EA6" w:rsidP="00B708DD">
            <w:r>
              <w:t>Micro- and small-scale enterprise</w:t>
            </w:r>
          </w:p>
          <w:p w14:paraId="5A326071" w14:textId="77777777" w:rsidR="00A33EA6" w:rsidRDefault="00A33EA6" w:rsidP="00B708DD">
            <w:r>
              <w:t>Multi-Purpose Training Centre</w:t>
            </w:r>
          </w:p>
        </w:tc>
      </w:tr>
      <w:tr w:rsidR="00A33EA6" w14:paraId="2E05BDEF" w14:textId="77777777" w:rsidTr="00B708DD">
        <w:tc>
          <w:tcPr>
            <w:tcW w:w="1414" w:type="dxa"/>
          </w:tcPr>
          <w:p w14:paraId="037160C1" w14:textId="77777777" w:rsidR="00A33EA6" w:rsidRDefault="00A33EA6" w:rsidP="00B708DD">
            <w:r>
              <w:t>M&amp;E</w:t>
            </w:r>
          </w:p>
        </w:tc>
        <w:tc>
          <w:tcPr>
            <w:tcW w:w="7110" w:type="dxa"/>
          </w:tcPr>
          <w:p w14:paraId="2F997AB8" w14:textId="77777777" w:rsidR="00A33EA6" w:rsidRPr="00560B09" w:rsidRDefault="00A33EA6" w:rsidP="00B708DD">
            <w:pPr>
              <w:spacing w:line="276" w:lineRule="auto"/>
              <w:rPr>
                <w:color w:val="auto"/>
              </w:rPr>
            </w:pPr>
            <w:r>
              <w:rPr>
                <w:color w:val="auto"/>
              </w:rPr>
              <w:t>Monitoring and Evaluation</w:t>
            </w:r>
          </w:p>
        </w:tc>
      </w:tr>
      <w:tr w:rsidR="00A33EA6" w14:paraId="76848AFD" w14:textId="77777777" w:rsidTr="00B708DD">
        <w:tc>
          <w:tcPr>
            <w:tcW w:w="1414" w:type="dxa"/>
          </w:tcPr>
          <w:p w14:paraId="2D54528A" w14:textId="77777777" w:rsidR="00A33EA6" w:rsidRDefault="00A33EA6" w:rsidP="00B708DD">
            <w:proofErr w:type="spellStart"/>
            <w:r>
              <w:t>PaCC</w:t>
            </w:r>
            <w:proofErr w:type="spellEnd"/>
          </w:p>
        </w:tc>
        <w:tc>
          <w:tcPr>
            <w:tcW w:w="7110" w:type="dxa"/>
          </w:tcPr>
          <w:p w14:paraId="16EF545F" w14:textId="77777777" w:rsidR="00A33EA6" w:rsidRDefault="00A33EA6" w:rsidP="00B708DD">
            <w:pPr>
              <w:spacing w:line="276" w:lineRule="auto"/>
              <w:rPr>
                <w:color w:val="auto"/>
              </w:rPr>
            </w:pPr>
            <w:r>
              <w:rPr>
                <w:color w:val="auto"/>
              </w:rPr>
              <w:t>Peace and Community Cohesion</w:t>
            </w:r>
          </w:p>
        </w:tc>
      </w:tr>
      <w:tr w:rsidR="00A33EA6" w14:paraId="0B6F35AA" w14:textId="77777777" w:rsidTr="00B708DD">
        <w:tc>
          <w:tcPr>
            <w:tcW w:w="1414" w:type="dxa"/>
          </w:tcPr>
          <w:p w14:paraId="55D4FAE1" w14:textId="77777777" w:rsidR="00A33EA6" w:rsidRDefault="00A33EA6" w:rsidP="00B708DD">
            <w:r>
              <w:t>PBF</w:t>
            </w:r>
          </w:p>
        </w:tc>
        <w:tc>
          <w:tcPr>
            <w:tcW w:w="7110" w:type="dxa"/>
          </w:tcPr>
          <w:p w14:paraId="66A96406" w14:textId="77777777" w:rsidR="00A33EA6" w:rsidRDefault="00A33EA6" w:rsidP="00B708DD">
            <w:pPr>
              <w:spacing w:line="276" w:lineRule="auto"/>
              <w:rPr>
                <w:color w:val="auto"/>
              </w:rPr>
            </w:pPr>
            <w:r>
              <w:rPr>
                <w:color w:val="auto"/>
              </w:rPr>
              <w:t>Peacebuilding Fund</w:t>
            </w:r>
          </w:p>
        </w:tc>
      </w:tr>
      <w:tr w:rsidR="00A33EA6" w14:paraId="5BF432BD" w14:textId="77777777" w:rsidTr="00B708DD">
        <w:tc>
          <w:tcPr>
            <w:tcW w:w="1414" w:type="dxa"/>
          </w:tcPr>
          <w:p w14:paraId="446A7B6C" w14:textId="77777777" w:rsidR="00A33EA6" w:rsidRDefault="00A33EA6" w:rsidP="00B708DD">
            <w:proofErr w:type="spellStart"/>
            <w:r>
              <w:t>PfRR</w:t>
            </w:r>
            <w:proofErr w:type="spellEnd"/>
          </w:p>
        </w:tc>
        <w:tc>
          <w:tcPr>
            <w:tcW w:w="7110" w:type="dxa"/>
          </w:tcPr>
          <w:p w14:paraId="440DAEB5" w14:textId="77777777" w:rsidR="00A33EA6" w:rsidRDefault="00A33EA6" w:rsidP="00B708DD">
            <w:pPr>
              <w:spacing w:line="276" w:lineRule="auto"/>
              <w:rPr>
                <w:color w:val="auto"/>
              </w:rPr>
            </w:pPr>
            <w:r w:rsidRPr="00CA4E3D">
              <w:rPr>
                <w:color w:val="auto"/>
              </w:rPr>
              <w:t>Partnership for Recovery and Resilience</w:t>
            </w:r>
          </w:p>
        </w:tc>
      </w:tr>
      <w:tr w:rsidR="00A33EA6" w14:paraId="4BEE1216" w14:textId="77777777" w:rsidTr="00B708DD">
        <w:tc>
          <w:tcPr>
            <w:tcW w:w="1414" w:type="dxa"/>
          </w:tcPr>
          <w:p w14:paraId="424B6676" w14:textId="77777777" w:rsidR="00A33EA6" w:rsidRDefault="00A33EA6" w:rsidP="00B708DD">
            <w:r w:rsidRPr="00212898">
              <w:t>PMSU</w:t>
            </w:r>
          </w:p>
        </w:tc>
        <w:tc>
          <w:tcPr>
            <w:tcW w:w="7110" w:type="dxa"/>
          </w:tcPr>
          <w:p w14:paraId="61A682A0" w14:textId="77777777" w:rsidR="00A33EA6" w:rsidRDefault="00A33EA6" w:rsidP="00B708DD">
            <w:pPr>
              <w:spacing w:line="276" w:lineRule="auto"/>
              <w:rPr>
                <w:color w:val="auto"/>
              </w:rPr>
            </w:pPr>
            <w:r>
              <w:rPr>
                <w:color w:val="auto"/>
              </w:rPr>
              <w:t>Partnership and Management Support Unit</w:t>
            </w:r>
          </w:p>
        </w:tc>
      </w:tr>
      <w:tr w:rsidR="00A33EA6" w14:paraId="18B6B494" w14:textId="77777777" w:rsidTr="00B708DD">
        <w:tc>
          <w:tcPr>
            <w:tcW w:w="1414" w:type="dxa"/>
          </w:tcPr>
          <w:p w14:paraId="0738A74B" w14:textId="77777777" w:rsidR="00A33EA6" w:rsidRDefault="00A33EA6" w:rsidP="00B708DD">
            <w:proofErr w:type="spellStart"/>
            <w:r>
              <w:t>PoC</w:t>
            </w:r>
            <w:proofErr w:type="spellEnd"/>
          </w:p>
        </w:tc>
        <w:tc>
          <w:tcPr>
            <w:tcW w:w="7110" w:type="dxa"/>
          </w:tcPr>
          <w:p w14:paraId="23769ECC" w14:textId="77777777" w:rsidR="00A33EA6" w:rsidRDefault="00A33EA6" w:rsidP="00B708DD">
            <w:pPr>
              <w:spacing w:line="276" w:lineRule="auto"/>
              <w:rPr>
                <w:color w:val="auto"/>
              </w:rPr>
            </w:pPr>
            <w:r>
              <w:rPr>
                <w:color w:val="auto"/>
              </w:rPr>
              <w:t>Protection of Civilians site</w:t>
            </w:r>
          </w:p>
        </w:tc>
      </w:tr>
      <w:tr w:rsidR="00A33EA6" w14:paraId="08335DDE" w14:textId="77777777" w:rsidTr="00B708DD">
        <w:tc>
          <w:tcPr>
            <w:tcW w:w="1414" w:type="dxa"/>
          </w:tcPr>
          <w:p w14:paraId="343A5BA5" w14:textId="77777777" w:rsidR="00A33EA6" w:rsidRDefault="00A33EA6" w:rsidP="00B708DD">
            <w:r>
              <w:t>TVET</w:t>
            </w:r>
          </w:p>
        </w:tc>
        <w:tc>
          <w:tcPr>
            <w:tcW w:w="7110" w:type="dxa"/>
          </w:tcPr>
          <w:p w14:paraId="3DDAA687" w14:textId="77777777" w:rsidR="00A33EA6" w:rsidRDefault="00A33EA6" w:rsidP="00B708DD">
            <w:pPr>
              <w:spacing w:line="276" w:lineRule="auto"/>
              <w:rPr>
                <w:color w:val="auto"/>
              </w:rPr>
            </w:pPr>
            <w:r w:rsidRPr="00C256BB">
              <w:rPr>
                <w:color w:val="auto"/>
              </w:rPr>
              <w:t>Technical vocational education and training</w:t>
            </w:r>
          </w:p>
        </w:tc>
      </w:tr>
      <w:tr w:rsidR="00A33EA6" w14:paraId="5FBBBC6D" w14:textId="77777777" w:rsidTr="00B708DD">
        <w:tc>
          <w:tcPr>
            <w:tcW w:w="1414" w:type="dxa"/>
          </w:tcPr>
          <w:p w14:paraId="35A4B270" w14:textId="77777777" w:rsidR="00A33EA6" w:rsidRDefault="00A33EA6" w:rsidP="00B708DD">
            <w:r>
              <w:t>UN</w:t>
            </w:r>
          </w:p>
        </w:tc>
        <w:tc>
          <w:tcPr>
            <w:tcW w:w="7110" w:type="dxa"/>
          </w:tcPr>
          <w:p w14:paraId="0A5E53A6" w14:textId="77777777" w:rsidR="00A33EA6" w:rsidRDefault="00A33EA6" w:rsidP="00B708DD">
            <w:pPr>
              <w:spacing w:line="276" w:lineRule="auto"/>
              <w:rPr>
                <w:color w:val="auto"/>
              </w:rPr>
            </w:pPr>
            <w:r>
              <w:rPr>
                <w:color w:val="auto"/>
              </w:rPr>
              <w:t>United Nations</w:t>
            </w:r>
          </w:p>
        </w:tc>
      </w:tr>
      <w:tr w:rsidR="00A33EA6" w14:paraId="7A2B05F7" w14:textId="77777777" w:rsidTr="00B708DD">
        <w:tc>
          <w:tcPr>
            <w:tcW w:w="1414" w:type="dxa"/>
          </w:tcPr>
          <w:p w14:paraId="4038997C" w14:textId="77777777" w:rsidR="00A33EA6" w:rsidRDefault="00A33EA6" w:rsidP="00B708DD">
            <w:r>
              <w:t>UNCT</w:t>
            </w:r>
          </w:p>
        </w:tc>
        <w:tc>
          <w:tcPr>
            <w:tcW w:w="7110" w:type="dxa"/>
          </w:tcPr>
          <w:p w14:paraId="5664F580" w14:textId="77777777" w:rsidR="00A33EA6" w:rsidRDefault="00A33EA6" w:rsidP="00B708DD">
            <w:pPr>
              <w:spacing w:line="276" w:lineRule="auto"/>
              <w:rPr>
                <w:color w:val="auto"/>
              </w:rPr>
            </w:pPr>
            <w:r>
              <w:rPr>
                <w:color w:val="auto"/>
              </w:rPr>
              <w:t>United Nations Country Team</w:t>
            </w:r>
          </w:p>
        </w:tc>
      </w:tr>
      <w:tr w:rsidR="00A33EA6" w14:paraId="0A9E290D" w14:textId="77777777" w:rsidTr="00B708DD">
        <w:tc>
          <w:tcPr>
            <w:tcW w:w="1414" w:type="dxa"/>
          </w:tcPr>
          <w:p w14:paraId="5F90C618" w14:textId="77777777" w:rsidR="00A33EA6" w:rsidRDefault="00A33EA6" w:rsidP="00B708DD">
            <w:r>
              <w:t>UNDP</w:t>
            </w:r>
          </w:p>
        </w:tc>
        <w:tc>
          <w:tcPr>
            <w:tcW w:w="7110" w:type="dxa"/>
          </w:tcPr>
          <w:p w14:paraId="500C802D" w14:textId="274E3DD2" w:rsidR="00A33EA6" w:rsidRDefault="00A33EA6" w:rsidP="00B708DD">
            <w:pPr>
              <w:spacing w:line="276" w:lineRule="auto"/>
              <w:rPr>
                <w:color w:val="auto"/>
              </w:rPr>
            </w:pPr>
            <w:r>
              <w:rPr>
                <w:color w:val="auto"/>
              </w:rPr>
              <w:t xml:space="preserve">United Nations Development </w:t>
            </w:r>
            <w:proofErr w:type="spellStart"/>
            <w:r w:rsidR="00D961FE">
              <w:rPr>
                <w:color w:val="auto"/>
              </w:rPr>
              <w:t>Programme</w:t>
            </w:r>
            <w:r>
              <w:rPr>
                <w:color w:val="auto"/>
              </w:rPr>
              <w:t>me</w:t>
            </w:r>
            <w:proofErr w:type="spellEnd"/>
          </w:p>
        </w:tc>
      </w:tr>
      <w:tr w:rsidR="00A33EA6" w14:paraId="5067A3C7" w14:textId="77777777" w:rsidTr="00B708DD">
        <w:tc>
          <w:tcPr>
            <w:tcW w:w="1414" w:type="dxa"/>
          </w:tcPr>
          <w:p w14:paraId="70997E02" w14:textId="77777777" w:rsidR="00A33EA6" w:rsidRDefault="00A33EA6" w:rsidP="00B708DD">
            <w:r>
              <w:t>UNICEF</w:t>
            </w:r>
          </w:p>
          <w:p w14:paraId="4B840BF6" w14:textId="77777777" w:rsidR="00A33EA6" w:rsidRDefault="00A33EA6" w:rsidP="00B708DD">
            <w:r>
              <w:t>UNIDO</w:t>
            </w:r>
          </w:p>
          <w:p w14:paraId="23CBB250" w14:textId="77777777" w:rsidR="00A33EA6" w:rsidRDefault="00A33EA6" w:rsidP="00B708DD">
            <w:r>
              <w:t>UNMISS</w:t>
            </w:r>
          </w:p>
        </w:tc>
        <w:tc>
          <w:tcPr>
            <w:tcW w:w="7110" w:type="dxa"/>
          </w:tcPr>
          <w:p w14:paraId="588467A6" w14:textId="77777777" w:rsidR="00A33EA6" w:rsidRDefault="00A33EA6" w:rsidP="00B708DD">
            <w:pPr>
              <w:spacing w:line="276" w:lineRule="auto"/>
              <w:rPr>
                <w:color w:val="auto"/>
              </w:rPr>
            </w:pPr>
            <w:r>
              <w:rPr>
                <w:color w:val="auto"/>
              </w:rPr>
              <w:t>United Nations Children’s Fund</w:t>
            </w:r>
          </w:p>
          <w:p w14:paraId="6A893B2C" w14:textId="77777777" w:rsidR="00A33EA6" w:rsidRDefault="00A33EA6" w:rsidP="00B708DD">
            <w:pPr>
              <w:spacing w:line="276" w:lineRule="auto"/>
              <w:rPr>
                <w:color w:val="auto"/>
              </w:rPr>
            </w:pPr>
            <w:r w:rsidRPr="00894FE0">
              <w:rPr>
                <w:color w:val="auto"/>
              </w:rPr>
              <w:t>United Nations Industrial Development Organization</w:t>
            </w:r>
          </w:p>
          <w:p w14:paraId="2DAFE818" w14:textId="77777777" w:rsidR="00A33EA6" w:rsidRDefault="00A33EA6" w:rsidP="00B708DD">
            <w:pPr>
              <w:spacing w:line="276" w:lineRule="auto"/>
              <w:rPr>
                <w:color w:val="auto"/>
              </w:rPr>
            </w:pPr>
            <w:r w:rsidRPr="00B15364">
              <w:rPr>
                <w:color w:val="auto"/>
              </w:rPr>
              <w:t>United Nations Mission in South Sudan</w:t>
            </w:r>
          </w:p>
        </w:tc>
      </w:tr>
      <w:tr w:rsidR="00A33EA6" w14:paraId="7F315AC0" w14:textId="77777777" w:rsidTr="00B708DD">
        <w:tc>
          <w:tcPr>
            <w:tcW w:w="1414" w:type="dxa"/>
          </w:tcPr>
          <w:p w14:paraId="3302F8F0" w14:textId="77777777" w:rsidR="00A33EA6" w:rsidRDefault="00A33EA6" w:rsidP="00B708DD">
            <w:r>
              <w:t>VTC</w:t>
            </w:r>
          </w:p>
        </w:tc>
        <w:tc>
          <w:tcPr>
            <w:tcW w:w="7110" w:type="dxa"/>
          </w:tcPr>
          <w:p w14:paraId="1414DB65" w14:textId="77777777" w:rsidR="00A33EA6" w:rsidRDefault="00A33EA6" w:rsidP="00B708DD">
            <w:r>
              <w:t>Vocational Training Centre</w:t>
            </w:r>
          </w:p>
        </w:tc>
      </w:tr>
      <w:tr w:rsidR="00A33EA6" w14:paraId="05322121" w14:textId="77777777" w:rsidTr="00B708DD">
        <w:tc>
          <w:tcPr>
            <w:tcW w:w="1414" w:type="dxa"/>
          </w:tcPr>
          <w:p w14:paraId="23736645" w14:textId="77777777" w:rsidR="00A33EA6" w:rsidRDefault="00A33EA6" w:rsidP="00B708DD">
            <w:r>
              <w:t>YEEP</w:t>
            </w:r>
          </w:p>
        </w:tc>
        <w:tc>
          <w:tcPr>
            <w:tcW w:w="7110" w:type="dxa"/>
          </w:tcPr>
          <w:p w14:paraId="1D273BE9" w14:textId="77777777" w:rsidR="00A33EA6" w:rsidRDefault="00A33EA6" w:rsidP="00B708DD">
            <w:r w:rsidRPr="004B0649">
              <w:t>Youth Employment and Empowerment through Private Sector and Value Chain Development</w:t>
            </w:r>
            <w:r>
              <w:t xml:space="preserve"> Project</w:t>
            </w:r>
          </w:p>
        </w:tc>
      </w:tr>
    </w:tbl>
    <w:p w14:paraId="73CAAB0E" w14:textId="6B7692E9" w:rsidR="00F54A96" w:rsidRDefault="00F54A96" w:rsidP="00F54A96">
      <w:pPr>
        <w:spacing w:after="0" w:line="240" w:lineRule="auto"/>
        <w:jc w:val="left"/>
        <w:rPr>
          <w:rFonts w:eastAsiaTheme="minorHAnsi" w:cs="Times New Roman"/>
          <w:color w:val="auto"/>
          <w:kern w:val="0"/>
          <w:szCs w:val="22"/>
          <w:lang w:val="en-GB" w:eastAsia="fr-FR"/>
          <w14:ligatures w14:val="none"/>
          <w14:cntxtAlts w14:val="0"/>
        </w:rPr>
      </w:pPr>
    </w:p>
    <w:p w14:paraId="3EEEF6DF" w14:textId="77777777" w:rsidR="00A33EA6" w:rsidRPr="008074AD" w:rsidRDefault="00A33EA6" w:rsidP="00F54A96">
      <w:pPr>
        <w:spacing w:after="0" w:line="240" w:lineRule="auto"/>
        <w:jc w:val="left"/>
        <w:rPr>
          <w:rFonts w:eastAsiaTheme="minorHAnsi" w:cs="Times New Roman"/>
          <w:color w:val="auto"/>
          <w:kern w:val="0"/>
          <w:szCs w:val="22"/>
          <w:lang w:val="en-GB" w:eastAsia="fr-FR"/>
          <w14:ligatures w14:val="none"/>
          <w14:cntxtAlts w14:val="0"/>
        </w:rPr>
      </w:pPr>
    </w:p>
    <w:p w14:paraId="61C5E1A5" w14:textId="7F6E6A07" w:rsidR="00504F6C" w:rsidRDefault="00504F6C" w:rsidP="001E2713">
      <w:pPr>
        <w:rPr>
          <w:lang w:val="en-GB"/>
        </w:rPr>
      </w:pPr>
      <w:bookmarkStart w:id="4" w:name="_Toc7009120"/>
    </w:p>
    <w:p w14:paraId="49E68EBF" w14:textId="72A3259E" w:rsidR="00504F6C" w:rsidRDefault="00504F6C" w:rsidP="001E2713">
      <w:pPr>
        <w:rPr>
          <w:lang w:val="en-GB"/>
        </w:rPr>
      </w:pPr>
    </w:p>
    <w:p w14:paraId="1CF9A509" w14:textId="1ED9EEEB" w:rsidR="005C541C" w:rsidRPr="008074AD" w:rsidRDefault="005C541C" w:rsidP="00523A6C">
      <w:pPr>
        <w:pStyle w:val="Heading1"/>
      </w:pPr>
      <w:bookmarkStart w:id="5" w:name="_Toc64474383"/>
      <w:r w:rsidRPr="008074AD">
        <w:t>Executive Summary</w:t>
      </w:r>
      <w:bookmarkEnd w:id="4"/>
      <w:bookmarkEnd w:id="5"/>
    </w:p>
    <w:p w14:paraId="303D11C1" w14:textId="77777777" w:rsidR="005C541C" w:rsidRPr="008074AD" w:rsidRDefault="00F90EF7" w:rsidP="00C32B68">
      <w:pPr>
        <w:pStyle w:val="ListParagraph"/>
        <w:spacing w:after="0" w:line="240" w:lineRule="auto"/>
        <w:ind w:left="0"/>
        <w:rPr>
          <w:color w:val="auto"/>
          <w:szCs w:val="22"/>
          <w:lang w:val="en-GB"/>
        </w:rPr>
      </w:pPr>
      <w:r>
        <w:rPr>
          <w:b/>
          <w:color w:val="auto"/>
          <w:szCs w:val="22"/>
          <w:lang w:val="en-GB"/>
          <w14:ligatures w14:val="none"/>
        </w:rPr>
        <w:pict w14:anchorId="5A47E888">
          <v:rect id="_x0000_i1026" style="width:522pt;height:1.5pt" o:hralign="center" o:hrstd="t" o:hrnoshade="t" o:hr="t" fillcolor="#1b1d3d [2415]" stroked="f"/>
        </w:pict>
      </w:r>
    </w:p>
    <w:p w14:paraId="6F2A23F2" w14:textId="77777777" w:rsidR="00DB6493" w:rsidRDefault="00DB6493" w:rsidP="00DB6493">
      <w:pPr>
        <w:spacing w:after="0" w:line="240" w:lineRule="auto"/>
        <w:rPr>
          <w:szCs w:val="24"/>
          <w:lang w:val="en"/>
        </w:rPr>
      </w:pPr>
      <w:r>
        <w:rPr>
          <w:szCs w:val="24"/>
          <w:lang w:val="en"/>
        </w:rPr>
        <w:t xml:space="preserve">The Resilience and Recovery portfolio </w:t>
      </w:r>
      <w:r w:rsidRPr="00C97F5D">
        <w:rPr>
          <w:rFonts w:cs="Calibri"/>
          <w:szCs w:val="22"/>
        </w:rPr>
        <w:t xml:space="preserve">aims to contribute towards setting South Sudan on a pathway to sustainable peace and development through: </w:t>
      </w:r>
      <w:r w:rsidRPr="00C97F5D">
        <w:rPr>
          <w:rFonts w:eastAsia="Calibri" w:cs="MinionPro-Regular"/>
          <w:szCs w:val="22"/>
        </w:rPr>
        <w:t>a) empowering youth and young women with vocational, market-linked skills</w:t>
      </w:r>
      <w:r>
        <w:rPr>
          <w:rFonts w:eastAsia="Calibri" w:cs="MinionPro-Regular"/>
          <w:szCs w:val="22"/>
        </w:rPr>
        <w:t xml:space="preserve"> and engagement platforms</w:t>
      </w:r>
      <w:r w:rsidRPr="00C97F5D">
        <w:rPr>
          <w:rFonts w:eastAsia="Calibri" w:cs="MinionPro-Regular"/>
          <w:szCs w:val="22"/>
        </w:rPr>
        <w:t xml:space="preserve"> that enable improved socio-economic outcomes</w:t>
      </w:r>
      <w:r>
        <w:rPr>
          <w:rFonts w:eastAsia="Calibri" w:cs="MinionPro-Regular"/>
          <w:szCs w:val="22"/>
        </w:rPr>
        <w:t xml:space="preserve"> and participation in nation-building</w:t>
      </w:r>
      <w:r w:rsidRPr="00C97F5D">
        <w:rPr>
          <w:szCs w:val="22"/>
        </w:rPr>
        <w:t>; b) reestablishment and improvement of institutions of higher learning</w:t>
      </w:r>
      <w:r>
        <w:rPr>
          <w:szCs w:val="22"/>
        </w:rPr>
        <w:t xml:space="preserve"> and innovation</w:t>
      </w:r>
      <w:r w:rsidRPr="00C97F5D">
        <w:rPr>
          <w:szCs w:val="22"/>
        </w:rPr>
        <w:t>; c) enhancing protection and solutions seeking transitional and/or durable measures while prioritizing self-reliance, local integration through improved access to social services</w:t>
      </w:r>
      <w:r>
        <w:rPr>
          <w:szCs w:val="22"/>
        </w:rPr>
        <w:t xml:space="preserve"> and markets</w:t>
      </w:r>
      <w:r w:rsidRPr="00C97F5D">
        <w:rPr>
          <w:szCs w:val="22"/>
        </w:rPr>
        <w:t xml:space="preserve">; d) </w:t>
      </w:r>
      <w:r w:rsidRPr="00C97F5D">
        <w:rPr>
          <w:szCs w:val="22"/>
          <w:lang w:eastAsia="ja-JP"/>
        </w:rPr>
        <w:t>youth employment promotion and private sector development in climate-smart agriculture (CSA) and natural resource management (NRM) value chain</w:t>
      </w:r>
      <w:r w:rsidRPr="00C97F5D">
        <w:rPr>
          <w:rFonts w:eastAsia="Calibri"/>
          <w:szCs w:val="22"/>
        </w:rPr>
        <w:t>; and e) provision of livelihoods, skills development and rehabilitation of basic community infrastructure</w:t>
      </w:r>
      <w:r>
        <w:rPr>
          <w:szCs w:val="24"/>
          <w:lang w:val="en"/>
        </w:rPr>
        <w:t xml:space="preserve">.  </w:t>
      </w:r>
    </w:p>
    <w:p w14:paraId="3EB1F460" w14:textId="77777777" w:rsidR="00DB6493" w:rsidRDefault="00DB6493" w:rsidP="00DB6493">
      <w:pPr>
        <w:spacing w:after="0" w:line="240" w:lineRule="auto"/>
        <w:rPr>
          <w:szCs w:val="24"/>
          <w:lang w:val="en"/>
        </w:rPr>
      </w:pPr>
    </w:p>
    <w:p w14:paraId="4BF8CB49" w14:textId="72626451" w:rsidR="00DB6493" w:rsidRPr="00AD27F5" w:rsidRDefault="00DB6493" w:rsidP="00DB6493">
      <w:pPr>
        <w:spacing w:after="0" w:line="240" w:lineRule="auto"/>
        <w:rPr>
          <w:szCs w:val="24"/>
          <w:lang w:val="en"/>
        </w:rPr>
      </w:pPr>
      <w:r w:rsidRPr="00AD27F5">
        <w:rPr>
          <w:rFonts w:cstheme="minorHAnsi"/>
          <w:lang w:val="en"/>
        </w:rPr>
        <w:t>Youth Empowerment and Employment through Private Sector and Value Chain Development Project (YEEP) is a four-year (December 2018-December 2022) project implemented by UNDP and the Ministry of Labour, with the financial support from the Kingdom of the Netherlands and UNDP. The project seeks to empower</w:t>
      </w:r>
      <w:r w:rsidRPr="00AD27F5">
        <w:rPr>
          <w:rFonts w:cstheme="minorHAnsi"/>
        </w:rPr>
        <w:t xml:space="preserve"> youth in the five targeted locations of </w:t>
      </w:r>
      <w:proofErr w:type="spellStart"/>
      <w:r w:rsidRPr="00AD27F5">
        <w:rPr>
          <w:rFonts w:cstheme="minorHAnsi"/>
        </w:rPr>
        <w:t>Bor</w:t>
      </w:r>
      <w:proofErr w:type="spellEnd"/>
      <w:r w:rsidRPr="00AD27F5">
        <w:rPr>
          <w:rFonts w:cstheme="minorHAnsi"/>
        </w:rPr>
        <w:t>, Jub</w:t>
      </w:r>
      <w:r w:rsidR="00397FDC">
        <w:rPr>
          <w:rFonts w:cstheme="minorHAnsi"/>
        </w:rPr>
        <w:t>a</w:t>
      </w:r>
      <w:r w:rsidRPr="00AD27F5">
        <w:rPr>
          <w:rFonts w:cstheme="minorHAnsi"/>
        </w:rPr>
        <w:t xml:space="preserve">, Rumbek, Torit and Yambio through nurturing of their entrepreneurial culture and market-linked skills to enhance their employability and productive engagement in economic activities. The YEEP aims at </w:t>
      </w:r>
      <w:r w:rsidRPr="00AD27F5">
        <w:rPr>
          <w:rFonts w:cstheme="minorHAnsi"/>
          <w:lang w:val="en"/>
        </w:rPr>
        <w:t>contributing to the progressive transformation of South Sudan towards durable peace and sustainable development by supporting livelihoods trainings, infrastructure renovations and rehabilitations; re-establishing and improving institutions that can effectively serve the youth of South Sudan.</w:t>
      </w:r>
    </w:p>
    <w:p w14:paraId="229B8324" w14:textId="77777777" w:rsidR="00DB6493" w:rsidRDefault="00DB6493" w:rsidP="00DB6493">
      <w:pPr>
        <w:spacing w:after="0" w:line="240" w:lineRule="auto"/>
        <w:rPr>
          <w:szCs w:val="24"/>
          <w:lang w:val="en"/>
        </w:rPr>
      </w:pPr>
    </w:p>
    <w:p w14:paraId="4302CAD4" w14:textId="6DD05D81" w:rsidR="00DB6493" w:rsidRDefault="00DB6493" w:rsidP="00DB6493">
      <w:pPr>
        <w:spacing w:after="0" w:line="240" w:lineRule="auto"/>
        <w:rPr>
          <w:rFonts w:cs="Calibri"/>
          <w:color w:val="auto"/>
        </w:rPr>
      </w:pPr>
      <w:r>
        <w:rPr>
          <w:szCs w:val="24"/>
          <w:lang w:val="en"/>
        </w:rPr>
        <w:t>T</w:t>
      </w:r>
      <w:r w:rsidRPr="00661346">
        <w:rPr>
          <w:szCs w:val="24"/>
          <w:lang w:val="en"/>
        </w:rPr>
        <w:t xml:space="preserve">he </w:t>
      </w:r>
      <w:r>
        <w:rPr>
          <w:szCs w:val="24"/>
          <w:lang w:val="en"/>
        </w:rPr>
        <w:t xml:space="preserve">YEEP </w:t>
      </w:r>
      <w:r w:rsidRPr="00661346">
        <w:rPr>
          <w:szCs w:val="24"/>
          <w:lang w:val="en"/>
        </w:rPr>
        <w:t xml:space="preserve">is implemented </w:t>
      </w:r>
      <w:r>
        <w:rPr>
          <w:szCs w:val="24"/>
          <w:lang w:val="en"/>
        </w:rPr>
        <w:t>following</w:t>
      </w:r>
      <w:r w:rsidRPr="00661346">
        <w:rPr>
          <w:szCs w:val="24"/>
          <w:lang w:val="en"/>
        </w:rPr>
        <w:t xml:space="preserve"> the United Nations Country Team’s (UNCT) Interim Cooperation Framework, the joint </w:t>
      </w:r>
      <w:r>
        <w:rPr>
          <w:szCs w:val="24"/>
          <w:lang w:val="en"/>
        </w:rPr>
        <w:t>United Nations (</w:t>
      </w:r>
      <w:r w:rsidRPr="00661346">
        <w:rPr>
          <w:szCs w:val="24"/>
          <w:lang w:val="en"/>
        </w:rPr>
        <w:t>UN</w:t>
      </w:r>
      <w:r>
        <w:rPr>
          <w:szCs w:val="24"/>
          <w:lang w:val="en"/>
        </w:rPr>
        <w:t>)</w:t>
      </w:r>
      <w:r w:rsidRPr="00661346">
        <w:rPr>
          <w:szCs w:val="24"/>
          <w:lang w:val="en"/>
        </w:rPr>
        <w:t xml:space="preserve"> Recovery and Stabilization framework and the UNDP Country </w:t>
      </w:r>
      <w:proofErr w:type="spellStart"/>
      <w:r>
        <w:rPr>
          <w:szCs w:val="24"/>
          <w:lang w:val="en"/>
        </w:rPr>
        <w:t>Programme</w:t>
      </w:r>
      <w:r w:rsidRPr="00661346">
        <w:rPr>
          <w:szCs w:val="24"/>
          <w:lang w:val="en"/>
        </w:rPr>
        <w:t>me</w:t>
      </w:r>
      <w:proofErr w:type="spellEnd"/>
      <w:r w:rsidRPr="00661346">
        <w:rPr>
          <w:szCs w:val="24"/>
          <w:lang w:val="en"/>
        </w:rPr>
        <w:t xml:space="preserve"> Document (CPD) 2019-2021</w:t>
      </w:r>
      <w:r>
        <w:rPr>
          <w:szCs w:val="24"/>
          <w:lang w:val="en"/>
        </w:rPr>
        <w:t xml:space="preserve">. The project is implemented in five locations: Central </w:t>
      </w:r>
      <w:proofErr w:type="spellStart"/>
      <w:r>
        <w:rPr>
          <w:szCs w:val="24"/>
          <w:lang w:val="en"/>
        </w:rPr>
        <w:t>Equatoria</w:t>
      </w:r>
      <w:proofErr w:type="spellEnd"/>
      <w:r w:rsidR="00AC4738">
        <w:rPr>
          <w:szCs w:val="24"/>
          <w:lang w:val="en"/>
        </w:rPr>
        <w:t xml:space="preserve"> (Jub</w:t>
      </w:r>
      <w:r w:rsidR="00397FDC">
        <w:rPr>
          <w:szCs w:val="24"/>
          <w:lang w:val="en"/>
        </w:rPr>
        <w:t>a</w:t>
      </w:r>
      <w:r w:rsidR="00AC4738">
        <w:rPr>
          <w:szCs w:val="24"/>
          <w:lang w:val="en"/>
        </w:rPr>
        <w:t>)</w:t>
      </w:r>
      <w:r>
        <w:rPr>
          <w:szCs w:val="24"/>
          <w:lang w:val="en"/>
        </w:rPr>
        <w:t xml:space="preserve">, Western </w:t>
      </w:r>
      <w:proofErr w:type="spellStart"/>
      <w:r>
        <w:rPr>
          <w:szCs w:val="24"/>
          <w:lang w:val="en"/>
        </w:rPr>
        <w:t>Equatoria</w:t>
      </w:r>
      <w:proofErr w:type="spellEnd"/>
      <w:r w:rsidR="00AC4738">
        <w:rPr>
          <w:szCs w:val="24"/>
          <w:lang w:val="en"/>
        </w:rPr>
        <w:t xml:space="preserve"> (Yambio)</w:t>
      </w:r>
      <w:r>
        <w:rPr>
          <w:szCs w:val="24"/>
          <w:lang w:val="en"/>
        </w:rPr>
        <w:t xml:space="preserve">, Eastern </w:t>
      </w:r>
      <w:proofErr w:type="spellStart"/>
      <w:r>
        <w:rPr>
          <w:szCs w:val="24"/>
          <w:lang w:val="en"/>
        </w:rPr>
        <w:t>Equatoria</w:t>
      </w:r>
      <w:proofErr w:type="spellEnd"/>
      <w:r w:rsidR="00AC4738">
        <w:rPr>
          <w:szCs w:val="24"/>
          <w:lang w:val="en"/>
        </w:rPr>
        <w:t xml:space="preserve"> (Torit)</w:t>
      </w:r>
      <w:r>
        <w:rPr>
          <w:szCs w:val="24"/>
          <w:lang w:val="en"/>
        </w:rPr>
        <w:t>, Jonglei</w:t>
      </w:r>
      <w:r w:rsidR="00AC4738">
        <w:rPr>
          <w:szCs w:val="24"/>
          <w:lang w:val="en"/>
        </w:rPr>
        <w:t xml:space="preserve"> (</w:t>
      </w:r>
      <w:proofErr w:type="spellStart"/>
      <w:r w:rsidR="00AC4738">
        <w:rPr>
          <w:szCs w:val="24"/>
          <w:lang w:val="en"/>
        </w:rPr>
        <w:t>Bor</w:t>
      </w:r>
      <w:proofErr w:type="spellEnd"/>
      <w:r w:rsidR="00AC4738">
        <w:rPr>
          <w:szCs w:val="24"/>
          <w:lang w:val="en"/>
        </w:rPr>
        <w:t>)</w:t>
      </w:r>
      <w:r>
        <w:rPr>
          <w:szCs w:val="24"/>
          <w:lang w:val="en"/>
        </w:rPr>
        <w:t xml:space="preserve"> and Lakes</w:t>
      </w:r>
      <w:r w:rsidR="00AC4738">
        <w:rPr>
          <w:szCs w:val="24"/>
          <w:lang w:val="en"/>
        </w:rPr>
        <w:t xml:space="preserve"> (Rumbek)</w:t>
      </w:r>
      <w:r>
        <w:rPr>
          <w:szCs w:val="24"/>
          <w:lang w:val="en"/>
        </w:rPr>
        <w:t xml:space="preserve">. It is </w:t>
      </w:r>
      <w:r w:rsidRPr="00363D0A">
        <w:rPr>
          <w:rFonts w:eastAsiaTheme="minorHAnsi" w:cs="Times New Roman"/>
          <w:color w:val="auto"/>
          <w:kern w:val="0"/>
          <w:szCs w:val="22"/>
          <w:lang w:val="en-GB" w:eastAsia="fr-FR"/>
          <w14:ligatures w14:val="none"/>
          <w14:cntxtAlts w14:val="0"/>
        </w:rPr>
        <w:t xml:space="preserve">being implemented in collaboration with </w:t>
      </w:r>
      <w:r>
        <w:rPr>
          <w:rFonts w:eastAsiaTheme="minorHAnsi" w:cs="Times New Roman"/>
          <w:color w:val="auto"/>
          <w:kern w:val="0"/>
          <w:szCs w:val="22"/>
          <w:lang w:val="en-GB" w:eastAsia="fr-FR"/>
          <w14:ligatures w14:val="none"/>
          <w14:cntxtAlts w14:val="0"/>
        </w:rPr>
        <w:t xml:space="preserve">partners that </w:t>
      </w:r>
      <w:r w:rsidRPr="00363D0A">
        <w:rPr>
          <w:rFonts w:eastAsiaTheme="minorHAnsi" w:cs="Times New Roman"/>
          <w:color w:val="auto"/>
          <w:kern w:val="0"/>
          <w:szCs w:val="22"/>
          <w:lang w:val="en-GB" w:eastAsia="fr-FR"/>
          <w14:ligatures w14:val="none"/>
          <w14:cntxtAlts w14:val="0"/>
        </w:rPr>
        <w:t xml:space="preserve">include </w:t>
      </w:r>
      <w:r>
        <w:rPr>
          <w:rFonts w:eastAsiaTheme="minorHAnsi" w:cs="Times New Roman"/>
          <w:color w:val="auto"/>
          <w:kern w:val="0"/>
          <w:szCs w:val="22"/>
          <w:lang w:val="en-GB" w:eastAsia="fr-FR"/>
          <w14:ligatures w14:val="none"/>
          <w14:cntxtAlts w14:val="0"/>
        </w:rPr>
        <w:t xml:space="preserve">the </w:t>
      </w:r>
      <w:r w:rsidRPr="00363D0A">
        <w:rPr>
          <w:rFonts w:cs="Calibri"/>
          <w:color w:val="auto"/>
        </w:rPr>
        <w:t xml:space="preserve">Ministry of Labour, Public Services and Human Resources Development, Ministry </w:t>
      </w:r>
      <w:proofErr w:type="spellStart"/>
      <w:r w:rsidRPr="00363D0A">
        <w:rPr>
          <w:rFonts w:cs="Calibri"/>
          <w:color w:val="auto"/>
        </w:rPr>
        <w:t>ofYouth</w:t>
      </w:r>
      <w:proofErr w:type="spellEnd"/>
      <w:r w:rsidRPr="00363D0A">
        <w:rPr>
          <w:rFonts w:cs="Calibri"/>
          <w:color w:val="auto"/>
        </w:rPr>
        <w:t xml:space="preserve"> and Sport, Chamber of Commerce and Industry, UN Agencies, and Civil Society Organizations.</w:t>
      </w:r>
    </w:p>
    <w:p w14:paraId="5D2BFD2F" w14:textId="77777777" w:rsidR="00DB6493" w:rsidRDefault="00DB6493" w:rsidP="00DB6493">
      <w:pPr>
        <w:spacing w:after="0" w:line="240" w:lineRule="auto"/>
        <w:rPr>
          <w:rFonts w:eastAsiaTheme="minorHAnsi" w:cs="Times New Roman"/>
          <w:color w:val="auto"/>
          <w:kern w:val="0"/>
          <w:szCs w:val="22"/>
          <w:lang w:eastAsia="fr-FR"/>
          <w14:ligatures w14:val="none"/>
          <w14:cntxtAlts w14:val="0"/>
        </w:rPr>
      </w:pPr>
    </w:p>
    <w:p w14:paraId="7B9CC990" w14:textId="77777777" w:rsidR="00DB6493" w:rsidRDefault="00DB6493" w:rsidP="00DB6493">
      <w:pPr>
        <w:spacing w:after="0" w:line="240" w:lineRule="auto"/>
        <w:rPr>
          <w:rFonts w:eastAsiaTheme="minorHAnsi" w:cs="Times New Roman"/>
          <w:color w:val="auto"/>
          <w:kern w:val="0"/>
          <w:szCs w:val="22"/>
          <w:lang w:eastAsia="fr-FR"/>
          <w14:ligatures w14:val="none"/>
          <w14:cntxtAlts w14:val="0"/>
        </w:rPr>
      </w:pPr>
      <w:r>
        <w:rPr>
          <w:rFonts w:eastAsiaTheme="minorHAnsi" w:cstheme="minorHAnsi"/>
          <w:szCs w:val="22"/>
        </w:rPr>
        <w:t>T</w:t>
      </w:r>
      <w:r w:rsidRPr="00515048">
        <w:rPr>
          <w:rFonts w:eastAsiaTheme="minorHAnsi" w:cstheme="minorHAnsi"/>
          <w:szCs w:val="22"/>
        </w:rPr>
        <w:t xml:space="preserve">he COVID-19 pandemic </w:t>
      </w:r>
      <w:r>
        <w:rPr>
          <w:rFonts w:eastAsiaTheme="minorHAnsi" w:cstheme="minorHAnsi"/>
          <w:szCs w:val="22"/>
        </w:rPr>
        <w:t>greatly hindered the progress of project implementation following a lockdown of the country in March 2020 and the substantive easing of the restrictions of the presidential decree towards the end of the year. Despite the easing, activities picked up albeit at a slower pace observing WHO’s and the government’s guidelines on COVID-19 mitigation and control pertaining to conduct of business.</w:t>
      </w:r>
    </w:p>
    <w:p w14:paraId="7557F026" w14:textId="77777777" w:rsidR="00D42B2F" w:rsidRDefault="00D42B2F" w:rsidP="00C32B68">
      <w:pPr>
        <w:spacing w:after="0" w:line="240" w:lineRule="auto"/>
        <w:rPr>
          <w:rFonts w:eastAsiaTheme="minorHAnsi" w:cs="Times New Roman"/>
          <w:color w:val="auto"/>
          <w:kern w:val="0"/>
          <w:szCs w:val="22"/>
          <w:lang w:val="en-GB" w:eastAsia="fr-FR"/>
          <w14:ligatures w14:val="none"/>
          <w14:cntxtAlts w14:val="0"/>
        </w:rPr>
      </w:pPr>
    </w:p>
    <w:p w14:paraId="4042D17C" w14:textId="742807EA" w:rsidR="00F74237" w:rsidRDefault="007372A9" w:rsidP="00C32B68">
      <w:pPr>
        <w:spacing w:after="0" w:line="240" w:lineRule="auto"/>
        <w:rPr>
          <w:b/>
          <w:color w:val="auto"/>
          <w:szCs w:val="22"/>
          <w:lang w:val="en-GB"/>
        </w:rPr>
      </w:pPr>
      <w:r w:rsidRPr="008074AD">
        <w:rPr>
          <w:b/>
          <w:color w:val="auto"/>
          <w:szCs w:val="22"/>
          <w:lang w:val="en-GB"/>
        </w:rPr>
        <w:t xml:space="preserve">Main achievements </w:t>
      </w:r>
      <w:r w:rsidR="006016A0" w:rsidRPr="008074AD">
        <w:rPr>
          <w:b/>
          <w:color w:val="auto"/>
          <w:szCs w:val="22"/>
          <w:lang w:val="en-GB"/>
        </w:rPr>
        <w:t xml:space="preserve">during </w:t>
      </w:r>
      <w:r w:rsidR="006016A0">
        <w:rPr>
          <w:b/>
          <w:color w:val="auto"/>
          <w:szCs w:val="22"/>
          <w:lang w:val="en-GB"/>
        </w:rPr>
        <w:t>the</w:t>
      </w:r>
      <w:r w:rsidR="00DE1B79">
        <w:rPr>
          <w:b/>
          <w:color w:val="auto"/>
          <w:szCs w:val="22"/>
          <w:lang w:val="en-GB"/>
        </w:rPr>
        <w:t xml:space="preserve"> year</w:t>
      </w:r>
    </w:p>
    <w:p w14:paraId="34312517" w14:textId="2A55B7D6" w:rsidR="00765EC7" w:rsidRPr="00615520" w:rsidRDefault="000B143D" w:rsidP="00D268BA">
      <w:pPr>
        <w:pStyle w:val="ListParagraph"/>
        <w:numPr>
          <w:ilvl w:val="0"/>
          <w:numId w:val="38"/>
        </w:numPr>
        <w:spacing w:after="0" w:line="276" w:lineRule="auto"/>
        <w:contextualSpacing w:val="0"/>
        <w:rPr>
          <w:b/>
          <w:bCs/>
          <w:szCs w:val="22"/>
        </w:rPr>
      </w:pPr>
      <w:r w:rsidRPr="00A05691">
        <w:rPr>
          <w:rFonts w:eastAsiaTheme="minorHAnsi" w:cstheme="minorHAnsi"/>
          <w:b/>
          <w:bCs/>
          <w:szCs w:val="22"/>
        </w:rPr>
        <w:t>Enhanced sustainable livelihoods skills</w:t>
      </w:r>
      <w:r w:rsidR="00D268BA" w:rsidRPr="00A05691">
        <w:rPr>
          <w:rFonts w:eastAsiaTheme="minorHAnsi" w:cstheme="minorHAnsi"/>
          <w:b/>
          <w:bCs/>
          <w:szCs w:val="22"/>
        </w:rPr>
        <w:t xml:space="preserve"> training</w:t>
      </w:r>
      <w:r w:rsidR="003E2737" w:rsidRPr="00A05691">
        <w:rPr>
          <w:rFonts w:eastAsiaTheme="minorHAnsi" w:cstheme="minorHAnsi"/>
          <w:b/>
          <w:bCs/>
          <w:szCs w:val="22"/>
        </w:rPr>
        <w:t xml:space="preserve"> </w:t>
      </w:r>
      <w:r w:rsidR="003E2737" w:rsidRPr="00A05691">
        <w:rPr>
          <w:rFonts w:eastAsiaTheme="minorHAnsi" w:cstheme="minorHAnsi"/>
          <w:szCs w:val="22"/>
        </w:rPr>
        <w:t>–</w:t>
      </w:r>
      <w:r w:rsidR="006F7772">
        <w:rPr>
          <w:rFonts w:eastAsiaTheme="minorHAnsi" w:cstheme="minorHAnsi"/>
          <w:szCs w:val="22"/>
        </w:rPr>
        <w:t xml:space="preserve"> The project successfully facilitated Community mobile based </w:t>
      </w:r>
      <w:r w:rsidR="00593B66">
        <w:rPr>
          <w:rFonts w:eastAsiaTheme="minorHAnsi" w:cstheme="minorHAnsi"/>
          <w:szCs w:val="22"/>
        </w:rPr>
        <w:t xml:space="preserve">and </w:t>
      </w:r>
      <w:r w:rsidR="006F7772">
        <w:rPr>
          <w:rFonts w:eastAsiaTheme="minorHAnsi" w:cstheme="minorHAnsi"/>
          <w:szCs w:val="22"/>
        </w:rPr>
        <w:t xml:space="preserve">sustainable livelihood skills training. </w:t>
      </w:r>
      <w:r w:rsidRPr="00A05691">
        <w:rPr>
          <w:rFonts w:eastAsiaTheme="minorHAnsi" w:cstheme="minorHAnsi"/>
          <w:szCs w:val="22"/>
        </w:rPr>
        <w:t xml:space="preserve"> </w:t>
      </w:r>
      <w:r w:rsidR="003E2737" w:rsidRPr="00A05691">
        <w:rPr>
          <w:rFonts w:eastAsiaTheme="minorHAnsi" w:cstheme="minorHAnsi"/>
          <w:szCs w:val="22"/>
        </w:rPr>
        <w:t>A total of 3,827 youth (87%</w:t>
      </w:r>
      <w:r w:rsidRPr="00A05691">
        <w:rPr>
          <w:rFonts w:eastAsiaTheme="minorHAnsi" w:cstheme="minorHAnsi"/>
          <w:szCs w:val="22"/>
        </w:rPr>
        <w:t xml:space="preserve"> women</w:t>
      </w:r>
      <w:r w:rsidR="003E2737" w:rsidRPr="00A05691">
        <w:rPr>
          <w:rFonts w:eastAsiaTheme="minorHAnsi" w:cstheme="minorHAnsi"/>
          <w:szCs w:val="22"/>
        </w:rPr>
        <w:t>)</w:t>
      </w:r>
      <w:r w:rsidRPr="00A05691">
        <w:rPr>
          <w:rFonts w:eastAsiaTheme="minorHAnsi" w:cstheme="minorHAnsi"/>
          <w:szCs w:val="22"/>
        </w:rPr>
        <w:t xml:space="preserve"> completed sustainable livelihoods skills </w:t>
      </w:r>
      <w:r w:rsidR="006F7772">
        <w:rPr>
          <w:rFonts w:eastAsiaTheme="minorHAnsi" w:cstheme="minorHAnsi"/>
          <w:szCs w:val="22"/>
        </w:rPr>
        <w:t xml:space="preserve">training </w:t>
      </w:r>
      <w:r w:rsidRPr="00A05691">
        <w:rPr>
          <w:rFonts w:eastAsiaTheme="minorHAnsi" w:cstheme="minorHAnsi"/>
          <w:szCs w:val="22"/>
        </w:rPr>
        <w:t xml:space="preserve">focusing on agribusiness, tailoring, hairdressing, food preparation, among other areas. </w:t>
      </w:r>
      <w:r w:rsidR="00C340C4" w:rsidRPr="00A05691">
        <w:rPr>
          <w:rFonts w:eastAsiaTheme="minorHAnsi" w:cstheme="minorHAnsi"/>
          <w:szCs w:val="22"/>
        </w:rPr>
        <w:t>Of th</w:t>
      </w:r>
      <w:r w:rsidR="006F7772">
        <w:rPr>
          <w:rFonts w:eastAsiaTheme="minorHAnsi" w:cstheme="minorHAnsi"/>
          <w:szCs w:val="22"/>
        </w:rPr>
        <w:t xml:space="preserve">is total </w:t>
      </w:r>
      <w:r w:rsidR="00C340C4" w:rsidRPr="00A05691">
        <w:rPr>
          <w:rFonts w:eastAsiaTheme="minorHAnsi" w:cstheme="minorHAnsi"/>
          <w:szCs w:val="22"/>
        </w:rPr>
        <w:t xml:space="preserve"> 1,591</w:t>
      </w:r>
      <w:r w:rsidRPr="00A05691">
        <w:rPr>
          <w:rFonts w:eastAsiaTheme="minorHAnsi" w:cstheme="minorHAnsi"/>
          <w:szCs w:val="22"/>
        </w:rPr>
        <w:t xml:space="preserve"> </w:t>
      </w:r>
      <w:r w:rsidR="006F7772">
        <w:rPr>
          <w:rFonts w:eastAsiaTheme="minorHAnsi" w:cstheme="minorHAnsi"/>
          <w:szCs w:val="22"/>
        </w:rPr>
        <w:t xml:space="preserve">have been graduated and they </w:t>
      </w:r>
      <w:r w:rsidRPr="00A05691">
        <w:rPr>
          <w:rFonts w:eastAsiaTheme="minorHAnsi" w:cstheme="minorHAnsi"/>
          <w:szCs w:val="22"/>
        </w:rPr>
        <w:t xml:space="preserve">received start-up kits to </w:t>
      </w:r>
      <w:r w:rsidR="006F7772">
        <w:rPr>
          <w:rFonts w:eastAsiaTheme="minorHAnsi" w:cstheme="minorHAnsi"/>
          <w:szCs w:val="22"/>
        </w:rPr>
        <w:t xml:space="preserve"> support </w:t>
      </w:r>
      <w:r w:rsidRPr="00A05691">
        <w:rPr>
          <w:rFonts w:eastAsiaTheme="minorHAnsi" w:cstheme="minorHAnsi"/>
          <w:szCs w:val="22"/>
        </w:rPr>
        <w:t xml:space="preserve">start </w:t>
      </w:r>
      <w:r w:rsidR="00C340C4" w:rsidRPr="00A05691">
        <w:rPr>
          <w:rFonts w:eastAsiaTheme="minorHAnsi" w:cstheme="minorHAnsi"/>
          <w:szCs w:val="22"/>
        </w:rPr>
        <w:t xml:space="preserve">their </w:t>
      </w:r>
      <w:r w:rsidRPr="00A05691">
        <w:rPr>
          <w:rFonts w:eastAsiaTheme="minorHAnsi" w:cstheme="minorHAnsi"/>
          <w:szCs w:val="22"/>
        </w:rPr>
        <w:t xml:space="preserve">own businesses and </w:t>
      </w:r>
      <w:r w:rsidR="00C340C4" w:rsidRPr="00A05691">
        <w:rPr>
          <w:rFonts w:eastAsiaTheme="minorHAnsi" w:cstheme="minorHAnsi"/>
          <w:szCs w:val="22"/>
        </w:rPr>
        <w:t xml:space="preserve">improve </w:t>
      </w:r>
      <w:r w:rsidRPr="00A05691">
        <w:rPr>
          <w:rFonts w:eastAsiaTheme="minorHAnsi" w:cstheme="minorHAnsi"/>
          <w:szCs w:val="22"/>
        </w:rPr>
        <w:t xml:space="preserve">their resilience coping capacity </w:t>
      </w:r>
      <w:r w:rsidR="00C340C4" w:rsidRPr="00A05691">
        <w:rPr>
          <w:rFonts w:eastAsiaTheme="minorHAnsi" w:cstheme="minorHAnsi"/>
          <w:szCs w:val="22"/>
        </w:rPr>
        <w:t xml:space="preserve">with the income they make from their economic </w:t>
      </w:r>
      <w:proofErr w:type="spellStart"/>
      <w:r w:rsidR="00C340C4" w:rsidRPr="00A05691">
        <w:rPr>
          <w:rFonts w:eastAsiaTheme="minorHAnsi" w:cstheme="minorHAnsi"/>
          <w:szCs w:val="22"/>
        </w:rPr>
        <w:t>activitiesThe</w:t>
      </w:r>
      <w:proofErr w:type="spellEnd"/>
      <w:r w:rsidR="00C340C4" w:rsidRPr="00A05691">
        <w:rPr>
          <w:rFonts w:eastAsiaTheme="minorHAnsi" w:cstheme="minorHAnsi"/>
          <w:szCs w:val="22"/>
        </w:rPr>
        <w:t xml:space="preserve"> remaining</w:t>
      </w:r>
      <w:r w:rsidR="00D268BA" w:rsidRPr="00A05691">
        <w:rPr>
          <w:rFonts w:eastAsiaTheme="minorHAnsi" w:cstheme="minorHAnsi"/>
          <w:szCs w:val="22"/>
        </w:rPr>
        <w:t xml:space="preserve"> </w:t>
      </w:r>
      <w:r w:rsidR="00765EC7" w:rsidRPr="00A05691">
        <w:rPr>
          <w:rFonts w:eastAsiaTheme="minorHAnsi" w:cstheme="minorHAnsi"/>
          <w:b/>
          <w:bCs/>
          <w:szCs w:val="22"/>
        </w:rPr>
        <w:t xml:space="preserve"> </w:t>
      </w:r>
      <w:r w:rsidR="00765EC7" w:rsidRPr="00A05691">
        <w:rPr>
          <w:rFonts w:eastAsiaTheme="minorHAnsi" w:cstheme="minorHAnsi"/>
          <w:szCs w:val="22"/>
        </w:rPr>
        <w:t>2,236 (1,614 females)</w:t>
      </w:r>
      <w:r w:rsidR="00C9254C" w:rsidRPr="00A05691">
        <w:rPr>
          <w:rFonts w:eastAsiaTheme="minorHAnsi" w:cstheme="minorHAnsi"/>
          <w:szCs w:val="22"/>
        </w:rPr>
        <w:t xml:space="preserve"> community members</w:t>
      </w:r>
      <w:r w:rsidR="00765EC7" w:rsidRPr="00A05691">
        <w:rPr>
          <w:rFonts w:eastAsiaTheme="minorHAnsi" w:cstheme="minorHAnsi"/>
          <w:szCs w:val="22"/>
        </w:rPr>
        <w:t xml:space="preserve"> </w:t>
      </w:r>
      <w:r w:rsidR="003C4EA0" w:rsidRPr="00A05691">
        <w:rPr>
          <w:rFonts w:eastAsiaTheme="minorHAnsi" w:cstheme="minorHAnsi"/>
          <w:szCs w:val="22"/>
        </w:rPr>
        <w:t>from</w:t>
      </w:r>
      <w:r w:rsidR="00765EC7" w:rsidRPr="00A05691">
        <w:rPr>
          <w:rFonts w:eastAsiaTheme="minorHAnsi" w:cstheme="minorHAnsi"/>
          <w:szCs w:val="22"/>
        </w:rPr>
        <w:t xml:space="preserve"> 4 </w:t>
      </w:r>
      <w:r w:rsidR="008C68CA" w:rsidRPr="00A05691">
        <w:rPr>
          <w:rFonts w:eastAsiaTheme="minorHAnsi" w:cstheme="minorHAnsi"/>
          <w:szCs w:val="22"/>
        </w:rPr>
        <w:t xml:space="preserve">locations </w:t>
      </w:r>
      <w:r w:rsidR="00765EC7" w:rsidRPr="00A05691">
        <w:rPr>
          <w:rFonts w:eastAsiaTheme="minorHAnsi" w:cstheme="minorHAnsi"/>
          <w:szCs w:val="22"/>
        </w:rPr>
        <w:t>(Torit, Rumbek,</w:t>
      </w:r>
      <w:r w:rsidR="00765EC7">
        <w:rPr>
          <w:rFonts w:eastAsiaTheme="minorHAnsi" w:cstheme="minorHAnsi"/>
          <w:szCs w:val="22"/>
        </w:rPr>
        <w:t xml:space="preserve"> Juba</w:t>
      </w:r>
      <w:r w:rsidR="003C4EA0">
        <w:rPr>
          <w:rFonts w:eastAsiaTheme="minorHAnsi" w:cstheme="minorHAnsi"/>
          <w:szCs w:val="22"/>
        </w:rPr>
        <w:t>,</w:t>
      </w:r>
      <w:r w:rsidR="00765EC7">
        <w:rPr>
          <w:rFonts w:eastAsiaTheme="minorHAnsi" w:cstheme="minorHAnsi"/>
          <w:szCs w:val="22"/>
        </w:rPr>
        <w:t xml:space="preserve"> and Yambio) completed </w:t>
      </w:r>
      <w:r w:rsidR="00765EC7" w:rsidRPr="00136A55">
        <w:rPr>
          <w:rFonts w:eastAsiaTheme="minorHAnsi" w:cstheme="minorHAnsi"/>
          <w:szCs w:val="22"/>
        </w:rPr>
        <w:t>train</w:t>
      </w:r>
      <w:r w:rsidR="00765EC7">
        <w:rPr>
          <w:rFonts w:eastAsiaTheme="minorHAnsi" w:cstheme="minorHAnsi"/>
          <w:szCs w:val="22"/>
        </w:rPr>
        <w:t xml:space="preserve">ing </w:t>
      </w:r>
      <w:r w:rsidR="00765EC7" w:rsidRPr="00136A55">
        <w:rPr>
          <w:rFonts w:eastAsiaTheme="minorHAnsi" w:cstheme="minorHAnsi"/>
          <w:szCs w:val="22"/>
        </w:rPr>
        <w:t xml:space="preserve">in 7 trade areas </w:t>
      </w:r>
      <w:r w:rsidR="00765EC7">
        <w:rPr>
          <w:rFonts w:eastAsiaTheme="minorHAnsi" w:cstheme="minorHAnsi"/>
          <w:szCs w:val="22"/>
        </w:rPr>
        <w:t xml:space="preserve">which </w:t>
      </w:r>
      <w:r w:rsidR="00765EC7" w:rsidRPr="00136A55">
        <w:rPr>
          <w:rFonts w:eastAsiaTheme="minorHAnsi" w:cstheme="minorHAnsi"/>
          <w:szCs w:val="22"/>
        </w:rPr>
        <w:t>includ</w:t>
      </w:r>
      <w:r w:rsidR="00765EC7">
        <w:rPr>
          <w:rFonts w:eastAsiaTheme="minorHAnsi" w:cstheme="minorHAnsi"/>
          <w:szCs w:val="22"/>
        </w:rPr>
        <w:t>e</w:t>
      </w:r>
      <w:r w:rsidR="00765EC7" w:rsidRPr="00136A55">
        <w:rPr>
          <w:rFonts w:eastAsiaTheme="minorHAnsi" w:cstheme="minorHAnsi"/>
          <w:szCs w:val="22"/>
        </w:rPr>
        <w:t xml:space="preserve"> apiculture, frontline </w:t>
      </w:r>
      <w:r w:rsidR="00765EC7" w:rsidRPr="00136A55">
        <w:rPr>
          <w:rFonts w:eastAsiaTheme="minorHAnsi" w:cstheme="minorHAnsi"/>
          <w:szCs w:val="22"/>
        </w:rPr>
        <w:lastRenderedPageBreak/>
        <w:t>hospitality, baking and pastry makin</w:t>
      </w:r>
      <w:r w:rsidR="00C340C4">
        <w:rPr>
          <w:rFonts w:eastAsiaTheme="minorHAnsi" w:cstheme="minorHAnsi"/>
          <w:szCs w:val="22"/>
        </w:rPr>
        <w:t>g</w:t>
      </w:r>
      <w:r w:rsidR="00765EC7" w:rsidRPr="00136A55">
        <w:rPr>
          <w:rFonts w:eastAsiaTheme="minorHAnsi" w:cstheme="minorHAnsi"/>
          <w:szCs w:val="22"/>
        </w:rPr>
        <w:t xml:space="preserve">, dairy processing, among others </w:t>
      </w:r>
      <w:r w:rsidR="006F7772">
        <w:rPr>
          <w:rFonts w:eastAsiaTheme="minorHAnsi" w:cstheme="minorHAnsi"/>
          <w:szCs w:val="22"/>
        </w:rPr>
        <w:t xml:space="preserve">and </w:t>
      </w:r>
      <w:r w:rsidR="00C9254C">
        <w:rPr>
          <w:rFonts w:eastAsiaTheme="minorHAnsi" w:cstheme="minorHAnsi"/>
          <w:szCs w:val="22"/>
        </w:rPr>
        <w:t xml:space="preserve"> </w:t>
      </w:r>
      <w:r w:rsidR="00C340C4">
        <w:rPr>
          <w:rFonts w:eastAsiaTheme="minorHAnsi" w:cstheme="minorHAnsi"/>
          <w:szCs w:val="22"/>
        </w:rPr>
        <w:t xml:space="preserve">are </w:t>
      </w:r>
      <w:r w:rsidR="00C9254C">
        <w:rPr>
          <w:rFonts w:eastAsiaTheme="minorHAnsi" w:cstheme="minorHAnsi"/>
          <w:szCs w:val="22"/>
        </w:rPr>
        <w:t>await</w:t>
      </w:r>
      <w:r w:rsidR="00C340C4">
        <w:rPr>
          <w:rFonts w:eastAsiaTheme="minorHAnsi" w:cstheme="minorHAnsi"/>
          <w:szCs w:val="22"/>
        </w:rPr>
        <w:t>ing</w:t>
      </w:r>
      <w:r w:rsidR="00C9254C">
        <w:rPr>
          <w:rFonts w:eastAsiaTheme="minorHAnsi" w:cstheme="minorHAnsi"/>
          <w:szCs w:val="22"/>
        </w:rPr>
        <w:t xml:space="preserve"> graduation and reception of start-up kits</w:t>
      </w:r>
      <w:r w:rsidR="00F31BA4">
        <w:rPr>
          <w:rFonts w:eastAsiaTheme="minorHAnsi" w:cstheme="minorHAnsi"/>
          <w:szCs w:val="22"/>
        </w:rPr>
        <w:t xml:space="preserve"> to kick start their businesses</w:t>
      </w:r>
      <w:r w:rsidR="00C9254C">
        <w:rPr>
          <w:rFonts w:eastAsiaTheme="minorHAnsi" w:cstheme="minorHAnsi"/>
          <w:szCs w:val="22"/>
        </w:rPr>
        <w:t>.</w:t>
      </w:r>
    </w:p>
    <w:p w14:paraId="6109B58B" w14:textId="2B0AC74C" w:rsidR="00C9254C" w:rsidRPr="00615520" w:rsidRDefault="00C9254C" w:rsidP="009A75ED">
      <w:pPr>
        <w:pStyle w:val="ListParagraph"/>
        <w:numPr>
          <w:ilvl w:val="0"/>
          <w:numId w:val="38"/>
        </w:numPr>
        <w:spacing w:after="0" w:line="276" w:lineRule="auto"/>
        <w:contextualSpacing w:val="0"/>
        <w:rPr>
          <w:b/>
          <w:bCs/>
          <w:szCs w:val="22"/>
        </w:rPr>
      </w:pPr>
      <w:r>
        <w:rPr>
          <w:rFonts w:eastAsiaTheme="minorHAnsi" w:cstheme="minorHAnsi"/>
          <w:b/>
          <w:bCs/>
          <w:szCs w:val="22"/>
        </w:rPr>
        <w:t>Enhanced Vocational Skills Training</w:t>
      </w:r>
      <w:r w:rsidR="009B3655">
        <w:rPr>
          <w:rFonts w:eastAsiaTheme="minorHAnsi" w:cstheme="minorHAnsi"/>
          <w:b/>
          <w:bCs/>
          <w:szCs w:val="22"/>
        </w:rPr>
        <w:t xml:space="preserve"> (Institutional based vocational training)</w:t>
      </w:r>
      <w:r>
        <w:rPr>
          <w:rFonts w:eastAsiaTheme="minorHAnsi" w:cstheme="minorHAnsi"/>
          <w:b/>
          <w:bCs/>
          <w:szCs w:val="22"/>
        </w:rPr>
        <w:t>:</w:t>
      </w:r>
      <w:r>
        <w:rPr>
          <w:b/>
          <w:bCs/>
          <w:szCs w:val="22"/>
        </w:rPr>
        <w:t xml:space="preserve"> </w:t>
      </w:r>
      <w:r w:rsidR="006F7772">
        <w:rPr>
          <w:b/>
          <w:bCs/>
          <w:szCs w:val="22"/>
        </w:rPr>
        <w:t>T</w:t>
      </w:r>
      <w:r w:rsidR="006F7772" w:rsidRPr="00593B66">
        <w:rPr>
          <w:szCs w:val="22"/>
        </w:rPr>
        <w:t xml:space="preserve">he project successfully facilitated the competency based modular vocation training. </w:t>
      </w:r>
      <w:r w:rsidR="003C4EA0" w:rsidRPr="00593B66">
        <w:rPr>
          <w:szCs w:val="22"/>
        </w:rPr>
        <w:t>A to</w:t>
      </w:r>
      <w:r w:rsidR="003C4EA0" w:rsidRPr="00A05691">
        <w:rPr>
          <w:szCs w:val="22"/>
        </w:rPr>
        <w:t xml:space="preserve">tal of </w:t>
      </w:r>
      <w:r w:rsidRPr="00615520">
        <w:rPr>
          <w:szCs w:val="22"/>
        </w:rPr>
        <w:t xml:space="preserve">1,019 </w:t>
      </w:r>
      <w:r w:rsidR="003C4EA0">
        <w:rPr>
          <w:szCs w:val="22"/>
        </w:rPr>
        <w:t xml:space="preserve">trainees </w:t>
      </w:r>
      <w:r w:rsidRPr="00615520">
        <w:rPr>
          <w:szCs w:val="22"/>
        </w:rPr>
        <w:t>(180 females</w:t>
      </w:r>
      <w:r w:rsidR="007E322E" w:rsidRPr="00615520">
        <w:rPr>
          <w:szCs w:val="22"/>
        </w:rPr>
        <w:t>) completed vocational training in 14 trades</w:t>
      </w:r>
      <w:r w:rsidR="009B3655" w:rsidRPr="00615520">
        <w:rPr>
          <w:szCs w:val="22"/>
        </w:rPr>
        <w:t xml:space="preserve"> </w:t>
      </w:r>
      <w:r w:rsidR="003C4EA0">
        <w:rPr>
          <w:szCs w:val="22"/>
        </w:rPr>
        <w:t xml:space="preserve">in </w:t>
      </w:r>
      <w:r w:rsidR="009B3655" w:rsidRPr="00615520">
        <w:rPr>
          <w:szCs w:val="22"/>
        </w:rPr>
        <w:t xml:space="preserve">four Vocational Training </w:t>
      </w:r>
      <w:proofErr w:type="spellStart"/>
      <w:r w:rsidR="009B3655" w:rsidRPr="00615520">
        <w:rPr>
          <w:szCs w:val="22"/>
        </w:rPr>
        <w:t>Centres</w:t>
      </w:r>
      <w:proofErr w:type="spellEnd"/>
      <w:r w:rsidR="009B3655" w:rsidRPr="00615520">
        <w:rPr>
          <w:szCs w:val="22"/>
        </w:rPr>
        <w:t xml:space="preserve"> (VTCs). The 1,019 trainees await graduation which is </w:t>
      </w:r>
      <w:r w:rsidR="00403E5F">
        <w:rPr>
          <w:szCs w:val="22"/>
        </w:rPr>
        <w:t>planned</w:t>
      </w:r>
      <w:r w:rsidR="00403E5F" w:rsidRPr="00615520">
        <w:rPr>
          <w:szCs w:val="22"/>
        </w:rPr>
        <w:t xml:space="preserve"> </w:t>
      </w:r>
      <w:r w:rsidR="009B3655" w:rsidRPr="00615520">
        <w:rPr>
          <w:szCs w:val="22"/>
        </w:rPr>
        <w:t>for the first quarter of 2021.</w:t>
      </w:r>
    </w:p>
    <w:p w14:paraId="78735EE8" w14:textId="265EDD9D" w:rsidR="000B143D" w:rsidRPr="00615520" w:rsidRDefault="000B143D" w:rsidP="00BB54CE">
      <w:pPr>
        <w:pStyle w:val="ListParagraph"/>
        <w:numPr>
          <w:ilvl w:val="0"/>
          <w:numId w:val="38"/>
        </w:numPr>
        <w:spacing w:after="0" w:line="276" w:lineRule="auto"/>
        <w:contextualSpacing w:val="0"/>
        <w:rPr>
          <w:b/>
          <w:bCs/>
          <w:szCs w:val="22"/>
        </w:rPr>
      </w:pPr>
      <w:r w:rsidRPr="00BB54CE">
        <w:rPr>
          <w:rFonts w:eastAsiaTheme="minorHAnsi" w:cstheme="minorHAnsi"/>
          <w:b/>
          <w:bCs/>
          <w:szCs w:val="22"/>
        </w:rPr>
        <w:t xml:space="preserve">Improved livelihoods: </w:t>
      </w:r>
      <w:r w:rsidR="0076225C" w:rsidRPr="00593B66">
        <w:rPr>
          <w:rFonts w:eastAsiaTheme="minorHAnsi" w:cstheme="minorHAnsi"/>
          <w:szCs w:val="22"/>
        </w:rPr>
        <w:t xml:space="preserve">In support to enhanced and </w:t>
      </w:r>
      <w:proofErr w:type="gramStart"/>
      <w:r w:rsidR="0076225C" w:rsidRPr="00593B66">
        <w:rPr>
          <w:rFonts w:eastAsiaTheme="minorHAnsi" w:cstheme="minorHAnsi"/>
          <w:szCs w:val="22"/>
        </w:rPr>
        <w:t>improved  livelihoods</w:t>
      </w:r>
      <w:proofErr w:type="gramEnd"/>
      <w:r w:rsidR="0076225C" w:rsidRPr="00593B66">
        <w:rPr>
          <w:rFonts w:eastAsiaTheme="minorHAnsi" w:cstheme="minorHAnsi"/>
          <w:szCs w:val="22"/>
        </w:rPr>
        <w:t xml:space="preserve"> through income earning capacities,</w:t>
      </w:r>
      <w:r w:rsidR="0076225C">
        <w:rPr>
          <w:rFonts w:eastAsiaTheme="minorHAnsi" w:cstheme="minorHAnsi"/>
          <w:b/>
          <w:bCs/>
          <w:szCs w:val="22"/>
        </w:rPr>
        <w:t xml:space="preserve"> </w:t>
      </w:r>
      <w:r w:rsidRPr="00615520">
        <w:rPr>
          <w:rFonts w:eastAsiaTheme="minorHAnsi" w:cstheme="minorHAnsi"/>
          <w:szCs w:val="22"/>
        </w:rPr>
        <w:t xml:space="preserve">47 individual and 36 group businesses in agriculture, catering and hairdressing have been established </w:t>
      </w:r>
      <w:r w:rsidR="003C4EA0">
        <w:rPr>
          <w:rFonts w:eastAsiaTheme="minorHAnsi" w:cstheme="minorHAnsi"/>
          <w:szCs w:val="22"/>
        </w:rPr>
        <w:t>by</w:t>
      </w:r>
      <w:r w:rsidR="0001516F">
        <w:rPr>
          <w:rFonts w:eastAsiaTheme="minorHAnsi" w:cstheme="minorHAnsi"/>
          <w:szCs w:val="22"/>
        </w:rPr>
        <w:t xml:space="preserve"> </w:t>
      </w:r>
      <w:r w:rsidRPr="00615520">
        <w:rPr>
          <w:rFonts w:eastAsiaTheme="minorHAnsi" w:cstheme="minorHAnsi"/>
          <w:szCs w:val="22"/>
        </w:rPr>
        <w:t>graduands of the sustainable livelihoods skills training</w:t>
      </w:r>
      <w:r w:rsidR="003C4EA0">
        <w:rPr>
          <w:rFonts w:eastAsiaTheme="minorHAnsi" w:cstheme="minorHAnsi"/>
          <w:szCs w:val="22"/>
        </w:rPr>
        <w:t xml:space="preserve">. These businesses </w:t>
      </w:r>
      <w:proofErr w:type="gramStart"/>
      <w:r w:rsidR="003C4EA0">
        <w:rPr>
          <w:rFonts w:eastAsiaTheme="minorHAnsi" w:cstheme="minorHAnsi"/>
          <w:szCs w:val="22"/>
        </w:rPr>
        <w:t xml:space="preserve">were </w:t>
      </w:r>
      <w:r w:rsidR="0076225C">
        <w:rPr>
          <w:rFonts w:eastAsiaTheme="minorHAnsi" w:cstheme="minorHAnsi"/>
          <w:szCs w:val="22"/>
        </w:rPr>
        <w:t xml:space="preserve"> further</w:t>
      </w:r>
      <w:proofErr w:type="gramEnd"/>
      <w:r w:rsidR="0076225C">
        <w:rPr>
          <w:rFonts w:eastAsiaTheme="minorHAnsi" w:cstheme="minorHAnsi"/>
          <w:szCs w:val="22"/>
        </w:rPr>
        <w:t xml:space="preserve"> </w:t>
      </w:r>
      <w:r w:rsidR="003C4EA0">
        <w:rPr>
          <w:rFonts w:eastAsiaTheme="minorHAnsi" w:cstheme="minorHAnsi"/>
          <w:szCs w:val="22"/>
        </w:rPr>
        <w:t>organized into</w:t>
      </w:r>
      <w:r w:rsidRPr="00615520">
        <w:rPr>
          <w:rFonts w:eastAsiaTheme="minorHAnsi" w:cstheme="minorHAnsi"/>
          <w:szCs w:val="22"/>
        </w:rPr>
        <w:t xml:space="preserve"> 25 Village Savings and Lending Association</w:t>
      </w:r>
      <w:r w:rsidR="003C4EA0">
        <w:rPr>
          <w:rFonts w:eastAsiaTheme="minorHAnsi" w:cstheme="minorHAnsi"/>
          <w:szCs w:val="22"/>
        </w:rPr>
        <w:t>s</w:t>
      </w:r>
      <w:r w:rsidRPr="00615520">
        <w:rPr>
          <w:rFonts w:eastAsiaTheme="minorHAnsi" w:cstheme="minorHAnsi"/>
          <w:szCs w:val="22"/>
        </w:rPr>
        <w:t xml:space="preserve"> </w:t>
      </w:r>
      <w:r w:rsidR="003C4EA0">
        <w:rPr>
          <w:rFonts w:eastAsiaTheme="minorHAnsi" w:cstheme="minorHAnsi"/>
          <w:szCs w:val="22"/>
        </w:rPr>
        <w:t>that are currently operating</w:t>
      </w:r>
      <w:r w:rsidRPr="00615520">
        <w:rPr>
          <w:rFonts w:eastAsiaTheme="minorHAnsi" w:cstheme="minorHAnsi"/>
          <w:szCs w:val="22"/>
        </w:rPr>
        <w:t>.</w:t>
      </w:r>
      <w:r w:rsidR="0076225C">
        <w:rPr>
          <w:rFonts w:eastAsiaTheme="minorHAnsi" w:cstheme="minorHAnsi"/>
          <w:szCs w:val="22"/>
        </w:rPr>
        <w:t xml:space="preserve"> This support has enhanced their income earning capacities </w:t>
      </w:r>
      <w:proofErr w:type="gramStart"/>
      <w:r w:rsidR="0076225C">
        <w:rPr>
          <w:rFonts w:eastAsiaTheme="minorHAnsi" w:cstheme="minorHAnsi"/>
          <w:szCs w:val="22"/>
        </w:rPr>
        <w:t>and also</w:t>
      </w:r>
      <w:proofErr w:type="gramEnd"/>
      <w:r w:rsidR="0076225C">
        <w:rPr>
          <w:rFonts w:eastAsiaTheme="minorHAnsi" w:cstheme="minorHAnsi"/>
          <w:szCs w:val="22"/>
        </w:rPr>
        <w:t xml:space="preserve"> empowered the groups and individuals with savings capabilities to support future growth. </w:t>
      </w:r>
      <w:r w:rsidR="008505DF">
        <w:rPr>
          <w:rFonts w:eastAsiaTheme="minorHAnsi" w:cstheme="minorHAnsi"/>
          <w:szCs w:val="22"/>
        </w:rPr>
        <w:t>Some of these have continued to grow their business and provide additional employment to some of their classmates.</w:t>
      </w:r>
    </w:p>
    <w:p w14:paraId="2F2D806E" w14:textId="6D638942" w:rsidR="000B143D" w:rsidRPr="00615520" w:rsidRDefault="000B143D" w:rsidP="00615520">
      <w:pPr>
        <w:pStyle w:val="ListParagraph"/>
        <w:numPr>
          <w:ilvl w:val="0"/>
          <w:numId w:val="38"/>
        </w:numPr>
        <w:spacing w:after="0" w:line="276" w:lineRule="auto"/>
        <w:contextualSpacing w:val="0"/>
        <w:rPr>
          <w:b/>
          <w:bCs/>
          <w:szCs w:val="22"/>
        </w:rPr>
      </w:pPr>
      <w:r w:rsidRPr="00BB54CE">
        <w:rPr>
          <w:rFonts w:eastAsiaTheme="minorHAnsi" w:cstheme="minorHAnsi"/>
          <w:b/>
          <w:bCs/>
          <w:szCs w:val="22"/>
        </w:rPr>
        <w:t>Face mask production and distribution</w:t>
      </w:r>
      <w:r w:rsidRPr="00615520">
        <w:rPr>
          <w:rFonts w:eastAsiaTheme="minorHAnsi" w:cstheme="minorHAnsi"/>
          <w:szCs w:val="22"/>
        </w:rPr>
        <w:t xml:space="preserve">- </w:t>
      </w:r>
      <w:r w:rsidR="001C1DED">
        <w:rPr>
          <w:rFonts w:eastAsiaTheme="minorHAnsi" w:cstheme="minorHAnsi"/>
          <w:szCs w:val="22"/>
        </w:rPr>
        <w:t>Close to a million face masks (</w:t>
      </w:r>
      <w:r w:rsidR="00D268BA" w:rsidRPr="00615520">
        <w:rPr>
          <w:rFonts w:eastAsiaTheme="minorHAnsi" w:cstheme="minorHAnsi"/>
          <w:szCs w:val="22"/>
        </w:rPr>
        <w:t>972,815</w:t>
      </w:r>
      <w:r w:rsidR="001C1DED">
        <w:rPr>
          <w:rFonts w:eastAsiaTheme="minorHAnsi" w:cstheme="minorHAnsi"/>
          <w:szCs w:val="22"/>
        </w:rPr>
        <w:t>)</w:t>
      </w:r>
      <w:r w:rsidR="00D268BA">
        <w:rPr>
          <w:rFonts w:eastAsiaTheme="minorHAnsi" w:cstheme="minorHAnsi"/>
          <w:szCs w:val="22"/>
        </w:rPr>
        <w:t xml:space="preserve"> were produced and distributed to vulnerable </w:t>
      </w:r>
      <w:r w:rsidR="001C1DED">
        <w:rPr>
          <w:rFonts w:eastAsiaTheme="minorHAnsi" w:cstheme="minorHAnsi"/>
          <w:szCs w:val="22"/>
        </w:rPr>
        <w:t xml:space="preserve">persons </w:t>
      </w:r>
      <w:r w:rsidR="002325AB">
        <w:rPr>
          <w:rFonts w:eastAsiaTheme="minorHAnsi" w:cstheme="minorHAnsi"/>
          <w:szCs w:val="22"/>
        </w:rPr>
        <w:t xml:space="preserve">in </w:t>
      </w:r>
      <w:r w:rsidR="001C1DED">
        <w:rPr>
          <w:rFonts w:eastAsiaTheme="minorHAnsi" w:cstheme="minorHAnsi"/>
          <w:szCs w:val="22"/>
        </w:rPr>
        <w:t>seven states</w:t>
      </w:r>
      <w:r w:rsidR="00D268BA" w:rsidRPr="00BB54CE">
        <w:rPr>
          <w:rFonts w:eastAsiaTheme="minorHAnsi" w:cstheme="minorHAnsi"/>
          <w:szCs w:val="22"/>
        </w:rPr>
        <w:t xml:space="preserve">. </w:t>
      </w:r>
      <w:r w:rsidR="001C1DED">
        <w:rPr>
          <w:rFonts w:eastAsiaTheme="minorHAnsi" w:cstheme="minorHAnsi"/>
          <w:szCs w:val="22"/>
        </w:rPr>
        <w:t>A total of eight</w:t>
      </w:r>
      <w:r w:rsidR="009B3655" w:rsidRPr="00515048">
        <w:rPr>
          <w:rFonts w:eastAsiaTheme="minorHAnsi" w:cstheme="minorHAnsi"/>
          <w:szCs w:val="22"/>
        </w:rPr>
        <w:t xml:space="preserve"> facilities (3 in Juba</w:t>
      </w:r>
      <w:r w:rsidR="001C1DED">
        <w:rPr>
          <w:rFonts w:eastAsiaTheme="minorHAnsi" w:cstheme="minorHAnsi"/>
          <w:szCs w:val="22"/>
        </w:rPr>
        <w:t xml:space="preserve"> and 1 each in</w:t>
      </w:r>
      <w:r w:rsidR="009B3655" w:rsidRPr="00515048">
        <w:rPr>
          <w:rFonts w:eastAsiaTheme="minorHAnsi" w:cstheme="minorHAnsi"/>
          <w:szCs w:val="22"/>
        </w:rPr>
        <w:t xml:space="preserve"> Torit, Rumbek, </w:t>
      </w:r>
      <w:proofErr w:type="spellStart"/>
      <w:r w:rsidR="009B3655" w:rsidRPr="00515048">
        <w:rPr>
          <w:rFonts w:eastAsiaTheme="minorHAnsi" w:cstheme="minorHAnsi"/>
          <w:szCs w:val="22"/>
        </w:rPr>
        <w:t>Bor</w:t>
      </w:r>
      <w:proofErr w:type="spellEnd"/>
      <w:r w:rsidR="009B3655" w:rsidRPr="00515048">
        <w:rPr>
          <w:rFonts w:eastAsiaTheme="minorHAnsi" w:cstheme="minorHAnsi"/>
          <w:szCs w:val="22"/>
        </w:rPr>
        <w:t xml:space="preserve">, Yambio and Aweil) were established for facemasks production to allow for decentralized </w:t>
      </w:r>
      <w:r w:rsidR="001C1DED">
        <w:rPr>
          <w:rFonts w:eastAsiaTheme="minorHAnsi" w:cstheme="minorHAnsi"/>
          <w:szCs w:val="22"/>
        </w:rPr>
        <w:t xml:space="preserve">and increased </w:t>
      </w:r>
      <w:r w:rsidR="009B3655" w:rsidRPr="00515048">
        <w:rPr>
          <w:rFonts w:eastAsiaTheme="minorHAnsi" w:cstheme="minorHAnsi"/>
          <w:szCs w:val="22"/>
        </w:rPr>
        <w:t xml:space="preserve">facemask production and distribution. </w:t>
      </w:r>
      <w:r w:rsidR="00D268BA">
        <w:rPr>
          <w:rFonts w:eastAsiaTheme="minorHAnsi" w:cstheme="minorHAnsi"/>
          <w:szCs w:val="22"/>
        </w:rPr>
        <w:t xml:space="preserve">The facemask initiative </w:t>
      </w:r>
      <w:r w:rsidR="001C1DED">
        <w:rPr>
          <w:rFonts w:eastAsiaTheme="minorHAnsi" w:cstheme="minorHAnsi"/>
          <w:szCs w:val="22"/>
        </w:rPr>
        <w:t xml:space="preserve">is a primary intervention on COVID-19 infection prevention and control and was undertaken in </w:t>
      </w:r>
      <w:r w:rsidR="00D268BA">
        <w:rPr>
          <w:rFonts w:eastAsiaTheme="minorHAnsi" w:cstheme="minorHAnsi"/>
          <w:szCs w:val="22"/>
        </w:rPr>
        <w:t>collaboration with IOM, UNICEF, WFP</w:t>
      </w:r>
      <w:r w:rsidR="001C1DED">
        <w:rPr>
          <w:rFonts w:eastAsiaTheme="minorHAnsi" w:cstheme="minorHAnsi"/>
          <w:szCs w:val="22"/>
        </w:rPr>
        <w:t>,</w:t>
      </w:r>
      <w:r w:rsidR="00D268BA">
        <w:rPr>
          <w:rFonts w:eastAsiaTheme="minorHAnsi" w:cstheme="minorHAnsi"/>
          <w:szCs w:val="22"/>
        </w:rPr>
        <w:t xml:space="preserve"> Office of the Vice President</w:t>
      </w:r>
      <w:r w:rsidR="001C1DED">
        <w:rPr>
          <w:rFonts w:eastAsiaTheme="minorHAnsi" w:cstheme="minorHAnsi"/>
          <w:szCs w:val="22"/>
        </w:rPr>
        <w:t>,</w:t>
      </w:r>
      <w:r w:rsidR="00D268BA">
        <w:rPr>
          <w:rFonts w:eastAsiaTheme="minorHAnsi" w:cstheme="minorHAnsi"/>
          <w:szCs w:val="22"/>
        </w:rPr>
        <w:t xml:space="preserve"> </w:t>
      </w:r>
      <w:r w:rsidR="001C1DED">
        <w:rPr>
          <w:rFonts w:eastAsiaTheme="minorHAnsi" w:cstheme="minorHAnsi"/>
          <w:szCs w:val="22"/>
        </w:rPr>
        <w:t>and various state governments</w:t>
      </w:r>
      <w:r w:rsidR="00D268BA">
        <w:rPr>
          <w:rFonts w:eastAsiaTheme="minorHAnsi" w:cstheme="minorHAnsi"/>
          <w:szCs w:val="22"/>
        </w:rPr>
        <w:t>.</w:t>
      </w:r>
      <w:r w:rsidRPr="00BB54CE">
        <w:rPr>
          <w:rFonts w:eastAsiaTheme="minorHAnsi" w:cstheme="minorHAnsi"/>
          <w:szCs w:val="22"/>
        </w:rPr>
        <w:t xml:space="preserve"> </w:t>
      </w:r>
      <w:r w:rsidR="0076225C">
        <w:rPr>
          <w:rFonts w:eastAsiaTheme="minorHAnsi" w:cstheme="minorHAnsi"/>
          <w:szCs w:val="22"/>
        </w:rPr>
        <w:t xml:space="preserve">A total of 448 persons (79%) female were engaged in this project. </w:t>
      </w:r>
    </w:p>
    <w:p w14:paraId="3F5EDBB6" w14:textId="61DA9E9D" w:rsidR="000B143D" w:rsidRPr="004E7015" w:rsidRDefault="000B143D" w:rsidP="0001516F">
      <w:pPr>
        <w:pStyle w:val="ListParagraph"/>
        <w:numPr>
          <w:ilvl w:val="0"/>
          <w:numId w:val="38"/>
        </w:numPr>
        <w:spacing w:after="0" w:line="276" w:lineRule="auto"/>
        <w:contextualSpacing w:val="0"/>
        <w:rPr>
          <w:b/>
          <w:bCs/>
          <w:szCs w:val="22"/>
        </w:rPr>
      </w:pPr>
      <w:r w:rsidRPr="00BB54CE">
        <w:rPr>
          <w:b/>
          <w:bCs/>
          <w:color w:val="auto"/>
          <w:szCs w:val="22"/>
          <w:lang w:val="en-GB"/>
          <w14:ligatures w14:val="none"/>
        </w:rPr>
        <w:t>Y</w:t>
      </w:r>
      <w:proofErr w:type="spellStart"/>
      <w:r w:rsidRPr="00615520">
        <w:rPr>
          <w:b/>
          <w:bCs/>
          <w:szCs w:val="22"/>
        </w:rPr>
        <w:t>outh</w:t>
      </w:r>
      <w:proofErr w:type="spellEnd"/>
      <w:r w:rsidRPr="00615520">
        <w:rPr>
          <w:b/>
          <w:bCs/>
          <w:szCs w:val="22"/>
        </w:rPr>
        <w:t xml:space="preserve"> empowerment and employment in the private sector:</w:t>
      </w:r>
      <w:r w:rsidR="0076225C">
        <w:rPr>
          <w:szCs w:val="22"/>
        </w:rPr>
        <w:t xml:space="preserve"> A total </w:t>
      </w:r>
      <w:proofErr w:type="gramStart"/>
      <w:r w:rsidR="0076225C">
        <w:rPr>
          <w:szCs w:val="22"/>
        </w:rPr>
        <w:t>of</w:t>
      </w:r>
      <w:r w:rsidR="001211F3">
        <w:rPr>
          <w:szCs w:val="22"/>
        </w:rPr>
        <w:t xml:space="preserve">  1,184</w:t>
      </w:r>
      <w:proofErr w:type="gramEnd"/>
      <w:r w:rsidR="00D241B8" w:rsidRPr="00A05691">
        <w:rPr>
          <w:color w:val="auto"/>
          <w:szCs w:val="22"/>
        </w:rPr>
        <w:t xml:space="preserve"> (41% women) persons </w:t>
      </w:r>
      <w:r w:rsidR="004E7015">
        <w:rPr>
          <w:color w:val="auto"/>
          <w:szCs w:val="22"/>
        </w:rPr>
        <w:t xml:space="preserve">were </w:t>
      </w:r>
      <w:r w:rsidR="00D241B8" w:rsidRPr="00A05691">
        <w:rPr>
          <w:color w:val="auto"/>
          <w:szCs w:val="22"/>
        </w:rPr>
        <w:t>gainfully employed in various trades</w:t>
      </w:r>
      <w:r w:rsidR="004E7015">
        <w:rPr>
          <w:color w:val="auto"/>
          <w:szCs w:val="22"/>
        </w:rPr>
        <w:t xml:space="preserve"> through the </w:t>
      </w:r>
      <w:proofErr w:type="spellStart"/>
      <w:r w:rsidR="00D961FE">
        <w:rPr>
          <w:color w:val="auto"/>
          <w:szCs w:val="22"/>
        </w:rPr>
        <w:t>programme</w:t>
      </w:r>
      <w:r w:rsidR="004E7015">
        <w:rPr>
          <w:color w:val="auto"/>
          <w:szCs w:val="22"/>
        </w:rPr>
        <w:t>me’s</w:t>
      </w:r>
      <w:proofErr w:type="spellEnd"/>
      <w:r w:rsidR="004E7015">
        <w:rPr>
          <w:color w:val="auto"/>
          <w:szCs w:val="22"/>
        </w:rPr>
        <w:t xml:space="preserve"> intervention. Of the total, </w:t>
      </w:r>
      <w:r w:rsidR="00D241B8" w:rsidRPr="00A13E23">
        <w:rPr>
          <w:rFonts w:eastAsiaTheme="minorHAnsi" w:cstheme="minorHAnsi"/>
          <w:szCs w:val="22"/>
          <w:highlight w:val="yellow"/>
        </w:rPr>
        <w:t xml:space="preserve">448 </w:t>
      </w:r>
      <w:r w:rsidR="004E7015" w:rsidRPr="00A13E23">
        <w:rPr>
          <w:rFonts w:eastAsiaTheme="minorHAnsi" w:cstheme="minorHAnsi"/>
          <w:szCs w:val="22"/>
          <w:highlight w:val="yellow"/>
        </w:rPr>
        <w:t>persons</w:t>
      </w:r>
      <w:r w:rsidR="004E7015">
        <w:rPr>
          <w:rFonts w:eastAsiaTheme="minorHAnsi" w:cstheme="minorHAnsi"/>
          <w:szCs w:val="22"/>
        </w:rPr>
        <w:t xml:space="preserve"> </w:t>
      </w:r>
      <w:r w:rsidR="00D241B8" w:rsidRPr="004E7015">
        <w:rPr>
          <w:rFonts w:eastAsiaTheme="minorHAnsi" w:cstheme="minorHAnsi"/>
          <w:szCs w:val="22"/>
        </w:rPr>
        <w:t xml:space="preserve">(79% female) were engaged as tailors, quality assurers and production support staff for the COVID-19 </w:t>
      </w:r>
      <w:r w:rsidR="004E7015">
        <w:rPr>
          <w:rFonts w:eastAsiaTheme="minorHAnsi" w:cstheme="minorHAnsi"/>
          <w:szCs w:val="22"/>
        </w:rPr>
        <w:t xml:space="preserve">response </w:t>
      </w:r>
      <w:r w:rsidR="00D241B8" w:rsidRPr="004E7015">
        <w:rPr>
          <w:rFonts w:eastAsiaTheme="minorHAnsi" w:cstheme="minorHAnsi"/>
          <w:szCs w:val="22"/>
        </w:rPr>
        <w:t>initiative through face mask production and distribution</w:t>
      </w:r>
      <w:r w:rsidR="004E7015">
        <w:rPr>
          <w:rFonts w:eastAsiaTheme="minorHAnsi" w:cstheme="minorHAnsi"/>
          <w:szCs w:val="22"/>
        </w:rPr>
        <w:t xml:space="preserve"> while </w:t>
      </w:r>
      <w:r w:rsidR="004E7015" w:rsidRPr="00FC4A6A">
        <w:rPr>
          <w:color w:val="auto"/>
          <w:szCs w:val="22"/>
        </w:rPr>
        <w:t xml:space="preserve">340 </w:t>
      </w:r>
      <w:r w:rsidR="004E7015">
        <w:rPr>
          <w:color w:val="auto"/>
          <w:szCs w:val="22"/>
        </w:rPr>
        <w:t xml:space="preserve">persons </w:t>
      </w:r>
      <w:r w:rsidR="004E7015" w:rsidRPr="00FC4A6A">
        <w:rPr>
          <w:color w:val="auto"/>
          <w:szCs w:val="22"/>
        </w:rPr>
        <w:t xml:space="preserve">(5% females) were employed </w:t>
      </w:r>
      <w:r w:rsidR="004E7015">
        <w:rPr>
          <w:color w:val="auto"/>
          <w:szCs w:val="22"/>
        </w:rPr>
        <w:t xml:space="preserve">in construction and </w:t>
      </w:r>
      <w:r w:rsidR="004E7015" w:rsidRPr="00FC4A6A">
        <w:rPr>
          <w:color w:val="auto"/>
          <w:szCs w:val="22"/>
        </w:rPr>
        <w:t xml:space="preserve">rehabilitation </w:t>
      </w:r>
      <w:r w:rsidR="004E7015">
        <w:rPr>
          <w:color w:val="auto"/>
          <w:szCs w:val="22"/>
        </w:rPr>
        <w:t>work in</w:t>
      </w:r>
      <w:r w:rsidR="004E7015" w:rsidRPr="00FC4A6A">
        <w:rPr>
          <w:color w:val="auto"/>
          <w:szCs w:val="22"/>
        </w:rPr>
        <w:t xml:space="preserve"> Upper Nile University.</w:t>
      </w:r>
      <w:r w:rsidR="00D241B8" w:rsidRPr="00A05691">
        <w:rPr>
          <w:color w:val="auto"/>
          <w:szCs w:val="22"/>
        </w:rPr>
        <w:t xml:space="preserve"> A</w:t>
      </w:r>
      <w:r w:rsidR="004E7015">
        <w:rPr>
          <w:color w:val="auto"/>
          <w:szCs w:val="22"/>
        </w:rPr>
        <w:t>n a</w:t>
      </w:r>
      <w:r w:rsidR="00D241B8" w:rsidRPr="00A05691">
        <w:rPr>
          <w:color w:val="auto"/>
          <w:szCs w:val="22"/>
        </w:rPr>
        <w:t xml:space="preserve">dditional 60 </w:t>
      </w:r>
      <w:r w:rsidR="004E7015">
        <w:rPr>
          <w:color w:val="auto"/>
          <w:szCs w:val="22"/>
        </w:rPr>
        <w:t xml:space="preserve">women </w:t>
      </w:r>
      <w:r w:rsidR="00D241B8" w:rsidRPr="00A05691">
        <w:rPr>
          <w:color w:val="auto"/>
          <w:szCs w:val="22"/>
        </w:rPr>
        <w:t xml:space="preserve"> </w:t>
      </w:r>
      <w:r w:rsidR="004E7015">
        <w:rPr>
          <w:color w:val="auto"/>
          <w:szCs w:val="22"/>
        </w:rPr>
        <w:t xml:space="preserve">who were graduands of </w:t>
      </w:r>
      <w:r w:rsidR="00D241B8" w:rsidRPr="00A05691">
        <w:rPr>
          <w:color w:val="auto"/>
          <w:szCs w:val="22"/>
        </w:rPr>
        <w:t>sustainable livelihoods skills gained employment in various trades</w:t>
      </w:r>
      <w:r w:rsidR="008505DF">
        <w:rPr>
          <w:color w:val="auto"/>
          <w:szCs w:val="22"/>
        </w:rPr>
        <w:t>.</w:t>
      </w:r>
      <w:r w:rsidR="004E7015">
        <w:rPr>
          <w:color w:val="auto"/>
          <w:szCs w:val="22"/>
        </w:rPr>
        <w:t xml:space="preserve"> </w:t>
      </w:r>
      <w:r w:rsidR="00D241B8" w:rsidRPr="00A05691">
        <w:rPr>
          <w:color w:val="auto"/>
          <w:szCs w:val="22"/>
        </w:rPr>
        <w:t xml:space="preserve"> </w:t>
      </w:r>
      <w:r w:rsidR="00846B92">
        <w:rPr>
          <w:color w:val="auto"/>
          <w:szCs w:val="22"/>
        </w:rPr>
        <w:t>1</w:t>
      </w:r>
      <w:r w:rsidR="00393BE2">
        <w:rPr>
          <w:color w:val="auto"/>
          <w:szCs w:val="22"/>
        </w:rPr>
        <w:t>0</w:t>
      </w:r>
      <w:r w:rsidR="009F0C57">
        <w:rPr>
          <w:color w:val="auto"/>
          <w:szCs w:val="22"/>
        </w:rPr>
        <w:t>7</w:t>
      </w:r>
      <w:r w:rsidR="00D241B8" w:rsidRPr="00A05691">
        <w:rPr>
          <w:color w:val="auto"/>
          <w:szCs w:val="22"/>
        </w:rPr>
        <w:t xml:space="preserve"> </w:t>
      </w:r>
      <w:r w:rsidR="004E7015">
        <w:rPr>
          <w:color w:val="auto"/>
          <w:szCs w:val="22"/>
        </w:rPr>
        <w:t xml:space="preserve">jobs </w:t>
      </w:r>
      <w:r w:rsidR="00D241B8" w:rsidRPr="00A05691">
        <w:rPr>
          <w:color w:val="auto"/>
          <w:szCs w:val="22"/>
        </w:rPr>
        <w:t xml:space="preserve">(45% </w:t>
      </w:r>
      <w:r w:rsidR="004E7015">
        <w:rPr>
          <w:color w:val="auto"/>
          <w:szCs w:val="22"/>
        </w:rPr>
        <w:t>of which were filled by women</w:t>
      </w:r>
      <w:r w:rsidR="00D241B8" w:rsidRPr="00A05691">
        <w:rPr>
          <w:color w:val="auto"/>
          <w:szCs w:val="22"/>
        </w:rPr>
        <w:t xml:space="preserve">) were created by the small businesses </w:t>
      </w:r>
      <w:r w:rsidR="004E7015">
        <w:rPr>
          <w:color w:val="auto"/>
          <w:szCs w:val="22"/>
        </w:rPr>
        <w:t xml:space="preserve">established by </w:t>
      </w:r>
      <w:r w:rsidR="008505DF">
        <w:rPr>
          <w:color w:val="auto"/>
          <w:szCs w:val="22"/>
        </w:rPr>
        <w:t>youth and women who have been trained by the project.</w:t>
      </w:r>
      <w:r w:rsidR="00D241B8" w:rsidRPr="00A05691">
        <w:rPr>
          <w:color w:val="auto"/>
          <w:szCs w:val="22"/>
        </w:rPr>
        <w:t xml:space="preserve"> 116 persons </w:t>
      </w:r>
      <w:r w:rsidR="004E7015">
        <w:rPr>
          <w:color w:val="auto"/>
          <w:szCs w:val="22"/>
        </w:rPr>
        <w:t xml:space="preserve">remained employed through </w:t>
      </w:r>
      <w:r w:rsidR="00D241B8" w:rsidRPr="00A05691">
        <w:rPr>
          <w:color w:val="auto"/>
          <w:szCs w:val="22"/>
        </w:rPr>
        <w:t xml:space="preserve">jobs </w:t>
      </w:r>
      <w:r w:rsidR="004E7015">
        <w:rPr>
          <w:color w:val="auto"/>
          <w:szCs w:val="22"/>
        </w:rPr>
        <w:t xml:space="preserve">traded during </w:t>
      </w:r>
      <w:r w:rsidR="00D241B8" w:rsidRPr="00A05691">
        <w:rPr>
          <w:color w:val="auto"/>
          <w:szCs w:val="22"/>
        </w:rPr>
        <w:t>the 2019 job</w:t>
      </w:r>
      <w:r w:rsidR="004E7015">
        <w:rPr>
          <w:color w:val="auto"/>
          <w:szCs w:val="22"/>
        </w:rPr>
        <w:t xml:space="preserve"> </w:t>
      </w:r>
      <w:r w:rsidR="00D241B8" w:rsidRPr="00A05691">
        <w:rPr>
          <w:color w:val="auto"/>
          <w:szCs w:val="22"/>
        </w:rPr>
        <w:t xml:space="preserve">fairs. </w:t>
      </w:r>
      <w:proofErr w:type="gramStart"/>
      <w:r w:rsidR="001211F3">
        <w:rPr>
          <w:color w:val="auto"/>
          <w:szCs w:val="22"/>
        </w:rPr>
        <w:t>Additionally</w:t>
      </w:r>
      <w:proofErr w:type="gramEnd"/>
      <w:r w:rsidR="001211F3">
        <w:rPr>
          <w:color w:val="auto"/>
          <w:szCs w:val="22"/>
        </w:rPr>
        <w:t xml:space="preserve"> 113 Students benefited from work related learning which was supported with a stipend</w:t>
      </w:r>
      <w:r w:rsidR="00E048C1">
        <w:rPr>
          <w:color w:val="auto"/>
          <w:szCs w:val="22"/>
        </w:rPr>
        <w:t xml:space="preserve">. </w:t>
      </w:r>
    </w:p>
    <w:p w14:paraId="665A7C0D" w14:textId="716E7B0C" w:rsidR="000B143D" w:rsidRPr="00BB54CE" w:rsidRDefault="00E73619" w:rsidP="00615520">
      <w:pPr>
        <w:pStyle w:val="ListParagraph"/>
        <w:numPr>
          <w:ilvl w:val="0"/>
          <w:numId w:val="38"/>
        </w:numPr>
        <w:spacing w:after="0" w:line="276" w:lineRule="auto"/>
        <w:contextualSpacing w:val="0"/>
        <w:rPr>
          <w:b/>
          <w:bCs/>
          <w:szCs w:val="22"/>
        </w:rPr>
      </w:pPr>
      <w:bookmarkStart w:id="6" w:name="_Hlk65485609"/>
      <w:r>
        <w:rPr>
          <w:rFonts w:eastAsiaTheme="minorHAnsi" w:cstheme="minorHAnsi"/>
          <w:b/>
          <w:bCs/>
          <w:szCs w:val="22"/>
        </w:rPr>
        <w:t xml:space="preserve">Studies completed to inform the </w:t>
      </w:r>
      <w:r w:rsidR="000B143D" w:rsidRPr="00BB54CE">
        <w:rPr>
          <w:rFonts w:eastAsiaTheme="minorHAnsi" w:cstheme="minorHAnsi"/>
          <w:b/>
          <w:bCs/>
          <w:szCs w:val="22"/>
        </w:rPr>
        <w:t>Agricultural Value chain</w:t>
      </w:r>
      <w:r>
        <w:rPr>
          <w:rFonts w:eastAsiaTheme="minorHAnsi" w:cstheme="minorHAnsi"/>
          <w:b/>
          <w:bCs/>
          <w:szCs w:val="22"/>
        </w:rPr>
        <w:t>:</w:t>
      </w:r>
      <w:bookmarkEnd w:id="6"/>
      <w:r w:rsidR="000B143D" w:rsidRPr="00BB54CE">
        <w:rPr>
          <w:rFonts w:eastAsiaTheme="minorHAnsi" w:cstheme="minorHAnsi"/>
          <w:b/>
          <w:bCs/>
          <w:szCs w:val="22"/>
        </w:rPr>
        <w:t>:</w:t>
      </w:r>
      <w:r w:rsidR="000B143D" w:rsidRPr="00615520">
        <w:rPr>
          <w:rFonts w:eastAsiaTheme="minorHAnsi" w:cstheme="minorHAnsi"/>
          <w:b/>
          <w:bCs/>
          <w:szCs w:val="22"/>
        </w:rPr>
        <w:t xml:space="preserve">  </w:t>
      </w:r>
      <w:r w:rsidRPr="00E73619">
        <w:rPr>
          <w:rFonts w:cstheme="minorHAnsi"/>
          <w:color w:val="auto"/>
          <w:szCs w:val="22"/>
        </w:rPr>
        <w:t xml:space="preserve">Agricultural Value chain and </w:t>
      </w:r>
      <w:proofErr w:type="spellStart"/>
      <w:r w:rsidRPr="00E73619">
        <w:rPr>
          <w:rFonts w:cstheme="minorHAnsi"/>
          <w:color w:val="auto"/>
          <w:szCs w:val="22"/>
        </w:rPr>
        <w:t>Labour</w:t>
      </w:r>
      <w:proofErr w:type="spellEnd"/>
      <w:r w:rsidRPr="00E73619">
        <w:rPr>
          <w:rFonts w:cstheme="minorHAnsi"/>
          <w:color w:val="auto"/>
          <w:szCs w:val="22"/>
        </w:rPr>
        <w:t xml:space="preserve"> market</w:t>
      </w:r>
      <w:r w:rsidRPr="00E73619" w:rsidDel="00E73619">
        <w:rPr>
          <w:rFonts w:cstheme="minorHAnsi"/>
          <w:color w:val="auto"/>
          <w:szCs w:val="22"/>
        </w:rPr>
        <w:t xml:space="preserve"> </w:t>
      </w:r>
      <w:r w:rsidR="00A80134">
        <w:rPr>
          <w:rFonts w:cstheme="minorHAnsi"/>
          <w:color w:val="auto"/>
          <w:szCs w:val="22"/>
        </w:rPr>
        <w:t xml:space="preserve">have been completed </w:t>
      </w:r>
      <w:r w:rsidR="004334AE">
        <w:rPr>
          <w:rFonts w:cstheme="minorHAnsi"/>
          <w:color w:val="auto"/>
          <w:szCs w:val="22"/>
        </w:rPr>
        <w:t xml:space="preserve">and are used to inform the value chains that will be established through the community-based livelihood skills training and vocational skills training to be offered and that are needed in the </w:t>
      </w:r>
      <w:r w:rsidR="008505DF">
        <w:rPr>
          <w:rFonts w:cstheme="minorHAnsi"/>
          <w:color w:val="auto"/>
          <w:szCs w:val="22"/>
        </w:rPr>
        <w:t xml:space="preserve">participating </w:t>
      </w:r>
      <w:r w:rsidR="004334AE">
        <w:rPr>
          <w:rFonts w:cstheme="minorHAnsi"/>
          <w:color w:val="auto"/>
          <w:szCs w:val="22"/>
        </w:rPr>
        <w:t>states</w:t>
      </w:r>
      <w:r w:rsidR="00211770">
        <w:rPr>
          <w:rFonts w:cstheme="minorHAnsi"/>
          <w:color w:val="auto"/>
          <w:szCs w:val="22"/>
        </w:rPr>
        <w:t xml:space="preserve"> (Rumbek, Juba, Torit, Yambio and Bor</w:t>
      </w:r>
      <w:r w:rsidR="000B143D" w:rsidRPr="00615520">
        <w:rPr>
          <w:rFonts w:cstheme="minorHAnsi"/>
          <w:color w:val="auto"/>
          <w:szCs w:val="22"/>
        </w:rPr>
        <w:t>.</w:t>
      </w:r>
    </w:p>
    <w:p w14:paraId="7F4FC751" w14:textId="77777777" w:rsidR="00C95931" w:rsidRPr="00363D0A" w:rsidRDefault="00C95931" w:rsidP="00363D0A">
      <w:pPr>
        <w:pStyle w:val="ListParagraph"/>
        <w:spacing w:after="0" w:line="276" w:lineRule="auto"/>
        <w:rPr>
          <w:b/>
          <w:bCs/>
          <w:szCs w:val="22"/>
        </w:rPr>
      </w:pPr>
    </w:p>
    <w:p w14:paraId="64BBFC58" w14:textId="4AD5A87C" w:rsidR="00FC55DC" w:rsidRPr="008074AD" w:rsidRDefault="00FC55DC" w:rsidP="00C32B68">
      <w:pPr>
        <w:spacing w:after="0" w:line="240" w:lineRule="auto"/>
        <w:rPr>
          <w:b/>
          <w:color w:val="auto"/>
          <w:szCs w:val="22"/>
          <w:lang w:val="en-GB"/>
        </w:rPr>
      </w:pPr>
      <w:r w:rsidRPr="008074AD">
        <w:rPr>
          <w:b/>
          <w:color w:val="auto"/>
          <w:szCs w:val="22"/>
          <w:lang w:val="en-GB"/>
        </w:rPr>
        <w:t>Challenges face</w:t>
      </w:r>
      <w:r w:rsidR="00B628BC" w:rsidRPr="008074AD">
        <w:rPr>
          <w:b/>
          <w:color w:val="auto"/>
          <w:szCs w:val="22"/>
          <w:lang w:val="en-GB"/>
        </w:rPr>
        <w:t>d</w:t>
      </w:r>
      <w:r w:rsidRPr="008074AD">
        <w:rPr>
          <w:b/>
          <w:color w:val="auto"/>
          <w:szCs w:val="22"/>
          <w:lang w:val="en-GB"/>
        </w:rPr>
        <w:t xml:space="preserve"> </w:t>
      </w:r>
      <w:r w:rsidR="00CB2AA8">
        <w:rPr>
          <w:b/>
          <w:color w:val="auto"/>
          <w:szCs w:val="22"/>
          <w:lang w:val="en-GB"/>
        </w:rPr>
        <w:t xml:space="preserve">during </w:t>
      </w:r>
      <w:r w:rsidRPr="008074AD">
        <w:rPr>
          <w:b/>
          <w:color w:val="auto"/>
          <w:szCs w:val="22"/>
          <w:lang w:val="en-GB"/>
        </w:rPr>
        <w:t>th</w:t>
      </w:r>
      <w:r w:rsidR="0097441B">
        <w:rPr>
          <w:b/>
          <w:color w:val="auto"/>
          <w:szCs w:val="22"/>
          <w:lang w:val="en-GB"/>
        </w:rPr>
        <w:t xml:space="preserve">e implementation </w:t>
      </w:r>
      <w:proofErr w:type="gramStart"/>
      <w:r w:rsidR="0097441B">
        <w:rPr>
          <w:b/>
          <w:color w:val="auto"/>
          <w:szCs w:val="22"/>
          <w:lang w:val="en-GB"/>
        </w:rPr>
        <w:t>period;</w:t>
      </w:r>
      <w:proofErr w:type="gramEnd"/>
      <w:r w:rsidR="0097441B">
        <w:rPr>
          <w:b/>
          <w:color w:val="auto"/>
          <w:szCs w:val="22"/>
          <w:lang w:val="en-GB"/>
        </w:rPr>
        <w:t xml:space="preserve"> </w:t>
      </w:r>
    </w:p>
    <w:p w14:paraId="74F2BDAB" w14:textId="77777777" w:rsidR="00356FA9" w:rsidRDefault="00356FA9" w:rsidP="00C32B68">
      <w:pPr>
        <w:spacing w:after="0" w:line="240" w:lineRule="auto"/>
        <w:rPr>
          <w:rFonts w:cs="Myanmar Text"/>
          <w:color w:val="auto"/>
          <w:szCs w:val="22"/>
          <w:lang w:val="en-GB"/>
        </w:rPr>
      </w:pPr>
    </w:p>
    <w:p w14:paraId="1ACC9E81" w14:textId="3E66D9A3" w:rsidR="00DE397C" w:rsidRDefault="00DE397C" w:rsidP="00C32B68">
      <w:pPr>
        <w:spacing w:after="0" w:line="240" w:lineRule="auto"/>
        <w:rPr>
          <w:rFonts w:cs="Myanmar Text"/>
          <w:color w:val="auto"/>
          <w:szCs w:val="22"/>
          <w:lang w:val="en-GB"/>
        </w:rPr>
      </w:pPr>
      <w:r w:rsidRPr="008074AD">
        <w:rPr>
          <w:rFonts w:cs="Myanmar Text"/>
          <w:color w:val="auto"/>
          <w:szCs w:val="22"/>
          <w:lang w:val="en-GB"/>
        </w:rPr>
        <w:t xml:space="preserve">During the reporting period, the project faced </w:t>
      </w:r>
      <w:r w:rsidR="00355970" w:rsidRPr="008074AD">
        <w:rPr>
          <w:rFonts w:cs="Myanmar Text"/>
          <w:color w:val="auto"/>
          <w:szCs w:val="22"/>
          <w:lang w:val="en-GB"/>
        </w:rPr>
        <w:t>several</w:t>
      </w:r>
      <w:r w:rsidRPr="008074AD">
        <w:rPr>
          <w:rFonts w:cs="Myanmar Text"/>
          <w:color w:val="auto"/>
          <w:szCs w:val="22"/>
          <w:lang w:val="en-GB"/>
        </w:rPr>
        <w:t xml:space="preserve"> </w:t>
      </w:r>
      <w:r w:rsidR="004C3636" w:rsidRPr="008074AD">
        <w:rPr>
          <w:rFonts w:cs="Myanmar Text"/>
          <w:color w:val="auto"/>
          <w:szCs w:val="22"/>
          <w:lang w:val="en-GB"/>
        </w:rPr>
        <w:t xml:space="preserve">challenges </w:t>
      </w:r>
      <w:r w:rsidR="004C3636">
        <w:rPr>
          <w:rFonts w:cs="Myanmar Text"/>
          <w:color w:val="auto"/>
          <w:szCs w:val="22"/>
          <w:lang w:val="en-GB"/>
        </w:rPr>
        <w:t>that</w:t>
      </w:r>
      <w:r w:rsidR="00DA5AD2">
        <w:rPr>
          <w:rFonts w:cs="Myanmar Text"/>
          <w:color w:val="auto"/>
          <w:szCs w:val="22"/>
          <w:lang w:val="en-GB"/>
        </w:rPr>
        <w:t xml:space="preserve"> slowed the pace of </w:t>
      </w:r>
      <w:r w:rsidRPr="008074AD">
        <w:rPr>
          <w:rFonts w:cs="Myanmar Text"/>
          <w:color w:val="auto"/>
          <w:szCs w:val="22"/>
          <w:lang w:val="en-GB"/>
        </w:rPr>
        <w:t xml:space="preserve">implementation of </w:t>
      </w:r>
      <w:r w:rsidR="004C3636">
        <w:rPr>
          <w:rFonts w:cs="Myanmar Text"/>
          <w:color w:val="auto"/>
          <w:szCs w:val="22"/>
          <w:lang w:val="en-GB"/>
        </w:rPr>
        <w:t xml:space="preserve">activities </w:t>
      </w:r>
      <w:r w:rsidR="004C3636" w:rsidRPr="008074AD">
        <w:rPr>
          <w:rFonts w:cs="Myanmar Text"/>
          <w:color w:val="auto"/>
          <w:szCs w:val="22"/>
          <w:lang w:val="en-GB"/>
        </w:rPr>
        <w:t>at</w:t>
      </w:r>
      <w:r w:rsidRPr="008074AD">
        <w:rPr>
          <w:rFonts w:cs="Myanmar Text"/>
          <w:color w:val="auto"/>
          <w:szCs w:val="22"/>
          <w:lang w:val="en-GB"/>
        </w:rPr>
        <w:t xml:space="preserve"> both the national and sub-nation</w:t>
      </w:r>
      <w:r w:rsidR="00F20212" w:rsidRPr="008074AD">
        <w:rPr>
          <w:rFonts w:cs="Myanmar Text"/>
          <w:color w:val="auto"/>
          <w:szCs w:val="22"/>
          <w:lang w:val="en-GB"/>
        </w:rPr>
        <w:t>al</w:t>
      </w:r>
      <w:r w:rsidRPr="008074AD">
        <w:rPr>
          <w:rFonts w:cs="Myanmar Text"/>
          <w:color w:val="auto"/>
          <w:szCs w:val="22"/>
          <w:lang w:val="en-GB"/>
        </w:rPr>
        <w:t xml:space="preserve"> level</w:t>
      </w:r>
      <w:r w:rsidR="00F20212" w:rsidRPr="008074AD">
        <w:rPr>
          <w:rFonts w:cs="Myanmar Text"/>
          <w:color w:val="auto"/>
          <w:szCs w:val="22"/>
          <w:lang w:val="en-GB"/>
        </w:rPr>
        <w:t>s</w:t>
      </w:r>
      <w:r w:rsidRPr="008074AD">
        <w:rPr>
          <w:rFonts w:cs="Myanmar Text"/>
          <w:color w:val="auto"/>
          <w:szCs w:val="22"/>
          <w:lang w:val="en-GB"/>
        </w:rPr>
        <w:t xml:space="preserve"> as follows:</w:t>
      </w:r>
    </w:p>
    <w:p w14:paraId="25900672" w14:textId="671D2B9C" w:rsidR="00F84D9F" w:rsidRPr="004334AE" w:rsidRDefault="00F84D9F" w:rsidP="00F84D9F">
      <w:pPr>
        <w:pStyle w:val="ListParagraph"/>
        <w:numPr>
          <w:ilvl w:val="0"/>
          <w:numId w:val="77"/>
        </w:numPr>
        <w:spacing w:line="276" w:lineRule="auto"/>
        <w:rPr>
          <w:rFonts w:cstheme="minorHAnsi"/>
          <w:szCs w:val="22"/>
        </w:rPr>
      </w:pPr>
      <w:r w:rsidRPr="004334AE">
        <w:rPr>
          <w:rFonts w:cstheme="minorHAnsi"/>
          <w:szCs w:val="22"/>
        </w:rPr>
        <w:lastRenderedPageBreak/>
        <w:t xml:space="preserve">The Corona Virus (COVID-19) pandemic brought immense challenges in implementation as the </w:t>
      </w:r>
      <w:r w:rsidR="004334AE">
        <w:rPr>
          <w:rFonts w:cstheme="minorHAnsi"/>
          <w:szCs w:val="22"/>
        </w:rPr>
        <w:t>P</w:t>
      </w:r>
      <w:r w:rsidRPr="004334AE">
        <w:rPr>
          <w:rFonts w:cstheme="minorHAnsi"/>
          <w:szCs w:val="22"/>
        </w:rPr>
        <w:t>resident</w:t>
      </w:r>
      <w:r w:rsidR="004334AE">
        <w:rPr>
          <w:rFonts w:cstheme="minorHAnsi"/>
          <w:szCs w:val="22"/>
        </w:rPr>
        <w:t>ial Decree</w:t>
      </w:r>
      <w:r w:rsidRPr="004334AE">
        <w:rPr>
          <w:rFonts w:cstheme="minorHAnsi"/>
          <w:szCs w:val="22"/>
        </w:rPr>
        <w:t xml:space="preserve"> suspending the conduct of trainings and other gatherings </w:t>
      </w:r>
      <w:r w:rsidR="004334AE">
        <w:rPr>
          <w:rFonts w:cstheme="minorHAnsi"/>
          <w:szCs w:val="22"/>
        </w:rPr>
        <w:t xml:space="preserve">impacted on the </w:t>
      </w:r>
      <w:r w:rsidRPr="004334AE">
        <w:rPr>
          <w:rFonts w:cstheme="minorHAnsi"/>
          <w:szCs w:val="22"/>
        </w:rPr>
        <w:t xml:space="preserve">achievement of the indicators. </w:t>
      </w:r>
    </w:p>
    <w:p w14:paraId="3924D29B" w14:textId="4228A57D" w:rsidR="008438CF" w:rsidRPr="004334AE" w:rsidRDefault="008438CF" w:rsidP="008438CF">
      <w:pPr>
        <w:pStyle w:val="ListParagraph"/>
        <w:numPr>
          <w:ilvl w:val="0"/>
          <w:numId w:val="77"/>
        </w:numPr>
        <w:rPr>
          <w:szCs w:val="22"/>
        </w:rPr>
      </w:pPr>
      <w:r w:rsidRPr="004334AE">
        <w:rPr>
          <w:szCs w:val="22"/>
        </w:rPr>
        <w:t xml:space="preserve">The </w:t>
      </w:r>
      <w:r w:rsidR="004334AE">
        <w:rPr>
          <w:szCs w:val="22"/>
        </w:rPr>
        <w:t xml:space="preserve">relaunching of </w:t>
      </w:r>
      <w:r w:rsidRPr="00A05691">
        <w:rPr>
          <w:szCs w:val="22"/>
        </w:rPr>
        <w:t>the labour market and agricultural value chain and natural resources management stud</w:t>
      </w:r>
      <w:r w:rsidR="004334AE">
        <w:rPr>
          <w:szCs w:val="22"/>
        </w:rPr>
        <w:t>ies</w:t>
      </w:r>
      <w:r w:rsidRPr="004334AE">
        <w:rPr>
          <w:szCs w:val="22"/>
        </w:rPr>
        <w:t xml:space="preserve"> delayed the</w:t>
      </w:r>
      <w:r w:rsidR="004334AE">
        <w:rPr>
          <w:szCs w:val="22"/>
        </w:rPr>
        <w:t xml:space="preserve"> identification of trades and livelihood skills training to be offered to the youth</w:t>
      </w:r>
      <w:r w:rsidRPr="004334AE">
        <w:rPr>
          <w:szCs w:val="22"/>
        </w:rPr>
        <w:t xml:space="preserve">. </w:t>
      </w:r>
    </w:p>
    <w:p w14:paraId="2C2CEB30" w14:textId="08718315" w:rsidR="00F84D9F" w:rsidRPr="004334AE" w:rsidRDefault="00F84D9F" w:rsidP="00BB54CE">
      <w:pPr>
        <w:pStyle w:val="ListParagraph"/>
        <w:numPr>
          <w:ilvl w:val="0"/>
          <w:numId w:val="77"/>
        </w:numPr>
        <w:spacing w:line="276" w:lineRule="auto"/>
        <w:rPr>
          <w:rFonts w:cstheme="minorHAnsi"/>
          <w:szCs w:val="22"/>
        </w:rPr>
      </w:pPr>
      <w:r w:rsidRPr="004334AE">
        <w:rPr>
          <w:szCs w:val="22"/>
        </w:rPr>
        <w:t xml:space="preserve">Delays in </w:t>
      </w:r>
      <w:r w:rsidR="00A81531" w:rsidRPr="00A05691">
        <w:rPr>
          <w:szCs w:val="22"/>
        </w:rPr>
        <w:t>provision of start-up kits for the graduates/ trainees</w:t>
      </w:r>
      <w:r w:rsidR="004334AE">
        <w:rPr>
          <w:szCs w:val="22"/>
        </w:rPr>
        <w:t xml:space="preserve"> impacted on the timely graduation of trainees</w:t>
      </w:r>
      <w:r w:rsidR="00A81531" w:rsidRPr="004334AE">
        <w:rPr>
          <w:szCs w:val="22"/>
        </w:rPr>
        <w:t xml:space="preserve">. </w:t>
      </w:r>
    </w:p>
    <w:p w14:paraId="53015C01" w14:textId="36737D83" w:rsidR="00F84D9F" w:rsidRDefault="00F84D9F" w:rsidP="00DB6493">
      <w:pPr>
        <w:pStyle w:val="ListParagraph"/>
        <w:spacing w:line="276" w:lineRule="auto"/>
        <w:rPr>
          <w:rFonts w:cstheme="minorHAnsi"/>
          <w:szCs w:val="22"/>
        </w:rPr>
      </w:pPr>
    </w:p>
    <w:p w14:paraId="07A2D1B3" w14:textId="77777777" w:rsidR="00593B66" w:rsidRPr="00BB54CE" w:rsidRDefault="00593B66" w:rsidP="00DB6493">
      <w:pPr>
        <w:pStyle w:val="ListParagraph"/>
        <w:spacing w:line="276" w:lineRule="auto"/>
        <w:rPr>
          <w:rFonts w:cstheme="minorHAnsi"/>
          <w:szCs w:val="22"/>
        </w:rPr>
      </w:pPr>
    </w:p>
    <w:p w14:paraId="53BE38FE" w14:textId="439D397F" w:rsidR="008438CF" w:rsidRDefault="008438CF" w:rsidP="00C32B68">
      <w:pPr>
        <w:spacing w:after="0" w:line="240" w:lineRule="auto"/>
        <w:rPr>
          <w:rFonts w:cs="Myanmar Text"/>
          <w:color w:val="auto"/>
          <w:szCs w:val="22"/>
          <w:lang w:val="en-GB"/>
        </w:rPr>
      </w:pPr>
    </w:p>
    <w:p w14:paraId="1D444D4C" w14:textId="65B5F3FC" w:rsidR="00A81531" w:rsidRDefault="008438CF" w:rsidP="00C32B68">
      <w:pPr>
        <w:spacing w:after="0" w:line="240" w:lineRule="auto"/>
        <w:rPr>
          <w:rFonts w:cs="Myanmar Text"/>
          <w:b/>
          <w:bCs/>
          <w:color w:val="auto"/>
          <w:szCs w:val="22"/>
          <w:lang w:val="en-GB"/>
        </w:rPr>
      </w:pPr>
      <w:r w:rsidRPr="00363D0A">
        <w:rPr>
          <w:rFonts w:cs="Myanmar Text"/>
          <w:b/>
          <w:bCs/>
          <w:color w:val="auto"/>
          <w:szCs w:val="22"/>
          <w:lang w:val="en-GB"/>
        </w:rPr>
        <w:t xml:space="preserve">Lessons </w:t>
      </w:r>
      <w:proofErr w:type="gramStart"/>
      <w:r w:rsidRPr="00363D0A">
        <w:rPr>
          <w:rFonts w:cs="Myanmar Text"/>
          <w:b/>
          <w:bCs/>
          <w:color w:val="auto"/>
          <w:szCs w:val="22"/>
          <w:lang w:val="en-GB"/>
        </w:rPr>
        <w:t>Learnt</w:t>
      </w:r>
      <w:r>
        <w:rPr>
          <w:rFonts w:cs="Myanmar Text"/>
          <w:b/>
          <w:bCs/>
          <w:color w:val="auto"/>
          <w:szCs w:val="22"/>
          <w:lang w:val="en-GB"/>
        </w:rPr>
        <w:t>;</w:t>
      </w:r>
      <w:proofErr w:type="gramEnd"/>
    </w:p>
    <w:p w14:paraId="620E34A5" w14:textId="77777777" w:rsidR="00A81531" w:rsidRDefault="00A81531" w:rsidP="00A81531">
      <w:pPr>
        <w:pStyle w:val="ListParagraph"/>
        <w:numPr>
          <w:ilvl w:val="0"/>
          <w:numId w:val="84"/>
        </w:numPr>
        <w:spacing w:after="0" w:line="240" w:lineRule="auto"/>
        <w:rPr>
          <w:color w:val="auto"/>
          <w:szCs w:val="22"/>
        </w:rPr>
      </w:pPr>
      <w:r w:rsidRPr="00363D0A">
        <w:rPr>
          <w:b/>
          <w:bCs/>
          <w:color w:val="auto"/>
          <w:szCs w:val="24"/>
        </w:rPr>
        <w:t>Partnership:</w:t>
      </w:r>
      <w:r w:rsidRPr="00363D0A">
        <w:rPr>
          <w:b/>
          <w:color w:val="auto"/>
        </w:rPr>
        <w:t xml:space="preserve"> </w:t>
      </w:r>
      <w:r w:rsidRPr="00363D0A">
        <w:rPr>
          <w:color w:val="auto"/>
          <w:szCs w:val="22"/>
        </w:rPr>
        <w:t>The engagement of national implementing partners boosts indicator delivery thereby contributing to the achievement of the project's goals.</w:t>
      </w:r>
    </w:p>
    <w:p w14:paraId="10E6942F" w14:textId="77777777" w:rsidR="00A81531" w:rsidRPr="00BB54CE" w:rsidRDefault="00A81531" w:rsidP="00A81531">
      <w:pPr>
        <w:pStyle w:val="ListParagraph"/>
        <w:numPr>
          <w:ilvl w:val="0"/>
          <w:numId w:val="84"/>
        </w:numPr>
      </w:pPr>
      <w:r>
        <w:rPr>
          <w:b/>
          <w:bCs/>
          <w:color w:val="auto"/>
          <w:szCs w:val="24"/>
        </w:rPr>
        <w:t>Responsiveness:</w:t>
      </w:r>
      <w:r w:rsidRPr="0074752F">
        <w:rPr>
          <w:szCs w:val="22"/>
        </w:rPr>
        <w:t xml:space="preserve"> The engaged National Non- Governmental </w:t>
      </w:r>
      <w:proofErr w:type="spellStart"/>
      <w:r w:rsidRPr="0074752F">
        <w:rPr>
          <w:szCs w:val="22"/>
        </w:rPr>
        <w:t>Organisations</w:t>
      </w:r>
      <w:proofErr w:type="spellEnd"/>
      <w:r w:rsidRPr="0074752F">
        <w:rPr>
          <w:szCs w:val="22"/>
        </w:rPr>
        <w:t xml:space="preserve"> quickly came to action soon as the COVID-19 restrictions were relaxed to enable completion of trainings and eventual graduation of the first batch of the sustainable livelihood skills trainees. </w:t>
      </w:r>
    </w:p>
    <w:p w14:paraId="69CAB1CE" w14:textId="0948A394" w:rsidR="002329E0" w:rsidRDefault="00A81531" w:rsidP="00593B66">
      <w:pPr>
        <w:pStyle w:val="ListParagraph"/>
        <w:numPr>
          <w:ilvl w:val="0"/>
          <w:numId w:val="84"/>
        </w:numPr>
      </w:pPr>
      <w:r w:rsidRPr="00846B92">
        <w:rPr>
          <w:b/>
          <w:bCs/>
        </w:rPr>
        <w:t>Flexibility and realistic contingency planning</w:t>
      </w:r>
      <w:r>
        <w:t xml:space="preserve">: </w:t>
      </w:r>
      <w:r w:rsidR="00846B92">
        <w:t xml:space="preserve">As a result of COVID-19 and in response to the crisis and needs  for facemasks for the most vulnerable, </w:t>
      </w:r>
      <w:r w:rsidR="00251111">
        <w:t>the project co</w:t>
      </w:r>
      <w:r w:rsidR="00846B92">
        <w:t>n</w:t>
      </w:r>
      <w:r w:rsidR="00251111">
        <w:t xml:space="preserve">verted 8 facilities to </w:t>
      </w:r>
      <w:r w:rsidR="00846B92">
        <w:t xml:space="preserve"> produce </w:t>
      </w:r>
      <w:r w:rsidR="00251111">
        <w:t xml:space="preserve">OVID-19 </w:t>
      </w:r>
      <w:proofErr w:type="spellStart"/>
      <w:r w:rsidR="00251111">
        <w:t>facemasks</w:t>
      </w:r>
      <w:r w:rsidR="002329E0">
        <w:rPr>
          <w:b/>
          <w:bCs/>
        </w:rPr>
        <w:t>Capacity</w:t>
      </w:r>
      <w:proofErr w:type="spellEnd"/>
      <w:r w:rsidR="002329E0">
        <w:rPr>
          <w:b/>
          <w:bCs/>
        </w:rPr>
        <w:t xml:space="preserve"> Building of local Institutions:</w:t>
      </w:r>
      <w:r w:rsidR="002329E0">
        <w:t xml:space="preserve"> Experiences in   the capacity  of contracted local institutions to conduct  studies and provide  the sustainable livelihoods skills training has shown the need for enhanced and strengthened capacities to deliver trainings for vulnerable people of South Sudan. </w:t>
      </w:r>
    </w:p>
    <w:p w14:paraId="37D7AD37" w14:textId="01F9B1A9" w:rsidR="00370592" w:rsidRPr="00593B66" w:rsidRDefault="00370592" w:rsidP="00846B92">
      <w:pPr>
        <w:pStyle w:val="ListParagraph"/>
        <w:spacing w:after="0" w:line="240" w:lineRule="auto"/>
        <w:rPr>
          <w:rFonts w:eastAsiaTheme="minorHAnsi"/>
          <w:lang w:eastAsia="fr-FR"/>
        </w:rPr>
      </w:pPr>
    </w:p>
    <w:p w14:paraId="38FEE9B5" w14:textId="77777777" w:rsidR="00523A6C" w:rsidRDefault="00523A6C" w:rsidP="00356FA9">
      <w:pPr>
        <w:spacing w:after="0" w:line="240" w:lineRule="auto"/>
        <w:rPr>
          <w:rFonts w:eastAsiaTheme="minorHAnsi" w:cs="Myanmar Text"/>
          <w:b/>
          <w:color w:val="auto"/>
          <w:kern w:val="0"/>
          <w:szCs w:val="22"/>
          <w:lang w:val="en" w:eastAsia="fr-FR"/>
          <w14:ligatures w14:val="none"/>
          <w14:cntxtAlts w14:val="0"/>
        </w:rPr>
      </w:pPr>
    </w:p>
    <w:p w14:paraId="5D67382A" w14:textId="65102F99" w:rsidR="00DE397C" w:rsidRDefault="00DE397C" w:rsidP="00356FA9">
      <w:pPr>
        <w:spacing w:after="0" w:line="240" w:lineRule="auto"/>
        <w:rPr>
          <w:rFonts w:eastAsiaTheme="minorHAnsi" w:cs="Myanmar Text"/>
          <w:b/>
          <w:color w:val="auto"/>
          <w:kern w:val="0"/>
          <w:szCs w:val="22"/>
          <w:lang w:val="en" w:eastAsia="fr-FR"/>
          <w14:ligatures w14:val="none"/>
          <w14:cntxtAlts w14:val="0"/>
        </w:rPr>
      </w:pPr>
      <w:r w:rsidRPr="00370592">
        <w:rPr>
          <w:rFonts w:eastAsiaTheme="minorHAnsi" w:cs="Myanmar Text"/>
          <w:b/>
          <w:color w:val="auto"/>
          <w:kern w:val="0"/>
          <w:szCs w:val="22"/>
          <w:lang w:val="en" w:eastAsia="fr-FR"/>
          <w14:ligatures w14:val="none"/>
          <w14:cntxtAlts w14:val="0"/>
        </w:rPr>
        <w:t>Budget</w:t>
      </w:r>
      <w:r w:rsidR="0002050A">
        <w:rPr>
          <w:rFonts w:eastAsiaTheme="minorHAnsi" w:cs="Myanmar Text"/>
          <w:b/>
          <w:color w:val="auto"/>
          <w:kern w:val="0"/>
          <w:szCs w:val="22"/>
          <w:lang w:val="en" w:eastAsia="fr-FR"/>
          <w14:ligatures w14:val="none"/>
          <w14:cntxtAlts w14:val="0"/>
        </w:rPr>
        <w:t xml:space="preserve"> Performance</w:t>
      </w:r>
    </w:p>
    <w:p w14:paraId="764BF354" w14:textId="42B82102" w:rsidR="00523A6C" w:rsidRDefault="00A44E7F" w:rsidP="00523A6C">
      <w:pPr>
        <w:spacing w:after="0" w:line="240" w:lineRule="auto"/>
        <w:rPr>
          <w:b/>
          <w:bCs/>
          <w:color w:val="auto"/>
          <w:szCs w:val="22"/>
          <w:u w:val="single"/>
        </w:rPr>
      </w:pPr>
      <w:r w:rsidRPr="00E83AFD">
        <w:rPr>
          <w:color w:val="auto"/>
          <w:szCs w:val="22"/>
        </w:rPr>
        <w:t xml:space="preserve">The total cumulative </w:t>
      </w:r>
      <w:proofErr w:type="spellStart"/>
      <w:r w:rsidRPr="00E83AFD">
        <w:rPr>
          <w:color w:val="auto"/>
          <w:szCs w:val="22"/>
        </w:rPr>
        <w:t>programmeme</w:t>
      </w:r>
      <w:proofErr w:type="spellEnd"/>
      <w:r w:rsidRPr="00E83AFD">
        <w:rPr>
          <w:color w:val="auto"/>
          <w:szCs w:val="22"/>
        </w:rPr>
        <w:t xml:space="preserve"> expenditure for 2020 was </w:t>
      </w:r>
      <w:r w:rsidRPr="00E83AFD">
        <w:rPr>
          <w:b/>
          <w:bCs/>
          <w:color w:val="auto"/>
          <w:szCs w:val="22"/>
          <w:u w:val="single"/>
        </w:rPr>
        <w:t>US$4,313,089.41</w:t>
      </w:r>
      <w:r w:rsidRPr="00E83AFD">
        <w:rPr>
          <w:color w:val="auto"/>
          <w:szCs w:val="22"/>
        </w:rPr>
        <w:t xml:space="preserve">, representing 92.41% percent delivery of the total 2020 </w:t>
      </w:r>
      <w:proofErr w:type="spellStart"/>
      <w:r w:rsidRPr="00E83AFD">
        <w:rPr>
          <w:color w:val="auto"/>
          <w:szCs w:val="22"/>
        </w:rPr>
        <w:t>programmeme</w:t>
      </w:r>
      <w:proofErr w:type="spellEnd"/>
      <w:r w:rsidRPr="00E83AFD">
        <w:rPr>
          <w:color w:val="auto"/>
          <w:szCs w:val="22"/>
        </w:rPr>
        <w:t xml:space="preserve"> budget of </w:t>
      </w:r>
      <w:r w:rsidRPr="00E83AFD">
        <w:rPr>
          <w:b/>
          <w:bCs/>
          <w:color w:val="auto"/>
          <w:szCs w:val="22"/>
          <w:u w:val="single"/>
        </w:rPr>
        <w:t>US$4,667,275.00.</w:t>
      </w:r>
    </w:p>
    <w:p w14:paraId="2CD72511" w14:textId="54B5C0C3" w:rsidR="00593B66" w:rsidRDefault="00593B66" w:rsidP="00523A6C">
      <w:pPr>
        <w:spacing w:after="0" w:line="240" w:lineRule="auto"/>
        <w:rPr>
          <w:b/>
          <w:bCs/>
          <w:color w:val="auto"/>
          <w:szCs w:val="22"/>
          <w:u w:val="single"/>
        </w:rPr>
      </w:pPr>
    </w:p>
    <w:p w14:paraId="5BB0CC89" w14:textId="28A3797D" w:rsidR="00593B66" w:rsidRDefault="00593B66" w:rsidP="00523A6C">
      <w:pPr>
        <w:spacing w:after="0" w:line="240" w:lineRule="auto"/>
        <w:rPr>
          <w:b/>
          <w:bCs/>
          <w:color w:val="auto"/>
          <w:szCs w:val="22"/>
          <w:u w:val="single"/>
        </w:rPr>
      </w:pPr>
    </w:p>
    <w:p w14:paraId="22788275" w14:textId="04319860" w:rsidR="00593B66" w:rsidRDefault="00593B66" w:rsidP="00523A6C">
      <w:pPr>
        <w:spacing w:after="0" w:line="240" w:lineRule="auto"/>
        <w:rPr>
          <w:b/>
          <w:bCs/>
          <w:color w:val="auto"/>
          <w:szCs w:val="22"/>
          <w:u w:val="single"/>
        </w:rPr>
      </w:pPr>
    </w:p>
    <w:p w14:paraId="7DAF547E" w14:textId="4A4959C3" w:rsidR="00593B66" w:rsidRDefault="00593B66" w:rsidP="00523A6C">
      <w:pPr>
        <w:spacing w:after="0" w:line="240" w:lineRule="auto"/>
        <w:rPr>
          <w:b/>
          <w:bCs/>
          <w:color w:val="auto"/>
          <w:szCs w:val="22"/>
          <w:u w:val="single"/>
        </w:rPr>
      </w:pPr>
    </w:p>
    <w:p w14:paraId="7B056E92" w14:textId="77777777" w:rsidR="00593B66" w:rsidRDefault="00593B66" w:rsidP="00523A6C">
      <w:pPr>
        <w:spacing w:after="0" w:line="240" w:lineRule="auto"/>
        <w:rPr>
          <w:color w:val="auto"/>
          <w:szCs w:val="22"/>
        </w:rPr>
      </w:pPr>
    </w:p>
    <w:p w14:paraId="76C96E9F" w14:textId="77777777" w:rsidR="00DB6493" w:rsidRDefault="00DB6493" w:rsidP="00523A6C">
      <w:pPr>
        <w:spacing w:after="0" w:line="240" w:lineRule="auto"/>
        <w:rPr>
          <w:rFonts w:eastAsiaTheme="minorHAnsi" w:cs="Myanmar Text"/>
          <w:b/>
          <w:color w:val="auto"/>
          <w:kern w:val="0"/>
          <w:szCs w:val="22"/>
          <w:u w:val="single"/>
          <w:lang w:val="en-GB" w:eastAsia="fr-FR"/>
          <w14:ligatures w14:val="none"/>
          <w14:cntxtAlts w14:val="0"/>
        </w:rPr>
      </w:pPr>
    </w:p>
    <w:p w14:paraId="0AD7E02D" w14:textId="5E23679A" w:rsidR="00370592" w:rsidRDefault="00DB6493" w:rsidP="00356FA9">
      <w:pPr>
        <w:spacing w:after="0" w:line="240" w:lineRule="auto"/>
        <w:jc w:val="left"/>
        <w:rPr>
          <w:rFonts w:eastAsiaTheme="minorHAnsi" w:cs="Myanmar Text"/>
          <w:b/>
          <w:color w:val="auto"/>
          <w:kern w:val="0"/>
          <w:szCs w:val="22"/>
          <w:u w:val="single"/>
          <w:lang w:val="en-GB" w:eastAsia="fr-FR"/>
          <w14:ligatures w14:val="none"/>
          <w14:cntxtAlts w14:val="0"/>
        </w:rPr>
      </w:pPr>
      <w:r w:rsidRPr="00DB6493">
        <w:rPr>
          <w:rFonts w:eastAsiaTheme="minorHAnsi" w:cs="Myanmar Text"/>
          <w:b/>
          <w:noProof/>
          <w:color w:val="auto"/>
          <w:kern w:val="0"/>
          <w:szCs w:val="22"/>
          <w:u w:val="single"/>
          <w:lang w:val="en-GB" w:eastAsia="fr-FR"/>
          <w14:ligatures w14:val="none"/>
          <w14:cntxtAlts w14:val="0"/>
        </w:rPr>
        <w:drawing>
          <wp:anchor distT="0" distB="0" distL="114300" distR="114300" simplePos="0" relativeHeight="251696128" behindDoc="0" locked="0" layoutInCell="1" allowOverlap="1" wp14:anchorId="0F4A5B8F" wp14:editId="32A743E8">
            <wp:simplePos x="0" y="0"/>
            <wp:positionH relativeFrom="margin">
              <wp:posOffset>0</wp:posOffset>
            </wp:positionH>
            <wp:positionV relativeFrom="paragraph">
              <wp:posOffset>0</wp:posOffset>
            </wp:positionV>
            <wp:extent cx="5731510" cy="4298950"/>
            <wp:effectExtent l="0" t="0" r="254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493">
        <w:rPr>
          <w:rFonts w:eastAsiaTheme="minorHAnsi" w:cs="Myanmar Text"/>
          <w:b/>
          <w:noProof/>
          <w:color w:val="auto"/>
          <w:kern w:val="0"/>
          <w:szCs w:val="22"/>
          <w:u w:val="single"/>
          <w:lang w:val="en-GB" w:eastAsia="fr-FR"/>
          <w14:ligatures w14:val="none"/>
          <w14:cntxtAlts w14:val="0"/>
        </w:rPr>
        <mc:AlternateContent>
          <mc:Choice Requires="wps">
            <w:drawing>
              <wp:anchor distT="0" distB="0" distL="114300" distR="114300" simplePos="0" relativeHeight="251697152" behindDoc="0" locked="0" layoutInCell="1" allowOverlap="1" wp14:anchorId="55E4F5A5" wp14:editId="4BB09707">
                <wp:simplePos x="0" y="0"/>
                <wp:positionH relativeFrom="column">
                  <wp:posOffset>106680</wp:posOffset>
                </wp:positionH>
                <wp:positionV relativeFrom="paragraph">
                  <wp:posOffset>4328160</wp:posOffset>
                </wp:positionV>
                <wp:extent cx="5737860" cy="3429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5737860" cy="342900"/>
                        </a:xfrm>
                        <a:prstGeom prst="rect">
                          <a:avLst/>
                        </a:prstGeom>
                        <a:solidFill>
                          <a:schemeClr val="lt1"/>
                        </a:solidFill>
                        <a:ln w="6350">
                          <a:solidFill>
                            <a:prstClr val="black"/>
                          </a:solidFill>
                        </a:ln>
                      </wps:spPr>
                      <wps:txbx>
                        <w:txbxContent>
                          <w:p w14:paraId="3676F297" w14:textId="77777777" w:rsidR="00593B66" w:rsidRPr="00D82F8E" w:rsidRDefault="00593B66" w:rsidP="00DB6493">
                            <w:pPr>
                              <w:rPr>
                                <w:sz w:val="18"/>
                                <w:szCs w:val="16"/>
                                <w:lang w:val="en-GB"/>
                              </w:rPr>
                            </w:pPr>
                            <w:r w:rsidRPr="00D82F8E">
                              <w:rPr>
                                <w:sz w:val="18"/>
                                <w:szCs w:val="16"/>
                                <w:lang w:val="en-GB"/>
                              </w:rPr>
                              <w:t>Community based training graduates showcasing their wares during the Juba graduation; UNDP,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E4F5A5" id="_x0000_t202" coordsize="21600,21600" o:spt="202" path="m,l,21600r21600,l21600,xe">
                <v:stroke joinstyle="miter"/>
                <v:path gradientshapeok="t" o:connecttype="rect"/>
              </v:shapetype>
              <v:shape id="Text Box 17" o:spid="_x0000_s1026" type="#_x0000_t202" style="position:absolute;margin-left:8.4pt;margin-top:340.8pt;width:451.8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SfTAIAAKMEAAAOAAAAZHJzL2Uyb0RvYy54bWysVE1vGjEQvVfqf7B8LwsEQoKyRDRRqkoo&#10;iQRRzsbrDat6Pa5t2KW/vs9mIR/tqerFO19+nnkzs1fXba3ZTjlfkcn5oNfnTBlJRWVecv60uvty&#10;wZkPwhRCk1E53yvPr2efP101dqqGtCFdKMcAYvy0sTnfhGCnWeblRtXC98gqA2dJrhYBqnvJCica&#10;oNc6G/b751lDrrCOpPIe1tuDk88SflkqGR7K0qvAdM6RW0inS+c6ntnsSkxfnLCbSnZpiH/IohaV&#10;waMnqFsRBNu66g+oupKOPJWhJ6nOqCwrqVINqGbQ/1DNciOsSrWAHG9PNPn/Byvvd4+OVQV6N+HM&#10;iBo9Wqk2sK/UMpjAT2P9FGFLi8DQwo7Yo93DGMtuS1fHLwpi8IPp/YndiCZhHE/OJhfncEn4zkbD&#10;y36iP3u9bZ0P3xTVLAo5d+heIlXsFj4gE4QeQ+JjnnRV3FVaJyVOjLrRju0Eeq1DyhE33kVpw5qc&#10;n5+N+wn4nS9Cn+6vtZA/YpXvEaBpA2Pk5FB7lEK7bjui1lTswZOjw6R5K+8q4C6ED4/CYbRQP9Yl&#10;POAoNSEZ6iTONuR+/c0e49FxeDlrMKo59z+3winO9HeDWbgcjEZxtpMyGk+GUNxbz/qtx2zrGwJD&#10;AyymlUmM8UEfxdJR/YytmsdX4RJG4u2ch6N4Ew4LhK2Uaj5PQZhmK8LCLK2M0LEjkc9V+yyc7foZ&#10;MAn3dBxqMf3Q1kNsvGlovg1UVqnnkeADqx3v2ITUlm5r46q91VPU679l9hsAAP//AwBQSwMEFAAG&#10;AAgAAAAhAAUrDufdAAAACgEAAA8AAABkcnMvZG93bnJldi54bWxMjzFPwzAUhHck/oP1kNio0wIm&#10;DXEqQIWFiYKY3fjVtoifI9tNw7/HTDCe7nT3XbuZ/cAmjMkFkrBcVMCQ+qAdGQkf789XNbCUFWk1&#10;BEIJ35hg052ftarR4URvOO2yYaWEUqMk2JzHhvPUW/QqLcKIVLxDiF7lIqPhOqpTKfcDX1WV4F45&#10;KgtWjfhksf/aHb2E7aNZm75W0W5r7dw0fx5ezYuUlxfzwz2wjHP+C8MvfkGHrjDtw5F0YkPRopBn&#10;CaJeCmAlsF5VN8D2Eu6ubwXwruX/L3Q/AAAA//8DAFBLAQItABQABgAIAAAAIQC2gziS/gAAAOEB&#10;AAATAAAAAAAAAAAAAAAAAAAAAABbQ29udGVudF9UeXBlc10ueG1sUEsBAi0AFAAGAAgAAAAhADj9&#10;If/WAAAAlAEAAAsAAAAAAAAAAAAAAAAALwEAAF9yZWxzLy5yZWxzUEsBAi0AFAAGAAgAAAAhANCq&#10;RJ9MAgAAowQAAA4AAAAAAAAAAAAAAAAALgIAAGRycy9lMm9Eb2MueG1sUEsBAi0AFAAGAAgAAAAh&#10;AAUrDufdAAAACgEAAA8AAAAAAAAAAAAAAAAApgQAAGRycy9kb3ducmV2LnhtbFBLBQYAAAAABAAE&#10;APMAAACwBQAAAAA=&#10;" fillcolor="white [3201]" strokeweight=".5pt">
                <v:textbox>
                  <w:txbxContent>
                    <w:p w14:paraId="3676F297" w14:textId="77777777" w:rsidR="00593B66" w:rsidRPr="00D82F8E" w:rsidRDefault="00593B66" w:rsidP="00DB6493">
                      <w:pPr>
                        <w:rPr>
                          <w:sz w:val="18"/>
                          <w:szCs w:val="16"/>
                          <w:lang w:val="en-GB"/>
                        </w:rPr>
                      </w:pPr>
                      <w:r w:rsidRPr="00D82F8E">
                        <w:rPr>
                          <w:sz w:val="18"/>
                          <w:szCs w:val="16"/>
                          <w:lang w:val="en-GB"/>
                        </w:rPr>
                        <w:t>Community based training graduates showcasing their wares during the Juba graduation; UNDP, November 2020</w:t>
                      </w:r>
                    </w:p>
                  </w:txbxContent>
                </v:textbox>
              </v:shape>
            </w:pict>
          </mc:Fallback>
        </mc:AlternateContent>
      </w:r>
      <w:r w:rsidR="00370592">
        <w:rPr>
          <w:rFonts w:eastAsiaTheme="minorHAnsi" w:cs="Myanmar Text"/>
          <w:b/>
          <w:color w:val="auto"/>
          <w:kern w:val="0"/>
          <w:szCs w:val="22"/>
          <w:u w:val="single"/>
          <w:lang w:val="en-GB" w:eastAsia="fr-FR"/>
          <w14:ligatures w14:val="none"/>
          <w14:cntxtAlts w14:val="0"/>
        </w:rPr>
        <w:br w:type="page"/>
      </w:r>
    </w:p>
    <w:p w14:paraId="1177EB61" w14:textId="4AA70232" w:rsidR="00E1113C" w:rsidRPr="00363D0A" w:rsidRDefault="00E1113C" w:rsidP="00363D0A">
      <w:pPr>
        <w:pStyle w:val="ListParagraph"/>
        <w:numPr>
          <w:ilvl w:val="0"/>
          <w:numId w:val="62"/>
        </w:numPr>
        <w:spacing w:after="0" w:line="240" w:lineRule="auto"/>
        <w:rPr>
          <w:b/>
          <w:color w:val="072B62" w:themeColor="background2" w:themeShade="40"/>
          <w:sz w:val="28"/>
          <w:szCs w:val="28"/>
        </w:rPr>
      </w:pPr>
      <w:r w:rsidRPr="00363D0A">
        <w:rPr>
          <w:b/>
          <w:color w:val="072B62" w:themeColor="background2" w:themeShade="40"/>
          <w:sz w:val="28"/>
          <w:szCs w:val="28"/>
        </w:rPr>
        <w:lastRenderedPageBreak/>
        <w:t>Situation Background</w:t>
      </w:r>
    </w:p>
    <w:p w14:paraId="408DB377" w14:textId="77777777" w:rsidR="005876C4" w:rsidRPr="008074AD" w:rsidRDefault="00F90EF7" w:rsidP="00356FA9">
      <w:pPr>
        <w:spacing w:after="0" w:line="240" w:lineRule="auto"/>
        <w:rPr>
          <w:b/>
          <w:color w:val="auto"/>
          <w:szCs w:val="22"/>
          <w:lang w:val="en-GB"/>
          <w14:ligatures w14:val="none"/>
        </w:rPr>
      </w:pPr>
      <w:r>
        <w:rPr>
          <w:b/>
          <w:color w:val="auto"/>
          <w:szCs w:val="22"/>
          <w:lang w:val="en-GB"/>
          <w14:ligatures w14:val="none"/>
        </w:rPr>
        <w:pict w14:anchorId="13B08E56">
          <v:rect id="_x0000_i1027" style="width:522pt;height:1.5pt" o:hralign="center" o:hrstd="t" o:hrnoshade="t" o:hr="t" fillcolor="#1b1d3d [2415]" stroked="f"/>
        </w:pict>
      </w:r>
    </w:p>
    <w:p w14:paraId="4009A064" w14:textId="77777777" w:rsidR="0000723E" w:rsidRDefault="0000723E" w:rsidP="0000723E">
      <w:pPr>
        <w:pStyle w:val="NoSpacing"/>
        <w:rPr>
          <w:rFonts w:eastAsia="Calibri"/>
          <w:lang w:eastAsia="en-GB"/>
        </w:rPr>
      </w:pPr>
      <w:r w:rsidRPr="00515048">
        <w:rPr>
          <w:rFonts w:eastAsia="Calibri"/>
          <w:lang w:eastAsia="en-GB"/>
        </w:rPr>
        <w:t xml:space="preserve">The </w:t>
      </w:r>
      <w:proofErr w:type="spellStart"/>
      <w:r w:rsidRPr="00515048">
        <w:rPr>
          <w:rFonts w:eastAsia="Calibri"/>
          <w:lang w:eastAsia="en-GB"/>
        </w:rPr>
        <w:t>Revitalised</w:t>
      </w:r>
      <w:proofErr w:type="spellEnd"/>
      <w:r w:rsidRPr="00515048">
        <w:rPr>
          <w:rFonts w:eastAsia="Calibri"/>
          <w:lang w:eastAsia="en-GB"/>
        </w:rPr>
        <w:t xml:space="preserve"> Agreement on the Resolution of Conflict in the Republic of South Sudan (R-ARCSS) of September 2018 laid the foundation for ceasefire and negotiations for a transitional political roadmap that led to the formation of Transitional Government of National Unity (TGoNU) in February 2020</w:t>
      </w:r>
      <w:r w:rsidRPr="00515048">
        <w:rPr>
          <w:rStyle w:val="FootnoteReference"/>
          <w:rFonts w:eastAsia="Calibri" w:cstheme="minorHAnsi"/>
          <w:bCs/>
          <w:lang w:eastAsia="en-GB"/>
        </w:rPr>
        <w:footnoteReference w:id="1"/>
      </w:r>
      <w:r w:rsidRPr="00515048">
        <w:rPr>
          <w:rFonts w:eastAsia="Calibri"/>
          <w:lang w:eastAsia="en-GB"/>
        </w:rPr>
        <w:t xml:space="preserve">  brought hope and renewed impetus towards stabilizing the fragile situation in the country. Even so, South Sudan continues to face immense political, institutional, </w:t>
      </w:r>
      <w:proofErr w:type="gramStart"/>
      <w:r w:rsidRPr="00515048">
        <w:rPr>
          <w:rFonts w:eastAsia="Calibri"/>
          <w:lang w:eastAsia="en-GB"/>
        </w:rPr>
        <w:t>social</w:t>
      </w:r>
      <w:proofErr w:type="gramEnd"/>
      <w:r w:rsidRPr="00515048">
        <w:rPr>
          <w:rFonts w:eastAsia="Calibri"/>
          <w:lang w:eastAsia="en-GB"/>
        </w:rPr>
        <w:t xml:space="preserve"> and economic challenges which include the exclusion of women, youth, minorities and other special interest groups in livelihood initiatives that enable nation-building. </w:t>
      </w:r>
      <w:r w:rsidRPr="00515048">
        <w:t>R-ARCSS provides the Revitalized Transitional Government of National Unity (R-TGONU) with a mandate to implement the agreement with the promise of no return to war; to reintegrate refugees and IDPs; to undertake legal and institutional reforms; and to develop national security architecture. It also offers special consideration to conflict-affected persons (children, orphans, women, people with special needs, etc.), in the public services delivery, including access to education services.</w:t>
      </w:r>
      <w:r w:rsidRPr="00515048">
        <w:rPr>
          <w:rFonts w:eastAsia="Calibri"/>
          <w:lang w:eastAsia="en-GB"/>
        </w:rPr>
        <w:t xml:space="preserve"> </w:t>
      </w:r>
    </w:p>
    <w:p w14:paraId="4C5AF126" w14:textId="77777777" w:rsidR="0000723E" w:rsidRPr="00515048" w:rsidRDefault="0000723E" w:rsidP="0000723E">
      <w:pPr>
        <w:pStyle w:val="NoSpacing"/>
        <w:rPr>
          <w:rFonts w:eastAsia="Calibri"/>
          <w:lang w:eastAsia="en-GB"/>
        </w:rPr>
      </w:pPr>
    </w:p>
    <w:p w14:paraId="57E209F5" w14:textId="77777777" w:rsidR="0000723E" w:rsidRDefault="0000723E" w:rsidP="0000723E">
      <w:pPr>
        <w:pStyle w:val="NoSpacing"/>
        <w:rPr>
          <w:rFonts w:eastAsiaTheme="minorHAnsi"/>
        </w:rPr>
      </w:pPr>
      <w:r w:rsidRPr="00515048">
        <w:t>On 11 March 2020, the World Health Organization declared COVID-19 a pandemic. This declaration resulted on a quick and sudden global chain of events that did not spare South Sudan. By 16 March, a presidential statement ordering the mandatory self-quarantine for travelers from countries with escalating confirmed cases, postponement of social gatherings as well as other preventive measures was issued. A national directive closing all schools, training centers, among other actions was decreed on 20 March. With the threat lurking at the South Sudanese borders, the country closed its borders to travelers particularly its international airport and major border crossings with enhanced border controls on 23 March. A national curfew was then imposed and remains in effect in the country.</w:t>
      </w:r>
      <w:r w:rsidRPr="00515048">
        <w:rPr>
          <w:rFonts w:eastAsiaTheme="minorHAnsi"/>
        </w:rPr>
        <w:t xml:space="preserve"> </w:t>
      </w:r>
    </w:p>
    <w:p w14:paraId="15A4DCF7" w14:textId="77777777" w:rsidR="0000723E" w:rsidRPr="00515048" w:rsidRDefault="0000723E" w:rsidP="0000723E">
      <w:pPr>
        <w:pStyle w:val="NoSpacing"/>
        <w:rPr>
          <w:rFonts w:eastAsiaTheme="minorHAnsi"/>
        </w:rPr>
      </w:pPr>
    </w:p>
    <w:p w14:paraId="366A3715" w14:textId="77777777" w:rsidR="0000723E" w:rsidRPr="00515048" w:rsidRDefault="0000723E" w:rsidP="0000723E">
      <w:pPr>
        <w:pStyle w:val="NoSpacing"/>
        <w:rPr>
          <w:rFonts w:eastAsiaTheme="minorHAnsi"/>
        </w:rPr>
      </w:pPr>
      <w:bookmarkStart w:id="7" w:name="_Hlk51936576"/>
      <w:r w:rsidRPr="00515048">
        <w:t xml:space="preserve">The COVID-19 pandemic </w:t>
      </w:r>
      <w:r>
        <w:t>has brought with it a new no</w:t>
      </w:r>
      <w:r w:rsidRPr="00515048">
        <w:t>r</w:t>
      </w:r>
      <w:r>
        <w:t xml:space="preserve">mal in South Sudan despite having come with </w:t>
      </w:r>
      <w:r w:rsidRPr="00515048">
        <w:t>“a crisis on top of crises”</w:t>
      </w:r>
      <w:r>
        <w:t xml:space="preserve">. The pandemic is </w:t>
      </w:r>
      <w:r w:rsidRPr="00515048">
        <w:t>negatively impact</w:t>
      </w:r>
      <w:r>
        <w:t>ing</w:t>
      </w:r>
      <w:r w:rsidRPr="00515048">
        <w:t xml:space="preserve"> the multiple transitions that are ongoing in South </w:t>
      </w:r>
      <w:proofErr w:type="gramStart"/>
      <w:r w:rsidRPr="00515048">
        <w:t>Sudan;</w:t>
      </w:r>
      <w:proofErr w:type="gramEnd"/>
      <w:r w:rsidRPr="00515048">
        <w:t xml:space="preserve"> from war to peace to stability, humanitarian to development, and from pre-transition to transition phase in the implementation of the peace agreement. The socio-economic impact of the pandemic is already evident. A palpable concern is shared by citizens with regards to COVID-19, cognizant of the limits of the health system that can be exacerbated by cultural practices on the sick and the deceased. Social distancing measures are not strictly observed despite the effort being made to raise awareness on preventive and mitigation measures. Food prices have escalated as movement restrictions make it more difficult for logistics in this landlocked country to flow and businesses have closed and many people who are daily wage earners have lost jobs and income. Moreover, basic protective materials like face masks which </w:t>
      </w:r>
      <w:r>
        <w:t xml:space="preserve">are </w:t>
      </w:r>
      <w:r w:rsidRPr="00515048">
        <w:t>a major factor in deterring the spread of the virus are in extremely short supply and with prices inflated by several folds</w:t>
      </w:r>
      <w:r>
        <w:t xml:space="preserve"> due to the sudden spike in demand</w:t>
      </w:r>
      <w:r w:rsidRPr="00515048">
        <w:t>.</w:t>
      </w:r>
      <w:bookmarkEnd w:id="7"/>
    </w:p>
    <w:p w14:paraId="23CFEC15" w14:textId="77777777" w:rsidR="0000723E" w:rsidRPr="00515048" w:rsidRDefault="0000723E" w:rsidP="0000723E">
      <w:pPr>
        <w:pStyle w:val="NoSpacing"/>
      </w:pPr>
    </w:p>
    <w:p w14:paraId="2AF0DE28" w14:textId="5AA3D771" w:rsidR="00C03B33" w:rsidRDefault="0000723E" w:rsidP="00356FA9">
      <w:pPr>
        <w:spacing w:after="0" w:line="240" w:lineRule="auto"/>
        <w:rPr>
          <w:rFonts w:eastAsia="Calibri" w:cs="Calibri"/>
          <w:lang w:val="en-GB"/>
        </w:rPr>
      </w:pPr>
      <w:r w:rsidRPr="00515048">
        <w:t>UNDP</w:t>
      </w:r>
      <w:r>
        <w:t>’s</w:t>
      </w:r>
      <w:r w:rsidRPr="00515048">
        <w:t xml:space="preserve"> efforts through the </w:t>
      </w:r>
      <w:r w:rsidR="00D961FE">
        <w:t>programme</w:t>
      </w:r>
      <w:r w:rsidRPr="00515048">
        <w:t xml:space="preserve"> are anchored in the United Cooperation Framework (UNCF), the Partnership for Resilience and Recovery (</w:t>
      </w:r>
      <w:proofErr w:type="spellStart"/>
      <w:r w:rsidRPr="00515048">
        <w:t>PfRR</w:t>
      </w:r>
      <w:proofErr w:type="spellEnd"/>
      <w:r w:rsidRPr="00515048">
        <w:t xml:space="preserve">) and the UNDP CPD 2019-2021. Most significantly, it supports the CPD’s Pillar II: ‘Inclusive and risk-informed economic development’. The implementation strategy is embedded within the UNCT’s </w:t>
      </w:r>
      <w:r w:rsidR="00D961FE">
        <w:t>programme</w:t>
      </w:r>
      <w:r w:rsidRPr="00515048">
        <w:t xml:space="preserve"> criticality principles of addressing the immediate needs of the conflict-affected population as well as build the foundations for early recovery. </w:t>
      </w:r>
      <w:r>
        <w:t xml:space="preserve">The </w:t>
      </w:r>
      <w:r w:rsidR="00D961FE">
        <w:t>programme</w:t>
      </w:r>
      <w:r>
        <w:t xml:space="preserve"> therefore is responding to the COVID-19 pandemic through production and distribution of face masks and the sanitation of various government buildings. </w:t>
      </w:r>
      <w:r w:rsidR="008D2D8C">
        <w:rPr>
          <w:rFonts w:eastAsia="Calibri" w:cs="Calibri"/>
          <w:lang w:val="en-GB"/>
        </w:rPr>
        <w:t xml:space="preserve"> </w:t>
      </w:r>
    </w:p>
    <w:p w14:paraId="7180A0CF" w14:textId="6EA61FDB" w:rsidR="00420732" w:rsidRDefault="00420732" w:rsidP="00356FA9">
      <w:pPr>
        <w:spacing w:after="0" w:line="240" w:lineRule="auto"/>
        <w:rPr>
          <w:rFonts w:eastAsia="Calibri" w:cs="Calibri"/>
          <w:lang w:val="en-GB"/>
        </w:rPr>
      </w:pPr>
    </w:p>
    <w:p w14:paraId="222701BD" w14:textId="5A8CDE32" w:rsidR="001D54F6" w:rsidRPr="00F56E31" w:rsidRDefault="001D54F6" w:rsidP="001D54F6">
      <w:pPr>
        <w:spacing w:after="240" w:line="276" w:lineRule="auto"/>
        <w:rPr>
          <w:szCs w:val="22"/>
        </w:rPr>
      </w:pPr>
      <w:r w:rsidRPr="00F56E31">
        <w:rPr>
          <w:szCs w:val="22"/>
        </w:rPr>
        <w:t xml:space="preserve">The </w:t>
      </w:r>
      <w:r w:rsidR="00D961FE">
        <w:rPr>
          <w:szCs w:val="22"/>
        </w:rPr>
        <w:t>programme</w:t>
      </w:r>
      <w:r w:rsidRPr="00F56E31">
        <w:rPr>
          <w:szCs w:val="22"/>
        </w:rPr>
        <w:t xml:space="preserve"> seeks to engage the youth to ensure their productive capacities are enhanced through the nurturing of their livelihood and employable skills to improve their economic well-being. In </w:t>
      </w:r>
      <w:r w:rsidRPr="00F56E31">
        <w:rPr>
          <w:szCs w:val="22"/>
        </w:rPr>
        <w:lastRenderedPageBreak/>
        <w:t xml:space="preserve">improving the wellbeing, </w:t>
      </w:r>
      <w:proofErr w:type="gramStart"/>
      <w:r w:rsidRPr="00F56E31">
        <w:rPr>
          <w:szCs w:val="22"/>
        </w:rPr>
        <w:t>resilience</w:t>
      </w:r>
      <w:proofErr w:type="gramEnd"/>
      <w:r w:rsidRPr="00F56E31">
        <w:rPr>
          <w:szCs w:val="22"/>
        </w:rPr>
        <w:t xml:space="preserve"> and peaceful co-existence among youth in and around targeted areas in South Sudan (impact); using a two-pronged outcome approach in its theory of change:</w:t>
      </w:r>
    </w:p>
    <w:p w14:paraId="23A76A2B" w14:textId="77777777" w:rsidR="001D54F6" w:rsidRPr="00615520" w:rsidRDefault="001D54F6" w:rsidP="009A75ED">
      <w:pPr>
        <w:pStyle w:val="ListParagraph"/>
        <w:numPr>
          <w:ilvl w:val="0"/>
          <w:numId w:val="85"/>
        </w:numPr>
        <w:spacing w:after="0" w:line="240" w:lineRule="auto"/>
        <w:rPr>
          <w:rFonts w:eastAsia="Calibri" w:cs="Calibri"/>
          <w:lang w:val="en-GB"/>
        </w:rPr>
      </w:pPr>
      <w:r w:rsidRPr="00615520">
        <w:rPr>
          <w:i/>
          <w:szCs w:val="22"/>
        </w:rPr>
        <w:t>If</w:t>
      </w:r>
      <w:r w:rsidRPr="00615520">
        <w:rPr>
          <w:szCs w:val="22"/>
        </w:rPr>
        <w:t xml:space="preserve"> local private sector enterprises, agricultural and natural resource -linked value chains and services for young men and women are enhanced </w:t>
      </w:r>
      <w:r w:rsidRPr="00615520">
        <w:rPr>
          <w:i/>
          <w:szCs w:val="22"/>
        </w:rPr>
        <w:t>then</w:t>
      </w:r>
      <w:r w:rsidRPr="00615520">
        <w:rPr>
          <w:szCs w:val="22"/>
        </w:rPr>
        <w:t xml:space="preserve"> new business and income generating opportunities will be created whilst productivity and labour absorptive capacities of new and existing local private sector enterprises and value chains will be boosted (outcome 1). </w:t>
      </w:r>
    </w:p>
    <w:p w14:paraId="7620FBBB" w14:textId="0C473ACC" w:rsidR="00420732" w:rsidRPr="00615520" w:rsidRDefault="001D54F6" w:rsidP="00615520">
      <w:pPr>
        <w:pStyle w:val="ListParagraph"/>
        <w:numPr>
          <w:ilvl w:val="0"/>
          <w:numId w:val="85"/>
        </w:numPr>
        <w:spacing w:after="0" w:line="240" w:lineRule="auto"/>
        <w:rPr>
          <w:rFonts w:eastAsia="Calibri" w:cs="Calibri"/>
          <w:lang w:val="en-GB"/>
        </w:rPr>
      </w:pPr>
      <w:r w:rsidRPr="00615520">
        <w:rPr>
          <w:i/>
          <w:szCs w:val="22"/>
        </w:rPr>
        <w:t>If</w:t>
      </w:r>
      <w:r w:rsidRPr="00615520">
        <w:rPr>
          <w:szCs w:val="22"/>
        </w:rPr>
        <w:t xml:space="preserve"> the youth are provided with vocational, technical and entrepreneurial skills, psychosocial and business management advisory support </w:t>
      </w:r>
      <w:r w:rsidRPr="00615520">
        <w:rPr>
          <w:i/>
          <w:szCs w:val="22"/>
        </w:rPr>
        <w:t>then</w:t>
      </w:r>
      <w:r w:rsidRPr="00615520">
        <w:rPr>
          <w:szCs w:val="22"/>
        </w:rPr>
        <w:t xml:space="preserve"> the employability and engagement in economic and livelihood initiatives and productivity and incomes for young men and women in targeted areas will be increased (outcome 2).</w:t>
      </w:r>
    </w:p>
    <w:p w14:paraId="70BAFC8E" w14:textId="48B2B46A" w:rsidR="00420732" w:rsidRDefault="00420732" w:rsidP="00356FA9">
      <w:pPr>
        <w:spacing w:after="0" w:line="240" w:lineRule="auto"/>
        <w:rPr>
          <w:rFonts w:eastAsia="Calibri" w:cs="Calibri"/>
          <w:lang w:val="en-GB"/>
        </w:rPr>
      </w:pPr>
    </w:p>
    <w:p w14:paraId="0AC026DF" w14:textId="089FDCC2" w:rsidR="00A05691" w:rsidRDefault="00A05691" w:rsidP="00356FA9">
      <w:pPr>
        <w:spacing w:after="0" w:line="240" w:lineRule="auto"/>
        <w:rPr>
          <w:rFonts w:eastAsia="Calibri" w:cs="Calibri"/>
          <w:lang w:val="en-GB"/>
        </w:rPr>
      </w:pPr>
    </w:p>
    <w:p w14:paraId="689145F2" w14:textId="77777777" w:rsidR="00A05691" w:rsidRDefault="00A05691" w:rsidP="00356FA9">
      <w:pPr>
        <w:spacing w:after="0" w:line="240" w:lineRule="auto"/>
        <w:rPr>
          <w:rFonts w:eastAsia="Calibri" w:cs="Calibri"/>
          <w:lang w:val="en-GB"/>
        </w:rPr>
      </w:pPr>
    </w:p>
    <w:p w14:paraId="75876CE9" w14:textId="4D6D4866" w:rsidR="005C541C" w:rsidRPr="008074AD" w:rsidRDefault="005C541C" w:rsidP="00523A6C">
      <w:pPr>
        <w:pStyle w:val="Heading1"/>
      </w:pPr>
      <w:bookmarkStart w:id="8" w:name="_Toc7009121"/>
      <w:bookmarkStart w:id="9" w:name="_Toc64474384"/>
      <w:r w:rsidRPr="008074AD">
        <w:t>Progress towards development results</w:t>
      </w:r>
      <w:bookmarkEnd w:id="8"/>
      <w:bookmarkEnd w:id="9"/>
      <w:r w:rsidR="004E6D76" w:rsidRPr="008074AD">
        <w:t xml:space="preserve"> </w:t>
      </w:r>
    </w:p>
    <w:p w14:paraId="676A1250" w14:textId="77777777" w:rsidR="003061E0" w:rsidRPr="008074AD" w:rsidRDefault="00F90EF7" w:rsidP="00B000F3">
      <w:pPr>
        <w:spacing w:after="0" w:line="240" w:lineRule="auto"/>
        <w:rPr>
          <w:szCs w:val="22"/>
          <w:lang w:val="en-GB"/>
        </w:rPr>
      </w:pPr>
      <w:r>
        <w:rPr>
          <w:b/>
          <w:color w:val="auto"/>
          <w:szCs w:val="22"/>
          <w:lang w:val="en-GB"/>
          <w14:ligatures w14:val="none"/>
        </w:rPr>
        <w:pict w14:anchorId="7751466A">
          <v:rect id="_x0000_i1028" style="width:522pt;height:1.5pt" o:hralign="center" o:hrstd="t" o:hrnoshade="t" o:hr="t" fillcolor="#1b1d3d [2415]" stroked="f"/>
        </w:pict>
      </w:r>
    </w:p>
    <w:p w14:paraId="3B25C100" w14:textId="77777777" w:rsidR="00730260" w:rsidRPr="00363D0A" w:rsidRDefault="00730260" w:rsidP="00B000F3">
      <w:pPr>
        <w:pStyle w:val="Heading2"/>
        <w:spacing w:line="240" w:lineRule="auto"/>
      </w:pPr>
      <w:bookmarkStart w:id="10" w:name="_Toc23503646"/>
      <w:bookmarkStart w:id="11" w:name="_Toc471310030"/>
      <w:bookmarkStart w:id="12" w:name="_Toc64474385"/>
      <w:bookmarkStart w:id="13" w:name="_Toc477432361"/>
      <w:bookmarkStart w:id="14" w:name="_Toc477432513"/>
      <w:bookmarkStart w:id="15" w:name="_Toc7009122"/>
      <w:r w:rsidRPr="00363D0A">
        <w:t>2.1 Contribution to longer-term results</w:t>
      </w:r>
      <w:bookmarkEnd w:id="10"/>
      <w:bookmarkEnd w:id="11"/>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30260" w14:paraId="252133F0" w14:textId="77777777" w:rsidTr="00B708DD">
        <w:tc>
          <w:tcPr>
            <w:tcW w:w="9016" w:type="dxa"/>
            <w:shd w:val="clear" w:color="auto" w:fill="D9DFEF" w:themeFill="accent1" w:themeFillTint="33"/>
          </w:tcPr>
          <w:p w14:paraId="3269EFCC" w14:textId="77777777" w:rsidR="00730260" w:rsidRPr="004D6EE1" w:rsidRDefault="00730260" w:rsidP="00730260">
            <w:pPr>
              <w:pStyle w:val="ListParagraph"/>
              <w:numPr>
                <w:ilvl w:val="0"/>
                <w:numId w:val="56"/>
              </w:numPr>
              <w:spacing w:after="0" w:line="286" w:lineRule="auto"/>
              <w:rPr>
                <w:i/>
                <w:color w:val="002060"/>
                <w:szCs w:val="22"/>
              </w:rPr>
            </w:pPr>
            <w:r w:rsidRPr="004D6EE1">
              <w:rPr>
                <w:b/>
                <w:color w:val="002060"/>
                <w:szCs w:val="22"/>
              </w:rPr>
              <w:t xml:space="preserve">CPD Outcome 2: </w:t>
            </w:r>
            <w:bookmarkStart w:id="16" w:name="_Hlk36119240"/>
            <w:r w:rsidRPr="004D6EE1">
              <w:rPr>
                <w:i/>
                <w:color w:val="002060"/>
                <w:szCs w:val="22"/>
              </w:rPr>
              <w:t>'Inclusive and risk-informed economic development'</w:t>
            </w:r>
            <w:bookmarkEnd w:id="16"/>
          </w:p>
        </w:tc>
      </w:tr>
    </w:tbl>
    <w:p w14:paraId="05D234F7" w14:textId="77777777" w:rsidR="00730260" w:rsidRPr="006F081E" w:rsidRDefault="00730260" w:rsidP="00730260">
      <w:pPr>
        <w:rPr>
          <w:i/>
          <w:color w:val="002060"/>
          <w:szCs w:val="22"/>
        </w:rPr>
      </w:pPr>
      <w:bookmarkStart w:id="17" w:name="_Hlk36119290"/>
      <w:r w:rsidRPr="00453EE6">
        <w:rPr>
          <w:i/>
          <w:color w:val="002060"/>
          <w:szCs w:val="22"/>
        </w:rPr>
        <w:t>Summary achievements based on CPD Outcome 2.3 target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510"/>
        <w:gridCol w:w="2500"/>
        <w:gridCol w:w="3006"/>
      </w:tblGrid>
      <w:tr w:rsidR="00730260" w:rsidRPr="00615520" w14:paraId="10D22499" w14:textId="77777777" w:rsidTr="00B708DD">
        <w:tc>
          <w:tcPr>
            <w:tcW w:w="3510" w:type="dxa"/>
            <w:shd w:val="clear" w:color="auto" w:fill="D9DFEF" w:themeFill="accent1" w:themeFillTint="33"/>
          </w:tcPr>
          <w:bookmarkEnd w:id="17"/>
          <w:p w14:paraId="6C4692BD" w14:textId="77777777" w:rsidR="00730260" w:rsidRPr="00615520" w:rsidRDefault="00730260" w:rsidP="00B708DD">
            <w:pPr>
              <w:rPr>
                <w:b/>
                <w:color w:val="002060"/>
                <w:sz w:val="20"/>
              </w:rPr>
            </w:pPr>
            <w:r w:rsidRPr="00615520">
              <w:rPr>
                <w:b/>
                <w:color w:val="002060"/>
                <w:sz w:val="20"/>
              </w:rPr>
              <w:t>CPD outcome target 2.3</w:t>
            </w:r>
          </w:p>
        </w:tc>
        <w:tc>
          <w:tcPr>
            <w:tcW w:w="2500" w:type="dxa"/>
            <w:shd w:val="clear" w:color="auto" w:fill="D9DFEF" w:themeFill="accent1" w:themeFillTint="33"/>
          </w:tcPr>
          <w:p w14:paraId="6A78408A" w14:textId="77777777" w:rsidR="00730260" w:rsidRPr="00615520" w:rsidRDefault="00730260" w:rsidP="00B708DD">
            <w:pPr>
              <w:rPr>
                <w:b/>
                <w:color w:val="002060"/>
                <w:sz w:val="20"/>
              </w:rPr>
            </w:pPr>
            <w:r w:rsidRPr="00615520">
              <w:rPr>
                <w:b/>
                <w:color w:val="002060"/>
                <w:sz w:val="20"/>
              </w:rPr>
              <w:t>Summary achievement</w:t>
            </w:r>
          </w:p>
        </w:tc>
        <w:tc>
          <w:tcPr>
            <w:tcW w:w="3006" w:type="dxa"/>
            <w:shd w:val="clear" w:color="auto" w:fill="D9DFEF" w:themeFill="accent1" w:themeFillTint="33"/>
          </w:tcPr>
          <w:p w14:paraId="2250CCEB" w14:textId="77777777" w:rsidR="00730260" w:rsidRPr="00615520" w:rsidRDefault="00730260" w:rsidP="00B708DD">
            <w:pPr>
              <w:rPr>
                <w:i/>
                <w:color w:val="002060"/>
                <w:sz w:val="20"/>
              </w:rPr>
            </w:pPr>
            <w:r w:rsidRPr="00615520">
              <w:rPr>
                <w:b/>
                <w:color w:val="002060"/>
                <w:sz w:val="20"/>
              </w:rPr>
              <w:t>Status</w:t>
            </w:r>
          </w:p>
        </w:tc>
      </w:tr>
      <w:bookmarkEnd w:id="13"/>
      <w:bookmarkEnd w:id="14"/>
      <w:bookmarkEnd w:id="15"/>
      <w:tr w:rsidR="0000723E" w:rsidRPr="00615520" w14:paraId="33EA49A1" w14:textId="77777777" w:rsidTr="00B708DD">
        <w:tc>
          <w:tcPr>
            <w:tcW w:w="3510" w:type="dxa"/>
          </w:tcPr>
          <w:p w14:paraId="4E66E1EB" w14:textId="77777777" w:rsidR="0000723E" w:rsidRPr="00615520" w:rsidRDefault="0000723E" w:rsidP="0000723E">
            <w:pPr>
              <w:spacing w:line="286" w:lineRule="auto"/>
              <w:contextualSpacing/>
              <w:rPr>
                <w:color w:val="auto"/>
                <w:sz w:val="20"/>
              </w:rPr>
            </w:pPr>
            <w:r w:rsidRPr="00615520">
              <w:rPr>
                <w:color w:val="auto"/>
                <w:sz w:val="20"/>
              </w:rPr>
              <w:t>Indicator 2.3: Number of micro-, small- and medium-sized enterprises utilizing supplier development platforms for inclusive and sustainable value chains</w:t>
            </w:r>
          </w:p>
          <w:p w14:paraId="75E358D8" w14:textId="17668F91" w:rsidR="0000723E" w:rsidRPr="00615520" w:rsidRDefault="0000723E" w:rsidP="0000723E">
            <w:pPr>
              <w:spacing w:line="286" w:lineRule="auto"/>
              <w:contextualSpacing/>
              <w:rPr>
                <w:b/>
                <w:color w:val="002060"/>
                <w:sz w:val="20"/>
              </w:rPr>
            </w:pPr>
            <w:r w:rsidRPr="00615520">
              <w:rPr>
                <w:b/>
                <w:color w:val="auto"/>
                <w:sz w:val="20"/>
              </w:rPr>
              <w:t>Target (2020):</w:t>
            </w:r>
            <w:r w:rsidRPr="00615520">
              <w:rPr>
                <w:color w:val="auto"/>
                <w:sz w:val="20"/>
              </w:rPr>
              <w:t xml:space="preserve"> 100 </w:t>
            </w:r>
          </w:p>
        </w:tc>
        <w:tc>
          <w:tcPr>
            <w:tcW w:w="2500" w:type="dxa"/>
          </w:tcPr>
          <w:p w14:paraId="2DD44657" w14:textId="178F2F7C" w:rsidR="0000723E" w:rsidRPr="00615520" w:rsidRDefault="00FF52A0" w:rsidP="0000723E">
            <w:pPr>
              <w:jc w:val="left"/>
              <w:rPr>
                <w:color w:val="002060"/>
                <w:sz w:val="20"/>
              </w:rPr>
            </w:pPr>
            <w:r>
              <w:rPr>
                <w:color w:val="auto"/>
                <w:sz w:val="20"/>
              </w:rPr>
              <w:t>416 small</w:t>
            </w:r>
            <w:r w:rsidR="00593B66">
              <w:rPr>
                <w:color w:val="auto"/>
                <w:sz w:val="20"/>
              </w:rPr>
              <w:t xml:space="preserve"> </w:t>
            </w:r>
            <w:proofErr w:type="gramStart"/>
            <w:r w:rsidR="00846B92">
              <w:rPr>
                <w:color w:val="auto"/>
                <w:sz w:val="20"/>
              </w:rPr>
              <w:t xml:space="preserve">enterprises </w:t>
            </w:r>
            <w:r>
              <w:rPr>
                <w:color w:val="auto"/>
                <w:sz w:val="20"/>
              </w:rPr>
              <w:t xml:space="preserve"> </w:t>
            </w:r>
            <w:r w:rsidR="00D961FE">
              <w:rPr>
                <w:color w:val="auto"/>
                <w:sz w:val="20"/>
              </w:rPr>
              <w:t>established</w:t>
            </w:r>
            <w:proofErr w:type="gramEnd"/>
            <w:r w:rsidR="00D961FE">
              <w:rPr>
                <w:color w:val="auto"/>
                <w:sz w:val="20"/>
              </w:rPr>
              <w:t xml:space="preserve"> and supported through agricultural and natural resources value chain</w:t>
            </w:r>
            <w:r>
              <w:rPr>
                <w:color w:val="auto"/>
                <w:sz w:val="20"/>
              </w:rPr>
              <w:t xml:space="preserve">. Additional </w:t>
            </w:r>
            <w:r w:rsidR="0000723E" w:rsidRPr="00615520">
              <w:rPr>
                <w:color w:val="auto"/>
                <w:sz w:val="20"/>
              </w:rPr>
              <w:t xml:space="preserve">44 businesses </w:t>
            </w:r>
            <w:proofErr w:type="gramStart"/>
            <w:r w:rsidR="0000723E" w:rsidRPr="00615520">
              <w:rPr>
                <w:color w:val="auto"/>
                <w:sz w:val="20"/>
              </w:rPr>
              <w:t>identified</w:t>
            </w:r>
            <w:proofErr w:type="gramEnd"/>
            <w:r w:rsidR="0000723E" w:rsidRPr="00615520">
              <w:rPr>
                <w:color w:val="auto"/>
                <w:sz w:val="20"/>
              </w:rPr>
              <w:t xml:space="preserve"> and due diligence assessment conducted for asset linked internship </w:t>
            </w:r>
            <w:r w:rsidR="00D961FE">
              <w:rPr>
                <w:color w:val="auto"/>
                <w:sz w:val="20"/>
              </w:rPr>
              <w:t>programme</w:t>
            </w:r>
          </w:p>
        </w:tc>
        <w:tc>
          <w:tcPr>
            <w:tcW w:w="3006" w:type="dxa"/>
            <w:shd w:val="clear" w:color="auto" w:fill="D9DFEF" w:themeFill="accent1" w:themeFillTint="33"/>
          </w:tcPr>
          <w:p w14:paraId="439B326D" w14:textId="626B98E6" w:rsidR="0000723E" w:rsidRPr="00615520" w:rsidRDefault="00FF52A0" w:rsidP="00FF52A0">
            <w:pPr>
              <w:jc w:val="center"/>
              <w:rPr>
                <w:b/>
                <w:color w:val="002060"/>
                <w:sz w:val="20"/>
              </w:rPr>
            </w:pPr>
            <w:r>
              <w:rPr>
                <w:bCs/>
                <w:color w:val="002060"/>
                <w:sz w:val="20"/>
              </w:rPr>
              <w:t>Achieved</w:t>
            </w:r>
          </w:p>
        </w:tc>
      </w:tr>
      <w:tr w:rsidR="0000723E" w:rsidRPr="00615520" w14:paraId="2F0A6001" w14:textId="77777777" w:rsidTr="00B708DD">
        <w:tc>
          <w:tcPr>
            <w:tcW w:w="6010" w:type="dxa"/>
            <w:gridSpan w:val="2"/>
            <w:shd w:val="clear" w:color="auto" w:fill="D9DFEF" w:themeFill="accent1" w:themeFillTint="33"/>
          </w:tcPr>
          <w:p w14:paraId="3E176AA6" w14:textId="77777777" w:rsidR="0000723E" w:rsidRPr="00615520" w:rsidRDefault="0000723E" w:rsidP="0000723E">
            <w:pPr>
              <w:jc w:val="center"/>
              <w:rPr>
                <w:b/>
                <w:color w:val="002060"/>
                <w:sz w:val="20"/>
              </w:rPr>
            </w:pPr>
            <w:r w:rsidRPr="00615520">
              <w:rPr>
                <w:b/>
                <w:color w:val="002060"/>
                <w:sz w:val="20"/>
              </w:rPr>
              <w:t>Overall status</w:t>
            </w:r>
          </w:p>
        </w:tc>
        <w:tc>
          <w:tcPr>
            <w:tcW w:w="3006" w:type="dxa"/>
            <w:shd w:val="clear" w:color="auto" w:fill="D9DFEF" w:themeFill="accent1" w:themeFillTint="33"/>
          </w:tcPr>
          <w:p w14:paraId="23632EE2" w14:textId="18BF809C" w:rsidR="0000723E" w:rsidRPr="00615520" w:rsidRDefault="0000723E" w:rsidP="0000723E">
            <w:pPr>
              <w:jc w:val="center"/>
              <w:rPr>
                <w:b/>
                <w:color w:val="002060"/>
                <w:sz w:val="20"/>
              </w:rPr>
            </w:pPr>
            <w:r w:rsidRPr="00615520">
              <w:rPr>
                <w:b/>
                <w:color w:val="002060"/>
                <w:sz w:val="20"/>
              </w:rPr>
              <w:t>Achieved</w:t>
            </w:r>
          </w:p>
        </w:tc>
      </w:tr>
      <w:tr w:rsidR="0000723E" w:rsidRPr="00615520" w14:paraId="0ABCD651" w14:textId="77777777" w:rsidTr="00B708DD">
        <w:tblPrEx>
          <w:tblBorders>
            <w:top w:val="none" w:sz="0" w:space="0" w:color="auto"/>
            <w:bottom w:val="none" w:sz="0" w:space="0" w:color="auto"/>
            <w:insideH w:val="none" w:sz="0" w:space="0" w:color="auto"/>
          </w:tblBorders>
          <w:shd w:val="clear" w:color="auto" w:fill="D9DFEF" w:themeFill="accent1" w:themeFillTint="33"/>
        </w:tblPrEx>
        <w:tc>
          <w:tcPr>
            <w:tcW w:w="9016" w:type="dxa"/>
            <w:gridSpan w:val="3"/>
            <w:shd w:val="clear" w:color="auto" w:fill="D9DFEF" w:themeFill="accent1" w:themeFillTint="33"/>
          </w:tcPr>
          <w:p w14:paraId="4FEB237A" w14:textId="1156B056" w:rsidR="0000723E" w:rsidRPr="00615520" w:rsidRDefault="0000723E" w:rsidP="0000723E">
            <w:pPr>
              <w:pStyle w:val="ListParagraph"/>
              <w:numPr>
                <w:ilvl w:val="0"/>
                <w:numId w:val="57"/>
              </w:numPr>
              <w:spacing w:after="0" w:line="286" w:lineRule="auto"/>
              <w:rPr>
                <w:b/>
                <w:color w:val="002060"/>
                <w:sz w:val="20"/>
              </w:rPr>
            </w:pPr>
            <w:r w:rsidRPr="00615520">
              <w:rPr>
                <w:b/>
                <w:color w:val="002060"/>
                <w:sz w:val="20"/>
              </w:rPr>
              <w:t xml:space="preserve">CPD Output 2.1: </w:t>
            </w:r>
            <w:r w:rsidRPr="00615520">
              <w:rPr>
                <w:color w:val="002060"/>
                <w:sz w:val="20"/>
              </w:rPr>
              <w:t xml:space="preserve">Increased access to emergency assistance, alternative </w:t>
            </w:r>
            <w:proofErr w:type="gramStart"/>
            <w:r w:rsidRPr="00615520">
              <w:rPr>
                <w:color w:val="002060"/>
                <w:sz w:val="20"/>
              </w:rPr>
              <w:t>livelihood</w:t>
            </w:r>
            <w:proofErr w:type="gramEnd"/>
            <w:r w:rsidRPr="00615520">
              <w:rPr>
                <w:color w:val="002060"/>
                <w:sz w:val="20"/>
              </w:rPr>
              <w:t xml:space="preserve"> and employment opportunities for families in conflict and disaster-prone communities</w:t>
            </w:r>
          </w:p>
        </w:tc>
      </w:tr>
    </w:tbl>
    <w:p w14:paraId="0976907C" w14:textId="77777777" w:rsidR="007136D1" w:rsidRPr="006F081E" w:rsidRDefault="007136D1" w:rsidP="007136D1">
      <w:pPr>
        <w:rPr>
          <w:i/>
          <w:color w:val="002060"/>
        </w:rPr>
      </w:pPr>
      <w:bookmarkStart w:id="18" w:name="_Toc477432362"/>
      <w:bookmarkStart w:id="19" w:name="_Toc477432514"/>
      <w:bookmarkStart w:id="20" w:name="_Toc7009123"/>
      <w:r w:rsidRPr="006F081E">
        <w:rPr>
          <w:i/>
          <w:color w:val="002060"/>
        </w:rPr>
        <w:t>Summary a</w:t>
      </w:r>
      <w:r>
        <w:rPr>
          <w:i/>
          <w:color w:val="002060"/>
        </w:rPr>
        <w:t>chievement based on</w:t>
      </w:r>
      <w:r w:rsidRPr="006F081E">
        <w:rPr>
          <w:i/>
          <w:color w:val="002060"/>
        </w:rPr>
        <w:t xml:space="preserve"> CPD output targets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7136D1" w:rsidRPr="00615520" w14:paraId="415B2D85" w14:textId="77777777" w:rsidTr="00B708DD">
        <w:tc>
          <w:tcPr>
            <w:tcW w:w="3005" w:type="dxa"/>
            <w:shd w:val="clear" w:color="auto" w:fill="D9DFEF" w:themeFill="accent1" w:themeFillTint="33"/>
          </w:tcPr>
          <w:p w14:paraId="24919B39" w14:textId="77777777" w:rsidR="007136D1" w:rsidRPr="00615520" w:rsidRDefault="007136D1" w:rsidP="00B708DD">
            <w:pPr>
              <w:rPr>
                <w:b/>
                <w:color w:val="002060"/>
                <w:sz w:val="20"/>
              </w:rPr>
            </w:pPr>
            <w:r w:rsidRPr="00615520">
              <w:rPr>
                <w:b/>
                <w:color w:val="002060"/>
                <w:sz w:val="20"/>
              </w:rPr>
              <w:t>CPD output targets</w:t>
            </w:r>
          </w:p>
        </w:tc>
        <w:tc>
          <w:tcPr>
            <w:tcW w:w="3005" w:type="dxa"/>
            <w:shd w:val="clear" w:color="auto" w:fill="D9DFEF" w:themeFill="accent1" w:themeFillTint="33"/>
          </w:tcPr>
          <w:p w14:paraId="00FC99B3" w14:textId="77777777" w:rsidR="007136D1" w:rsidRPr="00615520" w:rsidRDefault="007136D1" w:rsidP="00B708DD">
            <w:pPr>
              <w:rPr>
                <w:b/>
                <w:color w:val="002060"/>
                <w:sz w:val="20"/>
              </w:rPr>
            </w:pPr>
            <w:r w:rsidRPr="00615520">
              <w:rPr>
                <w:b/>
                <w:color w:val="002060"/>
                <w:sz w:val="20"/>
              </w:rPr>
              <w:t>Summary achievement</w:t>
            </w:r>
          </w:p>
        </w:tc>
        <w:tc>
          <w:tcPr>
            <w:tcW w:w="3006" w:type="dxa"/>
            <w:shd w:val="clear" w:color="auto" w:fill="D9DFEF" w:themeFill="accent1" w:themeFillTint="33"/>
          </w:tcPr>
          <w:p w14:paraId="75A12025" w14:textId="77777777" w:rsidR="007136D1" w:rsidRPr="00615520" w:rsidRDefault="007136D1" w:rsidP="00B708DD">
            <w:pPr>
              <w:rPr>
                <w:i/>
                <w:color w:val="002060"/>
                <w:sz w:val="20"/>
              </w:rPr>
            </w:pPr>
            <w:r w:rsidRPr="00615520">
              <w:rPr>
                <w:b/>
                <w:color w:val="002060"/>
                <w:sz w:val="20"/>
              </w:rPr>
              <w:t>Status: achieved, delayed, or partially</w:t>
            </w:r>
          </w:p>
        </w:tc>
      </w:tr>
      <w:tr w:rsidR="0000723E" w:rsidRPr="00615520" w14:paraId="5C745ED0" w14:textId="77777777" w:rsidTr="00B708DD">
        <w:tc>
          <w:tcPr>
            <w:tcW w:w="3005" w:type="dxa"/>
          </w:tcPr>
          <w:p w14:paraId="4B0DEC3C" w14:textId="77777777" w:rsidR="0000723E" w:rsidRPr="00615520" w:rsidRDefault="0000723E" w:rsidP="0000723E">
            <w:pPr>
              <w:spacing w:line="286" w:lineRule="auto"/>
              <w:contextualSpacing/>
              <w:rPr>
                <w:color w:val="auto"/>
                <w:sz w:val="20"/>
              </w:rPr>
            </w:pPr>
            <w:r w:rsidRPr="00615520">
              <w:rPr>
                <w:b/>
                <w:color w:val="auto"/>
                <w:sz w:val="20"/>
              </w:rPr>
              <w:t>Indicator 2.1.2:</w:t>
            </w:r>
            <w:r w:rsidRPr="00615520">
              <w:rPr>
                <w:color w:val="auto"/>
                <w:sz w:val="20"/>
              </w:rPr>
              <w:t xml:space="preserve"> Number of people reached with entrepreneurship and skills development, emergency employment and business support services</w:t>
            </w:r>
          </w:p>
          <w:p w14:paraId="0558A5C7" w14:textId="13CB27CC" w:rsidR="0000723E" w:rsidRPr="00615520" w:rsidRDefault="0000723E" w:rsidP="0000723E">
            <w:pPr>
              <w:spacing w:line="286" w:lineRule="auto"/>
              <w:contextualSpacing/>
              <w:rPr>
                <w:b/>
                <w:color w:val="002060"/>
                <w:sz w:val="20"/>
              </w:rPr>
            </w:pPr>
            <w:r w:rsidRPr="00615520">
              <w:rPr>
                <w:b/>
                <w:color w:val="auto"/>
                <w:sz w:val="20"/>
              </w:rPr>
              <w:t xml:space="preserve">Target (2020): </w:t>
            </w:r>
            <w:r w:rsidR="00842CD6" w:rsidRPr="00A05691">
              <w:rPr>
                <w:bCs/>
                <w:color w:val="auto"/>
                <w:sz w:val="20"/>
              </w:rPr>
              <w:t>1,600</w:t>
            </w:r>
            <w:r w:rsidRPr="00615520">
              <w:rPr>
                <w:color w:val="auto"/>
                <w:sz w:val="20"/>
              </w:rPr>
              <w:t xml:space="preserve"> (60% women)</w:t>
            </w:r>
          </w:p>
        </w:tc>
        <w:tc>
          <w:tcPr>
            <w:tcW w:w="3005" w:type="dxa"/>
          </w:tcPr>
          <w:p w14:paraId="0B0F9ADC" w14:textId="48FCF4B2" w:rsidR="0000723E" w:rsidRPr="00615520" w:rsidRDefault="0000723E" w:rsidP="0000723E">
            <w:pPr>
              <w:rPr>
                <w:color w:val="auto"/>
                <w:sz w:val="20"/>
              </w:rPr>
            </w:pPr>
            <w:r w:rsidRPr="00615520">
              <w:rPr>
                <w:sz w:val="20"/>
              </w:rPr>
              <w:t>4,846 (</w:t>
            </w:r>
            <w:r w:rsidR="001458AF" w:rsidRPr="00615520">
              <w:rPr>
                <w:sz w:val="20"/>
              </w:rPr>
              <w:t>68%</w:t>
            </w:r>
            <w:r w:rsidRPr="00615520">
              <w:rPr>
                <w:sz w:val="20"/>
              </w:rPr>
              <w:t xml:space="preserve"> women) people reached with entrepreneurship and skills development</w:t>
            </w:r>
            <w:r w:rsidR="001458AF" w:rsidRPr="00615520">
              <w:rPr>
                <w:sz w:val="20"/>
              </w:rPr>
              <w:t xml:space="preserve"> under the sustainable </w:t>
            </w:r>
            <w:proofErr w:type="gramStart"/>
            <w:r w:rsidR="001458AF" w:rsidRPr="00615520">
              <w:rPr>
                <w:sz w:val="20"/>
              </w:rPr>
              <w:t>livelihoods</w:t>
            </w:r>
            <w:proofErr w:type="gramEnd"/>
            <w:r w:rsidR="001458AF" w:rsidRPr="00615520">
              <w:rPr>
                <w:sz w:val="20"/>
              </w:rPr>
              <w:t xml:space="preserve"> skills, community- based skills and vocational skills training </w:t>
            </w:r>
            <w:r w:rsidRPr="00615520">
              <w:rPr>
                <w:sz w:val="20"/>
              </w:rPr>
              <w:t xml:space="preserve">in various vocations which include </w:t>
            </w:r>
            <w:r w:rsidRPr="00615520">
              <w:rPr>
                <w:rFonts w:eastAsiaTheme="minorHAnsi" w:cstheme="minorHAnsi"/>
                <w:sz w:val="20"/>
              </w:rPr>
              <w:t xml:space="preserve">agribusiness, tailoring, </w:t>
            </w:r>
            <w:r w:rsidRPr="00615520">
              <w:rPr>
                <w:rFonts w:eastAsiaTheme="minorHAnsi" w:cstheme="minorHAnsi"/>
                <w:sz w:val="20"/>
              </w:rPr>
              <w:lastRenderedPageBreak/>
              <w:t>hairdressing, food preparation, agriculture among other areas.</w:t>
            </w:r>
            <w:r w:rsidRPr="00615520" w:rsidDel="003D5A5A">
              <w:rPr>
                <w:color w:val="auto"/>
                <w:sz w:val="20"/>
              </w:rPr>
              <w:t xml:space="preserve"> </w:t>
            </w:r>
          </w:p>
        </w:tc>
        <w:tc>
          <w:tcPr>
            <w:tcW w:w="3006" w:type="dxa"/>
            <w:shd w:val="clear" w:color="auto" w:fill="D9DFEF" w:themeFill="accent1" w:themeFillTint="33"/>
          </w:tcPr>
          <w:p w14:paraId="7165D7A6" w14:textId="77777777" w:rsidR="0000723E" w:rsidRPr="00615520" w:rsidRDefault="0000723E" w:rsidP="0000723E">
            <w:pPr>
              <w:jc w:val="center"/>
              <w:rPr>
                <w:color w:val="072B62" w:themeColor="background2" w:themeShade="40"/>
                <w:sz w:val="20"/>
              </w:rPr>
            </w:pPr>
          </w:p>
          <w:p w14:paraId="70B4A03E" w14:textId="54D58AE4" w:rsidR="0000723E" w:rsidRPr="00615520" w:rsidRDefault="00FF52A0" w:rsidP="0000723E">
            <w:pPr>
              <w:jc w:val="center"/>
              <w:rPr>
                <w:color w:val="072B62" w:themeColor="background2" w:themeShade="40"/>
                <w:sz w:val="20"/>
              </w:rPr>
            </w:pPr>
            <w:r>
              <w:rPr>
                <w:color w:val="072B62" w:themeColor="background2" w:themeShade="40"/>
                <w:sz w:val="20"/>
              </w:rPr>
              <w:t>A</w:t>
            </w:r>
            <w:r w:rsidR="001458AF" w:rsidRPr="00615520">
              <w:rPr>
                <w:color w:val="072B62" w:themeColor="background2" w:themeShade="40"/>
                <w:sz w:val="20"/>
              </w:rPr>
              <w:t>chieved</w:t>
            </w:r>
          </w:p>
        </w:tc>
      </w:tr>
      <w:tr w:rsidR="0000723E" w:rsidRPr="00615520" w14:paraId="093FDC56" w14:textId="77777777" w:rsidTr="00B708DD">
        <w:tc>
          <w:tcPr>
            <w:tcW w:w="3005" w:type="dxa"/>
          </w:tcPr>
          <w:p w14:paraId="11CDE2FD" w14:textId="77777777" w:rsidR="0000723E" w:rsidRPr="00615520" w:rsidRDefault="0000723E" w:rsidP="0000723E">
            <w:pPr>
              <w:spacing w:line="286" w:lineRule="auto"/>
              <w:contextualSpacing/>
              <w:rPr>
                <w:color w:val="auto"/>
                <w:sz w:val="20"/>
              </w:rPr>
            </w:pPr>
            <w:r w:rsidRPr="00615520">
              <w:rPr>
                <w:b/>
                <w:color w:val="auto"/>
                <w:sz w:val="20"/>
              </w:rPr>
              <w:t>Indicator 2.1.3:</w:t>
            </w:r>
            <w:r w:rsidRPr="00615520">
              <w:rPr>
                <w:color w:val="auto"/>
                <w:sz w:val="20"/>
              </w:rPr>
              <w:t xml:space="preserve"> Number of people benefitting from jobs and improved livelihoods in crisis or post-crisis settings, disaggregated by sex</w:t>
            </w:r>
          </w:p>
          <w:p w14:paraId="2511E64D" w14:textId="73C28231" w:rsidR="0000723E" w:rsidRPr="00615520" w:rsidRDefault="0000723E" w:rsidP="0000723E">
            <w:pPr>
              <w:rPr>
                <w:b/>
                <w:color w:val="002060"/>
                <w:sz w:val="20"/>
              </w:rPr>
            </w:pPr>
            <w:r w:rsidRPr="00615520">
              <w:rPr>
                <w:b/>
                <w:color w:val="auto"/>
                <w:sz w:val="20"/>
              </w:rPr>
              <w:t>Target (2020):</w:t>
            </w:r>
            <w:r w:rsidRPr="00615520">
              <w:rPr>
                <w:color w:val="auto"/>
                <w:sz w:val="20"/>
              </w:rPr>
              <w:t xml:space="preserve"> </w:t>
            </w:r>
            <w:r w:rsidR="00842CD6">
              <w:rPr>
                <w:color w:val="auto"/>
                <w:sz w:val="20"/>
              </w:rPr>
              <w:t>600</w:t>
            </w:r>
            <w:r w:rsidRPr="00615520">
              <w:rPr>
                <w:color w:val="auto"/>
                <w:sz w:val="20"/>
              </w:rPr>
              <w:t xml:space="preserve"> (49% women)</w:t>
            </w:r>
          </w:p>
        </w:tc>
        <w:tc>
          <w:tcPr>
            <w:tcW w:w="3005" w:type="dxa"/>
          </w:tcPr>
          <w:p w14:paraId="78B0429E" w14:textId="5AA4BBB1" w:rsidR="0000723E" w:rsidRPr="00615520" w:rsidRDefault="00E048C1" w:rsidP="0000723E">
            <w:pPr>
              <w:rPr>
                <w:color w:val="auto"/>
                <w:sz w:val="20"/>
              </w:rPr>
            </w:pPr>
            <w:r>
              <w:rPr>
                <w:color w:val="auto"/>
                <w:sz w:val="20"/>
              </w:rPr>
              <w:t>1,184</w:t>
            </w:r>
            <w:r w:rsidR="001E6536" w:rsidRPr="00615520">
              <w:rPr>
                <w:color w:val="auto"/>
                <w:sz w:val="20"/>
              </w:rPr>
              <w:t xml:space="preserve"> (41% women) persons gainfully employed in various trades. </w:t>
            </w:r>
            <w:r w:rsidR="0000723E" w:rsidRPr="00615520">
              <w:rPr>
                <w:color w:val="auto"/>
                <w:sz w:val="20"/>
              </w:rPr>
              <w:t xml:space="preserve">448 (79% females) people gained employment in the facemask </w:t>
            </w:r>
            <w:proofErr w:type="gramStart"/>
            <w:r w:rsidR="0000723E" w:rsidRPr="00615520">
              <w:rPr>
                <w:color w:val="auto"/>
                <w:sz w:val="20"/>
              </w:rPr>
              <w:t>initiative</w:t>
            </w:r>
            <w:r w:rsidR="00593B66">
              <w:rPr>
                <w:color w:val="auto"/>
                <w:sz w:val="20"/>
              </w:rPr>
              <w:t>,</w:t>
            </w:r>
            <w:proofErr w:type="gramEnd"/>
            <w:r w:rsidR="00593B66">
              <w:rPr>
                <w:color w:val="auto"/>
                <w:sz w:val="20"/>
              </w:rPr>
              <w:t xml:space="preserve"> </w:t>
            </w:r>
            <w:r w:rsidR="0000723E" w:rsidRPr="00615520">
              <w:rPr>
                <w:color w:val="auto"/>
                <w:sz w:val="20"/>
              </w:rPr>
              <w:t xml:space="preserve">60 sustainable livelihoods skills graduates have gained employment in various trades. </w:t>
            </w:r>
            <w:r w:rsidR="00FF52A0">
              <w:rPr>
                <w:color w:val="auto"/>
                <w:sz w:val="20"/>
              </w:rPr>
              <w:t>340 pe</w:t>
            </w:r>
            <w:r w:rsidR="00D961FE">
              <w:rPr>
                <w:color w:val="auto"/>
                <w:sz w:val="20"/>
              </w:rPr>
              <w:t>rsons</w:t>
            </w:r>
            <w:r w:rsidR="00FF52A0">
              <w:rPr>
                <w:color w:val="auto"/>
                <w:sz w:val="20"/>
              </w:rPr>
              <w:t xml:space="preserve"> </w:t>
            </w:r>
            <w:r w:rsidR="00D961FE">
              <w:rPr>
                <w:color w:val="auto"/>
                <w:sz w:val="20"/>
              </w:rPr>
              <w:t xml:space="preserve">were </w:t>
            </w:r>
            <w:r w:rsidR="00FF52A0">
              <w:rPr>
                <w:color w:val="auto"/>
                <w:sz w:val="20"/>
              </w:rPr>
              <w:t xml:space="preserve">engaged </w:t>
            </w:r>
            <w:r w:rsidR="00D961FE">
              <w:rPr>
                <w:color w:val="auto"/>
                <w:sz w:val="20"/>
              </w:rPr>
              <w:t xml:space="preserve">in construction and </w:t>
            </w:r>
            <w:r w:rsidR="00FF52A0">
              <w:rPr>
                <w:color w:val="auto"/>
                <w:sz w:val="20"/>
              </w:rPr>
              <w:t xml:space="preserve">rehabilitation </w:t>
            </w:r>
            <w:r w:rsidR="00D961FE">
              <w:rPr>
                <w:color w:val="auto"/>
                <w:sz w:val="20"/>
              </w:rPr>
              <w:t>work in</w:t>
            </w:r>
            <w:r w:rsidR="00FF52A0">
              <w:rPr>
                <w:color w:val="auto"/>
                <w:sz w:val="20"/>
              </w:rPr>
              <w:t xml:space="preserve"> UNU</w:t>
            </w:r>
            <w:r w:rsidR="00D961FE">
              <w:rPr>
                <w:color w:val="auto"/>
                <w:sz w:val="20"/>
              </w:rPr>
              <w:t xml:space="preserve">; </w:t>
            </w:r>
            <w:r w:rsidR="00FF52A0">
              <w:rPr>
                <w:color w:val="auto"/>
                <w:sz w:val="20"/>
              </w:rPr>
              <w:t xml:space="preserve">116 </w:t>
            </w:r>
            <w:r w:rsidR="00FA74FA">
              <w:rPr>
                <w:color w:val="auto"/>
                <w:sz w:val="20"/>
              </w:rPr>
              <w:t xml:space="preserve">persons got jobs </w:t>
            </w:r>
            <w:r w:rsidR="00FF52A0">
              <w:rPr>
                <w:color w:val="auto"/>
                <w:sz w:val="20"/>
              </w:rPr>
              <w:t xml:space="preserve">from the job fairs whereas 107 </w:t>
            </w:r>
            <w:r w:rsidR="00FA74FA">
              <w:rPr>
                <w:color w:val="auto"/>
                <w:sz w:val="20"/>
              </w:rPr>
              <w:t xml:space="preserve">jobs were created by </w:t>
            </w:r>
            <w:r w:rsidR="00FF52A0">
              <w:rPr>
                <w:color w:val="auto"/>
                <w:sz w:val="20"/>
              </w:rPr>
              <w:t>newly established businesses of the skills training graduates</w:t>
            </w:r>
            <w:r w:rsidR="00FA74FA">
              <w:rPr>
                <w:color w:val="auto"/>
                <w:sz w:val="20"/>
              </w:rPr>
              <w:t>;</w:t>
            </w:r>
            <w:r w:rsidR="007F5B3F">
              <w:rPr>
                <w:color w:val="auto"/>
                <w:sz w:val="20"/>
              </w:rPr>
              <w:t xml:space="preserve"> 113 students were </w:t>
            </w:r>
            <w:r w:rsidR="00F74D3D">
              <w:rPr>
                <w:color w:val="auto"/>
                <w:sz w:val="20"/>
              </w:rPr>
              <w:t>engaged for work-related learning.</w:t>
            </w:r>
          </w:p>
        </w:tc>
        <w:tc>
          <w:tcPr>
            <w:tcW w:w="3006" w:type="dxa"/>
            <w:shd w:val="clear" w:color="auto" w:fill="D9DFEF" w:themeFill="accent1" w:themeFillTint="33"/>
          </w:tcPr>
          <w:p w14:paraId="1CF8A0DC" w14:textId="7178CCCD" w:rsidR="0000723E" w:rsidRPr="00615520" w:rsidRDefault="00842CD6" w:rsidP="0000723E">
            <w:pPr>
              <w:jc w:val="center"/>
              <w:rPr>
                <w:color w:val="002060"/>
                <w:sz w:val="20"/>
                <w:highlight w:val="darkCyan"/>
              </w:rPr>
            </w:pPr>
            <w:r>
              <w:rPr>
                <w:color w:val="002060"/>
                <w:sz w:val="20"/>
              </w:rPr>
              <w:t>A</w:t>
            </w:r>
            <w:r w:rsidR="001E6536">
              <w:rPr>
                <w:color w:val="002060"/>
                <w:sz w:val="20"/>
              </w:rPr>
              <w:t>chieved</w:t>
            </w:r>
          </w:p>
        </w:tc>
      </w:tr>
      <w:tr w:rsidR="0000723E" w:rsidRPr="00615520" w14:paraId="31C4B27E" w14:textId="77777777" w:rsidTr="00B708DD">
        <w:tc>
          <w:tcPr>
            <w:tcW w:w="6010" w:type="dxa"/>
            <w:gridSpan w:val="2"/>
            <w:shd w:val="clear" w:color="auto" w:fill="D9DFEF" w:themeFill="accent1" w:themeFillTint="33"/>
          </w:tcPr>
          <w:p w14:paraId="71F47C7F" w14:textId="77777777" w:rsidR="0000723E" w:rsidRPr="00615520" w:rsidRDefault="0000723E" w:rsidP="0000723E">
            <w:pPr>
              <w:spacing w:after="0" w:line="286" w:lineRule="auto"/>
              <w:jc w:val="center"/>
              <w:rPr>
                <w:b/>
                <w:color w:val="002060"/>
                <w:sz w:val="20"/>
              </w:rPr>
            </w:pPr>
            <w:r w:rsidRPr="00615520">
              <w:rPr>
                <w:b/>
                <w:color w:val="002060"/>
                <w:sz w:val="20"/>
              </w:rPr>
              <w:t>Overall status</w:t>
            </w:r>
          </w:p>
        </w:tc>
        <w:tc>
          <w:tcPr>
            <w:tcW w:w="3006" w:type="dxa"/>
            <w:shd w:val="clear" w:color="auto" w:fill="D9DFEF" w:themeFill="accent1" w:themeFillTint="33"/>
          </w:tcPr>
          <w:p w14:paraId="4B590940" w14:textId="6DBA2AC7" w:rsidR="0000723E" w:rsidRPr="00615520" w:rsidRDefault="0000723E" w:rsidP="0000723E">
            <w:pPr>
              <w:jc w:val="center"/>
              <w:rPr>
                <w:b/>
                <w:color w:val="002060"/>
                <w:sz w:val="20"/>
                <w:highlight w:val="darkCyan"/>
              </w:rPr>
            </w:pPr>
            <w:r w:rsidRPr="00615520">
              <w:rPr>
                <w:b/>
                <w:color w:val="002060"/>
                <w:sz w:val="20"/>
              </w:rPr>
              <w:t>Partially Achieved</w:t>
            </w:r>
          </w:p>
        </w:tc>
      </w:tr>
    </w:tbl>
    <w:p w14:paraId="0F197DF4" w14:textId="77777777" w:rsidR="004936AA" w:rsidRDefault="004936AA" w:rsidP="007136D1">
      <w:pPr>
        <w:rPr>
          <w:b/>
          <w:color w:val="002060"/>
          <w:szCs w:val="22"/>
        </w:rPr>
      </w:pPr>
    </w:p>
    <w:p w14:paraId="44ABA52E" w14:textId="15F26500" w:rsidR="007136D1" w:rsidRPr="00046EE0" w:rsidRDefault="007136D1" w:rsidP="007136D1">
      <w:pPr>
        <w:rPr>
          <w:b/>
          <w:color w:val="002060"/>
          <w:szCs w:val="22"/>
        </w:rPr>
      </w:pPr>
      <w:r w:rsidRPr="00A51B12">
        <w:rPr>
          <w:b/>
          <w:color w:val="002060"/>
          <w:szCs w:val="22"/>
        </w:rPr>
        <w:t xml:space="preserve">Indicator </w:t>
      </w:r>
      <w:r>
        <w:rPr>
          <w:b/>
          <w:color w:val="002060"/>
          <w:szCs w:val="22"/>
        </w:rPr>
        <w:t>2.1.2</w:t>
      </w:r>
      <w:r w:rsidRPr="00A51B12">
        <w:rPr>
          <w:b/>
          <w:color w:val="002060"/>
          <w:szCs w:val="22"/>
        </w:rPr>
        <w:t>:</w:t>
      </w:r>
      <w:r>
        <w:rPr>
          <w:b/>
          <w:color w:val="002060"/>
          <w:szCs w:val="22"/>
        </w:rPr>
        <w:t xml:space="preserve"> </w:t>
      </w:r>
      <w:r w:rsidRPr="00046EE0">
        <w:rPr>
          <w:b/>
          <w:color w:val="002060"/>
          <w:szCs w:val="22"/>
        </w:rPr>
        <w:t>Number of people reached with entrepreneurship and skills development, emergency employment and business support services</w:t>
      </w:r>
    </w:p>
    <w:p w14:paraId="0026CB44" w14:textId="2075D933" w:rsidR="00BD1AD1" w:rsidRPr="00615520" w:rsidRDefault="00F74D3D" w:rsidP="00BD1AD1">
      <w:pPr>
        <w:rPr>
          <w:rFonts w:eastAsiaTheme="minorHAnsi" w:cstheme="minorHAnsi"/>
          <w:szCs w:val="22"/>
        </w:rPr>
      </w:pPr>
      <w:r>
        <w:rPr>
          <w:szCs w:val="22"/>
        </w:rPr>
        <w:t xml:space="preserve">A total of </w:t>
      </w:r>
      <w:r w:rsidR="00BD1AD1" w:rsidRPr="00615520">
        <w:rPr>
          <w:szCs w:val="22"/>
        </w:rPr>
        <w:t xml:space="preserve">4,846 (68% women) people </w:t>
      </w:r>
      <w:r>
        <w:rPr>
          <w:szCs w:val="22"/>
        </w:rPr>
        <w:t xml:space="preserve">benefited from </w:t>
      </w:r>
      <w:r w:rsidR="00BD1AD1" w:rsidRPr="00615520">
        <w:rPr>
          <w:szCs w:val="22"/>
        </w:rPr>
        <w:t xml:space="preserve">entrepreneurship and skills development under the sustainable </w:t>
      </w:r>
      <w:proofErr w:type="gramStart"/>
      <w:r w:rsidR="00BD1AD1" w:rsidRPr="00615520">
        <w:rPr>
          <w:szCs w:val="22"/>
        </w:rPr>
        <w:t>livelihoods</w:t>
      </w:r>
      <w:proofErr w:type="gramEnd"/>
      <w:r w:rsidR="00BD1AD1" w:rsidRPr="00615520">
        <w:rPr>
          <w:szCs w:val="22"/>
        </w:rPr>
        <w:t xml:space="preserve"> skills, community- based skills and vocational skills training in various vocations which include </w:t>
      </w:r>
      <w:r w:rsidR="00BD1AD1" w:rsidRPr="00615520">
        <w:rPr>
          <w:rFonts w:eastAsiaTheme="minorHAnsi" w:cstheme="minorHAnsi"/>
          <w:szCs w:val="22"/>
        </w:rPr>
        <w:t xml:space="preserve">agribusiness, tailoring, hairdressing, food preparation, agriculture among other areas. </w:t>
      </w:r>
      <w:r>
        <w:rPr>
          <w:rFonts w:eastAsiaTheme="minorHAnsi" w:cstheme="minorHAnsi"/>
          <w:szCs w:val="22"/>
        </w:rPr>
        <w:t xml:space="preserve">Of the total number, </w:t>
      </w:r>
      <w:r w:rsidR="00393BE2">
        <w:rPr>
          <w:rFonts w:eastAsiaTheme="minorHAnsi" w:cstheme="minorHAnsi"/>
          <w:szCs w:val="22"/>
        </w:rPr>
        <w:t xml:space="preserve">1,591 have been graduated and supported with start-up kits to help kick start their small enterprises, while the remaining </w:t>
      </w:r>
      <w:r w:rsidR="00BD1AD1" w:rsidRPr="00615520">
        <w:rPr>
          <w:rFonts w:eastAsiaTheme="minorHAnsi" w:cstheme="minorHAnsi"/>
          <w:szCs w:val="22"/>
        </w:rPr>
        <w:t xml:space="preserve">3,255 </w:t>
      </w:r>
      <w:r>
        <w:rPr>
          <w:rFonts w:eastAsiaTheme="minorHAnsi" w:cstheme="minorHAnsi"/>
          <w:szCs w:val="22"/>
        </w:rPr>
        <w:t>persons</w:t>
      </w:r>
      <w:r w:rsidR="00BD1AD1" w:rsidRPr="00615520">
        <w:rPr>
          <w:rFonts w:eastAsiaTheme="minorHAnsi" w:cstheme="minorHAnsi"/>
          <w:szCs w:val="22"/>
        </w:rPr>
        <w:t xml:space="preserve"> are awaiting graduation and reception of start-u</w:t>
      </w:r>
      <w:r>
        <w:rPr>
          <w:rFonts w:eastAsiaTheme="minorHAnsi" w:cstheme="minorHAnsi"/>
          <w:szCs w:val="22"/>
        </w:rPr>
        <w:t>p</w:t>
      </w:r>
      <w:r w:rsidR="00BD1AD1" w:rsidRPr="00615520">
        <w:rPr>
          <w:rFonts w:eastAsiaTheme="minorHAnsi" w:cstheme="minorHAnsi"/>
          <w:szCs w:val="22"/>
        </w:rPr>
        <w:t xml:space="preserve"> kits in the first quarter of 2021. The provision of start-up kits and trainings</w:t>
      </w:r>
      <w:r w:rsidR="00393BE2">
        <w:rPr>
          <w:rFonts w:eastAsiaTheme="minorHAnsi" w:cstheme="minorHAnsi"/>
          <w:szCs w:val="22"/>
        </w:rPr>
        <w:t xml:space="preserve"> is a way to </w:t>
      </w:r>
      <w:proofErr w:type="gramStart"/>
      <w:r w:rsidR="00393BE2">
        <w:rPr>
          <w:rFonts w:eastAsiaTheme="minorHAnsi" w:cstheme="minorHAnsi"/>
          <w:szCs w:val="22"/>
        </w:rPr>
        <w:t xml:space="preserve">support </w:t>
      </w:r>
      <w:r w:rsidR="00BD1AD1" w:rsidRPr="00615520">
        <w:rPr>
          <w:rFonts w:eastAsiaTheme="minorHAnsi" w:cstheme="minorHAnsi"/>
          <w:szCs w:val="22"/>
        </w:rPr>
        <w:t xml:space="preserve"> improve</w:t>
      </w:r>
      <w:proofErr w:type="gramEnd"/>
      <w:r w:rsidR="00BD1AD1" w:rsidRPr="00615520">
        <w:rPr>
          <w:rFonts w:eastAsiaTheme="minorHAnsi" w:cstheme="minorHAnsi"/>
          <w:szCs w:val="22"/>
        </w:rPr>
        <w:t xml:space="preserve"> livelihoods and income </w:t>
      </w:r>
      <w:r w:rsidR="009F0C57">
        <w:rPr>
          <w:rFonts w:eastAsiaTheme="minorHAnsi" w:cstheme="minorHAnsi"/>
          <w:szCs w:val="22"/>
        </w:rPr>
        <w:t xml:space="preserve">generation  opportunities </w:t>
      </w:r>
      <w:r w:rsidR="00BD1AD1" w:rsidRPr="00615520">
        <w:rPr>
          <w:rFonts w:eastAsiaTheme="minorHAnsi" w:cstheme="minorHAnsi"/>
          <w:szCs w:val="22"/>
        </w:rPr>
        <w:t xml:space="preserve">or vulnerable youth of South Sudan. </w:t>
      </w:r>
    </w:p>
    <w:p w14:paraId="07ECB852" w14:textId="6C32E4B3" w:rsidR="007136D1" w:rsidRDefault="007136D1" w:rsidP="007136D1">
      <w:pPr>
        <w:rPr>
          <w:color w:val="auto"/>
          <w:szCs w:val="22"/>
        </w:rPr>
      </w:pPr>
    </w:p>
    <w:p w14:paraId="1F67D6C4" w14:textId="55D5E710" w:rsidR="007136D1" w:rsidRPr="00DE3FD6" w:rsidRDefault="008F64F3" w:rsidP="007136D1">
      <w:pPr>
        <w:rPr>
          <w:b/>
          <w:color w:val="002060"/>
          <w:szCs w:val="22"/>
          <w:highlight w:val="darkCyan"/>
        </w:rPr>
      </w:pPr>
      <w:r>
        <w:rPr>
          <w:noProof/>
          <w:color w:val="auto"/>
          <w:szCs w:val="22"/>
          <w14:ligatures w14:val="none"/>
          <w14:cntxtAlts w14:val="0"/>
        </w:rPr>
        <mc:AlternateContent>
          <mc:Choice Requires="wps">
            <w:drawing>
              <wp:anchor distT="0" distB="0" distL="114300" distR="114300" simplePos="0" relativeHeight="251694080" behindDoc="0" locked="0" layoutInCell="1" allowOverlap="1" wp14:anchorId="65FBF01C" wp14:editId="2E014E29">
                <wp:simplePos x="0" y="0"/>
                <wp:positionH relativeFrom="column">
                  <wp:posOffset>-5471795</wp:posOffset>
                </wp:positionH>
                <wp:positionV relativeFrom="paragraph">
                  <wp:posOffset>1905</wp:posOffset>
                </wp:positionV>
                <wp:extent cx="4686300" cy="2133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4686300" cy="213360"/>
                        </a:xfrm>
                        <a:prstGeom prst="rect">
                          <a:avLst/>
                        </a:prstGeom>
                        <a:solidFill>
                          <a:schemeClr val="lt1"/>
                        </a:solidFill>
                        <a:ln w="6350">
                          <a:solidFill>
                            <a:prstClr val="black"/>
                          </a:solidFill>
                        </a:ln>
                      </wps:spPr>
                      <wps:txbx>
                        <w:txbxContent>
                          <w:p w14:paraId="178B4670" w14:textId="77777777" w:rsidR="00593B66" w:rsidRDefault="00593B66" w:rsidP="00A05691">
                            <w:pPr>
                              <w:rPr>
                                <w:color w:val="auto"/>
                                <w:sz w:val="18"/>
                                <w:szCs w:val="18"/>
                              </w:rPr>
                            </w:pPr>
                            <w:r w:rsidRPr="00515048">
                              <w:rPr>
                                <w:color w:val="auto"/>
                                <w:sz w:val="18"/>
                                <w:szCs w:val="18"/>
                              </w:rPr>
                              <w:t xml:space="preserve">Table 1: </w:t>
                            </w:r>
                            <w:r>
                              <w:rPr>
                                <w:color w:val="auto"/>
                                <w:sz w:val="18"/>
                                <w:szCs w:val="18"/>
                              </w:rPr>
                              <w:t>women benefitting from jobs and improved livelihoods</w:t>
                            </w:r>
                          </w:p>
                          <w:p w14:paraId="34FF6234" w14:textId="77777777" w:rsidR="00593B66" w:rsidRDefault="00593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BF01C" id="Text Box 6" o:spid="_x0000_s1027" type="#_x0000_t202" style="position:absolute;left:0;text-align:left;margin-left:-430.85pt;margin-top:.15pt;width:369pt;height:16.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G0TQIAAKgEAAAOAAAAZHJzL2Uyb0RvYy54bWysVMlu2zAQvRfoPxC815KXqIkROXAduCgQ&#10;JAGSImeaomKhFIclaUvu1/eRXrK0p6IXajY+zryZ0eVV32q2Vc43ZEo+HOScKSOpasxzyb8/Lj+d&#10;c+aDMJXQZFTJd8rzq9nHD5ednaoRrUlXyjGAGD/tbMnXIdhplnm5Vq3wA7LKwFmTa0WA6p6zyokO&#10;6K3ORnleZB25yjqSyntYr/dOPkv4da1kuKtrrwLTJUduIZ0unat4ZrNLMX12wq4beUhD/EMWrWgM&#10;Hj1BXYsg2MY1f0C1jXTkqQ4DSW1Gdd1IlWpANcP8XTUPa2FVqgXkeHuiyf8/WHm7vXesqUpecGZE&#10;ixY9qj6wL9SzIrLTWT9F0INFWOhhRpePdg9jLLqvXRu/KIfBD553J24jmIRxUpwX4xwuCd9oOB4X&#10;ifzs5bZ1PnxV1LIolNyhd4lSsb3xAZkg9BgSH/Okm2rZaJ2UOC9qoR3bCnRah5QjbryJ0oZ1KHR8&#10;lifgN74Ifbq/0kL+iFW+RYCmDYyRk33tUQr9qk8MnnhZUbUDXY724+atXDaAvxE+3AuH+QIN2Jlw&#10;h6PWhJzoIHG2Jvfrb/YYj7bDy1mHeS25/7kRTnGmvxkMxMVwMokDnpTJ2ecRFPfas3rtMZt2QSBq&#10;iO20MokxPuijWDtqn7Ba8/gqXMJIvF3ycBQXYb9FWE2p5vMUhJG2ItyYBysjdGxMpPWxfxLOHtoa&#10;MBC3dJxsMX3X3X1svGlovglUN6n1kec9qwf6sQ6pO4fVjfv2Wk9RLz+Y2W8AAAD//wMAUEsDBBQA&#10;BgAIAAAAIQCCmJCf2wAAAAkBAAAPAAAAZHJzL2Rvd25yZXYueG1sTI/BTsMwEETvSPyDtUjcUieN&#10;VNIQpwJUuHCiIM7b2LUtYjuy3TT8PcsJjk8zmn3b7RY3slnFZIMXUK1KYMoPQVqvBXy8PxcNsJTR&#10;SxyDVwK+VYJdf33VYSvDxb+p+ZA1oxGfWhRgcp5aztNglMO0CpPylJ1CdJgJo+Yy4oXG3cjXZbnh&#10;Dq2nCwYn9WTU8HU4OwH7R73VQ4PR7Btp7bx8nl71ixC3N8vDPbCslvxXhl99UoeenI7h7GVio4Ci&#10;2VR31BVQA6O8qNY18ZG43gLvO/7/g/4HAAD//wMAUEsBAi0AFAAGAAgAAAAhALaDOJL+AAAA4QEA&#10;ABMAAAAAAAAAAAAAAAAAAAAAAFtDb250ZW50X1R5cGVzXS54bWxQSwECLQAUAAYACAAAACEAOP0h&#10;/9YAAACUAQAACwAAAAAAAAAAAAAAAAAvAQAAX3JlbHMvLnJlbHNQSwECLQAUAAYACAAAACEAL8Ah&#10;tE0CAACoBAAADgAAAAAAAAAAAAAAAAAuAgAAZHJzL2Uyb0RvYy54bWxQSwECLQAUAAYACAAAACEA&#10;gpiQn9sAAAAJAQAADwAAAAAAAAAAAAAAAACnBAAAZHJzL2Rvd25yZXYueG1sUEsFBgAAAAAEAAQA&#10;8wAAAK8FAAAAAA==&#10;" fillcolor="white [3201]" strokeweight=".5pt">
                <v:textbox>
                  <w:txbxContent>
                    <w:p w14:paraId="178B4670" w14:textId="77777777" w:rsidR="00593B66" w:rsidRDefault="00593B66" w:rsidP="00A05691">
                      <w:pPr>
                        <w:rPr>
                          <w:color w:val="auto"/>
                          <w:sz w:val="18"/>
                          <w:szCs w:val="18"/>
                        </w:rPr>
                      </w:pPr>
                      <w:r w:rsidRPr="00515048">
                        <w:rPr>
                          <w:color w:val="auto"/>
                          <w:sz w:val="18"/>
                          <w:szCs w:val="18"/>
                        </w:rPr>
                        <w:t xml:space="preserve">Table 1: </w:t>
                      </w:r>
                      <w:r>
                        <w:rPr>
                          <w:color w:val="auto"/>
                          <w:sz w:val="18"/>
                          <w:szCs w:val="18"/>
                        </w:rPr>
                        <w:t>women benefitting from jobs and improved livelihoods</w:t>
                      </w:r>
                    </w:p>
                    <w:p w14:paraId="34FF6234" w14:textId="77777777" w:rsidR="00593B66" w:rsidRDefault="00593B66"/>
                  </w:txbxContent>
                </v:textbox>
              </v:shape>
            </w:pict>
          </mc:Fallback>
        </mc:AlternateContent>
      </w:r>
      <w:r w:rsidR="007136D1" w:rsidRPr="004D6EE1">
        <w:rPr>
          <w:b/>
          <w:color w:val="002060"/>
          <w:szCs w:val="22"/>
        </w:rPr>
        <w:t>Indicator 2.1.3: Number of people benefitting from jobs and improved livelihoods in crisis or post-crisis settings, disaggregated by sex</w:t>
      </w:r>
    </w:p>
    <w:p w14:paraId="68379814" w14:textId="4475EA1A" w:rsidR="004936AA" w:rsidRDefault="00F74D3D" w:rsidP="004936AA">
      <w:pPr>
        <w:rPr>
          <w:color w:val="auto"/>
          <w:szCs w:val="22"/>
        </w:rPr>
      </w:pPr>
      <w:r>
        <w:rPr>
          <w:color w:val="auto"/>
          <w:szCs w:val="22"/>
        </w:rPr>
        <w:t xml:space="preserve">A total of </w:t>
      </w:r>
      <w:r w:rsidR="004936AA" w:rsidRPr="0074752F">
        <w:rPr>
          <w:color w:val="auto"/>
          <w:szCs w:val="22"/>
        </w:rPr>
        <w:t xml:space="preserve">448 </w:t>
      </w:r>
      <w:r>
        <w:rPr>
          <w:color w:val="auto"/>
          <w:szCs w:val="22"/>
        </w:rPr>
        <w:t xml:space="preserve">persons </w:t>
      </w:r>
      <w:r w:rsidR="004936AA" w:rsidRPr="0074752F">
        <w:rPr>
          <w:color w:val="auto"/>
          <w:szCs w:val="22"/>
        </w:rPr>
        <w:t xml:space="preserve">(79% females) gained employment in the </w:t>
      </w:r>
      <w:r>
        <w:rPr>
          <w:color w:val="auto"/>
          <w:szCs w:val="22"/>
        </w:rPr>
        <w:t xml:space="preserve">COVID-19 </w:t>
      </w:r>
      <w:r w:rsidR="004936AA" w:rsidRPr="0074752F">
        <w:rPr>
          <w:color w:val="auto"/>
          <w:szCs w:val="22"/>
        </w:rPr>
        <w:t xml:space="preserve">facemask </w:t>
      </w:r>
      <w:r w:rsidR="004936AA">
        <w:rPr>
          <w:color w:val="auto"/>
          <w:szCs w:val="22"/>
        </w:rPr>
        <w:t xml:space="preserve">production </w:t>
      </w:r>
      <w:r w:rsidR="004936AA" w:rsidRPr="0074752F">
        <w:rPr>
          <w:color w:val="auto"/>
          <w:szCs w:val="22"/>
        </w:rPr>
        <w:t xml:space="preserve">initiative. </w:t>
      </w:r>
      <w:r w:rsidR="004936AA" w:rsidRPr="005D2BFC">
        <w:rPr>
          <w:color w:val="auto"/>
          <w:szCs w:val="22"/>
        </w:rPr>
        <w:t>A</w:t>
      </w:r>
      <w:r>
        <w:rPr>
          <w:color w:val="auto"/>
          <w:szCs w:val="22"/>
        </w:rPr>
        <w:t>n a</w:t>
      </w:r>
      <w:r w:rsidR="004936AA" w:rsidRPr="005D2BFC">
        <w:rPr>
          <w:color w:val="auto"/>
          <w:szCs w:val="22"/>
        </w:rPr>
        <w:t xml:space="preserve">dditional 60 </w:t>
      </w:r>
      <w:r>
        <w:rPr>
          <w:color w:val="auto"/>
          <w:szCs w:val="22"/>
        </w:rPr>
        <w:t xml:space="preserve">persons who graduated from the </w:t>
      </w:r>
      <w:r w:rsidR="004936AA" w:rsidRPr="005D2BFC">
        <w:rPr>
          <w:color w:val="auto"/>
          <w:szCs w:val="22"/>
        </w:rPr>
        <w:t xml:space="preserve">sustainable livelihoods skills </w:t>
      </w:r>
      <w:r>
        <w:rPr>
          <w:color w:val="auto"/>
          <w:szCs w:val="22"/>
        </w:rPr>
        <w:t xml:space="preserve">training </w:t>
      </w:r>
      <w:r w:rsidR="004936AA" w:rsidRPr="005D2BFC">
        <w:rPr>
          <w:color w:val="auto"/>
          <w:szCs w:val="22"/>
        </w:rPr>
        <w:t>gained employment in various trades</w:t>
      </w:r>
      <w:r>
        <w:rPr>
          <w:color w:val="auto"/>
          <w:szCs w:val="22"/>
        </w:rPr>
        <w:t xml:space="preserve">. </w:t>
      </w:r>
      <w:r w:rsidR="004936AA" w:rsidRPr="005D2BFC">
        <w:rPr>
          <w:color w:val="auto"/>
          <w:szCs w:val="22"/>
        </w:rPr>
        <w:t>116 jobs – NGO workers, drivers, security guards, etc. - were filled through the job vacancies traded in the thr</w:t>
      </w:r>
      <w:r w:rsidR="004936AA" w:rsidRPr="009316AE">
        <w:rPr>
          <w:color w:val="auto"/>
          <w:szCs w:val="22"/>
        </w:rPr>
        <w:t xml:space="preserve">ee job fairs (Yambio, Torit, </w:t>
      </w:r>
      <w:proofErr w:type="spellStart"/>
      <w:r w:rsidR="004936AA" w:rsidRPr="009316AE">
        <w:rPr>
          <w:color w:val="auto"/>
          <w:szCs w:val="22"/>
        </w:rPr>
        <w:t>Bor</w:t>
      </w:r>
      <w:proofErr w:type="spellEnd"/>
      <w:r w:rsidR="004936AA" w:rsidRPr="009316AE">
        <w:rPr>
          <w:color w:val="auto"/>
          <w:szCs w:val="22"/>
        </w:rPr>
        <w:t>) of 2019</w:t>
      </w:r>
      <w:r w:rsidR="00F64913">
        <w:rPr>
          <w:color w:val="auto"/>
          <w:szCs w:val="22"/>
        </w:rPr>
        <w:t xml:space="preserve"> and </w:t>
      </w:r>
      <w:r w:rsidR="004936AA" w:rsidRPr="009316AE">
        <w:rPr>
          <w:color w:val="auto"/>
          <w:szCs w:val="22"/>
        </w:rPr>
        <w:t xml:space="preserve">340 </w:t>
      </w:r>
      <w:r w:rsidR="00F64913">
        <w:rPr>
          <w:color w:val="auto"/>
          <w:szCs w:val="22"/>
        </w:rPr>
        <w:t xml:space="preserve">persons </w:t>
      </w:r>
      <w:r w:rsidR="004936AA" w:rsidRPr="009316AE">
        <w:rPr>
          <w:color w:val="auto"/>
          <w:szCs w:val="22"/>
        </w:rPr>
        <w:t xml:space="preserve">(15 females) </w:t>
      </w:r>
      <w:r w:rsidR="00F64913">
        <w:rPr>
          <w:color w:val="auto"/>
          <w:szCs w:val="22"/>
        </w:rPr>
        <w:t xml:space="preserve">were engaged in construction and rehabilitation work </w:t>
      </w:r>
      <w:r w:rsidR="004936AA" w:rsidRPr="009316AE">
        <w:rPr>
          <w:color w:val="auto"/>
          <w:szCs w:val="22"/>
        </w:rPr>
        <w:t>of the UNU Malakal campus</w:t>
      </w:r>
      <w:r w:rsidR="00F64913">
        <w:rPr>
          <w:color w:val="auto"/>
          <w:szCs w:val="22"/>
        </w:rPr>
        <w:t xml:space="preserve"> bringing </w:t>
      </w:r>
      <w:r w:rsidRPr="005D2BFC">
        <w:rPr>
          <w:color w:val="auto"/>
          <w:szCs w:val="22"/>
        </w:rPr>
        <w:t xml:space="preserve">the cumulative total </w:t>
      </w:r>
      <w:r w:rsidR="00F64913">
        <w:rPr>
          <w:color w:val="auto"/>
          <w:szCs w:val="22"/>
        </w:rPr>
        <w:t xml:space="preserve">of </w:t>
      </w:r>
      <w:r w:rsidR="00F64913" w:rsidRPr="005D2BFC">
        <w:rPr>
          <w:color w:val="auto"/>
          <w:szCs w:val="22"/>
        </w:rPr>
        <w:t xml:space="preserve">persons gainfully employed </w:t>
      </w:r>
      <w:r w:rsidRPr="005D2BFC">
        <w:rPr>
          <w:color w:val="auto"/>
          <w:szCs w:val="22"/>
        </w:rPr>
        <w:t>to 1</w:t>
      </w:r>
      <w:r w:rsidR="00E048C1">
        <w:rPr>
          <w:color w:val="auto"/>
          <w:szCs w:val="22"/>
        </w:rPr>
        <w:t>, 184</w:t>
      </w:r>
      <w:r w:rsidRPr="005D2BFC">
        <w:rPr>
          <w:color w:val="auto"/>
          <w:szCs w:val="22"/>
        </w:rPr>
        <w:t xml:space="preserve">4 (41% women). </w:t>
      </w:r>
      <w:r w:rsidR="004936AA">
        <w:rPr>
          <w:color w:val="auto"/>
          <w:szCs w:val="22"/>
        </w:rPr>
        <w:t>Furthermore, 25 Village Lending and Savings Association (VLSA) groups were formed</w:t>
      </w:r>
      <w:r w:rsidR="00F64913">
        <w:rPr>
          <w:color w:val="auto"/>
          <w:szCs w:val="22"/>
        </w:rPr>
        <w:t xml:space="preserve">,  </w:t>
      </w:r>
      <w:r w:rsidR="004936AA">
        <w:rPr>
          <w:color w:val="auto"/>
          <w:szCs w:val="22"/>
        </w:rPr>
        <w:t>boost</w:t>
      </w:r>
      <w:r w:rsidR="00F64913">
        <w:rPr>
          <w:color w:val="auto"/>
          <w:szCs w:val="22"/>
        </w:rPr>
        <w:t>ing</w:t>
      </w:r>
      <w:r w:rsidR="004936AA">
        <w:rPr>
          <w:color w:val="auto"/>
          <w:szCs w:val="22"/>
        </w:rPr>
        <w:t xml:space="preserve"> the livelihoods of over 1,591 women who received start- up kits and are being supported to engage in business as groups (36 groups have so far been formed) or as </w:t>
      </w:r>
      <w:proofErr w:type="spellStart"/>
      <w:r w:rsidR="004936AA">
        <w:rPr>
          <w:color w:val="auto"/>
          <w:szCs w:val="22"/>
        </w:rPr>
        <w:t>individulas</w:t>
      </w:r>
      <w:proofErr w:type="spellEnd"/>
      <w:r w:rsidR="004936AA">
        <w:rPr>
          <w:color w:val="auto"/>
          <w:szCs w:val="22"/>
        </w:rPr>
        <w:t xml:space="preserve"> (47 individual businesses </w:t>
      </w:r>
      <w:r w:rsidR="004936AA">
        <w:rPr>
          <w:color w:val="auto"/>
          <w:szCs w:val="22"/>
        </w:rPr>
        <w:lastRenderedPageBreak/>
        <w:t>formed)</w:t>
      </w:r>
      <w:r w:rsidR="004936AA" w:rsidRPr="009316AE">
        <w:rPr>
          <w:color w:val="auto"/>
          <w:szCs w:val="22"/>
        </w:rPr>
        <w:t xml:space="preserve">. Those employed </w:t>
      </w:r>
      <w:r w:rsidR="004936AA">
        <w:rPr>
          <w:color w:val="auto"/>
          <w:szCs w:val="22"/>
        </w:rPr>
        <w:t xml:space="preserve">and who formed businesses </w:t>
      </w:r>
      <w:r w:rsidR="004936AA" w:rsidRPr="009316AE">
        <w:rPr>
          <w:color w:val="auto"/>
          <w:szCs w:val="22"/>
        </w:rPr>
        <w:t xml:space="preserve">are currently benefiting from incomes that allow families to have access to food and improved housing conditions. </w:t>
      </w:r>
    </w:p>
    <w:p w14:paraId="449D6C79" w14:textId="66572EBA" w:rsidR="00326CD4" w:rsidRDefault="00326CD4" w:rsidP="004936AA">
      <w:pPr>
        <w:rPr>
          <w:color w:val="auto"/>
          <w:szCs w:val="22"/>
        </w:rPr>
      </w:pPr>
    </w:p>
    <w:p w14:paraId="39A88E6E" w14:textId="126CEB47" w:rsidR="00326CD4" w:rsidRDefault="00326CD4" w:rsidP="004936AA">
      <w:pPr>
        <w:rPr>
          <w:color w:val="auto"/>
          <w:szCs w:val="22"/>
        </w:rPr>
      </w:pPr>
    </w:p>
    <w:p w14:paraId="778ACA0C" w14:textId="22762499" w:rsidR="00326CD4" w:rsidRDefault="00326CD4" w:rsidP="004936AA">
      <w:pPr>
        <w:rPr>
          <w:color w:val="auto"/>
          <w:szCs w:val="22"/>
        </w:rPr>
      </w:pPr>
    </w:p>
    <w:p w14:paraId="2966CD56" w14:textId="67E02838" w:rsidR="00326CD4" w:rsidRDefault="00326CD4" w:rsidP="004936AA">
      <w:pPr>
        <w:rPr>
          <w:color w:val="auto"/>
          <w:szCs w:val="22"/>
        </w:rPr>
      </w:pPr>
    </w:p>
    <w:p w14:paraId="1D73CD3A" w14:textId="7E94FE96" w:rsidR="00326CD4" w:rsidRDefault="00326CD4" w:rsidP="004936AA">
      <w:pPr>
        <w:rPr>
          <w:color w:val="auto"/>
          <w:szCs w:val="22"/>
        </w:rPr>
      </w:pPr>
    </w:p>
    <w:p w14:paraId="34F7BC80" w14:textId="77777777" w:rsidR="00326CD4" w:rsidRDefault="00326CD4" w:rsidP="004936AA">
      <w:pPr>
        <w:rPr>
          <w:color w:val="auto"/>
          <w:szCs w:val="22"/>
        </w:rPr>
      </w:pPr>
    </w:p>
    <w:tbl>
      <w:tblPr>
        <w:tblW w:w="9016" w:type="dxa"/>
        <w:tblCellMar>
          <w:left w:w="0" w:type="dxa"/>
          <w:right w:w="0" w:type="dxa"/>
        </w:tblCellMar>
        <w:tblLook w:val="04A0" w:firstRow="1" w:lastRow="0" w:firstColumn="1" w:lastColumn="0" w:noHBand="0" w:noVBand="1"/>
      </w:tblPr>
      <w:tblGrid>
        <w:gridCol w:w="2470"/>
        <w:gridCol w:w="2470"/>
        <w:gridCol w:w="2017"/>
        <w:gridCol w:w="2059"/>
      </w:tblGrid>
      <w:tr w:rsidR="004936AA" w:rsidRPr="00515048" w14:paraId="73AB4175" w14:textId="77777777" w:rsidTr="009A75ED">
        <w:trPr>
          <w:trHeight w:val="144"/>
        </w:trPr>
        <w:tc>
          <w:tcPr>
            <w:tcW w:w="2470" w:type="dxa"/>
            <w:vMerge w:val="restart"/>
            <w:shd w:val="clear" w:color="auto" w:fill="0E57C4" w:themeFill="background2" w:themeFillShade="80"/>
            <w:vAlign w:val="center"/>
            <w:hideMark/>
          </w:tcPr>
          <w:p w14:paraId="123FFAF7" w14:textId="77777777" w:rsidR="004936AA" w:rsidRPr="00515048" w:rsidRDefault="004936AA" w:rsidP="009A75ED">
            <w:pPr>
              <w:spacing w:after="0" w:line="276" w:lineRule="auto"/>
              <w:jc w:val="center"/>
              <w:rPr>
                <w:rFonts w:eastAsiaTheme="minorHAnsi" w:cs="Times New Roman"/>
                <w:b/>
                <w:bCs/>
                <w:color w:val="FFFFFF" w:themeColor="background1"/>
                <w:sz w:val="20"/>
                <w:lang w:val="en-GB"/>
              </w:rPr>
            </w:pPr>
            <w:r w:rsidRPr="00515048">
              <w:rPr>
                <w:rFonts w:eastAsiaTheme="minorHAnsi" w:cs="Times New Roman"/>
                <w:b/>
                <w:bCs/>
                <w:color w:val="FFFFFF" w:themeColor="background1"/>
                <w:sz w:val="20"/>
                <w:lang w:val="en-GB"/>
              </w:rPr>
              <w:t>Location</w:t>
            </w:r>
          </w:p>
        </w:tc>
        <w:tc>
          <w:tcPr>
            <w:tcW w:w="6546" w:type="dxa"/>
            <w:gridSpan w:val="3"/>
            <w:shd w:val="clear" w:color="auto" w:fill="0E57C4" w:themeFill="background2" w:themeFillShade="80"/>
            <w:tcMar>
              <w:top w:w="135" w:type="dxa"/>
              <w:left w:w="135" w:type="dxa"/>
              <w:bottom w:w="135" w:type="dxa"/>
              <w:right w:w="135" w:type="dxa"/>
            </w:tcMar>
            <w:vAlign w:val="center"/>
            <w:hideMark/>
          </w:tcPr>
          <w:p w14:paraId="3B8B8CF4" w14:textId="77777777" w:rsidR="004936AA" w:rsidRPr="00515048" w:rsidRDefault="004936AA" w:rsidP="009A75ED">
            <w:pPr>
              <w:spacing w:after="0" w:line="276" w:lineRule="auto"/>
              <w:jc w:val="center"/>
              <w:rPr>
                <w:rFonts w:eastAsiaTheme="minorHAnsi" w:cs="Times New Roman"/>
                <w:b/>
                <w:bCs/>
                <w:color w:val="FFFFFF" w:themeColor="background1"/>
                <w:sz w:val="20"/>
                <w:lang w:val="en-GB"/>
              </w:rPr>
            </w:pPr>
            <w:r w:rsidRPr="00515048">
              <w:rPr>
                <w:rFonts w:eastAsiaTheme="minorHAnsi" w:cs="Times New Roman"/>
                <w:b/>
                <w:bCs/>
                <w:color w:val="FFFFFF" w:themeColor="background1"/>
                <w:sz w:val="20"/>
                <w:lang w:val="en-GB"/>
              </w:rPr>
              <w:t xml:space="preserve">Number </w:t>
            </w:r>
            <w:r>
              <w:rPr>
                <w:rFonts w:eastAsiaTheme="minorHAnsi" w:cs="Times New Roman"/>
                <w:b/>
                <w:bCs/>
                <w:color w:val="FFFFFF" w:themeColor="background1"/>
                <w:sz w:val="20"/>
                <w:lang w:val="en-GB"/>
              </w:rPr>
              <w:t>of women benefiting from jobs and improved livelihoods</w:t>
            </w:r>
          </w:p>
        </w:tc>
      </w:tr>
      <w:tr w:rsidR="004936AA" w:rsidRPr="00515048" w14:paraId="6DD15658" w14:textId="77777777" w:rsidTr="009A75ED">
        <w:trPr>
          <w:trHeight w:val="20"/>
        </w:trPr>
        <w:tc>
          <w:tcPr>
            <w:tcW w:w="0" w:type="auto"/>
            <w:vMerge/>
            <w:shd w:val="clear" w:color="auto" w:fill="0E57C4" w:themeFill="background2" w:themeFillShade="80"/>
            <w:vAlign w:val="center"/>
            <w:hideMark/>
          </w:tcPr>
          <w:p w14:paraId="0BFB1706" w14:textId="77777777" w:rsidR="004936AA" w:rsidRPr="00515048" w:rsidRDefault="004936AA" w:rsidP="009A75ED">
            <w:pPr>
              <w:spacing w:after="0" w:line="256" w:lineRule="auto"/>
              <w:rPr>
                <w:rFonts w:eastAsiaTheme="minorHAnsi" w:cs="Times New Roman"/>
                <w:b/>
                <w:bCs/>
                <w:color w:val="FFFFFF" w:themeColor="background1"/>
                <w:sz w:val="20"/>
                <w:lang w:val="en-GB"/>
              </w:rPr>
            </w:pPr>
          </w:p>
        </w:tc>
        <w:tc>
          <w:tcPr>
            <w:tcW w:w="2470" w:type="dxa"/>
            <w:shd w:val="clear" w:color="auto" w:fill="0E57C4" w:themeFill="background2" w:themeFillShade="80"/>
            <w:tcMar>
              <w:top w:w="135" w:type="dxa"/>
              <w:left w:w="135" w:type="dxa"/>
              <w:bottom w:w="135" w:type="dxa"/>
              <w:right w:w="135" w:type="dxa"/>
            </w:tcMar>
            <w:vAlign w:val="center"/>
            <w:hideMark/>
          </w:tcPr>
          <w:p w14:paraId="3AAEFBD9" w14:textId="77777777" w:rsidR="004936AA" w:rsidRPr="00515048" w:rsidRDefault="004936AA" w:rsidP="009A75ED">
            <w:pPr>
              <w:spacing w:after="0" w:line="276" w:lineRule="auto"/>
              <w:jc w:val="left"/>
              <w:rPr>
                <w:rFonts w:eastAsiaTheme="minorHAnsi" w:cs="Times New Roman"/>
                <w:color w:val="FFFFFF" w:themeColor="background1"/>
                <w:sz w:val="20"/>
                <w:lang w:val="en-GB"/>
              </w:rPr>
            </w:pPr>
            <w:r w:rsidRPr="00515048">
              <w:rPr>
                <w:rFonts w:eastAsiaTheme="minorHAnsi" w:cs="Times New Roman"/>
                <w:b/>
                <w:bCs/>
                <w:color w:val="FFFFFF" w:themeColor="background1"/>
                <w:sz w:val="20"/>
                <w:lang w:val="en-GB"/>
              </w:rPr>
              <w:t>Female</w:t>
            </w:r>
          </w:p>
        </w:tc>
        <w:tc>
          <w:tcPr>
            <w:tcW w:w="2017" w:type="dxa"/>
            <w:shd w:val="clear" w:color="auto" w:fill="0E57C4" w:themeFill="background2" w:themeFillShade="80"/>
            <w:tcMar>
              <w:top w:w="135" w:type="dxa"/>
              <w:left w:w="135" w:type="dxa"/>
              <w:bottom w:w="135" w:type="dxa"/>
              <w:right w:w="135" w:type="dxa"/>
            </w:tcMar>
            <w:vAlign w:val="center"/>
            <w:hideMark/>
          </w:tcPr>
          <w:p w14:paraId="66009649" w14:textId="77777777" w:rsidR="004936AA" w:rsidRPr="00515048" w:rsidRDefault="004936AA" w:rsidP="009A75ED">
            <w:pPr>
              <w:spacing w:after="0" w:line="276" w:lineRule="auto"/>
              <w:jc w:val="left"/>
              <w:rPr>
                <w:rFonts w:eastAsiaTheme="minorHAnsi" w:cs="Times New Roman"/>
                <w:color w:val="FFFFFF" w:themeColor="background1"/>
                <w:sz w:val="20"/>
                <w:lang w:val="en-GB"/>
              </w:rPr>
            </w:pPr>
            <w:r>
              <w:rPr>
                <w:rFonts w:eastAsiaTheme="minorHAnsi" w:cs="Times New Roman"/>
                <w:b/>
                <w:bCs/>
                <w:color w:val="FFFFFF" w:themeColor="background1"/>
                <w:sz w:val="20"/>
                <w:lang w:val="en-GB"/>
              </w:rPr>
              <w:t>Number of groups formed</w:t>
            </w:r>
          </w:p>
        </w:tc>
        <w:tc>
          <w:tcPr>
            <w:tcW w:w="2059" w:type="dxa"/>
            <w:shd w:val="clear" w:color="auto" w:fill="0E57C4" w:themeFill="background2" w:themeFillShade="80"/>
            <w:tcMar>
              <w:top w:w="135" w:type="dxa"/>
              <w:left w:w="135" w:type="dxa"/>
              <w:bottom w:w="135" w:type="dxa"/>
              <w:right w:w="135" w:type="dxa"/>
            </w:tcMar>
            <w:vAlign w:val="center"/>
            <w:hideMark/>
          </w:tcPr>
          <w:p w14:paraId="3F926249" w14:textId="77777777" w:rsidR="004936AA" w:rsidRPr="00515048" w:rsidRDefault="004936AA" w:rsidP="009A75ED">
            <w:pPr>
              <w:spacing w:after="0" w:line="276" w:lineRule="auto"/>
              <w:jc w:val="left"/>
              <w:rPr>
                <w:rFonts w:eastAsiaTheme="minorHAnsi" w:cs="Times New Roman"/>
                <w:color w:val="FFFFFF" w:themeColor="background1"/>
                <w:sz w:val="20"/>
                <w:lang w:val="en-GB"/>
              </w:rPr>
            </w:pPr>
            <w:r>
              <w:rPr>
                <w:rFonts w:eastAsiaTheme="minorHAnsi" w:cs="Times New Roman"/>
                <w:b/>
                <w:bCs/>
                <w:color w:val="FFFFFF" w:themeColor="background1"/>
                <w:sz w:val="20"/>
                <w:lang w:val="en-GB"/>
              </w:rPr>
              <w:t>Number of women gainfully employed</w:t>
            </w:r>
          </w:p>
        </w:tc>
      </w:tr>
      <w:tr w:rsidR="004936AA" w:rsidRPr="00515048" w14:paraId="010ADEE1" w14:textId="77777777" w:rsidTr="009A75ED">
        <w:trPr>
          <w:trHeight w:val="171"/>
        </w:trPr>
        <w:tc>
          <w:tcPr>
            <w:tcW w:w="2470" w:type="dxa"/>
            <w:shd w:val="clear" w:color="auto" w:fill="F6F6F6"/>
            <w:hideMark/>
          </w:tcPr>
          <w:p w14:paraId="12EA6748" w14:textId="77777777" w:rsidR="004936AA" w:rsidRPr="00515048" w:rsidRDefault="004936AA" w:rsidP="009A75ED">
            <w:pPr>
              <w:spacing w:after="0" w:line="276" w:lineRule="auto"/>
              <w:rPr>
                <w:rFonts w:eastAsiaTheme="minorHAnsi" w:cs="Times New Roman"/>
                <w:sz w:val="20"/>
                <w:lang w:val="en-GB"/>
              </w:rPr>
            </w:pPr>
            <w:r w:rsidRPr="00515048">
              <w:rPr>
                <w:rFonts w:eastAsiaTheme="minorHAnsi" w:cs="Times New Roman"/>
                <w:b/>
                <w:bCs/>
                <w:sz w:val="20"/>
                <w:lang w:val="en-GB"/>
              </w:rPr>
              <w:t>Yambio</w:t>
            </w:r>
          </w:p>
        </w:tc>
        <w:tc>
          <w:tcPr>
            <w:tcW w:w="2470" w:type="dxa"/>
            <w:shd w:val="clear" w:color="auto" w:fill="F6F6F6"/>
            <w:tcMar>
              <w:top w:w="135" w:type="dxa"/>
              <w:left w:w="135" w:type="dxa"/>
              <w:bottom w:w="135" w:type="dxa"/>
              <w:right w:w="135" w:type="dxa"/>
            </w:tcMar>
            <w:hideMark/>
          </w:tcPr>
          <w:p w14:paraId="4588EBA1" w14:textId="77777777" w:rsidR="004936AA" w:rsidRPr="00515048" w:rsidRDefault="004936AA" w:rsidP="009A75ED">
            <w:pPr>
              <w:spacing w:after="0" w:line="276" w:lineRule="auto"/>
              <w:rPr>
                <w:rFonts w:eastAsiaTheme="minorHAnsi" w:cs="Times New Roman"/>
                <w:sz w:val="20"/>
                <w:lang w:val="en-GB"/>
              </w:rPr>
            </w:pPr>
            <w:r w:rsidRPr="00515048">
              <w:rPr>
                <w:rFonts w:eastAsiaTheme="minorHAnsi" w:cs="Times New Roman"/>
                <w:sz w:val="20"/>
                <w:lang w:val="en-GB"/>
              </w:rPr>
              <w:t>4</w:t>
            </w:r>
            <w:r>
              <w:rPr>
                <w:rFonts w:eastAsiaTheme="minorHAnsi" w:cs="Times New Roman"/>
                <w:sz w:val="20"/>
                <w:lang w:val="en-GB"/>
              </w:rPr>
              <w:t>82</w:t>
            </w:r>
          </w:p>
        </w:tc>
        <w:tc>
          <w:tcPr>
            <w:tcW w:w="2017" w:type="dxa"/>
            <w:shd w:val="clear" w:color="auto" w:fill="F6F6F6"/>
            <w:tcMar>
              <w:top w:w="135" w:type="dxa"/>
              <w:left w:w="135" w:type="dxa"/>
              <w:bottom w:w="135" w:type="dxa"/>
              <w:right w:w="135" w:type="dxa"/>
            </w:tcMar>
            <w:hideMark/>
          </w:tcPr>
          <w:p w14:paraId="30C45B5A"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 xml:space="preserve">4 VLSA, 15 group business, </w:t>
            </w:r>
          </w:p>
        </w:tc>
        <w:tc>
          <w:tcPr>
            <w:tcW w:w="2059" w:type="dxa"/>
            <w:shd w:val="clear" w:color="auto" w:fill="F6F6F6"/>
            <w:tcMar>
              <w:top w:w="135" w:type="dxa"/>
              <w:left w:w="135" w:type="dxa"/>
              <w:bottom w:w="135" w:type="dxa"/>
              <w:right w:w="135" w:type="dxa"/>
            </w:tcMar>
            <w:hideMark/>
          </w:tcPr>
          <w:p w14:paraId="77F159B1"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33</w:t>
            </w:r>
          </w:p>
        </w:tc>
      </w:tr>
      <w:tr w:rsidR="004936AA" w:rsidRPr="00515048" w14:paraId="197D9860" w14:textId="77777777" w:rsidTr="009A75ED">
        <w:trPr>
          <w:trHeight w:val="198"/>
        </w:trPr>
        <w:tc>
          <w:tcPr>
            <w:tcW w:w="2470" w:type="dxa"/>
            <w:hideMark/>
          </w:tcPr>
          <w:p w14:paraId="19150FB8" w14:textId="77777777" w:rsidR="004936AA" w:rsidRPr="00515048" w:rsidRDefault="004936AA" w:rsidP="009A75ED">
            <w:pPr>
              <w:spacing w:after="0" w:line="276" w:lineRule="auto"/>
              <w:rPr>
                <w:rFonts w:eastAsiaTheme="minorHAnsi" w:cs="Times New Roman"/>
                <w:sz w:val="20"/>
                <w:lang w:val="en-GB"/>
              </w:rPr>
            </w:pPr>
            <w:proofErr w:type="spellStart"/>
            <w:r>
              <w:rPr>
                <w:rFonts w:eastAsiaTheme="minorHAnsi" w:cs="Times New Roman"/>
                <w:b/>
                <w:bCs/>
                <w:sz w:val="20"/>
                <w:lang w:val="en-GB"/>
              </w:rPr>
              <w:t>Wau</w:t>
            </w:r>
            <w:proofErr w:type="spellEnd"/>
          </w:p>
        </w:tc>
        <w:tc>
          <w:tcPr>
            <w:tcW w:w="2470" w:type="dxa"/>
            <w:tcMar>
              <w:top w:w="135" w:type="dxa"/>
              <w:left w:w="135" w:type="dxa"/>
              <w:bottom w:w="135" w:type="dxa"/>
              <w:right w:w="135" w:type="dxa"/>
            </w:tcMar>
            <w:hideMark/>
          </w:tcPr>
          <w:p w14:paraId="5808BF3D"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300</w:t>
            </w:r>
          </w:p>
        </w:tc>
        <w:tc>
          <w:tcPr>
            <w:tcW w:w="2017" w:type="dxa"/>
            <w:tcMar>
              <w:top w:w="135" w:type="dxa"/>
              <w:left w:w="135" w:type="dxa"/>
              <w:bottom w:w="135" w:type="dxa"/>
              <w:right w:w="135" w:type="dxa"/>
            </w:tcMar>
            <w:hideMark/>
          </w:tcPr>
          <w:p w14:paraId="629D71BE"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2 VLSA, 6 group business</w:t>
            </w:r>
          </w:p>
        </w:tc>
        <w:tc>
          <w:tcPr>
            <w:tcW w:w="2059" w:type="dxa"/>
            <w:tcMar>
              <w:top w:w="135" w:type="dxa"/>
              <w:left w:w="135" w:type="dxa"/>
              <w:bottom w:w="135" w:type="dxa"/>
              <w:right w:w="135" w:type="dxa"/>
            </w:tcMar>
            <w:hideMark/>
          </w:tcPr>
          <w:p w14:paraId="4D2181CE"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12</w:t>
            </w:r>
          </w:p>
        </w:tc>
      </w:tr>
      <w:tr w:rsidR="004936AA" w:rsidRPr="00515048" w14:paraId="0AF47319" w14:textId="77777777" w:rsidTr="009A75ED">
        <w:trPr>
          <w:trHeight w:val="36"/>
        </w:trPr>
        <w:tc>
          <w:tcPr>
            <w:tcW w:w="2470" w:type="dxa"/>
            <w:shd w:val="clear" w:color="auto" w:fill="F6F6F6"/>
            <w:hideMark/>
          </w:tcPr>
          <w:p w14:paraId="024B5ADE" w14:textId="77777777" w:rsidR="004936AA" w:rsidRPr="00515048" w:rsidRDefault="004936AA" w:rsidP="009A75ED">
            <w:pPr>
              <w:spacing w:after="0" w:line="276" w:lineRule="auto"/>
              <w:rPr>
                <w:rFonts w:eastAsiaTheme="minorHAnsi" w:cs="Times New Roman"/>
                <w:sz w:val="20"/>
                <w:lang w:val="en-GB"/>
              </w:rPr>
            </w:pPr>
            <w:r w:rsidRPr="00515048">
              <w:rPr>
                <w:rFonts w:eastAsiaTheme="minorHAnsi" w:cs="Times New Roman"/>
                <w:b/>
                <w:bCs/>
                <w:sz w:val="20"/>
                <w:lang w:val="en-GB"/>
              </w:rPr>
              <w:t>Torit</w:t>
            </w:r>
          </w:p>
        </w:tc>
        <w:tc>
          <w:tcPr>
            <w:tcW w:w="2470" w:type="dxa"/>
            <w:shd w:val="clear" w:color="auto" w:fill="F6F6F6"/>
            <w:tcMar>
              <w:top w:w="135" w:type="dxa"/>
              <w:left w:w="135" w:type="dxa"/>
              <w:bottom w:w="135" w:type="dxa"/>
              <w:right w:w="135" w:type="dxa"/>
            </w:tcMar>
            <w:hideMark/>
          </w:tcPr>
          <w:p w14:paraId="1FE9AEC6"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406</w:t>
            </w:r>
          </w:p>
        </w:tc>
        <w:tc>
          <w:tcPr>
            <w:tcW w:w="2017" w:type="dxa"/>
            <w:shd w:val="clear" w:color="auto" w:fill="F6F6F6"/>
            <w:tcMar>
              <w:top w:w="135" w:type="dxa"/>
              <w:left w:w="135" w:type="dxa"/>
              <w:bottom w:w="135" w:type="dxa"/>
              <w:right w:w="135" w:type="dxa"/>
            </w:tcMar>
            <w:hideMark/>
          </w:tcPr>
          <w:p w14:paraId="62E29747" w14:textId="1D8189C8"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12 VLSA, 11 group business</w:t>
            </w:r>
          </w:p>
        </w:tc>
        <w:tc>
          <w:tcPr>
            <w:tcW w:w="2059" w:type="dxa"/>
            <w:shd w:val="clear" w:color="auto" w:fill="F6F6F6"/>
            <w:tcMar>
              <w:top w:w="135" w:type="dxa"/>
              <w:left w:w="135" w:type="dxa"/>
              <w:bottom w:w="135" w:type="dxa"/>
              <w:right w:w="135" w:type="dxa"/>
            </w:tcMar>
            <w:hideMark/>
          </w:tcPr>
          <w:p w14:paraId="29D27C39" w14:textId="46C04ADF"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13</w:t>
            </w:r>
          </w:p>
        </w:tc>
      </w:tr>
      <w:tr w:rsidR="004936AA" w:rsidRPr="00515048" w14:paraId="2D0BD96F" w14:textId="77777777" w:rsidTr="009A75ED">
        <w:trPr>
          <w:trHeight w:val="324"/>
        </w:trPr>
        <w:tc>
          <w:tcPr>
            <w:tcW w:w="2470" w:type="dxa"/>
            <w:hideMark/>
          </w:tcPr>
          <w:p w14:paraId="5EF03822" w14:textId="77777777" w:rsidR="004936AA" w:rsidRPr="00515048" w:rsidRDefault="004936AA" w:rsidP="009A75ED">
            <w:pPr>
              <w:spacing w:after="0" w:line="276" w:lineRule="auto"/>
              <w:rPr>
                <w:rFonts w:eastAsiaTheme="minorHAnsi" w:cs="Times New Roman"/>
                <w:sz w:val="20"/>
                <w:lang w:val="en-GB"/>
              </w:rPr>
            </w:pPr>
            <w:r w:rsidRPr="00515048">
              <w:rPr>
                <w:rFonts w:eastAsiaTheme="minorHAnsi" w:cs="Times New Roman"/>
                <w:b/>
                <w:bCs/>
                <w:sz w:val="20"/>
                <w:lang w:val="en-GB"/>
              </w:rPr>
              <w:t>Rumbek</w:t>
            </w:r>
          </w:p>
        </w:tc>
        <w:tc>
          <w:tcPr>
            <w:tcW w:w="2470" w:type="dxa"/>
            <w:tcMar>
              <w:top w:w="135" w:type="dxa"/>
              <w:left w:w="135" w:type="dxa"/>
              <w:bottom w:w="135" w:type="dxa"/>
              <w:right w:w="135" w:type="dxa"/>
            </w:tcMar>
            <w:hideMark/>
          </w:tcPr>
          <w:p w14:paraId="40A65714"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403</w:t>
            </w:r>
          </w:p>
        </w:tc>
        <w:tc>
          <w:tcPr>
            <w:tcW w:w="2017" w:type="dxa"/>
            <w:tcMar>
              <w:top w:w="135" w:type="dxa"/>
              <w:left w:w="135" w:type="dxa"/>
              <w:bottom w:w="135" w:type="dxa"/>
              <w:right w:w="135" w:type="dxa"/>
            </w:tcMar>
            <w:hideMark/>
          </w:tcPr>
          <w:p w14:paraId="4867753A" w14:textId="5D975AFB"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7 VLSA, 7 group business</w:t>
            </w:r>
          </w:p>
        </w:tc>
        <w:tc>
          <w:tcPr>
            <w:tcW w:w="2059" w:type="dxa"/>
            <w:tcMar>
              <w:top w:w="135" w:type="dxa"/>
              <w:left w:w="135" w:type="dxa"/>
              <w:bottom w:w="135" w:type="dxa"/>
              <w:right w:w="135" w:type="dxa"/>
            </w:tcMar>
            <w:hideMark/>
          </w:tcPr>
          <w:p w14:paraId="44091F8A" w14:textId="453D258A"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14</w:t>
            </w:r>
          </w:p>
        </w:tc>
      </w:tr>
      <w:tr w:rsidR="004936AA" w:rsidRPr="00515048" w14:paraId="7DAC2A77" w14:textId="77777777" w:rsidTr="009A75ED">
        <w:trPr>
          <w:trHeight w:val="360"/>
        </w:trPr>
        <w:tc>
          <w:tcPr>
            <w:tcW w:w="2470" w:type="dxa"/>
            <w:shd w:val="clear" w:color="auto" w:fill="F6F6F6"/>
            <w:hideMark/>
          </w:tcPr>
          <w:p w14:paraId="3AA14B2B" w14:textId="77777777" w:rsidR="004936AA" w:rsidRPr="00515048" w:rsidRDefault="004936AA" w:rsidP="009A75ED">
            <w:pPr>
              <w:spacing w:after="0" w:line="276" w:lineRule="auto"/>
              <w:rPr>
                <w:rFonts w:eastAsiaTheme="minorHAnsi" w:cs="Times New Roman"/>
                <w:b/>
                <w:bCs/>
                <w:sz w:val="20"/>
                <w:lang w:val="en-GB"/>
              </w:rPr>
            </w:pPr>
            <w:r w:rsidRPr="00515048">
              <w:rPr>
                <w:rFonts w:eastAsiaTheme="minorHAnsi" w:cs="Times New Roman"/>
                <w:b/>
                <w:bCs/>
                <w:sz w:val="20"/>
                <w:lang w:val="en-GB"/>
              </w:rPr>
              <w:t>TOTAL</w:t>
            </w:r>
          </w:p>
        </w:tc>
        <w:tc>
          <w:tcPr>
            <w:tcW w:w="2470" w:type="dxa"/>
            <w:shd w:val="clear" w:color="auto" w:fill="F6F6F6"/>
            <w:tcMar>
              <w:top w:w="135" w:type="dxa"/>
              <w:left w:w="135" w:type="dxa"/>
              <w:bottom w:w="135" w:type="dxa"/>
              <w:right w:w="135" w:type="dxa"/>
            </w:tcMar>
            <w:hideMark/>
          </w:tcPr>
          <w:p w14:paraId="58CD9446" w14:textId="586D5101" w:rsidR="004936AA" w:rsidRPr="00515048" w:rsidRDefault="004936AA" w:rsidP="009A75ED">
            <w:pPr>
              <w:spacing w:after="0" w:line="276" w:lineRule="auto"/>
              <w:rPr>
                <w:rFonts w:eastAsiaTheme="minorHAnsi" w:cs="Times New Roman"/>
                <w:sz w:val="20"/>
                <w:lang w:val="en-GB"/>
              </w:rPr>
            </w:pPr>
            <w:r>
              <w:rPr>
                <w:rFonts w:eastAsiaTheme="minorHAnsi" w:cs="Times New Roman"/>
                <w:b/>
                <w:bCs/>
                <w:sz w:val="20"/>
                <w:lang w:val="en-GB"/>
              </w:rPr>
              <w:t>1,591</w:t>
            </w:r>
          </w:p>
        </w:tc>
        <w:tc>
          <w:tcPr>
            <w:tcW w:w="2017" w:type="dxa"/>
            <w:shd w:val="clear" w:color="auto" w:fill="F6F6F6"/>
            <w:tcMar>
              <w:top w:w="135" w:type="dxa"/>
              <w:left w:w="135" w:type="dxa"/>
              <w:bottom w:w="135" w:type="dxa"/>
              <w:right w:w="135" w:type="dxa"/>
            </w:tcMar>
            <w:hideMark/>
          </w:tcPr>
          <w:p w14:paraId="61BE3198"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25 VLSA, 36 group business</w:t>
            </w:r>
          </w:p>
        </w:tc>
        <w:tc>
          <w:tcPr>
            <w:tcW w:w="2059" w:type="dxa"/>
            <w:shd w:val="clear" w:color="auto" w:fill="F6F6F6"/>
            <w:tcMar>
              <w:top w:w="135" w:type="dxa"/>
              <w:left w:w="135" w:type="dxa"/>
              <w:bottom w:w="135" w:type="dxa"/>
              <w:right w:w="135" w:type="dxa"/>
            </w:tcMar>
            <w:hideMark/>
          </w:tcPr>
          <w:p w14:paraId="58819133" w14:textId="77777777" w:rsidR="004936AA" w:rsidRPr="00515048" w:rsidRDefault="004936AA" w:rsidP="009A75ED">
            <w:pPr>
              <w:spacing w:after="0" w:line="276" w:lineRule="auto"/>
              <w:rPr>
                <w:rFonts w:eastAsiaTheme="minorHAnsi" w:cs="Times New Roman"/>
                <w:sz w:val="20"/>
                <w:lang w:val="en-GB"/>
              </w:rPr>
            </w:pPr>
            <w:r>
              <w:rPr>
                <w:rFonts w:eastAsiaTheme="minorHAnsi" w:cs="Times New Roman"/>
                <w:sz w:val="20"/>
                <w:lang w:val="en-GB"/>
              </w:rPr>
              <w:t>60</w:t>
            </w:r>
          </w:p>
        </w:tc>
      </w:tr>
    </w:tbl>
    <w:p w14:paraId="6457580E" w14:textId="77777777" w:rsidR="008F64F3" w:rsidRDefault="008F64F3" w:rsidP="00363D0A">
      <w:pPr>
        <w:pStyle w:val="Heading2"/>
      </w:pPr>
      <w:bookmarkStart w:id="21" w:name="_Toc23503647"/>
      <w:bookmarkStart w:id="22" w:name="_Toc64474386"/>
    </w:p>
    <w:p w14:paraId="197A19B2" w14:textId="77777777" w:rsidR="008F64F3" w:rsidRDefault="008F64F3" w:rsidP="00363D0A">
      <w:pPr>
        <w:pStyle w:val="Heading2"/>
      </w:pPr>
    </w:p>
    <w:p w14:paraId="6610A4DF" w14:textId="05DA0EE5" w:rsidR="00420732" w:rsidRPr="00B22A68" w:rsidRDefault="00420732" w:rsidP="00363D0A">
      <w:pPr>
        <w:pStyle w:val="Heading2"/>
        <w:rPr>
          <w:color w:val="121428" w:themeColor="text2" w:themeShade="80"/>
          <w:sz w:val="22"/>
          <w:szCs w:val="22"/>
        </w:rPr>
      </w:pPr>
      <w:r w:rsidRPr="00B22A68">
        <w:t xml:space="preserve">2.2 Progress towards </w:t>
      </w:r>
      <w:r w:rsidR="00D961FE">
        <w:t>programme</w:t>
      </w:r>
      <w:r w:rsidRPr="00B22A68">
        <w:t xml:space="preserve"> outputs</w:t>
      </w:r>
      <w:bookmarkEnd w:id="21"/>
      <w:bookmarkEnd w:id="22"/>
      <w:r w:rsidRPr="00B22A6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420732" w14:paraId="23105FA9" w14:textId="77777777" w:rsidTr="00B708DD">
        <w:tc>
          <w:tcPr>
            <w:tcW w:w="9016" w:type="dxa"/>
            <w:shd w:val="clear" w:color="auto" w:fill="D9DFEF" w:themeFill="accent1" w:themeFillTint="33"/>
          </w:tcPr>
          <w:p w14:paraId="2791E524" w14:textId="6A07819A" w:rsidR="00420732" w:rsidRPr="00ED3C34" w:rsidRDefault="00D961FE" w:rsidP="00B708DD">
            <w:pPr>
              <w:spacing w:after="0" w:line="286" w:lineRule="auto"/>
              <w:rPr>
                <w:b/>
                <w:color w:val="002060"/>
                <w:szCs w:val="22"/>
              </w:rPr>
            </w:pPr>
            <w:r>
              <w:rPr>
                <w:b/>
                <w:color w:val="002060"/>
                <w:szCs w:val="22"/>
              </w:rPr>
              <w:t>Pro</w:t>
            </w:r>
            <w:r w:rsidR="00DB6493">
              <w:rPr>
                <w:b/>
                <w:color w:val="002060"/>
                <w:szCs w:val="22"/>
              </w:rPr>
              <w:t>ject</w:t>
            </w:r>
            <w:r w:rsidR="00420732" w:rsidRPr="00ED3C34">
              <w:rPr>
                <w:b/>
                <w:color w:val="002060"/>
                <w:szCs w:val="22"/>
              </w:rPr>
              <w:t xml:space="preserve"> Output 1</w:t>
            </w:r>
            <w:r w:rsidR="00DB6493">
              <w:rPr>
                <w:b/>
                <w:color w:val="002060"/>
                <w:szCs w:val="22"/>
              </w:rPr>
              <w:t>.1</w:t>
            </w:r>
            <w:r w:rsidR="00420732" w:rsidRPr="00ED3C34">
              <w:rPr>
                <w:b/>
                <w:color w:val="002060"/>
                <w:szCs w:val="22"/>
              </w:rPr>
              <w:t xml:space="preserve">: </w:t>
            </w:r>
            <w:r w:rsidR="00420732" w:rsidRPr="005E1F9C">
              <w:rPr>
                <w:b/>
                <w:color w:val="002060"/>
                <w:szCs w:val="22"/>
              </w:rPr>
              <w:t xml:space="preserve">Young men and women in </w:t>
            </w:r>
            <w:proofErr w:type="spellStart"/>
            <w:r w:rsidR="00420732" w:rsidRPr="005E1F9C">
              <w:rPr>
                <w:b/>
                <w:color w:val="002060"/>
                <w:szCs w:val="22"/>
              </w:rPr>
              <w:t>Bor</w:t>
            </w:r>
            <w:proofErr w:type="spellEnd"/>
            <w:r w:rsidR="00420732" w:rsidRPr="005E1F9C">
              <w:rPr>
                <w:b/>
                <w:color w:val="002060"/>
                <w:szCs w:val="22"/>
              </w:rPr>
              <w:t xml:space="preserve">, </w:t>
            </w:r>
            <w:proofErr w:type="spellStart"/>
            <w:r w:rsidR="00420732" w:rsidRPr="005E1F9C">
              <w:rPr>
                <w:b/>
                <w:color w:val="002060"/>
                <w:szCs w:val="22"/>
              </w:rPr>
              <w:t>Jubek</w:t>
            </w:r>
            <w:proofErr w:type="spellEnd"/>
            <w:r w:rsidR="00420732" w:rsidRPr="005E1F9C">
              <w:rPr>
                <w:b/>
                <w:color w:val="002060"/>
                <w:szCs w:val="22"/>
              </w:rPr>
              <w:t>, Rumbek, Torit, Bentiu, Aweil and Yambio are provided with vocational and entrepreneurial skills</w:t>
            </w:r>
          </w:p>
        </w:tc>
      </w:tr>
    </w:tbl>
    <w:p w14:paraId="4632981B" w14:textId="0BD40D0F" w:rsidR="00420732" w:rsidRPr="00ED3C34" w:rsidRDefault="00420732" w:rsidP="00420732">
      <w:pPr>
        <w:spacing w:after="0" w:line="276" w:lineRule="auto"/>
        <w:rPr>
          <w:i/>
          <w:color w:val="002060"/>
          <w:szCs w:val="22"/>
        </w:rPr>
      </w:pPr>
      <w:r w:rsidRPr="00ED3C34">
        <w:rPr>
          <w:i/>
          <w:color w:val="002060"/>
          <w:szCs w:val="22"/>
        </w:rPr>
        <w:t>Summary achievement against 20</w:t>
      </w:r>
      <w:r w:rsidR="003A510A">
        <w:rPr>
          <w:i/>
          <w:color w:val="002060"/>
          <w:szCs w:val="22"/>
        </w:rPr>
        <w:t>20</w:t>
      </w:r>
      <w:r w:rsidRPr="00ED3C34">
        <w:rPr>
          <w:i/>
          <w:color w:val="002060"/>
          <w:szCs w:val="22"/>
        </w:rPr>
        <w:t xml:space="preserve"> Annual Work Plan (AWP) target </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523"/>
        <w:gridCol w:w="2524"/>
        <w:gridCol w:w="2260"/>
        <w:gridCol w:w="1719"/>
      </w:tblGrid>
      <w:tr w:rsidR="00420732" w14:paraId="07DD04AE" w14:textId="77777777" w:rsidTr="00615520">
        <w:tc>
          <w:tcPr>
            <w:tcW w:w="1398" w:type="pct"/>
            <w:shd w:val="clear" w:color="auto" w:fill="D9DFEF" w:themeFill="accent1" w:themeFillTint="33"/>
          </w:tcPr>
          <w:p w14:paraId="1E02291D" w14:textId="77777777" w:rsidR="00420732" w:rsidRPr="00ED3C34" w:rsidRDefault="00420732" w:rsidP="00B708DD">
            <w:pPr>
              <w:spacing w:after="0" w:line="240" w:lineRule="auto"/>
              <w:ind w:left="360"/>
              <w:contextualSpacing/>
              <w:rPr>
                <w:b/>
                <w:color w:val="002060"/>
              </w:rPr>
            </w:pPr>
            <w:r w:rsidRPr="00ED3C34">
              <w:rPr>
                <w:b/>
                <w:color w:val="002060"/>
              </w:rPr>
              <w:t>Indicator</w:t>
            </w:r>
          </w:p>
        </w:tc>
        <w:tc>
          <w:tcPr>
            <w:tcW w:w="1398" w:type="pct"/>
            <w:shd w:val="clear" w:color="auto" w:fill="D9DFEF" w:themeFill="accent1" w:themeFillTint="33"/>
          </w:tcPr>
          <w:p w14:paraId="53F00730" w14:textId="32146F99" w:rsidR="00420732" w:rsidRPr="00FC5BC8" w:rsidRDefault="00420732" w:rsidP="00B708DD">
            <w:pPr>
              <w:spacing w:after="0" w:line="240" w:lineRule="auto"/>
              <w:ind w:left="360"/>
              <w:contextualSpacing/>
              <w:rPr>
                <w:b/>
                <w:color w:val="002060"/>
              </w:rPr>
            </w:pPr>
            <w:r w:rsidRPr="00ED3C34">
              <w:rPr>
                <w:b/>
                <w:color w:val="002060"/>
              </w:rPr>
              <w:t>Target (20</w:t>
            </w:r>
            <w:r w:rsidR="003A510A">
              <w:rPr>
                <w:b/>
                <w:color w:val="002060"/>
              </w:rPr>
              <w:t>20</w:t>
            </w:r>
            <w:r w:rsidRPr="00ED3C34">
              <w:rPr>
                <w:b/>
                <w:color w:val="002060"/>
              </w:rPr>
              <w:t>)</w:t>
            </w:r>
          </w:p>
        </w:tc>
        <w:tc>
          <w:tcPr>
            <w:tcW w:w="1252" w:type="pct"/>
            <w:shd w:val="clear" w:color="auto" w:fill="D9DFEF" w:themeFill="accent1" w:themeFillTint="33"/>
          </w:tcPr>
          <w:p w14:paraId="3A50AB7B" w14:textId="77777777" w:rsidR="00420732" w:rsidRPr="00ED3C34" w:rsidRDefault="00420732" w:rsidP="00B708DD">
            <w:pPr>
              <w:spacing w:after="0" w:line="240" w:lineRule="auto"/>
              <w:contextualSpacing/>
              <w:rPr>
                <w:b/>
                <w:color w:val="002060"/>
              </w:rPr>
            </w:pPr>
            <w:r w:rsidRPr="00ED3C34">
              <w:rPr>
                <w:b/>
                <w:color w:val="002060"/>
              </w:rPr>
              <w:t xml:space="preserve">Summary achievement </w:t>
            </w:r>
          </w:p>
        </w:tc>
        <w:tc>
          <w:tcPr>
            <w:tcW w:w="952" w:type="pct"/>
            <w:shd w:val="clear" w:color="auto" w:fill="D9DFEF" w:themeFill="accent1" w:themeFillTint="33"/>
          </w:tcPr>
          <w:p w14:paraId="43CF6EDE" w14:textId="77777777" w:rsidR="00420732" w:rsidRPr="00ED3C34" w:rsidRDefault="00420732" w:rsidP="00B708DD">
            <w:pPr>
              <w:widowControl w:val="0"/>
              <w:spacing w:after="0" w:line="288" w:lineRule="auto"/>
              <w:contextualSpacing/>
              <w:rPr>
                <w:i/>
                <w:color w:val="002060"/>
              </w:rPr>
            </w:pPr>
            <w:r w:rsidRPr="00ED3C34">
              <w:rPr>
                <w:b/>
                <w:color w:val="002060"/>
              </w:rPr>
              <w:t>Status</w:t>
            </w:r>
          </w:p>
        </w:tc>
      </w:tr>
      <w:tr w:rsidR="004936AA" w14:paraId="7DC09377" w14:textId="77777777" w:rsidTr="00615520">
        <w:trPr>
          <w:trHeight w:val="429"/>
        </w:trPr>
        <w:tc>
          <w:tcPr>
            <w:tcW w:w="1398" w:type="pct"/>
          </w:tcPr>
          <w:p w14:paraId="45094C5F" w14:textId="3BDA9233" w:rsidR="004936AA" w:rsidRPr="00A05691" w:rsidRDefault="00DB6493" w:rsidP="004936AA">
            <w:pPr>
              <w:spacing w:after="0" w:line="240" w:lineRule="auto"/>
              <w:contextualSpacing/>
              <w:rPr>
                <w:color w:val="auto"/>
                <w:sz w:val="20"/>
              </w:rPr>
            </w:pPr>
            <w:r>
              <w:rPr>
                <w:color w:val="auto"/>
                <w:sz w:val="20"/>
              </w:rPr>
              <w:t>1.</w:t>
            </w:r>
            <w:r w:rsidR="004936AA" w:rsidRPr="00A05691">
              <w:rPr>
                <w:color w:val="auto"/>
                <w:sz w:val="20"/>
              </w:rPr>
              <w:t xml:space="preserve">1.1 </w:t>
            </w:r>
            <w:bookmarkStart w:id="23" w:name="_Hlk14265346"/>
            <w:r w:rsidR="004936AA" w:rsidRPr="00A05691">
              <w:rPr>
                <w:color w:val="auto"/>
                <w:sz w:val="20"/>
              </w:rPr>
              <w:t xml:space="preserve">Number of enrolled </w:t>
            </w:r>
            <w:proofErr w:type="gramStart"/>
            <w:r w:rsidR="004936AA" w:rsidRPr="00A05691">
              <w:rPr>
                <w:color w:val="auto"/>
                <w:sz w:val="20"/>
              </w:rPr>
              <w:t>youth</w:t>
            </w:r>
            <w:proofErr w:type="gramEnd"/>
            <w:r w:rsidR="004936AA" w:rsidRPr="00A05691">
              <w:rPr>
                <w:color w:val="auto"/>
                <w:sz w:val="20"/>
              </w:rPr>
              <w:t xml:space="preserve"> that complete the vocational, technical and entrepreneurship skills training, disaggregated by gender and location</w:t>
            </w:r>
            <w:bookmarkEnd w:id="23"/>
          </w:p>
        </w:tc>
        <w:tc>
          <w:tcPr>
            <w:tcW w:w="1398" w:type="pct"/>
          </w:tcPr>
          <w:p w14:paraId="10C3A517" w14:textId="165B9701" w:rsidR="004936AA" w:rsidRPr="00A05691" w:rsidRDefault="00842CD6" w:rsidP="004936AA">
            <w:pPr>
              <w:spacing w:after="0" w:line="240" w:lineRule="auto"/>
              <w:contextualSpacing/>
              <w:jc w:val="center"/>
              <w:rPr>
                <w:color w:val="auto"/>
                <w:sz w:val="20"/>
              </w:rPr>
            </w:pPr>
            <w:r>
              <w:rPr>
                <w:color w:val="auto"/>
                <w:sz w:val="20"/>
              </w:rPr>
              <w:t>1,6</w:t>
            </w:r>
            <w:r w:rsidR="004936AA" w:rsidRPr="00F64913">
              <w:rPr>
                <w:color w:val="auto"/>
                <w:sz w:val="20"/>
              </w:rPr>
              <w:t>00</w:t>
            </w:r>
          </w:p>
        </w:tc>
        <w:tc>
          <w:tcPr>
            <w:tcW w:w="1252" w:type="pct"/>
          </w:tcPr>
          <w:p w14:paraId="3CA12F42" w14:textId="7DDE4756" w:rsidR="004936AA" w:rsidRPr="00A05691" w:rsidRDefault="004936AA" w:rsidP="004936AA">
            <w:pPr>
              <w:jc w:val="left"/>
              <w:rPr>
                <w:color w:val="auto"/>
                <w:sz w:val="20"/>
                <w:highlight w:val="red"/>
              </w:rPr>
            </w:pPr>
            <w:proofErr w:type="gramStart"/>
            <w:r w:rsidRPr="00F64913">
              <w:rPr>
                <w:sz w:val="20"/>
              </w:rPr>
              <w:t>4,846  (</w:t>
            </w:r>
            <w:proofErr w:type="gramEnd"/>
            <w:r w:rsidRPr="00F64913">
              <w:rPr>
                <w:sz w:val="20"/>
              </w:rPr>
              <w:t xml:space="preserve">3,313 women) youth </w:t>
            </w:r>
            <w:r w:rsidRPr="00F64913">
              <w:rPr>
                <w:color w:val="auto"/>
                <w:sz w:val="20"/>
              </w:rPr>
              <w:t xml:space="preserve">completed vocational, technical and entrepreneurship training. 1,591 women graduated with sustainable livelihoods skills in </w:t>
            </w:r>
            <w:proofErr w:type="spellStart"/>
            <w:r w:rsidRPr="00F64913">
              <w:rPr>
                <w:color w:val="auto"/>
                <w:sz w:val="20"/>
              </w:rPr>
              <w:t>Bor</w:t>
            </w:r>
            <w:proofErr w:type="spellEnd"/>
            <w:r w:rsidRPr="00F64913">
              <w:rPr>
                <w:color w:val="auto"/>
                <w:sz w:val="20"/>
              </w:rPr>
              <w:t xml:space="preserve">, Juba, </w:t>
            </w:r>
            <w:r w:rsidRPr="00F64913">
              <w:rPr>
                <w:color w:val="auto"/>
                <w:sz w:val="20"/>
              </w:rPr>
              <w:lastRenderedPageBreak/>
              <w:t xml:space="preserve">Rumbek, Torit, </w:t>
            </w:r>
            <w:proofErr w:type="spellStart"/>
            <w:r w:rsidRPr="00F64913">
              <w:rPr>
                <w:color w:val="auto"/>
                <w:sz w:val="20"/>
              </w:rPr>
              <w:t>Wau</w:t>
            </w:r>
            <w:proofErr w:type="spellEnd"/>
            <w:r w:rsidRPr="00F64913">
              <w:rPr>
                <w:color w:val="auto"/>
                <w:sz w:val="20"/>
              </w:rPr>
              <w:t xml:space="preserve"> and Yambio. </w:t>
            </w:r>
          </w:p>
        </w:tc>
        <w:tc>
          <w:tcPr>
            <w:tcW w:w="952" w:type="pct"/>
            <w:shd w:val="clear" w:color="auto" w:fill="D9DFEF" w:themeFill="accent1" w:themeFillTint="33"/>
          </w:tcPr>
          <w:p w14:paraId="0E9ED0E5" w14:textId="52BCD19C" w:rsidR="004936AA" w:rsidRPr="00A05691" w:rsidRDefault="00842CD6" w:rsidP="004936AA">
            <w:pPr>
              <w:rPr>
                <w:sz w:val="20"/>
              </w:rPr>
            </w:pPr>
            <w:r>
              <w:rPr>
                <w:sz w:val="20"/>
              </w:rPr>
              <w:lastRenderedPageBreak/>
              <w:t>Achieved</w:t>
            </w:r>
          </w:p>
        </w:tc>
      </w:tr>
      <w:tr w:rsidR="004936AA" w14:paraId="2D419D38" w14:textId="77777777" w:rsidTr="00615520">
        <w:trPr>
          <w:trHeight w:val="368"/>
        </w:trPr>
        <w:tc>
          <w:tcPr>
            <w:tcW w:w="1398" w:type="pct"/>
          </w:tcPr>
          <w:p w14:paraId="5FE637DC" w14:textId="45D57943" w:rsidR="004936AA" w:rsidRPr="00A05691" w:rsidRDefault="00DB6493" w:rsidP="004936AA">
            <w:pPr>
              <w:spacing w:after="0" w:line="240" w:lineRule="auto"/>
              <w:contextualSpacing/>
              <w:rPr>
                <w:color w:val="auto"/>
                <w:sz w:val="20"/>
              </w:rPr>
            </w:pPr>
            <w:r>
              <w:rPr>
                <w:color w:val="auto"/>
                <w:sz w:val="20"/>
              </w:rPr>
              <w:t>1.</w:t>
            </w:r>
            <w:r w:rsidR="004936AA" w:rsidRPr="00A05691">
              <w:rPr>
                <w:color w:val="auto"/>
                <w:sz w:val="20"/>
              </w:rPr>
              <w:t>1.2 Proportion of young entrepreneurs utilizing innovation centers, business incubators and development hubs for skills enhancement</w:t>
            </w:r>
          </w:p>
        </w:tc>
        <w:tc>
          <w:tcPr>
            <w:tcW w:w="1398" w:type="pct"/>
          </w:tcPr>
          <w:p w14:paraId="1DF9E80A" w14:textId="30C23C1E" w:rsidR="004936AA" w:rsidRPr="00A05691" w:rsidRDefault="00842CD6" w:rsidP="004936AA">
            <w:pPr>
              <w:spacing w:after="0" w:line="240" w:lineRule="auto"/>
              <w:contextualSpacing/>
              <w:jc w:val="center"/>
              <w:rPr>
                <w:color w:val="auto"/>
                <w:sz w:val="20"/>
              </w:rPr>
            </w:pPr>
            <w:r>
              <w:rPr>
                <w:color w:val="auto"/>
                <w:sz w:val="20"/>
              </w:rPr>
              <w:t>5</w:t>
            </w:r>
            <w:r w:rsidR="004936AA" w:rsidRPr="00F64913">
              <w:rPr>
                <w:color w:val="auto"/>
                <w:sz w:val="20"/>
              </w:rPr>
              <w:t>0%</w:t>
            </w:r>
          </w:p>
        </w:tc>
        <w:tc>
          <w:tcPr>
            <w:tcW w:w="1252" w:type="pct"/>
            <w:shd w:val="clear" w:color="auto" w:fill="auto"/>
          </w:tcPr>
          <w:p w14:paraId="17477771" w14:textId="23AED9AA" w:rsidR="004936AA" w:rsidRPr="00A05691" w:rsidRDefault="004936AA" w:rsidP="004936AA">
            <w:pPr>
              <w:jc w:val="left"/>
              <w:rPr>
                <w:color w:val="auto"/>
                <w:sz w:val="20"/>
              </w:rPr>
            </w:pPr>
            <w:r w:rsidRPr="00F64913">
              <w:rPr>
                <w:color w:val="auto"/>
                <w:sz w:val="20"/>
              </w:rPr>
              <w:t xml:space="preserve">60% (30 of the 50) of young entrepreneurs seconded to the Tony </w:t>
            </w:r>
            <w:proofErr w:type="spellStart"/>
            <w:r w:rsidRPr="00F64913">
              <w:rPr>
                <w:color w:val="auto"/>
                <w:sz w:val="20"/>
              </w:rPr>
              <w:t>Elumulu</w:t>
            </w:r>
            <w:proofErr w:type="spellEnd"/>
            <w:r w:rsidRPr="00F64913">
              <w:rPr>
                <w:color w:val="auto"/>
                <w:sz w:val="20"/>
              </w:rPr>
              <w:t xml:space="preserve"> </w:t>
            </w:r>
            <w:r w:rsidRPr="00842CD6">
              <w:rPr>
                <w:color w:val="auto"/>
                <w:sz w:val="20"/>
              </w:rPr>
              <w:t xml:space="preserve">at beginning of year </w:t>
            </w:r>
            <w:r w:rsidRPr="005249B2">
              <w:rPr>
                <w:color w:val="auto"/>
                <w:sz w:val="20"/>
              </w:rPr>
              <w:t>benefited from global mentoring and networking</w:t>
            </w:r>
          </w:p>
        </w:tc>
        <w:tc>
          <w:tcPr>
            <w:tcW w:w="952" w:type="pct"/>
            <w:shd w:val="clear" w:color="auto" w:fill="D9DFEF" w:themeFill="accent1" w:themeFillTint="33"/>
          </w:tcPr>
          <w:p w14:paraId="2BBDD92F" w14:textId="26891AB3" w:rsidR="004936AA" w:rsidRPr="00A05691" w:rsidRDefault="00842CD6" w:rsidP="004936AA">
            <w:pPr>
              <w:rPr>
                <w:sz w:val="20"/>
              </w:rPr>
            </w:pPr>
            <w:r>
              <w:rPr>
                <w:sz w:val="20"/>
              </w:rPr>
              <w:t>Achieved</w:t>
            </w:r>
          </w:p>
        </w:tc>
      </w:tr>
      <w:tr w:rsidR="004936AA" w14:paraId="7DCAD178" w14:textId="77777777" w:rsidTr="00615520">
        <w:trPr>
          <w:trHeight w:val="368"/>
        </w:trPr>
        <w:tc>
          <w:tcPr>
            <w:tcW w:w="1398" w:type="pct"/>
          </w:tcPr>
          <w:p w14:paraId="49392936" w14:textId="0D3376A3" w:rsidR="004936AA" w:rsidRDefault="00DB6493" w:rsidP="004936AA">
            <w:pPr>
              <w:spacing w:after="0" w:line="240" w:lineRule="auto"/>
              <w:contextualSpacing/>
              <w:rPr>
                <w:color w:val="auto"/>
              </w:rPr>
            </w:pPr>
            <w:r>
              <w:rPr>
                <w:color w:val="auto"/>
              </w:rPr>
              <w:t>1.</w:t>
            </w:r>
            <w:r w:rsidR="004936AA">
              <w:rPr>
                <w:color w:val="auto"/>
              </w:rPr>
              <w:t xml:space="preserve">1.3 </w:t>
            </w:r>
            <w:r w:rsidR="004936AA" w:rsidRPr="005E1F9C">
              <w:rPr>
                <w:color w:val="auto"/>
              </w:rPr>
              <w:t>Proportion of youth previously involved in conflict recruited for skills training</w:t>
            </w:r>
          </w:p>
        </w:tc>
        <w:tc>
          <w:tcPr>
            <w:tcW w:w="1398" w:type="pct"/>
          </w:tcPr>
          <w:p w14:paraId="30EEDB7A" w14:textId="74D209A9" w:rsidR="004936AA" w:rsidRDefault="00842CD6" w:rsidP="004936AA">
            <w:pPr>
              <w:spacing w:after="0" w:line="240" w:lineRule="auto"/>
              <w:contextualSpacing/>
              <w:jc w:val="center"/>
              <w:rPr>
                <w:color w:val="auto"/>
              </w:rPr>
            </w:pPr>
            <w:r>
              <w:rPr>
                <w:color w:val="auto"/>
                <w:sz w:val="20"/>
                <w:szCs w:val="18"/>
              </w:rPr>
              <w:t>20</w:t>
            </w:r>
            <w:r w:rsidR="004936AA" w:rsidRPr="00FB1A02">
              <w:rPr>
                <w:color w:val="auto"/>
                <w:sz w:val="20"/>
                <w:szCs w:val="18"/>
              </w:rPr>
              <w:t>%</w:t>
            </w:r>
          </w:p>
        </w:tc>
        <w:tc>
          <w:tcPr>
            <w:tcW w:w="1252" w:type="pct"/>
          </w:tcPr>
          <w:p w14:paraId="5666AF83" w14:textId="525B6329" w:rsidR="004936AA" w:rsidRPr="0087620C" w:rsidRDefault="006A5F49" w:rsidP="004936AA">
            <w:pPr>
              <w:jc w:val="left"/>
              <w:rPr>
                <w:color w:val="auto"/>
              </w:rPr>
            </w:pPr>
            <w:r>
              <w:rPr>
                <w:color w:val="auto"/>
                <w:sz w:val="20"/>
                <w:szCs w:val="18"/>
              </w:rPr>
              <w:t xml:space="preserve">11% of </w:t>
            </w:r>
            <w:r w:rsidR="00BB54CE">
              <w:rPr>
                <w:color w:val="auto"/>
                <w:sz w:val="20"/>
                <w:szCs w:val="18"/>
              </w:rPr>
              <w:t>the</w:t>
            </w:r>
            <w:r>
              <w:rPr>
                <w:color w:val="auto"/>
                <w:sz w:val="20"/>
                <w:szCs w:val="18"/>
              </w:rPr>
              <w:t xml:space="preserve"> youths enrolled for skills training were previously involved in </w:t>
            </w:r>
            <w:r w:rsidR="003A510A">
              <w:rPr>
                <w:color w:val="auto"/>
                <w:sz w:val="20"/>
                <w:szCs w:val="18"/>
              </w:rPr>
              <w:t>conflict</w:t>
            </w:r>
          </w:p>
        </w:tc>
        <w:tc>
          <w:tcPr>
            <w:tcW w:w="952" w:type="pct"/>
            <w:shd w:val="clear" w:color="auto" w:fill="D9DFEF" w:themeFill="accent1" w:themeFillTint="33"/>
          </w:tcPr>
          <w:p w14:paraId="3C680669" w14:textId="16F7FE81" w:rsidR="004936AA" w:rsidRDefault="006A5F49" w:rsidP="004936AA">
            <w:pPr>
              <w:rPr>
                <w:color w:val="auto"/>
              </w:rPr>
            </w:pPr>
            <w:r>
              <w:t xml:space="preserve">Partially </w:t>
            </w:r>
            <w:r w:rsidR="003616C0">
              <w:t>achieved</w:t>
            </w:r>
          </w:p>
        </w:tc>
      </w:tr>
      <w:tr w:rsidR="004936AA" w14:paraId="60C94C07" w14:textId="77777777" w:rsidTr="00615520">
        <w:tc>
          <w:tcPr>
            <w:tcW w:w="1398" w:type="pct"/>
            <w:shd w:val="clear" w:color="auto" w:fill="D9DFEF" w:themeFill="accent1" w:themeFillTint="33"/>
          </w:tcPr>
          <w:p w14:paraId="4A2E8A2D" w14:textId="77777777" w:rsidR="004936AA" w:rsidRPr="00ED3C34" w:rsidRDefault="004936AA" w:rsidP="004936AA">
            <w:pPr>
              <w:spacing w:after="0" w:line="240" w:lineRule="auto"/>
              <w:ind w:left="360"/>
              <w:rPr>
                <w:rFonts w:eastAsia="MS Gothic"/>
                <w:b/>
                <w:color w:val="002060"/>
              </w:rPr>
            </w:pPr>
          </w:p>
        </w:tc>
        <w:tc>
          <w:tcPr>
            <w:tcW w:w="2650" w:type="pct"/>
            <w:gridSpan w:val="2"/>
            <w:shd w:val="clear" w:color="auto" w:fill="D9DFEF" w:themeFill="accent1" w:themeFillTint="33"/>
          </w:tcPr>
          <w:p w14:paraId="7677C174" w14:textId="77777777" w:rsidR="004936AA" w:rsidRPr="00ED3C34" w:rsidRDefault="004936AA" w:rsidP="004936AA">
            <w:pPr>
              <w:spacing w:after="0" w:line="240" w:lineRule="auto"/>
              <w:rPr>
                <w:rFonts w:eastAsia="MS Gothic"/>
                <w:b/>
                <w:color w:val="002060"/>
              </w:rPr>
            </w:pPr>
            <w:r w:rsidRPr="00ED3C34">
              <w:rPr>
                <w:rFonts w:eastAsia="MS Gothic"/>
                <w:b/>
                <w:color w:val="002060"/>
              </w:rPr>
              <w:t xml:space="preserve">               Overall status</w:t>
            </w:r>
          </w:p>
        </w:tc>
        <w:tc>
          <w:tcPr>
            <w:tcW w:w="952" w:type="pct"/>
            <w:shd w:val="clear" w:color="auto" w:fill="D9DFEF" w:themeFill="accent1" w:themeFillTint="33"/>
          </w:tcPr>
          <w:p w14:paraId="6B456890" w14:textId="38C980EC" w:rsidR="004936AA" w:rsidRPr="00ED3C34" w:rsidRDefault="005249B2" w:rsidP="004936AA">
            <w:pPr>
              <w:widowControl w:val="0"/>
              <w:spacing w:after="0" w:line="288" w:lineRule="auto"/>
              <w:contextualSpacing/>
              <w:rPr>
                <w:b/>
                <w:bCs/>
                <w:color w:val="002060"/>
              </w:rPr>
            </w:pPr>
            <w:r>
              <w:rPr>
                <w:b/>
                <w:bCs/>
                <w:color w:val="002060"/>
              </w:rPr>
              <w:t>Ongoing</w:t>
            </w:r>
          </w:p>
        </w:tc>
      </w:tr>
    </w:tbl>
    <w:p w14:paraId="2576A227" w14:textId="77777777" w:rsidR="00420732" w:rsidRDefault="00420732" w:rsidP="00420732">
      <w:pPr>
        <w:rPr>
          <w:b/>
          <w:color w:val="002060"/>
          <w:szCs w:val="22"/>
        </w:rPr>
      </w:pPr>
    </w:p>
    <w:p w14:paraId="53378470" w14:textId="61D527DB" w:rsidR="00420732" w:rsidRPr="00615520" w:rsidRDefault="00420732" w:rsidP="00420732">
      <w:pPr>
        <w:rPr>
          <w:b/>
          <w:color w:val="002060"/>
          <w:szCs w:val="22"/>
        </w:rPr>
      </w:pPr>
      <w:r w:rsidRPr="004D35D5">
        <w:rPr>
          <w:b/>
          <w:color w:val="002060"/>
          <w:szCs w:val="22"/>
        </w:rPr>
        <w:t xml:space="preserve">Indicator </w:t>
      </w:r>
      <w:r w:rsidR="00DB6493">
        <w:rPr>
          <w:b/>
          <w:color w:val="002060"/>
          <w:szCs w:val="22"/>
        </w:rPr>
        <w:t>1.</w:t>
      </w:r>
      <w:r w:rsidRPr="004D35D5">
        <w:rPr>
          <w:b/>
          <w:color w:val="002060"/>
          <w:szCs w:val="22"/>
        </w:rPr>
        <w:t xml:space="preserve">1.1: Number of enrolled </w:t>
      </w:r>
      <w:proofErr w:type="gramStart"/>
      <w:r w:rsidRPr="004D35D5">
        <w:rPr>
          <w:b/>
          <w:color w:val="002060"/>
          <w:szCs w:val="22"/>
        </w:rPr>
        <w:t>youth</w:t>
      </w:r>
      <w:proofErr w:type="gramEnd"/>
      <w:r w:rsidRPr="004D35D5">
        <w:rPr>
          <w:b/>
          <w:color w:val="002060"/>
          <w:szCs w:val="22"/>
        </w:rPr>
        <w:t xml:space="preserve"> that complete the vocational, technical and </w:t>
      </w:r>
      <w:r w:rsidRPr="00615520">
        <w:rPr>
          <w:b/>
          <w:color w:val="002060"/>
          <w:szCs w:val="22"/>
        </w:rPr>
        <w:t>entrepreneurship skills training, disaggregated by gender and location</w:t>
      </w:r>
    </w:p>
    <w:p w14:paraId="511D4531" w14:textId="769DD68C" w:rsidR="006932C8" w:rsidRDefault="00B6695E" w:rsidP="006932C8">
      <w:pPr>
        <w:rPr>
          <w:color w:val="auto"/>
          <w:szCs w:val="22"/>
          <w:lang w:val="en-GB"/>
          <w14:ligatures w14:val="none"/>
        </w:rPr>
      </w:pPr>
      <w:r w:rsidRPr="00615520">
        <w:rPr>
          <w:noProof/>
          <w14:ligatures w14:val="none"/>
          <w14:cntxtAlts w14:val="0"/>
        </w:rPr>
        <mc:AlternateContent>
          <mc:Choice Requires="wps">
            <w:drawing>
              <wp:anchor distT="0" distB="0" distL="114300" distR="114300" simplePos="0" relativeHeight="251679744" behindDoc="1" locked="0" layoutInCell="1" allowOverlap="1" wp14:anchorId="5D2F7D56" wp14:editId="1F97BB02">
                <wp:simplePos x="0" y="0"/>
                <wp:positionH relativeFrom="column">
                  <wp:posOffset>3261360</wp:posOffset>
                </wp:positionH>
                <wp:positionV relativeFrom="paragraph">
                  <wp:posOffset>2432050</wp:posOffset>
                </wp:positionV>
                <wp:extent cx="2575560" cy="335280"/>
                <wp:effectExtent l="0" t="0" r="15240" b="26670"/>
                <wp:wrapTight wrapText="bothSides">
                  <wp:wrapPolygon edited="0">
                    <wp:start x="0" y="0"/>
                    <wp:lineTo x="0" y="22091"/>
                    <wp:lineTo x="21568" y="22091"/>
                    <wp:lineTo x="2156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575560" cy="335280"/>
                        </a:xfrm>
                        <a:prstGeom prst="rect">
                          <a:avLst/>
                        </a:prstGeom>
                        <a:solidFill>
                          <a:schemeClr val="lt1"/>
                        </a:solidFill>
                        <a:ln w="6350">
                          <a:solidFill>
                            <a:prstClr val="black"/>
                          </a:solidFill>
                        </a:ln>
                      </wps:spPr>
                      <wps:txbx>
                        <w:txbxContent>
                          <w:p w14:paraId="6FCD1E2F" w14:textId="6D34C749" w:rsidR="00593B66" w:rsidRPr="00615520" w:rsidRDefault="00593B66">
                            <w:pPr>
                              <w:rPr>
                                <w:sz w:val="16"/>
                                <w:szCs w:val="14"/>
                                <w:lang w:val="en-GB"/>
                              </w:rPr>
                            </w:pPr>
                            <w:r w:rsidRPr="00615520">
                              <w:rPr>
                                <w:sz w:val="16"/>
                                <w:szCs w:val="14"/>
                                <w:lang w:val="en-GB"/>
                              </w:rPr>
                              <w:t>Baking trainees during a lesson in Torit, September 2020, 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F7D56" id="Text Box 5" o:spid="_x0000_s1028" type="#_x0000_t202" style="position:absolute;left:0;text-align:left;margin-left:256.8pt;margin-top:191.5pt;width:202.8pt;height:26.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JTgIAAKgEAAAOAAAAZHJzL2Uyb0RvYy54bWysVMlu2zAQvRfoPxC81/KmJDUsB66DFAWC&#10;JEBS5ExTlC2U4rAkbSn9+j7SS+y0p6IXajY+zryZ0fS6azTbKudrMgUf9PqcKSOprM2q4N+fbz9d&#10;ceaDMKXQZFTBX5Xn17OPH6atnaghrUmXyjGAGD9pbcHXIdhJlnm5Vo3wPbLKwFmRa0SA6lZZ6UQL&#10;9EZnw37/ImvJldaRVN7DerNz8lnCryolw0NVeRWYLjhyC+l06VzGM5tNxWTlhF3Xcp+G+IcsGlEb&#10;PHqEuhFBsI2r/4BqaunIUxV6kpqMqqqWKtWAagb9d9U8rYVVqRaQ4+2RJv//YOX99tGxuix4zpkR&#10;DVr0rLrAvlDH8shOa/0EQU8WYaGDGV0+2D2Mseiuck38ohwGP3h+PXIbwSSMw/wyzy/gkvCNRvnw&#10;KpGfvd22zoevihoWhYI79C5RKrZ3PiAThB5C4mOedF3e1lonJc6LWmjHtgKd1iHliBtnUdqwtuAX&#10;o7yfgM98Efp4f6mF/BGrPEeApg2MkZNd7VEK3bJLDA4PvCypfAVdjnbj5q28rQF/J3x4FA7zBRqw&#10;M+EBR6UJOdFe4mxN7tff7DEebYeXsxbzWnD/cyOc4kx/MxiIz4PxOA54Usb55RCKO/UsTz1m0ywI&#10;RA2wnVYmMcYHfRArR80LVmseX4VLGIm3Cx4O4iLstgirKdV8noIw0laEO/NkZYSOjYm0Pncvwtl9&#10;WwMG4p4Oky0m77q7i403Dc03gao6tT7yvGN1Tz/WIXVnv7px3071FPX2g5n9BgAA//8DAFBLAwQU&#10;AAYACAAAACEA4DYMXt8AAAALAQAADwAAAGRycy9kb3ducmV2LnhtbEyPwU7DMBBE70j8g7VI3KiT&#10;hlZOGqcCVLhwoiDObuzaVuN1ZLtp+HvMiR5X+zTzpt3ObiCTCtF65FAuCiAKey8tag5fn68PDEhM&#10;AqUYPCoOPyrCtru9aUUj/QU/1LRPmuQQjI3gYFIaG0pjb5QTceFHhfl39MGJlM+gqQziksPdQJdF&#10;saZOWMwNRozqxaj+tD87DrtnXeueiWB2TFo7zd/Hd/3G+f3d/LQBktSc/mH408/q0GWngz+jjGTg&#10;sCqrdUY5VKzKozJRl/USyIHDY7ViQLuWXm/ofgEAAP//AwBQSwECLQAUAAYACAAAACEAtoM4kv4A&#10;AADhAQAAEwAAAAAAAAAAAAAAAAAAAAAAW0NvbnRlbnRfVHlwZXNdLnhtbFBLAQItABQABgAIAAAA&#10;IQA4/SH/1gAAAJQBAAALAAAAAAAAAAAAAAAAAC8BAABfcmVscy8ucmVsc1BLAQItABQABgAIAAAA&#10;IQC/nFPJTgIAAKgEAAAOAAAAAAAAAAAAAAAAAC4CAABkcnMvZTJvRG9jLnhtbFBLAQItABQABgAI&#10;AAAAIQDgNgxe3wAAAAsBAAAPAAAAAAAAAAAAAAAAAKgEAABkcnMvZG93bnJldi54bWxQSwUGAAAA&#10;AAQABADzAAAAtAUAAAAA&#10;" fillcolor="white [3201]" strokeweight=".5pt">
                <v:textbox>
                  <w:txbxContent>
                    <w:p w14:paraId="6FCD1E2F" w14:textId="6D34C749" w:rsidR="00593B66" w:rsidRPr="00615520" w:rsidRDefault="00593B66">
                      <w:pPr>
                        <w:rPr>
                          <w:sz w:val="16"/>
                          <w:szCs w:val="14"/>
                          <w:lang w:val="en-GB"/>
                        </w:rPr>
                      </w:pPr>
                      <w:r w:rsidRPr="00615520">
                        <w:rPr>
                          <w:sz w:val="16"/>
                          <w:szCs w:val="14"/>
                          <w:lang w:val="en-GB"/>
                        </w:rPr>
                        <w:t>Baking trainees during a lesson in Torit, September 2020, UNDP</w:t>
                      </w:r>
                    </w:p>
                  </w:txbxContent>
                </v:textbox>
                <w10:wrap type="tight"/>
              </v:shape>
            </w:pict>
          </mc:Fallback>
        </mc:AlternateContent>
      </w:r>
      <w:r w:rsidRPr="00615520">
        <w:rPr>
          <w:noProof/>
        </w:rPr>
        <w:drawing>
          <wp:anchor distT="0" distB="0" distL="114300" distR="114300" simplePos="0" relativeHeight="251678720" behindDoc="0" locked="0" layoutInCell="1" allowOverlap="1" wp14:anchorId="54FB99F0" wp14:editId="5C318CB6">
            <wp:simplePos x="0" y="0"/>
            <wp:positionH relativeFrom="margin">
              <wp:posOffset>3253740</wp:posOffset>
            </wp:positionH>
            <wp:positionV relativeFrom="paragraph">
              <wp:posOffset>466090</wp:posOffset>
            </wp:positionV>
            <wp:extent cx="2575560" cy="1932305"/>
            <wp:effectExtent l="0" t="0" r="0" b="0"/>
            <wp:wrapThrough wrapText="bothSides">
              <wp:wrapPolygon edited="0">
                <wp:start x="0" y="0"/>
                <wp:lineTo x="0" y="21295"/>
                <wp:lineTo x="21408" y="21295"/>
                <wp:lineTo x="214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5560"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4CE" w:rsidRPr="00615520">
        <w:rPr>
          <w:color w:val="auto"/>
          <w:szCs w:val="22"/>
          <w:lang w:val="en-GB"/>
          <w14:ligatures w14:val="none"/>
        </w:rPr>
        <w:t>4,846 (3,313 women) youth were enrolled and completed various skills training</w:t>
      </w:r>
      <w:r w:rsidR="00FF52A0">
        <w:rPr>
          <w:color w:val="auto"/>
          <w:szCs w:val="22"/>
          <w:lang w:val="en-GB"/>
          <w14:ligatures w14:val="none"/>
        </w:rPr>
        <w:t xml:space="preserve"> including vocational, technical and entrepreneurship</w:t>
      </w:r>
      <w:r w:rsidR="00BB54CE" w:rsidRPr="00615520">
        <w:rPr>
          <w:color w:val="auto"/>
          <w:szCs w:val="22"/>
          <w:lang w:val="en-GB"/>
          <w14:ligatures w14:val="none"/>
        </w:rPr>
        <w:t xml:space="preserve">. 1,591 women graduated with sustainable livelihoods skills in seven trades. The trainings were facilitated by four implementing partners in </w:t>
      </w:r>
      <w:proofErr w:type="spellStart"/>
      <w:r w:rsidR="00BB54CE" w:rsidRPr="00615520">
        <w:rPr>
          <w:color w:val="auto"/>
          <w:szCs w:val="22"/>
          <w:lang w:val="en-GB"/>
          <w14:ligatures w14:val="none"/>
        </w:rPr>
        <w:t>Wau</w:t>
      </w:r>
      <w:proofErr w:type="spellEnd"/>
      <w:r w:rsidR="00BB54CE" w:rsidRPr="00615520">
        <w:rPr>
          <w:color w:val="auto"/>
          <w:szCs w:val="22"/>
          <w:lang w:val="en-GB"/>
          <w14:ligatures w14:val="none"/>
        </w:rPr>
        <w:t xml:space="preserve">, Torit, Rumbek and Yambio. Additionally, </w:t>
      </w:r>
      <w:r w:rsidR="00BB54CE" w:rsidRPr="00615520">
        <w:rPr>
          <w:rFonts w:ascii="Calibri" w:hAnsi="Calibri" w:cs="Times New Roman"/>
          <w:bCs/>
        </w:rPr>
        <w:t>2,236 (1,614 women)</w:t>
      </w:r>
      <w:r w:rsidR="00BB54CE" w:rsidRPr="00615520">
        <w:rPr>
          <w:color w:val="auto"/>
          <w:szCs w:val="22"/>
          <w:lang w:val="en-GB"/>
          <w14:ligatures w14:val="none"/>
        </w:rPr>
        <w:t xml:space="preserve"> community members completed </w:t>
      </w:r>
      <w:proofErr w:type="gramStart"/>
      <w:r w:rsidR="00BB54CE" w:rsidRPr="00615520">
        <w:rPr>
          <w:color w:val="auto"/>
          <w:szCs w:val="22"/>
          <w:lang w:val="en-GB"/>
          <w14:ligatures w14:val="none"/>
        </w:rPr>
        <w:t>community based</w:t>
      </w:r>
      <w:proofErr w:type="gramEnd"/>
      <w:r w:rsidR="00BB54CE" w:rsidRPr="00615520">
        <w:rPr>
          <w:color w:val="auto"/>
          <w:szCs w:val="22"/>
          <w:lang w:val="en-GB"/>
          <w14:ligatures w14:val="none"/>
        </w:rPr>
        <w:t xml:space="preserve"> training/ mobile training in seven trades (apiculture, food preservation and processing, housekeeping, food preparation, bakery and dairy processing) in Yambio, Torit, Rumbek and Juba. </w:t>
      </w:r>
      <w:r w:rsidR="00AB1738">
        <w:rPr>
          <w:color w:val="auto"/>
          <w:szCs w:val="22"/>
          <w:lang w:val="en-GB"/>
          <w14:ligatures w14:val="none"/>
        </w:rPr>
        <w:t xml:space="preserve">590 members from Torit graduated in the </w:t>
      </w:r>
      <w:proofErr w:type="gramStart"/>
      <w:r w:rsidR="00AB1738">
        <w:rPr>
          <w:color w:val="auto"/>
          <w:szCs w:val="22"/>
          <w:lang w:val="en-GB"/>
          <w14:ligatures w14:val="none"/>
        </w:rPr>
        <w:t>community based</w:t>
      </w:r>
      <w:proofErr w:type="gramEnd"/>
      <w:r w:rsidR="00AB1738">
        <w:rPr>
          <w:color w:val="auto"/>
          <w:szCs w:val="22"/>
          <w:lang w:val="en-GB"/>
          <w14:ligatures w14:val="none"/>
        </w:rPr>
        <w:t xml:space="preserve"> trainings. </w:t>
      </w:r>
      <w:r w:rsidR="00BB54CE" w:rsidRPr="00615520">
        <w:rPr>
          <w:color w:val="auto"/>
          <w:szCs w:val="22"/>
          <w:lang w:val="en-GB"/>
          <w14:ligatures w14:val="none"/>
        </w:rPr>
        <w:t xml:space="preserve">1,019 (180 women) youths were enrolled for vocational training at the 4 vocational training centres (Yambio, Torit, </w:t>
      </w:r>
      <w:proofErr w:type="spellStart"/>
      <w:r w:rsidR="00BB54CE" w:rsidRPr="00615520">
        <w:rPr>
          <w:color w:val="auto"/>
          <w:szCs w:val="22"/>
          <w:lang w:val="en-GB"/>
          <w14:ligatures w14:val="none"/>
        </w:rPr>
        <w:t>Bor</w:t>
      </w:r>
      <w:proofErr w:type="spellEnd"/>
      <w:r w:rsidR="00BB54CE" w:rsidRPr="00615520">
        <w:rPr>
          <w:color w:val="auto"/>
          <w:szCs w:val="22"/>
          <w:lang w:val="en-GB"/>
          <w14:ligatures w14:val="none"/>
        </w:rPr>
        <w:t xml:space="preserve"> and Juba)</w:t>
      </w:r>
      <w:r w:rsidR="00007B48" w:rsidRPr="00615520">
        <w:rPr>
          <w:color w:val="auto"/>
          <w:szCs w:val="22"/>
          <w:lang w:val="en-GB"/>
          <w14:ligatures w14:val="none"/>
        </w:rPr>
        <w:t xml:space="preserve"> in fourteen different trades.  Though t</w:t>
      </w:r>
      <w:r w:rsidR="00C113C4" w:rsidRPr="00615520">
        <w:rPr>
          <w:color w:val="auto"/>
          <w:szCs w:val="22"/>
          <w:lang w:val="en-GB"/>
          <w14:ligatures w14:val="none"/>
        </w:rPr>
        <w:t xml:space="preserve">he </w:t>
      </w:r>
      <w:r w:rsidR="00007B48" w:rsidRPr="00615520">
        <w:rPr>
          <w:color w:val="auto"/>
          <w:szCs w:val="22"/>
          <w:lang w:val="en-GB"/>
          <w14:ligatures w14:val="none"/>
        </w:rPr>
        <w:t>community and institutional based training students completed training, they are meant to graduate and receive their start up kits in the first quarter of 2021.</w:t>
      </w:r>
      <w:r w:rsidR="00007B48">
        <w:rPr>
          <w:color w:val="auto"/>
          <w:szCs w:val="22"/>
          <w:lang w:val="en-GB"/>
          <w14:ligatures w14:val="none"/>
        </w:rPr>
        <w:t xml:space="preserve"> The </w:t>
      </w:r>
      <w:r w:rsidR="00C113C4">
        <w:rPr>
          <w:color w:val="auto"/>
          <w:szCs w:val="22"/>
          <w:lang w:val="en-GB"/>
          <w14:ligatures w14:val="none"/>
        </w:rPr>
        <w:t>trainings are meant to boost market skills for employability as well as enhanced livelihood skills for coping with shocks.</w:t>
      </w:r>
    </w:p>
    <w:p w14:paraId="2BF3DFAA" w14:textId="77777777" w:rsidR="00212F35" w:rsidRDefault="00212F35" w:rsidP="00212F35">
      <w:pPr>
        <w:rPr>
          <w:color w:val="auto"/>
          <w:szCs w:val="22"/>
          <w:lang w:val="en-GB"/>
          <w14:ligatures w14:val="none"/>
        </w:rPr>
      </w:pPr>
      <w:r>
        <w:rPr>
          <w:color w:val="auto"/>
          <w:szCs w:val="22"/>
          <w:lang w:val="en-GB"/>
          <w14:ligatures w14:val="none"/>
        </w:rPr>
        <w:t xml:space="preserve">The renovation of Rumbek VTC is </w:t>
      </w:r>
      <w:proofErr w:type="spellStart"/>
      <w:r>
        <w:rPr>
          <w:color w:val="auto"/>
          <w:szCs w:val="22"/>
          <w:lang w:val="en-GB"/>
          <w14:ligatures w14:val="none"/>
        </w:rPr>
        <w:t>penciled</w:t>
      </w:r>
      <w:proofErr w:type="spellEnd"/>
      <w:r>
        <w:rPr>
          <w:color w:val="auto"/>
          <w:szCs w:val="22"/>
          <w:lang w:val="en-GB"/>
          <w14:ligatures w14:val="none"/>
        </w:rPr>
        <w:t xml:space="preserve"> to begin in first quarter of 2021 as the assessments and BOQ for the construction have been done. This will bring to a total five VTCs in operation for the YEEP project.</w:t>
      </w:r>
      <w:r w:rsidRPr="004D35D5">
        <w:rPr>
          <w:color w:val="auto"/>
          <w:szCs w:val="22"/>
          <w:lang w:val="en-GB"/>
          <w14:ligatures w14:val="none"/>
        </w:rPr>
        <w:t xml:space="preserve"> </w:t>
      </w:r>
    </w:p>
    <w:p w14:paraId="421C7C0D" w14:textId="77777777" w:rsidR="00B000F3" w:rsidRDefault="00B000F3" w:rsidP="00420732">
      <w:pPr>
        <w:rPr>
          <w:color w:val="auto"/>
          <w:szCs w:val="22"/>
          <w:lang w:val="en-GB"/>
          <w14:ligatures w14:val="none"/>
        </w:rPr>
      </w:pPr>
    </w:p>
    <w:p w14:paraId="0C2EE32A" w14:textId="0CCB0FBC" w:rsidR="00420732" w:rsidRDefault="00420732" w:rsidP="00420732">
      <w:pPr>
        <w:rPr>
          <w:b/>
          <w:color w:val="002060"/>
          <w:szCs w:val="22"/>
        </w:rPr>
      </w:pPr>
      <w:r w:rsidRPr="00A51B12">
        <w:rPr>
          <w:b/>
          <w:color w:val="002060"/>
          <w:szCs w:val="22"/>
        </w:rPr>
        <w:t xml:space="preserve">Indicator </w:t>
      </w:r>
      <w:r w:rsidR="00DB6493">
        <w:rPr>
          <w:b/>
          <w:color w:val="002060"/>
          <w:szCs w:val="22"/>
        </w:rPr>
        <w:t>1.</w:t>
      </w:r>
      <w:r>
        <w:rPr>
          <w:b/>
          <w:color w:val="002060"/>
          <w:szCs w:val="22"/>
        </w:rPr>
        <w:t>1.2</w:t>
      </w:r>
      <w:r w:rsidRPr="00A51B12">
        <w:rPr>
          <w:b/>
          <w:color w:val="002060"/>
          <w:szCs w:val="22"/>
        </w:rPr>
        <w:t>:</w:t>
      </w:r>
      <w:r>
        <w:rPr>
          <w:b/>
          <w:color w:val="002060"/>
          <w:szCs w:val="22"/>
        </w:rPr>
        <w:t xml:space="preserve"> </w:t>
      </w:r>
      <w:r w:rsidRPr="00A13752">
        <w:rPr>
          <w:b/>
          <w:color w:val="002060"/>
          <w:szCs w:val="22"/>
        </w:rPr>
        <w:t>Proportion of young entrepreneurs utilizing innovation centers, business incubators and development hubs for skills enhancement</w:t>
      </w:r>
    </w:p>
    <w:p w14:paraId="320C4AEE" w14:textId="21838B1B" w:rsidR="001D54F6" w:rsidRDefault="001D54F6" w:rsidP="001D54F6">
      <w:pPr>
        <w:pStyle w:val="NoSpacing"/>
        <w:rPr>
          <w:lang w:val="en"/>
        </w:rPr>
      </w:pPr>
      <w:r>
        <w:rPr>
          <w:lang w:val="en-GB"/>
        </w:rPr>
        <w:lastRenderedPageBreak/>
        <w:t xml:space="preserve">30 of the 50 youth (60%) entrepreneurs </w:t>
      </w:r>
      <w:r w:rsidRPr="00515048">
        <w:rPr>
          <w:lang w:val="en"/>
        </w:rPr>
        <w:t>successfully completed the training and were able to benefit from global coaching, mentoring, and networking through the Tony Elumelu Foundation (TEF)</w:t>
      </w:r>
      <w:r>
        <w:rPr>
          <w:lang w:val="en"/>
        </w:rPr>
        <w:t>in the first quarter of 2020</w:t>
      </w:r>
      <w:r w:rsidRPr="00515048">
        <w:rPr>
          <w:lang w:val="en"/>
        </w:rPr>
        <w:t>.</w:t>
      </w:r>
    </w:p>
    <w:p w14:paraId="29C0ACB1" w14:textId="5FADC1FD" w:rsidR="001D54F6" w:rsidRDefault="001D54F6" w:rsidP="001D54F6">
      <w:pPr>
        <w:pStyle w:val="NoSpacing"/>
        <w:rPr>
          <w:lang w:val="en"/>
        </w:rPr>
      </w:pPr>
    </w:p>
    <w:p w14:paraId="4AD69216" w14:textId="2563A033" w:rsidR="001D54F6" w:rsidRDefault="001D54F6" w:rsidP="00A05691">
      <w:pPr>
        <w:pStyle w:val="NoSpacing"/>
        <w:spacing w:line="286" w:lineRule="auto"/>
        <w:rPr>
          <w:lang w:val="en"/>
        </w:rPr>
      </w:pPr>
      <w:r>
        <w:rPr>
          <w:lang w:val="en"/>
        </w:rPr>
        <w:t xml:space="preserve">Furthermore, </w:t>
      </w:r>
      <w:r>
        <w:t>t</w:t>
      </w:r>
      <w:r w:rsidRPr="00515048">
        <w:t xml:space="preserve">he </w:t>
      </w:r>
      <w:proofErr w:type="gramStart"/>
      <w:r w:rsidR="00D961FE">
        <w:rPr>
          <w:lang w:val="en"/>
        </w:rPr>
        <w:t>program</w:t>
      </w:r>
      <w:r>
        <w:rPr>
          <w:lang w:val="en"/>
        </w:rPr>
        <w:t xml:space="preserve">me </w:t>
      </w:r>
      <w:r w:rsidRPr="00515048">
        <w:rPr>
          <w:lang w:val="en"/>
        </w:rPr>
        <w:t xml:space="preserve"> managed</w:t>
      </w:r>
      <w:proofErr w:type="gramEnd"/>
      <w:r w:rsidRPr="00515048">
        <w:rPr>
          <w:lang w:val="en"/>
        </w:rPr>
        <w:t xml:space="preserve"> to complete two online portals (</w:t>
      </w:r>
      <w:r w:rsidRPr="00515048">
        <w:t>business portal and employment portal</w:t>
      </w:r>
      <w:r w:rsidRPr="00515048">
        <w:rPr>
          <w:lang w:val="en"/>
        </w:rPr>
        <w:t xml:space="preserve">) which are meant to provide remote support to businesses and job seekers. The Employment Portal is hosted by the Ministry of Labour and is linked to business networks and the Chamber of Commerce </w:t>
      </w:r>
      <w:proofErr w:type="spellStart"/>
      <w:r w:rsidRPr="00515048">
        <w:rPr>
          <w:lang w:val="en"/>
        </w:rPr>
        <w:t>inorder</w:t>
      </w:r>
      <w:proofErr w:type="spellEnd"/>
      <w:r w:rsidRPr="00515048">
        <w:rPr>
          <w:lang w:val="en"/>
        </w:rPr>
        <w:t xml:space="preserve"> to raise the level of accessibility and transparency of jobs to the youth. On the other hand, the Business Portal is made part of the e-commerce initiative of the Ministry of Trade. An e-commerce hub is being established through UNDP support and the Business Portal will be featured in the said hub as a more effective means of business networking and </w:t>
      </w:r>
      <w:proofErr w:type="spellStart"/>
      <w:r w:rsidRPr="00515048">
        <w:rPr>
          <w:lang w:val="en"/>
        </w:rPr>
        <w:t>linkaging</w:t>
      </w:r>
      <w:proofErr w:type="spellEnd"/>
      <w:r w:rsidRPr="00515048">
        <w:rPr>
          <w:lang w:val="en"/>
        </w:rPr>
        <w:t xml:space="preserve"> towards trade enhancement. </w:t>
      </w:r>
      <w:r>
        <w:rPr>
          <w:lang w:val="en"/>
        </w:rPr>
        <w:t xml:space="preserve"> Young entrepreneurs and private sector </w:t>
      </w:r>
      <w:proofErr w:type="spellStart"/>
      <w:r>
        <w:rPr>
          <w:lang w:val="en"/>
        </w:rPr>
        <w:t>businessed</w:t>
      </w:r>
      <w:proofErr w:type="spellEnd"/>
      <w:r>
        <w:rPr>
          <w:lang w:val="en"/>
        </w:rPr>
        <w:t xml:space="preserve"> registered with the Chamber of Commerce are likely to benefit from the linkages and relationship building to be promoted by the portal. </w:t>
      </w:r>
    </w:p>
    <w:p w14:paraId="571EFD6E" w14:textId="79F54D33" w:rsidR="001D54F6" w:rsidRDefault="001D54F6" w:rsidP="00615520">
      <w:pPr>
        <w:pStyle w:val="NoSpacing"/>
        <w:rPr>
          <w:lang w:val="en"/>
        </w:rPr>
      </w:pPr>
    </w:p>
    <w:p w14:paraId="4CAD0C22" w14:textId="49402C75" w:rsidR="001D54F6" w:rsidRDefault="001D54F6" w:rsidP="001D54F6">
      <w:pPr>
        <w:rPr>
          <w:lang w:val="en"/>
        </w:rPr>
      </w:pPr>
      <w:r w:rsidRPr="00BC2DCC">
        <w:t>The business development hubs in</w:t>
      </w:r>
      <w:r w:rsidRPr="00BC2DCC">
        <w:rPr>
          <w:rFonts w:eastAsiaTheme="minorHAnsi"/>
        </w:rPr>
        <w:t xml:space="preserve"> Torit, Yambio, </w:t>
      </w:r>
      <w:proofErr w:type="spellStart"/>
      <w:r w:rsidRPr="00BC2DCC">
        <w:rPr>
          <w:rFonts w:eastAsiaTheme="minorHAnsi"/>
        </w:rPr>
        <w:t>Bor</w:t>
      </w:r>
      <w:proofErr w:type="spellEnd"/>
      <w:r w:rsidRPr="00BC2DCC">
        <w:rPr>
          <w:rFonts w:eastAsiaTheme="minorHAnsi"/>
        </w:rPr>
        <w:t xml:space="preserve"> and Juba received materials and equipment (furniture and ICT equipment) to allow for starting of activities in the hubs. All the </w:t>
      </w:r>
      <w:proofErr w:type="spellStart"/>
      <w:r w:rsidRPr="00BC2DCC">
        <w:rPr>
          <w:rFonts w:eastAsiaTheme="minorHAnsi"/>
        </w:rPr>
        <w:t>centres</w:t>
      </w:r>
      <w:proofErr w:type="spellEnd"/>
      <w:r w:rsidRPr="00BC2DCC">
        <w:rPr>
          <w:rFonts w:eastAsiaTheme="minorHAnsi"/>
        </w:rPr>
        <w:t xml:space="preserve"> will be linked to the two online portals (business portal linked with the business and e-commerce initiative  - hosted by the Ministry of Trade and employment portal linked with business networks- hosted by the Ministry of Labour) which are meant to provide remote support to businesses and job seekers. Young entrepreneurs and private</w:t>
      </w:r>
      <w:r>
        <w:rPr>
          <w:lang w:val="en"/>
        </w:rPr>
        <w:t xml:space="preserve"> sector </w:t>
      </w:r>
      <w:proofErr w:type="spellStart"/>
      <w:r>
        <w:rPr>
          <w:lang w:val="en"/>
        </w:rPr>
        <w:t>businessed</w:t>
      </w:r>
      <w:proofErr w:type="spellEnd"/>
      <w:r>
        <w:rPr>
          <w:lang w:val="en"/>
        </w:rPr>
        <w:t xml:space="preserve"> registered with the Chamber of Commerce are likely to benefit from the linkages and relationship building to be promoted by the portal. </w:t>
      </w:r>
    </w:p>
    <w:p w14:paraId="14E2076E" w14:textId="58986B13" w:rsidR="00B000F3" w:rsidRDefault="00B000F3" w:rsidP="00420732">
      <w:pPr>
        <w:rPr>
          <w:color w:val="auto"/>
          <w:szCs w:val="22"/>
          <w:lang w:val="en-GB"/>
          <w14:ligatures w14:val="none"/>
        </w:rPr>
      </w:pPr>
    </w:p>
    <w:p w14:paraId="6A50B003" w14:textId="77777777" w:rsidR="00A05691" w:rsidRDefault="00A05691" w:rsidP="00420732">
      <w:pPr>
        <w:rPr>
          <w:color w:val="auto"/>
          <w:szCs w:val="22"/>
          <w:lang w:val="en-GB"/>
          <w14:ligatures w14:val="none"/>
        </w:rPr>
      </w:pPr>
    </w:p>
    <w:p w14:paraId="4D9DA54E" w14:textId="30406BDF" w:rsidR="00420732" w:rsidRPr="004D35D5" w:rsidRDefault="00420732" w:rsidP="00420732">
      <w:pPr>
        <w:rPr>
          <w:b/>
          <w:color w:val="002060"/>
          <w:szCs w:val="22"/>
        </w:rPr>
      </w:pPr>
      <w:r w:rsidRPr="00A51B12">
        <w:rPr>
          <w:b/>
          <w:color w:val="002060"/>
          <w:szCs w:val="22"/>
        </w:rPr>
        <w:t xml:space="preserve">Indicator </w:t>
      </w:r>
      <w:r w:rsidR="00DB6493">
        <w:rPr>
          <w:b/>
          <w:color w:val="002060"/>
          <w:szCs w:val="22"/>
        </w:rPr>
        <w:t>1.</w:t>
      </w:r>
      <w:r>
        <w:rPr>
          <w:b/>
          <w:color w:val="002060"/>
          <w:szCs w:val="22"/>
        </w:rPr>
        <w:t>1.3</w:t>
      </w:r>
      <w:r w:rsidRPr="00A51B12">
        <w:rPr>
          <w:b/>
          <w:color w:val="002060"/>
          <w:szCs w:val="22"/>
        </w:rPr>
        <w:t>:</w:t>
      </w:r>
      <w:r>
        <w:rPr>
          <w:b/>
          <w:color w:val="002060"/>
          <w:szCs w:val="22"/>
        </w:rPr>
        <w:t xml:space="preserve"> </w:t>
      </w:r>
      <w:r w:rsidRPr="00A13752">
        <w:rPr>
          <w:b/>
          <w:color w:val="002060"/>
          <w:szCs w:val="22"/>
        </w:rPr>
        <w:t xml:space="preserve">Proportion of youth previously involved in conflict </w:t>
      </w:r>
      <w:r w:rsidRPr="004D35D5">
        <w:rPr>
          <w:b/>
          <w:color w:val="002060"/>
          <w:szCs w:val="22"/>
        </w:rPr>
        <w:t>recruited for skills training</w:t>
      </w:r>
    </w:p>
    <w:p w14:paraId="0B48F76A" w14:textId="177B68FE" w:rsidR="00420732" w:rsidRDefault="008F64F3" w:rsidP="00615520">
      <w:pPr>
        <w:rPr>
          <w:rFonts w:eastAsiaTheme="minorHAnsi" w:cstheme="minorBidi"/>
          <w:color w:val="000000" w:themeColor="text1"/>
          <w:szCs w:val="22"/>
        </w:rPr>
      </w:pPr>
      <w:r>
        <w:rPr>
          <w:szCs w:val="22"/>
          <w:lang w:val="en-GB"/>
        </w:rPr>
        <w:t>Despite challenges in collecting this sensitive data, the project reports 569 people or 11% of those enrolled for training to have been previously involved in conflict. V</w:t>
      </w:r>
      <w:r w:rsidR="003A510A">
        <w:rPr>
          <w:szCs w:val="22"/>
          <w:lang w:val="en-GB"/>
        </w:rPr>
        <w:t xml:space="preserve">ulnerable groups (including Internally Displaced Person (IDP)s, returnees, former soldiers/ fighters, </w:t>
      </w:r>
      <w:r w:rsidR="003A510A" w:rsidRPr="00E56C87">
        <w:rPr>
          <w:szCs w:val="22"/>
          <w:lang w:val="en-GB"/>
        </w:rPr>
        <w:t xml:space="preserve">Children Associated with Armed </w:t>
      </w:r>
      <w:r w:rsidR="003A510A">
        <w:rPr>
          <w:szCs w:val="22"/>
          <w:lang w:val="en-GB"/>
        </w:rPr>
        <w:t>F</w:t>
      </w:r>
      <w:r w:rsidR="003A510A" w:rsidRPr="00E56C87">
        <w:rPr>
          <w:szCs w:val="22"/>
          <w:lang w:val="en-GB"/>
        </w:rPr>
        <w:t xml:space="preserve">orces and </w:t>
      </w:r>
      <w:r w:rsidR="003A510A">
        <w:rPr>
          <w:szCs w:val="22"/>
          <w:lang w:val="en-GB"/>
        </w:rPr>
        <w:t>Ar</w:t>
      </w:r>
      <w:r w:rsidR="003A510A" w:rsidRPr="00E56C87">
        <w:rPr>
          <w:szCs w:val="22"/>
          <w:lang w:val="en-GB"/>
        </w:rPr>
        <w:t xml:space="preserve">med </w:t>
      </w:r>
      <w:r w:rsidR="003A510A">
        <w:rPr>
          <w:szCs w:val="22"/>
          <w:lang w:val="en-GB"/>
        </w:rPr>
        <w:t>G</w:t>
      </w:r>
      <w:r w:rsidR="003A510A" w:rsidRPr="00E56C87">
        <w:rPr>
          <w:szCs w:val="22"/>
          <w:lang w:val="en-GB"/>
        </w:rPr>
        <w:t>roups</w:t>
      </w:r>
      <w:r w:rsidR="003A510A">
        <w:rPr>
          <w:szCs w:val="22"/>
          <w:lang w:val="en-GB"/>
        </w:rPr>
        <w:t xml:space="preserve"> (CAAFAGs) as well as </w:t>
      </w:r>
      <w:r w:rsidR="003A510A" w:rsidRPr="00F56E31">
        <w:rPr>
          <w:szCs w:val="22"/>
          <w:lang w:val="en-GB"/>
        </w:rPr>
        <w:t xml:space="preserve"> </w:t>
      </w:r>
      <w:r w:rsidR="003A510A">
        <w:t xml:space="preserve">women associated with armed forces) </w:t>
      </w:r>
      <w:r w:rsidR="003A510A">
        <w:rPr>
          <w:szCs w:val="22"/>
          <w:lang w:val="en-GB"/>
        </w:rPr>
        <w:t xml:space="preserve">are also benefiting from the trainings. </w:t>
      </w:r>
    </w:p>
    <w:p w14:paraId="5F594585" w14:textId="2C388BFC" w:rsidR="008438CF" w:rsidRDefault="008438CF" w:rsidP="00420732">
      <w:pPr>
        <w:spacing w:line="276" w:lineRule="auto"/>
        <w:rPr>
          <w:rFonts w:eastAsiaTheme="minorHAnsi" w:cstheme="minorBidi"/>
          <w:color w:val="000000" w:themeColor="text1"/>
          <w:szCs w:val="22"/>
        </w:rPr>
      </w:pPr>
    </w:p>
    <w:p w14:paraId="73BA994F" w14:textId="77777777" w:rsidR="00A05691" w:rsidRDefault="00A05691" w:rsidP="00420732">
      <w:pPr>
        <w:spacing w:line="276" w:lineRule="auto"/>
        <w:rPr>
          <w:rFonts w:eastAsiaTheme="minorHAnsi" w:cstheme="minorBidi"/>
          <w:color w:val="000000" w:themeColor="text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420732" w14:paraId="402E244E" w14:textId="77777777" w:rsidTr="00B708DD">
        <w:tc>
          <w:tcPr>
            <w:tcW w:w="9016" w:type="dxa"/>
            <w:shd w:val="clear" w:color="auto" w:fill="D9DFEF" w:themeFill="accent1" w:themeFillTint="33"/>
          </w:tcPr>
          <w:p w14:paraId="34551C5E" w14:textId="27F84C49" w:rsidR="00420732" w:rsidRPr="00ED3C34" w:rsidRDefault="00D961FE" w:rsidP="00B708DD">
            <w:pPr>
              <w:spacing w:after="0" w:line="286" w:lineRule="auto"/>
              <w:rPr>
                <w:b/>
                <w:color w:val="002060"/>
                <w:szCs w:val="22"/>
              </w:rPr>
            </w:pPr>
            <w:proofErr w:type="spellStart"/>
            <w:r>
              <w:rPr>
                <w:b/>
                <w:color w:val="002060"/>
                <w:szCs w:val="22"/>
              </w:rPr>
              <w:t>Programme</w:t>
            </w:r>
            <w:r w:rsidR="00420732">
              <w:rPr>
                <w:b/>
                <w:color w:val="002060"/>
                <w:szCs w:val="22"/>
              </w:rPr>
              <w:t>me</w:t>
            </w:r>
            <w:proofErr w:type="spellEnd"/>
            <w:r w:rsidR="00420732" w:rsidRPr="00ED3C34">
              <w:rPr>
                <w:b/>
                <w:color w:val="002060"/>
                <w:szCs w:val="22"/>
              </w:rPr>
              <w:t xml:space="preserve"> Output </w:t>
            </w:r>
            <w:r w:rsidR="00DB6493">
              <w:rPr>
                <w:b/>
                <w:color w:val="002060"/>
                <w:szCs w:val="22"/>
              </w:rPr>
              <w:t>1.</w:t>
            </w:r>
            <w:r w:rsidR="00420732">
              <w:rPr>
                <w:b/>
                <w:color w:val="002060"/>
                <w:szCs w:val="22"/>
              </w:rPr>
              <w:t>2</w:t>
            </w:r>
            <w:r w:rsidR="00420732" w:rsidRPr="00ED3C34">
              <w:rPr>
                <w:b/>
                <w:color w:val="002060"/>
                <w:szCs w:val="22"/>
              </w:rPr>
              <w:t xml:space="preserve">: </w:t>
            </w:r>
            <w:r w:rsidR="00420732" w:rsidRPr="00A13752">
              <w:rPr>
                <w:b/>
                <w:color w:val="002060"/>
                <w:szCs w:val="22"/>
              </w:rPr>
              <w:t>TVET and university graduates have increased access to career development and employment opportunities</w:t>
            </w:r>
          </w:p>
        </w:tc>
      </w:tr>
    </w:tbl>
    <w:p w14:paraId="45339C3A" w14:textId="75CE7EDC" w:rsidR="00420732" w:rsidRPr="00ED3C34" w:rsidRDefault="00420732" w:rsidP="00420732">
      <w:pPr>
        <w:spacing w:after="0" w:line="276" w:lineRule="auto"/>
        <w:rPr>
          <w:i/>
          <w:color w:val="002060"/>
          <w:szCs w:val="22"/>
        </w:rPr>
      </w:pPr>
      <w:r w:rsidRPr="00ED3C34">
        <w:rPr>
          <w:i/>
          <w:color w:val="002060"/>
          <w:szCs w:val="22"/>
        </w:rPr>
        <w:t>Summary achievement against 20</w:t>
      </w:r>
      <w:r w:rsidR="003A510A">
        <w:rPr>
          <w:i/>
          <w:color w:val="002060"/>
          <w:szCs w:val="22"/>
        </w:rPr>
        <w:t>20</w:t>
      </w:r>
      <w:r w:rsidRPr="00ED3C34">
        <w:rPr>
          <w:i/>
          <w:color w:val="002060"/>
          <w:szCs w:val="22"/>
        </w:rPr>
        <w:t xml:space="preserve"> </w:t>
      </w:r>
      <w:r>
        <w:rPr>
          <w:i/>
          <w:color w:val="002060"/>
          <w:szCs w:val="22"/>
        </w:rPr>
        <w:t>AWP</w:t>
      </w:r>
      <w:r w:rsidRPr="00ED3C34">
        <w:rPr>
          <w:i/>
          <w:color w:val="002060"/>
          <w:szCs w:val="22"/>
        </w:rPr>
        <w:t xml:space="preserve"> target </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623"/>
        <w:gridCol w:w="2623"/>
        <w:gridCol w:w="2361"/>
        <w:gridCol w:w="1419"/>
      </w:tblGrid>
      <w:tr w:rsidR="00420732" w14:paraId="6B8764D6" w14:textId="77777777" w:rsidTr="00B708DD">
        <w:tc>
          <w:tcPr>
            <w:tcW w:w="1453" w:type="pct"/>
            <w:shd w:val="clear" w:color="auto" w:fill="D9DFEF" w:themeFill="accent1" w:themeFillTint="33"/>
          </w:tcPr>
          <w:p w14:paraId="67FD3961" w14:textId="77777777" w:rsidR="00420732" w:rsidRPr="00ED3C34" w:rsidRDefault="00420732" w:rsidP="00B708DD">
            <w:pPr>
              <w:spacing w:after="0" w:line="240" w:lineRule="auto"/>
              <w:ind w:left="360"/>
              <w:contextualSpacing/>
              <w:rPr>
                <w:b/>
                <w:color w:val="002060"/>
              </w:rPr>
            </w:pPr>
            <w:r w:rsidRPr="00ED3C34">
              <w:rPr>
                <w:b/>
                <w:color w:val="002060"/>
              </w:rPr>
              <w:t>Indicator</w:t>
            </w:r>
          </w:p>
        </w:tc>
        <w:tc>
          <w:tcPr>
            <w:tcW w:w="1453" w:type="pct"/>
            <w:shd w:val="clear" w:color="auto" w:fill="D9DFEF" w:themeFill="accent1" w:themeFillTint="33"/>
          </w:tcPr>
          <w:p w14:paraId="788F360C" w14:textId="42F21568" w:rsidR="00420732" w:rsidRPr="00FC5BC8" w:rsidRDefault="00420732" w:rsidP="00B708DD">
            <w:pPr>
              <w:spacing w:after="0" w:line="240" w:lineRule="auto"/>
              <w:ind w:left="360"/>
              <w:contextualSpacing/>
              <w:rPr>
                <w:b/>
                <w:color w:val="002060"/>
              </w:rPr>
            </w:pPr>
            <w:r w:rsidRPr="00ED3C34">
              <w:rPr>
                <w:b/>
                <w:color w:val="002060"/>
              </w:rPr>
              <w:t>Target (20</w:t>
            </w:r>
            <w:r w:rsidR="003A510A">
              <w:rPr>
                <w:b/>
                <w:color w:val="002060"/>
              </w:rPr>
              <w:t>20</w:t>
            </w:r>
            <w:r w:rsidRPr="00ED3C34">
              <w:rPr>
                <w:b/>
                <w:color w:val="002060"/>
              </w:rPr>
              <w:t>)</w:t>
            </w:r>
          </w:p>
        </w:tc>
        <w:tc>
          <w:tcPr>
            <w:tcW w:w="1308" w:type="pct"/>
            <w:shd w:val="clear" w:color="auto" w:fill="D9DFEF" w:themeFill="accent1" w:themeFillTint="33"/>
          </w:tcPr>
          <w:p w14:paraId="29195535" w14:textId="33920DF9" w:rsidR="00420732" w:rsidRPr="00ED3C34" w:rsidRDefault="00420732" w:rsidP="00B708DD">
            <w:pPr>
              <w:spacing w:after="0" w:line="240" w:lineRule="auto"/>
              <w:contextualSpacing/>
              <w:rPr>
                <w:b/>
                <w:color w:val="002060"/>
              </w:rPr>
            </w:pPr>
            <w:r w:rsidRPr="00ED3C34">
              <w:rPr>
                <w:b/>
                <w:color w:val="002060"/>
              </w:rPr>
              <w:t xml:space="preserve">Summary achievement </w:t>
            </w:r>
          </w:p>
        </w:tc>
        <w:tc>
          <w:tcPr>
            <w:tcW w:w="786" w:type="pct"/>
            <w:shd w:val="clear" w:color="auto" w:fill="D9DFEF" w:themeFill="accent1" w:themeFillTint="33"/>
          </w:tcPr>
          <w:p w14:paraId="4BE6ACFE" w14:textId="77777777" w:rsidR="00420732" w:rsidRPr="00ED3C34" w:rsidRDefault="00420732" w:rsidP="00B708DD">
            <w:pPr>
              <w:widowControl w:val="0"/>
              <w:spacing w:after="0" w:line="288" w:lineRule="auto"/>
              <w:contextualSpacing/>
              <w:rPr>
                <w:i/>
                <w:color w:val="002060"/>
              </w:rPr>
            </w:pPr>
            <w:r w:rsidRPr="00ED3C34">
              <w:rPr>
                <w:b/>
                <w:color w:val="002060"/>
              </w:rPr>
              <w:t>Status</w:t>
            </w:r>
          </w:p>
        </w:tc>
      </w:tr>
      <w:tr w:rsidR="009A75ED" w14:paraId="51EAA8A5" w14:textId="77777777" w:rsidTr="00B708DD">
        <w:trPr>
          <w:trHeight w:val="429"/>
        </w:trPr>
        <w:tc>
          <w:tcPr>
            <w:tcW w:w="1453" w:type="pct"/>
          </w:tcPr>
          <w:p w14:paraId="44345A68" w14:textId="34B2A70F" w:rsidR="009A75ED" w:rsidRPr="00084E57" w:rsidRDefault="00DB6493" w:rsidP="009A75ED">
            <w:pPr>
              <w:spacing w:after="0" w:line="240" w:lineRule="auto"/>
              <w:contextualSpacing/>
              <w:rPr>
                <w:color w:val="auto"/>
              </w:rPr>
            </w:pPr>
            <w:r>
              <w:rPr>
                <w:color w:val="auto"/>
                <w:sz w:val="20"/>
                <w:szCs w:val="18"/>
              </w:rPr>
              <w:t>1.</w:t>
            </w:r>
            <w:r w:rsidR="009A75ED" w:rsidRPr="00FB1A02">
              <w:rPr>
                <w:color w:val="auto"/>
                <w:sz w:val="20"/>
                <w:szCs w:val="18"/>
              </w:rPr>
              <w:t>2.1 Number of skills training graduates that secure jobs from UNDP-supported private sector enterprises and value chains disaggregated by gender</w:t>
            </w:r>
          </w:p>
        </w:tc>
        <w:tc>
          <w:tcPr>
            <w:tcW w:w="1453" w:type="pct"/>
          </w:tcPr>
          <w:p w14:paraId="277D1A94" w14:textId="000BBB2E" w:rsidR="009A75ED" w:rsidRPr="00084E57" w:rsidRDefault="00842CD6" w:rsidP="009A75ED">
            <w:pPr>
              <w:spacing w:after="0" w:line="240" w:lineRule="auto"/>
              <w:contextualSpacing/>
              <w:jc w:val="center"/>
              <w:rPr>
                <w:color w:val="auto"/>
              </w:rPr>
            </w:pPr>
            <w:r>
              <w:rPr>
                <w:color w:val="auto"/>
                <w:sz w:val="20"/>
                <w:szCs w:val="18"/>
              </w:rPr>
              <w:t>45</w:t>
            </w:r>
            <w:r w:rsidR="009A75ED" w:rsidRPr="00FB1A02">
              <w:rPr>
                <w:color w:val="auto"/>
                <w:sz w:val="20"/>
                <w:szCs w:val="18"/>
              </w:rPr>
              <w:t>0</w:t>
            </w:r>
          </w:p>
        </w:tc>
        <w:tc>
          <w:tcPr>
            <w:tcW w:w="1308" w:type="pct"/>
          </w:tcPr>
          <w:p w14:paraId="05716E98" w14:textId="13DBFF1A" w:rsidR="009A75ED" w:rsidRPr="00084E57" w:rsidRDefault="00170153" w:rsidP="009A75ED">
            <w:pPr>
              <w:jc w:val="left"/>
              <w:rPr>
                <w:color w:val="auto"/>
              </w:rPr>
            </w:pPr>
            <w:r>
              <w:rPr>
                <w:color w:val="auto"/>
                <w:sz w:val="20"/>
                <w:szCs w:val="18"/>
              </w:rPr>
              <w:t>113 (74 females)</w:t>
            </w:r>
            <w:r w:rsidR="009A75ED">
              <w:rPr>
                <w:color w:val="auto"/>
                <w:sz w:val="20"/>
                <w:szCs w:val="18"/>
              </w:rPr>
              <w:t xml:space="preserve"> </w:t>
            </w:r>
            <w:r w:rsidR="00CA35AA">
              <w:rPr>
                <w:color w:val="auto"/>
                <w:sz w:val="20"/>
                <w:szCs w:val="18"/>
              </w:rPr>
              <w:t xml:space="preserve">skills training graduates </w:t>
            </w:r>
            <w:r w:rsidR="009A75ED">
              <w:rPr>
                <w:color w:val="auto"/>
                <w:sz w:val="20"/>
                <w:szCs w:val="18"/>
              </w:rPr>
              <w:t xml:space="preserve">engaged in gainful livelihood activities. </w:t>
            </w:r>
          </w:p>
        </w:tc>
        <w:tc>
          <w:tcPr>
            <w:tcW w:w="786" w:type="pct"/>
            <w:shd w:val="clear" w:color="auto" w:fill="D9DFEF" w:themeFill="accent1" w:themeFillTint="33"/>
          </w:tcPr>
          <w:p w14:paraId="6BAC73FD" w14:textId="2E96F270" w:rsidR="009A75ED" w:rsidRPr="00A05691" w:rsidRDefault="00CA35AA" w:rsidP="009A75ED">
            <w:pPr>
              <w:rPr>
                <w:sz w:val="20"/>
              </w:rPr>
            </w:pPr>
            <w:r w:rsidRPr="00A05691">
              <w:rPr>
                <w:sz w:val="20"/>
              </w:rPr>
              <w:t>Not achieved</w:t>
            </w:r>
          </w:p>
        </w:tc>
      </w:tr>
      <w:tr w:rsidR="009A75ED" w14:paraId="648A3F08" w14:textId="77777777" w:rsidTr="00B708DD">
        <w:trPr>
          <w:trHeight w:val="429"/>
        </w:trPr>
        <w:tc>
          <w:tcPr>
            <w:tcW w:w="1453" w:type="pct"/>
          </w:tcPr>
          <w:p w14:paraId="3254A5F9" w14:textId="55A4A367" w:rsidR="009A75ED" w:rsidRDefault="00DB6493" w:rsidP="009A75ED">
            <w:pPr>
              <w:spacing w:after="0" w:line="240" w:lineRule="auto"/>
              <w:contextualSpacing/>
              <w:rPr>
                <w:color w:val="auto"/>
              </w:rPr>
            </w:pPr>
            <w:r>
              <w:rPr>
                <w:color w:val="auto"/>
              </w:rPr>
              <w:lastRenderedPageBreak/>
              <w:t>1.</w:t>
            </w:r>
            <w:r w:rsidR="009A75ED">
              <w:rPr>
                <w:color w:val="auto"/>
              </w:rPr>
              <w:t xml:space="preserve">2.2 </w:t>
            </w:r>
            <w:r w:rsidR="009A75ED" w:rsidRPr="00A13752">
              <w:rPr>
                <w:color w:val="auto"/>
              </w:rPr>
              <w:t xml:space="preserve">Proportion of tertiary education students in the targeted locations receiving career guidance and mentoring through </w:t>
            </w:r>
            <w:r w:rsidR="009A75ED" w:rsidRPr="00C256BB">
              <w:rPr>
                <w:color w:val="auto"/>
              </w:rPr>
              <w:t>CAPS</w:t>
            </w:r>
            <w:r w:rsidR="009A75ED">
              <w:rPr>
                <w:color w:val="auto"/>
              </w:rPr>
              <w:t>,</w:t>
            </w:r>
            <w:r w:rsidR="009A75ED" w:rsidRPr="00A13752">
              <w:rPr>
                <w:color w:val="auto"/>
              </w:rPr>
              <w:t xml:space="preserve"> disaggregated by gender</w:t>
            </w:r>
          </w:p>
        </w:tc>
        <w:tc>
          <w:tcPr>
            <w:tcW w:w="1453" w:type="pct"/>
          </w:tcPr>
          <w:p w14:paraId="747007BD" w14:textId="5D18859D" w:rsidR="009A75ED" w:rsidRDefault="00842CD6" w:rsidP="009A75ED">
            <w:pPr>
              <w:spacing w:after="0" w:line="240" w:lineRule="auto"/>
              <w:contextualSpacing/>
              <w:jc w:val="center"/>
              <w:rPr>
                <w:color w:val="auto"/>
              </w:rPr>
            </w:pPr>
            <w:r>
              <w:rPr>
                <w:color w:val="auto"/>
              </w:rPr>
              <w:t>30</w:t>
            </w:r>
            <w:r w:rsidR="009A75ED">
              <w:rPr>
                <w:color w:val="auto"/>
              </w:rPr>
              <w:t>%</w:t>
            </w:r>
          </w:p>
        </w:tc>
        <w:tc>
          <w:tcPr>
            <w:tcW w:w="1308" w:type="pct"/>
          </w:tcPr>
          <w:p w14:paraId="08E5C60A" w14:textId="3A9DF3BE" w:rsidR="009A75ED" w:rsidRPr="00A05691" w:rsidRDefault="009A75ED" w:rsidP="009A75ED">
            <w:pPr>
              <w:jc w:val="left"/>
              <w:rPr>
                <w:color w:val="auto"/>
                <w:sz w:val="20"/>
              </w:rPr>
            </w:pPr>
            <w:r w:rsidRPr="00A05691">
              <w:rPr>
                <w:color w:val="auto"/>
                <w:sz w:val="20"/>
              </w:rPr>
              <w:t xml:space="preserve">3 </w:t>
            </w:r>
            <w:proofErr w:type="spellStart"/>
            <w:r w:rsidRPr="00A05691">
              <w:rPr>
                <w:color w:val="auto"/>
                <w:sz w:val="20"/>
              </w:rPr>
              <w:t>centres</w:t>
            </w:r>
            <w:proofErr w:type="spellEnd"/>
            <w:r w:rsidRPr="00A05691">
              <w:rPr>
                <w:color w:val="auto"/>
                <w:sz w:val="20"/>
              </w:rPr>
              <w:t xml:space="preserve"> renovated and equipped </w:t>
            </w:r>
            <w:proofErr w:type="gramStart"/>
            <w:r w:rsidRPr="00A05691">
              <w:rPr>
                <w:color w:val="auto"/>
                <w:sz w:val="20"/>
              </w:rPr>
              <w:t>so as to</w:t>
            </w:r>
            <w:proofErr w:type="gramEnd"/>
            <w:r w:rsidRPr="00A05691">
              <w:rPr>
                <w:color w:val="auto"/>
                <w:sz w:val="20"/>
              </w:rPr>
              <w:t xml:space="preserve"> start supporting CAPS</w:t>
            </w:r>
          </w:p>
        </w:tc>
        <w:tc>
          <w:tcPr>
            <w:tcW w:w="786" w:type="pct"/>
            <w:shd w:val="clear" w:color="auto" w:fill="D9DFEF" w:themeFill="accent1" w:themeFillTint="33"/>
          </w:tcPr>
          <w:p w14:paraId="71EB2228" w14:textId="0AD5E450" w:rsidR="009A75ED" w:rsidRPr="00A05691" w:rsidRDefault="00842CD6" w:rsidP="009A75ED">
            <w:pPr>
              <w:rPr>
                <w:sz w:val="20"/>
              </w:rPr>
            </w:pPr>
            <w:r>
              <w:rPr>
                <w:color w:val="auto"/>
                <w:sz w:val="20"/>
              </w:rPr>
              <w:t>Delayed</w:t>
            </w:r>
          </w:p>
        </w:tc>
      </w:tr>
      <w:tr w:rsidR="009A75ED" w14:paraId="155E8625" w14:textId="77777777" w:rsidTr="00B708DD">
        <w:trPr>
          <w:trHeight w:val="429"/>
        </w:trPr>
        <w:tc>
          <w:tcPr>
            <w:tcW w:w="1453" w:type="pct"/>
          </w:tcPr>
          <w:p w14:paraId="26A10254" w14:textId="07A0C4DB" w:rsidR="009A75ED" w:rsidRDefault="00DB6493" w:rsidP="009A75ED">
            <w:pPr>
              <w:spacing w:after="0" w:line="240" w:lineRule="auto"/>
              <w:contextualSpacing/>
              <w:rPr>
                <w:color w:val="auto"/>
              </w:rPr>
            </w:pPr>
            <w:r>
              <w:rPr>
                <w:color w:val="auto"/>
              </w:rPr>
              <w:t>1.</w:t>
            </w:r>
            <w:r w:rsidR="009A75ED">
              <w:rPr>
                <w:color w:val="auto"/>
              </w:rPr>
              <w:t xml:space="preserve">2.3 </w:t>
            </w:r>
            <w:r w:rsidR="009A75ED" w:rsidRPr="00A13752">
              <w:rPr>
                <w:color w:val="auto"/>
              </w:rPr>
              <w:t>Number of jobs traded through jobs fairs</w:t>
            </w:r>
          </w:p>
        </w:tc>
        <w:tc>
          <w:tcPr>
            <w:tcW w:w="1453" w:type="pct"/>
          </w:tcPr>
          <w:p w14:paraId="09E323FD" w14:textId="4AA495D9" w:rsidR="009A75ED" w:rsidRDefault="00842CD6" w:rsidP="009A75ED">
            <w:pPr>
              <w:spacing w:after="0" w:line="240" w:lineRule="auto"/>
              <w:contextualSpacing/>
              <w:jc w:val="center"/>
              <w:rPr>
                <w:color w:val="auto"/>
              </w:rPr>
            </w:pPr>
            <w:r>
              <w:rPr>
                <w:color w:val="auto"/>
              </w:rPr>
              <w:t>15</w:t>
            </w:r>
            <w:r w:rsidR="009A75ED">
              <w:rPr>
                <w:color w:val="auto"/>
              </w:rPr>
              <w:t>0</w:t>
            </w:r>
          </w:p>
        </w:tc>
        <w:tc>
          <w:tcPr>
            <w:tcW w:w="1308" w:type="pct"/>
          </w:tcPr>
          <w:p w14:paraId="69E861B9" w14:textId="7D5A0BF7" w:rsidR="009A75ED" w:rsidRPr="00A05691" w:rsidRDefault="00842CD6" w:rsidP="009A75ED">
            <w:pPr>
              <w:jc w:val="left"/>
              <w:rPr>
                <w:color w:val="auto"/>
                <w:sz w:val="20"/>
              </w:rPr>
            </w:pPr>
            <w:r>
              <w:rPr>
                <w:color w:val="auto"/>
                <w:sz w:val="20"/>
              </w:rPr>
              <w:t>None as no job fairs conducted due to COVID-19</w:t>
            </w:r>
            <w:r w:rsidR="009A75ED" w:rsidRPr="00A05691">
              <w:rPr>
                <w:color w:val="auto"/>
                <w:sz w:val="20"/>
              </w:rPr>
              <w:t>.</w:t>
            </w:r>
          </w:p>
        </w:tc>
        <w:tc>
          <w:tcPr>
            <w:tcW w:w="786" w:type="pct"/>
            <w:shd w:val="clear" w:color="auto" w:fill="D9DFEF" w:themeFill="accent1" w:themeFillTint="33"/>
          </w:tcPr>
          <w:p w14:paraId="12F9D49F" w14:textId="035A5FAE" w:rsidR="009A75ED" w:rsidRPr="00A05691" w:rsidRDefault="00842CD6" w:rsidP="009A75ED">
            <w:pPr>
              <w:rPr>
                <w:color w:val="auto"/>
                <w:sz w:val="20"/>
              </w:rPr>
            </w:pPr>
            <w:r>
              <w:rPr>
                <w:color w:val="auto"/>
                <w:sz w:val="20"/>
              </w:rPr>
              <w:t>Delayed</w:t>
            </w:r>
          </w:p>
        </w:tc>
      </w:tr>
      <w:tr w:rsidR="009A75ED" w14:paraId="17F05169" w14:textId="77777777" w:rsidTr="00B708DD">
        <w:tc>
          <w:tcPr>
            <w:tcW w:w="1453" w:type="pct"/>
            <w:shd w:val="clear" w:color="auto" w:fill="D9DFEF" w:themeFill="accent1" w:themeFillTint="33"/>
          </w:tcPr>
          <w:p w14:paraId="664CFDA0" w14:textId="77777777" w:rsidR="009A75ED" w:rsidRPr="00ED3C34" w:rsidRDefault="009A75ED" w:rsidP="009A75ED">
            <w:pPr>
              <w:spacing w:after="0" w:line="240" w:lineRule="auto"/>
              <w:ind w:left="360"/>
              <w:rPr>
                <w:rFonts w:eastAsia="MS Gothic"/>
                <w:b/>
                <w:color w:val="002060"/>
              </w:rPr>
            </w:pPr>
          </w:p>
        </w:tc>
        <w:tc>
          <w:tcPr>
            <w:tcW w:w="2761" w:type="pct"/>
            <w:gridSpan w:val="2"/>
            <w:shd w:val="clear" w:color="auto" w:fill="D9DFEF" w:themeFill="accent1" w:themeFillTint="33"/>
          </w:tcPr>
          <w:p w14:paraId="32AAC834" w14:textId="77777777" w:rsidR="009A75ED" w:rsidRPr="00ED3C34" w:rsidRDefault="009A75ED" w:rsidP="009A75ED">
            <w:pPr>
              <w:spacing w:after="0" w:line="240" w:lineRule="auto"/>
              <w:rPr>
                <w:rFonts w:eastAsia="MS Gothic"/>
                <w:b/>
                <w:color w:val="002060"/>
              </w:rPr>
            </w:pPr>
            <w:r w:rsidRPr="00ED3C34">
              <w:rPr>
                <w:rFonts w:eastAsia="MS Gothic"/>
                <w:b/>
                <w:color w:val="002060"/>
              </w:rPr>
              <w:t xml:space="preserve">               Overall status</w:t>
            </w:r>
          </w:p>
        </w:tc>
        <w:tc>
          <w:tcPr>
            <w:tcW w:w="786" w:type="pct"/>
            <w:shd w:val="clear" w:color="auto" w:fill="D9DFEF" w:themeFill="accent1" w:themeFillTint="33"/>
          </w:tcPr>
          <w:p w14:paraId="5CCF4E01" w14:textId="7C26D9DC" w:rsidR="009A75ED" w:rsidRPr="00ED3C34" w:rsidRDefault="005249B2" w:rsidP="009A75ED">
            <w:pPr>
              <w:widowControl w:val="0"/>
              <w:spacing w:after="0" w:line="288" w:lineRule="auto"/>
              <w:contextualSpacing/>
              <w:rPr>
                <w:b/>
                <w:bCs/>
                <w:color w:val="002060"/>
              </w:rPr>
            </w:pPr>
            <w:r>
              <w:rPr>
                <w:b/>
                <w:color w:val="002060"/>
              </w:rPr>
              <w:t>Ongoing</w:t>
            </w:r>
          </w:p>
        </w:tc>
      </w:tr>
    </w:tbl>
    <w:p w14:paraId="796FE2D6" w14:textId="77777777" w:rsidR="00420732" w:rsidRDefault="00420732" w:rsidP="00420732">
      <w:pPr>
        <w:rPr>
          <w:b/>
          <w:color w:val="auto"/>
          <w:szCs w:val="22"/>
          <w:lang w:val="en-GB"/>
          <w14:ligatures w14:val="none"/>
        </w:rPr>
      </w:pPr>
    </w:p>
    <w:p w14:paraId="5056C545" w14:textId="77777777" w:rsidR="00593B66" w:rsidRDefault="00593B66" w:rsidP="00420732">
      <w:pPr>
        <w:rPr>
          <w:b/>
          <w:color w:val="002060"/>
          <w:szCs w:val="22"/>
        </w:rPr>
      </w:pPr>
    </w:p>
    <w:p w14:paraId="0287305F" w14:textId="77777777" w:rsidR="00593B66" w:rsidRDefault="00593B66" w:rsidP="00420732">
      <w:pPr>
        <w:rPr>
          <w:b/>
          <w:color w:val="002060"/>
          <w:szCs w:val="22"/>
        </w:rPr>
      </w:pPr>
    </w:p>
    <w:p w14:paraId="545E26B3" w14:textId="2BDAC368" w:rsidR="00420732" w:rsidRPr="007A0C6E" w:rsidRDefault="00420732" w:rsidP="00420732">
      <w:pPr>
        <w:rPr>
          <w:b/>
          <w:color w:val="002060"/>
          <w:szCs w:val="22"/>
        </w:rPr>
      </w:pPr>
      <w:r w:rsidRPr="007A0C6E">
        <w:rPr>
          <w:b/>
          <w:color w:val="002060"/>
          <w:szCs w:val="22"/>
        </w:rPr>
        <w:t>Indicator 2.1.1 Number of skills training graduates that secure jobs from UNDP-supported private sector enterprises and value chains disaggregated by gender</w:t>
      </w:r>
    </w:p>
    <w:p w14:paraId="24067B2A" w14:textId="5AA3B4E4" w:rsidR="00CA576C" w:rsidRDefault="00842CD6" w:rsidP="00420732">
      <w:pPr>
        <w:rPr>
          <w:color w:val="auto"/>
          <w:szCs w:val="22"/>
          <w:lang w:val="en-GB"/>
          <w14:ligatures w14:val="none"/>
        </w:rPr>
      </w:pPr>
      <w:r>
        <w:rPr>
          <w:color w:val="auto"/>
          <w:szCs w:val="22"/>
          <w:lang w:val="en-GB"/>
          <w14:ligatures w14:val="none"/>
        </w:rPr>
        <w:t xml:space="preserve">A total of </w:t>
      </w:r>
      <w:r w:rsidR="00170153">
        <w:rPr>
          <w:color w:val="auto"/>
          <w:szCs w:val="22"/>
          <w:lang w:val="en-GB"/>
          <w14:ligatures w14:val="none"/>
        </w:rPr>
        <w:t>113 (74 females) skills training graduates from the sustainable livelihoods, vocational and community skills training secured jobs from UNDP-supported private sector enterprises and value chain. The grad</w:t>
      </w:r>
      <w:r w:rsidR="000B209B">
        <w:rPr>
          <w:color w:val="auto"/>
          <w:szCs w:val="22"/>
          <w:lang w:val="en-GB"/>
          <w14:ligatures w14:val="none"/>
        </w:rPr>
        <w:t>u</w:t>
      </w:r>
      <w:r w:rsidR="00170153">
        <w:rPr>
          <w:color w:val="auto"/>
          <w:szCs w:val="22"/>
          <w:lang w:val="en-GB"/>
          <w14:ligatures w14:val="none"/>
        </w:rPr>
        <w:t xml:space="preserve">ates were </w:t>
      </w:r>
      <w:r w:rsidR="005249B2">
        <w:rPr>
          <w:color w:val="auto"/>
          <w:szCs w:val="22"/>
          <w:lang w:val="en-GB"/>
          <w14:ligatures w14:val="none"/>
        </w:rPr>
        <w:t xml:space="preserve">engaged </w:t>
      </w:r>
      <w:r w:rsidR="00170153">
        <w:rPr>
          <w:color w:val="auto"/>
          <w:szCs w:val="22"/>
          <w:lang w:val="en-GB"/>
          <w14:ligatures w14:val="none"/>
        </w:rPr>
        <w:t>in carpentry, masonry, hairdressing, food preparation and processing among others</w:t>
      </w:r>
      <w:r w:rsidR="000B209B">
        <w:rPr>
          <w:color w:val="auto"/>
          <w:szCs w:val="22"/>
          <w:lang w:val="en-GB"/>
          <w14:ligatures w14:val="none"/>
        </w:rPr>
        <w:t xml:space="preserve"> in the five </w:t>
      </w:r>
      <w:r w:rsidR="00D961FE">
        <w:rPr>
          <w:color w:val="auto"/>
          <w:szCs w:val="22"/>
          <w:lang w:val="en-GB"/>
          <w14:ligatures w14:val="none"/>
        </w:rPr>
        <w:t>programme</w:t>
      </w:r>
      <w:r w:rsidR="000B209B">
        <w:rPr>
          <w:color w:val="auto"/>
          <w:szCs w:val="22"/>
          <w:lang w:val="en-GB"/>
          <w14:ligatures w14:val="none"/>
        </w:rPr>
        <w:t xml:space="preserve"> implementation locations (</w:t>
      </w:r>
      <w:proofErr w:type="spellStart"/>
      <w:r w:rsidR="000B209B">
        <w:rPr>
          <w:color w:val="auto"/>
          <w:szCs w:val="22"/>
          <w:lang w:val="en-GB"/>
          <w14:ligatures w14:val="none"/>
        </w:rPr>
        <w:t>Toirt</w:t>
      </w:r>
      <w:proofErr w:type="spellEnd"/>
      <w:r w:rsidR="000B209B">
        <w:rPr>
          <w:color w:val="auto"/>
          <w:szCs w:val="22"/>
          <w:lang w:val="en-GB"/>
          <w14:ligatures w14:val="none"/>
        </w:rPr>
        <w:t xml:space="preserve">, Juba, Yambio, Rumbek and </w:t>
      </w:r>
      <w:proofErr w:type="spellStart"/>
      <w:r w:rsidR="000B209B" w:rsidRPr="00842CD6">
        <w:rPr>
          <w:color w:val="auto"/>
          <w:szCs w:val="22"/>
          <w:lang w:val="en-GB"/>
          <w14:ligatures w14:val="none"/>
        </w:rPr>
        <w:t>Bor</w:t>
      </w:r>
      <w:proofErr w:type="spellEnd"/>
      <w:r w:rsidR="000B209B" w:rsidRPr="005249B2">
        <w:rPr>
          <w:color w:val="auto"/>
          <w:szCs w:val="22"/>
          <w:lang w:val="en-GB"/>
          <w14:ligatures w14:val="none"/>
        </w:rPr>
        <w:t>). The graduates</w:t>
      </w:r>
      <w:r w:rsidR="000B209B">
        <w:rPr>
          <w:color w:val="auto"/>
          <w:szCs w:val="22"/>
          <w:lang w:val="en-GB"/>
          <w14:ligatures w14:val="none"/>
        </w:rPr>
        <w:t xml:space="preserve"> now have a source of income which has enhanced their resilience and respond to shocks. </w:t>
      </w:r>
    </w:p>
    <w:p w14:paraId="66DEC268" w14:textId="2E4FD4D6" w:rsidR="000B209B" w:rsidRDefault="000B209B" w:rsidP="000B209B">
      <w:pPr>
        <w:spacing w:line="276" w:lineRule="auto"/>
        <w:rPr>
          <w:szCs w:val="22"/>
          <w:lang w:val="en-GB"/>
        </w:rPr>
      </w:pPr>
      <w:r>
        <w:rPr>
          <w:szCs w:val="22"/>
          <w:lang w:val="en-GB"/>
        </w:rPr>
        <w:t xml:space="preserve">The </w:t>
      </w:r>
      <w:r w:rsidR="00D961FE">
        <w:rPr>
          <w:szCs w:val="22"/>
          <w:lang w:val="en-GB"/>
        </w:rPr>
        <w:t>progra</w:t>
      </w:r>
      <w:r w:rsidR="005249B2">
        <w:rPr>
          <w:szCs w:val="22"/>
          <w:lang w:val="en-GB"/>
        </w:rPr>
        <w:t>m</w:t>
      </w:r>
      <w:r>
        <w:rPr>
          <w:szCs w:val="22"/>
          <w:lang w:val="en-GB"/>
        </w:rPr>
        <w:t>me is also following up on the 44 orga</w:t>
      </w:r>
      <w:r w:rsidR="008B1FEE">
        <w:rPr>
          <w:szCs w:val="22"/>
          <w:lang w:val="en-GB"/>
        </w:rPr>
        <w:t>ni</w:t>
      </w:r>
      <w:r>
        <w:rPr>
          <w:szCs w:val="22"/>
          <w:lang w:val="en-GB"/>
        </w:rPr>
        <w:t xml:space="preserve">sations that underwent the screening (due diligence exercise) during the course of 2020 for their engagement in the enterprise based training (internship) and asset linkage </w:t>
      </w:r>
      <w:r w:rsidR="00D961FE">
        <w:rPr>
          <w:szCs w:val="22"/>
          <w:lang w:val="en-GB"/>
        </w:rPr>
        <w:t>programme</w:t>
      </w:r>
      <w:r>
        <w:rPr>
          <w:szCs w:val="22"/>
          <w:lang w:val="en-GB"/>
        </w:rPr>
        <w:t xml:space="preserve"> which will benefit the private sector organisations and more than 500 vocational skills graduates. The </w:t>
      </w:r>
      <w:r w:rsidR="00D961FE">
        <w:rPr>
          <w:szCs w:val="22"/>
          <w:lang w:val="en-GB"/>
        </w:rPr>
        <w:t>programme</w:t>
      </w:r>
      <w:r>
        <w:rPr>
          <w:szCs w:val="22"/>
          <w:lang w:val="en-GB"/>
        </w:rPr>
        <w:t xml:space="preserve"> will identify and engage more organisations for the asset linkages initiative in 2021. </w:t>
      </w:r>
    </w:p>
    <w:p w14:paraId="44915CE2" w14:textId="77777777" w:rsidR="00A05691" w:rsidRDefault="00A05691" w:rsidP="00420732">
      <w:pPr>
        <w:rPr>
          <w:color w:val="auto"/>
          <w:szCs w:val="22"/>
          <w:lang w:val="en-GB"/>
          <w14:ligatures w14:val="none"/>
        </w:rPr>
      </w:pPr>
    </w:p>
    <w:p w14:paraId="7686A367" w14:textId="77777777" w:rsidR="00420732" w:rsidRDefault="00420732" w:rsidP="00420732">
      <w:pPr>
        <w:rPr>
          <w:b/>
          <w:color w:val="002060"/>
          <w:szCs w:val="22"/>
        </w:rPr>
      </w:pPr>
      <w:r w:rsidRPr="00A51B12">
        <w:rPr>
          <w:b/>
          <w:color w:val="002060"/>
          <w:szCs w:val="22"/>
        </w:rPr>
        <w:t xml:space="preserve">Indicator </w:t>
      </w:r>
      <w:r>
        <w:rPr>
          <w:b/>
          <w:color w:val="002060"/>
          <w:szCs w:val="22"/>
        </w:rPr>
        <w:t>2</w:t>
      </w:r>
      <w:r w:rsidRPr="00A51B12">
        <w:rPr>
          <w:b/>
          <w:color w:val="002060"/>
          <w:szCs w:val="22"/>
        </w:rPr>
        <w:t>.</w:t>
      </w:r>
      <w:r>
        <w:rPr>
          <w:b/>
          <w:color w:val="002060"/>
          <w:szCs w:val="22"/>
        </w:rPr>
        <w:t xml:space="preserve">1.2 </w:t>
      </w:r>
      <w:r w:rsidRPr="00A13752">
        <w:rPr>
          <w:b/>
          <w:color w:val="002060"/>
          <w:szCs w:val="22"/>
        </w:rPr>
        <w:t xml:space="preserve">Proportion of tertiary education students in the targeted locations receiving career guidance and mentoring through </w:t>
      </w:r>
      <w:r w:rsidRPr="00C256BB">
        <w:rPr>
          <w:b/>
          <w:color w:val="002060"/>
          <w:szCs w:val="22"/>
        </w:rPr>
        <w:t xml:space="preserve">Career Advice and Placement Services </w:t>
      </w:r>
      <w:r>
        <w:rPr>
          <w:b/>
          <w:color w:val="002060"/>
          <w:szCs w:val="22"/>
        </w:rPr>
        <w:t>(</w:t>
      </w:r>
      <w:r w:rsidRPr="00A13752">
        <w:rPr>
          <w:b/>
          <w:color w:val="002060"/>
          <w:szCs w:val="22"/>
        </w:rPr>
        <w:t>CAPS</w:t>
      </w:r>
      <w:r>
        <w:rPr>
          <w:b/>
          <w:color w:val="002060"/>
          <w:szCs w:val="22"/>
        </w:rPr>
        <w:t>),</w:t>
      </w:r>
      <w:r w:rsidRPr="00A13752">
        <w:rPr>
          <w:b/>
          <w:color w:val="002060"/>
          <w:szCs w:val="22"/>
        </w:rPr>
        <w:t xml:space="preserve"> disaggregated by gender</w:t>
      </w:r>
      <w:r>
        <w:rPr>
          <w:b/>
          <w:color w:val="002060"/>
          <w:szCs w:val="22"/>
        </w:rPr>
        <w:t>.</w:t>
      </w:r>
    </w:p>
    <w:p w14:paraId="0D7B3E5A" w14:textId="0A0E390B" w:rsidR="000D1343" w:rsidRDefault="00854D9F" w:rsidP="00420732">
      <w:pPr>
        <w:rPr>
          <w:color w:val="auto"/>
          <w:szCs w:val="22"/>
        </w:rPr>
      </w:pPr>
      <w:r>
        <w:rPr>
          <w:color w:val="auto"/>
          <w:szCs w:val="22"/>
        </w:rPr>
        <w:t xml:space="preserve">At time of reporting, no </w:t>
      </w:r>
      <w:r w:rsidRPr="00904EA8">
        <w:rPr>
          <w:color w:val="auto"/>
        </w:rPr>
        <w:t xml:space="preserve">students in the YEEP five </w:t>
      </w:r>
      <w:proofErr w:type="spellStart"/>
      <w:r w:rsidR="00D961FE">
        <w:rPr>
          <w:color w:val="auto"/>
        </w:rPr>
        <w:t>program</w:t>
      </w:r>
      <w:r>
        <w:rPr>
          <w:color w:val="auto"/>
        </w:rPr>
        <w:t>me</w:t>
      </w:r>
      <w:proofErr w:type="spellEnd"/>
      <w:r>
        <w:rPr>
          <w:color w:val="auto"/>
        </w:rPr>
        <w:t xml:space="preserve"> </w:t>
      </w:r>
      <w:r w:rsidRPr="00904EA8">
        <w:rPr>
          <w:color w:val="auto"/>
        </w:rPr>
        <w:t>locations (</w:t>
      </w:r>
      <w:proofErr w:type="spellStart"/>
      <w:r w:rsidRPr="00904EA8">
        <w:rPr>
          <w:color w:val="auto"/>
        </w:rPr>
        <w:t>Bor</w:t>
      </w:r>
      <w:proofErr w:type="spellEnd"/>
      <w:r w:rsidRPr="00904EA8">
        <w:rPr>
          <w:color w:val="auto"/>
        </w:rPr>
        <w:t xml:space="preserve">, Juba, Rumbek, Torit and Yambio) benefitted from the </w:t>
      </w:r>
      <w:r w:rsidRPr="00904EA8">
        <w:rPr>
          <w:color w:val="auto"/>
          <w:szCs w:val="22"/>
        </w:rPr>
        <w:t>Career Advice and Placement Services (CAPS) initiative</w:t>
      </w:r>
      <w:r w:rsidR="008B1FEE">
        <w:rPr>
          <w:color w:val="auto"/>
          <w:szCs w:val="22"/>
        </w:rPr>
        <w:t>.</w:t>
      </w:r>
      <w:r w:rsidRPr="00904EA8">
        <w:rPr>
          <w:color w:val="auto"/>
          <w:szCs w:val="22"/>
        </w:rPr>
        <w:t xml:space="preserve"> </w:t>
      </w:r>
      <w:r w:rsidRPr="00904EA8">
        <w:rPr>
          <w:color w:val="auto"/>
          <w:szCs w:val="22"/>
          <w:lang w:val="en-GB"/>
          <w14:ligatures w14:val="none"/>
        </w:rPr>
        <w:t xml:space="preserve">Yambio VTC, </w:t>
      </w:r>
      <w:r>
        <w:rPr>
          <w:color w:val="auto"/>
          <w:szCs w:val="22"/>
          <w:lang w:val="en-GB"/>
          <w14:ligatures w14:val="none"/>
        </w:rPr>
        <w:t xml:space="preserve">Juba Multi-purpose Training Centre, </w:t>
      </w:r>
      <w:proofErr w:type="spellStart"/>
      <w:r>
        <w:rPr>
          <w:color w:val="auto"/>
          <w:szCs w:val="22"/>
          <w:lang w:val="en-GB"/>
          <w14:ligatures w14:val="none"/>
        </w:rPr>
        <w:t>Bor</w:t>
      </w:r>
      <w:proofErr w:type="spellEnd"/>
      <w:r>
        <w:rPr>
          <w:color w:val="auto"/>
          <w:szCs w:val="22"/>
          <w:lang w:val="en-GB"/>
          <w14:ligatures w14:val="none"/>
        </w:rPr>
        <w:t xml:space="preserve"> Business Development Centre </w:t>
      </w:r>
      <w:r w:rsidRPr="00904EA8">
        <w:rPr>
          <w:color w:val="auto"/>
          <w:szCs w:val="22"/>
          <w:lang w:val="en-GB"/>
          <w14:ligatures w14:val="none"/>
        </w:rPr>
        <w:t xml:space="preserve">and Torit VTC </w:t>
      </w:r>
      <w:r>
        <w:rPr>
          <w:color w:val="auto"/>
          <w:szCs w:val="22"/>
          <w:lang w:val="en-GB"/>
          <w14:ligatures w14:val="none"/>
        </w:rPr>
        <w:t xml:space="preserve">have dedicated spaces/ </w:t>
      </w:r>
      <w:r w:rsidRPr="00904EA8">
        <w:rPr>
          <w:color w:val="auto"/>
          <w:szCs w:val="22"/>
          <w:lang w:val="en-GB"/>
          <w14:ligatures w14:val="none"/>
        </w:rPr>
        <w:t>a</w:t>
      </w:r>
      <w:r>
        <w:rPr>
          <w:color w:val="auto"/>
          <w:szCs w:val="22"/>
          <w:lang w:val="en-GB"/>
          <w14:ligatures w14:val="none"/>
        </w:rPr>
        <w:t>cting a</w:t>
      </w:r>
      <w:r w:rsidRPr="00904EA8">
        <w:rPr>
          <w:color w:val="auto"/>
          <w:szCs w:val="22"/>
          <w:lang w:val="en-GB"/>
          <w14:ligatures w14:val="none"/>
        </w:rPr>
        <w:t>s the locations for the One-Stop Business, Employment</w:t>
      </w:r>
      <w:r w:rsidRPr="006D24D7">
        <w:rPr>
          <w:color w:val="auto"/>
          <w:szCs w:val="22"/>
          <w:lang w:val="en-GB"/>
          <w14:ligatures w14:val="none"/>
        </w:rPr>
        <w:t>, and Innovation Centre</w:t>
      </w:r>
      <w:r>
        <w:rPr>
          <w:color w:val="auto"/>
          <w:szCs w:val="22"/>
          <w:lang w:val="en-GB"/>
          <w14:ligatures w14:val="none"/>
        </w:rPr>
        <w:t xml:space="preserve">. The same spaces (BDCs) will be used for CAPS. All four locations received ICT </w:t>
      </w:r>
      <w:r w:rsidR="005249B2">
        <w:rPr>
          <w:color w:val="auto"/>
          <w:szCs w:val="22"/>
          <w:lang w:val="en-GB"/>
          <w14:ligatures w14:val="none"/>
        </w:rPr>
        <w:t xml:space="preserve">equipment comprised of </w:t>
      </w:r>
      <w:r w:rsidR="00212F35">
        <w:rPr>
          <w:color w:val="auto"/>
          <w:szCs w:val="22"/>
          <w:lang w:val="en-GB"/>
          <w14:ligatures w14:val="none"/>
        </w:rPr>
        <w:t xml:space="preserve">50 </w:t>
      </w:r>
      <w:r w:rsidR="005249B2">
        <w:rPr>
          <w:color w:val="auto"/>
          <w:szCs w:val="22"/>
          <w:lang w:val="en-GB"/>
          <w14:ligatures w14:val="none"/>
        </w:rPr>
        <w:t xml:space="preserve">top-of-the line </w:t>
      </w:r>
      <w:r w:rsidR="00212F35">
        <w:rPr>
          <w:color w:val="auto"/>
          <w:szCs w:val="22"/>
          <w:lang w:val="en-GB"/>
          <w14:ligatures w14:val="none"/>
        </w:rPr>
        <w:t xml:space="preserve">desktop </w:t>
      </w:r>
      <w:r>
        <w:rPr>
          <w:color w:val="auto"/>
          <w:szCs w:val="22"/>
          <w:lang w:val="en-GB"/>
          <w14:ligatures w14:val="none"/>
        </w:rPr>
        <w:t>computers</w:t>
      </w:r>
      <w:r w:rsidR="00212F35">
        <w:rPr>
          <w:color w:val="auto"/>
          <w:szCs w:val="22"/>
          <w:lang w:val="en-GB"/>
          <w14:ligatures w14:val="none"/>
        </w:rPr>
        <w:t>, 5</w:t>
      </w:r>
      <w:r>
        <w:rPr>
          <w:color w:val="auto"/>
          <w:szCs w:val="22"/>
          <w:lang w:val="en-GB"/>
          <w14:ligatures w14:val="none"/>
        </w:rPr>
        <w:t xml:space="preserve"> printers</w:t>
      </w:r>
      <w:r w:rsidR="00212F35">
        <w:rPr>
          <w:color w:val="auto"/>
          <w:szCs w:val="22"/>
          <w:lang w:val="en-GB"/>
          <w14:ligatures w14:val="none"/>
        </w:rPr>
        <w:t>, 5 public address syste</w:t>
      </w:r>
      <w:r w:rsidR="005249B2">
        <w:rPr>
          <w:color w:val="auto"/>
          <w:szCs w:val="22"/>
          <w:lang w:val="en-GB"/>
          <w14:ligatures w14:val="none"/>
        </w:rPr>
        <w:t>m</w:t>
      </w:r>
      <w:r w:rsidR="00212F35">
        <w:rPr>
          <w:color w:val="auto"/>
          <w:szCs w:val="22"/>
          <w:lang w:val="en-GB"/>
          <w14:ligatures w14:val="none"/>
        </w:rPr>
        <w:t xml:space="preserve">s, 5 </w:t>
      </w:r>
      <w:r w:rsidR="005249B2">
        <w:rPr>
          <w:color w:val="auto"/>
          <w:szCs w:val="22"/>
          <w:lang w:val="en-GB"/>
          <w14:ligatures w14:val="none"/>
        </w:rPr>
        <w:t>LCD</w:t>
      </w:r>
      <w:r w:rsidR="00212F35">
        <w:rPr>
          <w:color w:val="auto"/>
          <w:szCs w:val="22"/>
          <w:lang w:val="en-GB"/>
          <w14:ligatures w14:val="none"/>
        </w:rPr>
        <w:t xml:space="preserve"> projectors and screens</w:t>
      </w:r>
      <w:r w:rsidR="005249B2">
        <w:rPr>
          <w:color w:val="auto"/>
          <w:szCs w:val="22"/>
          <w:lang w:val="en-GB"/>
          <w14:ligatures w14:val="none"/>
        </w:rPr>
        <w:t xml:space="preserve">, 5 generators, and </w:t>
      </w:r>
      <w:r>
        <w:rPr>
          <w:color w:val="auto"/>
          <w:szCs w:val="22"/>
          <w:lang w:val="en-GB"/>
          <w14:ligatures w14:val="none"/>
        </w:rPr>
        <w:t xml:space="preserve">furniture to allow interaction with the forementioned online portals. These centres are in various stages of setting up. The </w:t>
      </w:r>
      <w:r w:rsidR="00D961FE">
        <w:rPr>
          <w:color w:val="auto"/>
          <w:szCs w:val="22"/>
          <w:lang w:val="en-GB"/>
          <w14:ligatures w14:val="none"/>
        </w:rPr>
        <w:t>programme</w:t>
      </w:r>
      <w:r>
        <w:rPr>
          <w:color w:val="auto"/>
          <w:szCs w:val="22"/>
          <w:lang w:val="en-GB"/>
          <w14:ligatures w14:val="none"/>
        </w:rPr>
        <w:t xml:space="preserve"> is also in process of identifying partners to man the BDCs as well as assist with CAPS for tertiary education students. </w:t>
      </w:r>
    </w:p>
    <w:p w14:paraId="6CADEA5E" w14:textId="77777777" w:rsidR="000D1343" w:rsidRDefault="000D1343" w:rsidP="00420732">
      <w:pPr>
        <w:rPr>
          <w:color w:val="auto"/>
          <w:szCs w:val="22"/>
          <w:lang w:val="en-GB"/>
          <w14:ligatures w14:val="none"/>
        </w:rPr>
      </w:pPr>
    </w:p>
    <w:p w14:paraId="3F75F9B7" w14:textId="3D1FF15C" w:rsidR="00420732" w:rsidRDefault="00420732" w:rsidP="00420732">
      <w:pPr>
        <w:rPr>
          <w:b/>
          <w:color w:val="002060"/>
          <w:szCs w:val="22"/>
        </w:rPr>
      </w:pPr>
      <w:r w:rsidRPr="00A51B12">
        <w:rPr>
          <w:b/>
          <w:color w:val="002060"/>
          <w:szCs w:val="22"/>
        </w:rPr>
        <w:lastRenderedPageBreak/>
        <w:t xml:space="preserve">Indicator </w:t>
      </w:r>
      <w:r>
        <w:rPr>
          <w:b/>
          <w:color w:val="002060"/>
          <w:szCs w:val="22"/>
        </w:rPr>
        <w:t xml:space="preserve">2.1.3 </w:t>
      </w:r>
      <w:r w:rsidRPr="00A13752">
        <w:rPr>
          <w:b/>
          <w:color w:val="002060"/>
          <w:szCs w:val="22"/>
        </w:rPr>
        <w:t>Number of jobs traded through jobs fairs</w:t>
      </w:r>
    </w:p>
    <w:p w14:paraId="75F64626" w14:textId="52C4F4CB" w:rsidR="00854D9F" w:rsidRDefault="00212F35" w:rsidP="00854D9F">
      <w:pPr>
        <w:spacing w:after="160" w:line="276" w:lineRule="auto"/>
        <w:rPr>
          <w:color w:val="auto"/>
          <w:szCs w:val="22"/>
          <w:lang w:val="en-GB"/>
          <w14:ligatures w14:val="none"/>
        </w:rPr>
      </w:pPr>
      <w:r>
        <w:rPr>
          <w:color w:val="auto"/>
          <w:szCs w:val="22"/>
          <w:lang w:val="en-GB"/>
          <w14:ligatures w14:val="none"/>
        </w:rPr>
        <w:t xml:space="preserve">Job fairs are a platform where jobs are traded. 450 jobs were traded during the 2019 job fairs in </w:t>
      </w:r>
      <w:proofErr w:type="spellStart"/>
      <w:r>
        <w:rPr>
          <w:color w:val="auto"/>
          <w:szCs w:val="22"/>
          <w:lang w:val="en-GB"/>
          <w14:ligatures w14:val="none"/>
        </w:rPr>
        <w:t>Bor</w:t>
      </w:r>
      <w:proofErr w:type="spellEnd"/>
      <w:r>
        <w:rPr>
          <w:color w:val="auto"/>
          <w:szCs w:val="22"/>
          <w:lang w:val="en-GB"/>
          <w14:ligatures w14:val="none"/>
        </w:rPr>
        <w:t>, Yambio and Torit</w:t>
      </w:r>
      <w:r w:rsidR="007F5B3F">
        <w:rPr>
          <w:color w:val="auto"/>
          <w:szCs w:val="22"/>
          <w:lang w:val="en-GB"/>
          <w14:ligatures w14:val="none"/>
        </w:rPr>
        <w:t xml:space="preserve"> which saw 116 people getting gainfully employed</w:t>
      </w:r>
      <w:r>
        <w:rPr>
          <w:color w:val="auto"/>
          <w:szCs w:val="22"/>
          <w:lang w:val="en-GB"/>
          <w14:ligatures w14:val="none"/>
        </w:rPr>
        <w:t xml:space="preserve">. </w:t>
      </w:r>
      <w:r w:rsidR="00854D9F">
        <w:rPr>
          <w:color w:val="auto"/>
          <w:szCs w:val="22"/>
          <w:lang w:val="en-GB"/>
          <w14:ligatures w14:val="none"/>
        </w:rPr>
        <w:t xml:space="preserve">The </w:t>
      </w:r>
      <w:r w:rsidR="00D961FE">
        <w:rPr>
          <w:color w:val="auto"/>
          <w:szCs w:val="22"/>
          <w:lang w:val="en-GB"/>
          <w14:ligatures w14:val="none"/>
        </w:rPr>
        <w:t>program</w:t>
      </w:r>
      <w:r w:rsidR="00854D9F">
        <w:rPr>
          <w:color w:val="auto"/>
          <w:szCs w:val="22"/>
          <w:lang w:val="en-GB"/>
          <w14:ligatures w14:val="none"/>
        </w:rPr>
        <w:t xml:space="preserve">me will </w:t>
      </w:r>
      <w:proofErr w:type="spellStart"/>
      <w:r w:rsidR="00854D9F">
        <w:rPr>
          <w:color w:val="auto"/>
          <w:szCs w:val="22"/>
          <w:lang w:val="en-GB"/>
          <w14:ligatures w14:val="none"/>
        </w:rPr>
        <w:t>followup</w:t>
      </w:r>
      <w:proofErr w:type="spellEnd"/>
      <w:r w:rsidR="00854D9F">
        <w:rPr>
          <w:color w:val="auto"/>
          <w:szCs w:val="22"/>
          <w:lang w:val="en-GB"/>
          <w14:ligatures w14:val="none"/>
        </w:rPr>
        <w:t xml:space="preserve"> and conduct an assessment to verify and check if the 116 people are still employed as well </w:t>
      </w:r>
      <w:r w:rsidR="007F5B3F">
        <w:rPr>
          <w:color w:val="auto"/>
          <w:szCs w:val="22"/>
          <w:lang w:val="en-GB"/>
          <w14:ligatures w14:val="none"/>
        </w:rPr>
        <w:t>as check whether the 75 pipeline jobs previously reported were filled.</w:t>
      </w:r>
      <w:r w:rsidR="00854D9F">
        <w:rPr>
          <w:color w:val="auto"/>
          <w:szCs w:val="22"/>
          <w:lang w:val="en-GB"/>
          <w14:ligatures w14:val="none"/>
        </w:rPr>
        <w:t xml:space="preserve"> T</w:t>
      </w:r>
      <w:r>
        <w:rPr>
          <w:color w:val="auto"/>
          <w:szCs w:val="22"/>
          <w:lang w:val="en-GB"/>
          <w14:ligatures w14:val="none"/>
        </w:rPr>
        <w:t xml:space="preserve">he conduct of the Juba </w:t>
      </w:r>
      <w:r w:rsidR="005249B2">
        <w:rPr>
          <w:color w:val="auto"/>
          <w:szCs w:val="22"/>
          <w:lang w:val="en-GB"/>
          <w14:ligatures w14:val="none"/>
        </w:rPr>
        <w:t>J</w:t>
      </w:r>
      <w:r>
        <w:rPr>
          <w:color w:val="auto"/>
          <w:szCs w:val="22"/>
          <w:lang w:val="en-GB"/>
          <w14:ligatures w14:val="none"/>
        </w:rPr>
        <w:t xml:space="preserve">ob </w:t>
      </w:r>
      <w:r w:rsidR="005249B2">
        <w:rPr>
          <w:color w:val="auto"/>
          <w:szCs w:val="22"/>
          <w:lang w:val="en-GB"/>
          <w14:ligatures w14:val="none"/>
        </w:rPr>
        <w:t>F</w:t>
      </w:r>
      <w:r>
        <w:rPr>
          <w:color w:val="auto"/>
          <w:szCs w:val="22"/>
          <w:lang w:val="en-GB"/>
          <w14:ligatures w14:val="none"/>
        </w:rPr>
        <w:t>air was affected by the COVID- 19 pandemic that prohibited public gatherings.</w:t>
      </w:r>
      <w:r w:rsidR="007F5B3F">
        <w:rPr>
          <w:color w:val="auto"/>
          <w:szCs w:val="22"/>
          <w:lang w:val="en-GB"/>
          <w14:ligatures w14:val="none"/>
        </w:rPr>
        <w:t xml:space="preserve"> T</w:t>
      </w:r>
      <w:r w:rsidR="00854D9F">
        <w:rPr>
          <w:color w:val="auto"/>
          <w:szCs w:val="22"/>
          <w:lang w:val="en-GB"/>
          <w14:ligatures w14:val="none"/>
        </w:rPr>
        <w:t>he</w:t>
      </w:r>
      <w:r w:rsidR="007F5B3F">
        <w:rPr>
          <w:color w:val="auto"/>
          <w:szCs w:val="22"/>
          <w:lang w:val="en-GB"/>
          <w14:ligatures w14:val="none"/>
        </w:rPr>
        <w:t xml:space="preserve"> </w:t>
      </w:r>
      <w:r w:rsidR="00D961FE">
        <w:rPr>
          <w:color w:val="auto"/>
          <w:szCs w:val="22"/>
          <w:lang w:val="en-GB"/>
          <w14:ligatures w14:val="none"/>
        </w:rPr>
        <w:t>program</w:t>
      </w:r>
      <w:r w:rsidR="007F5B3F">
        <w:rPr>
          <w:color w:val="auto"/>
          <w:szCs w:val="22"/>
          <w:lang w:val="en-GB"/>
          <w14:ligatures w14:val="none"/>
        </w:rPr>
        <w:t>me continues to monitor the trends and will organise the</w:t>
      </w:r>
      <w:r w:rsidR="00854D9F">
        <w:rPr>
          <w:color w:val="auto"/>
          <w:szCs w:val="22"/>
          <w:lang w:val="en-GB"/>
          <w14:ligatures w14:val="none"/>
        </w:rPr>
        <w:t xml:space="preserve"> nationwide job fair </w:t>
      </w:r>
      <w:r w:rsidR="007F5B3F">
        <w:rPr>
          <w:color w:val="auto"/>
          <w:szCs w:val="22"/>
          <w:lang w:val="en-GB"/>
          <w14:ligatures w14:val="none"/>
        </w:rPr>
        <w:t xml:space="preserve">in the second quarter of 2021. </w:t>
      </w:r>
    </w:p>
    <w:p w14:paraId="03EE203C" w14:textId="4CC1D97F" w:rsidR="00854D9F" w:rsidRDefault="00854D9F" w:rsidP="00854D9F">
      <w:pPr>
        <w:spacing w:after="160" w:line="276" w:lineRule="auto"/>
        <w:rPr>
          <w:color w:val="auto"/>
          <w:szCs w:val="22"/>
          <w:lang w:val="en-GB"/>
          <w14:ligatures w14:val="none"/>
        </w:rPr>
      </w:pPr>
      <w:r>
        <w:rPr>
          <w:color w:val="auto"/>
          <w:szCs w:val="22"/>
          <w:lang w:val="en-GB"/>
          <w14:ligatures w14:val="none"/>
        </w:rPr>
        <w:t xml:space="preserve">Job fairs are a platform for bringing together for job seekers and employers, providing career guidance and targeted capacity building in CV writing and interview techniques. Those who got employed with positions advertised at the job fairs now have incomes to cater for their and their families’ needs. </w:t>
      </w:r>
    </w:p>
    <w:p w14:paraId="60E28F69" w14:textId="175759D9" w:rsidR="00DC6BFF" w:rsidRDefault="00DC6BFF" w:rsidP="00420732">
      <w:pPr>
        <w:rPr>
          <w:color w:val="auto"/>
          <w:szCs w:val="22"/>
          <w:lang w:val="en-GB"/>
          <w14:ligatures w14:val="none"/>
        </w:rPr>
      </w:pPr>
    </w:p>
    <w:p w14:paraId="0D1E8931" w14:textId="6781DF7C" w:rsidR="00593B66" w:rsidRDefault="00593B66" w:rsidP="00420732">
      <w:pPr>
        <w:rPr>
          <w:color w:val="auto"/>
          <w:szCs w:val="22"/>
          <w:lang w:val="en-GB"/>
          <w14:ligatures w14:val="none"/>
        </w:rPr>
      </w:pPr>
    </w:p>
    <w:p w14:paraId="7C678B35" w14:textId="77777777" w:rsidR="00593B66" w:rsidRDefault="00593B66" w:rsidP="00420732">
      <w:pPr>
        <w:rPr>
          <w:color w:val="auto"/>
          <w:szCs w:val="22"/>
          <w:lang w:val="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420732" w14:paraId="200F124B" w14:textId="77777777" w:rsidTr="00B708DD">
        <w:tc>
          <w:tcPr>
            <w:tcW w:w="9016" w:type="dxa"/>
            <w:shd w:val="clear" w:color="auto" w:fill="D9DFEF" w:themeFill="accent1" w:themeFillTint="33"/>
          </w:tcPr>
          <w:p w14:paraId="12FA1BF4" w14:textId="2593388C" w:rsidR="00420732" w:rsidRPr="00ED3C34" w:rsidRDefault="00D961FE" w:rsidP="00B708DD">
            <w:pPr>
              <w:spacing w:after="0" w:line="286" w:lineRule="auto"/>
              <w:rPr>
                <w:b/>
                <w:color w:val="002060"/>
                <w:szCs w:val="22"/>
              </w:rPr>
            </w:pPr>
            <w:r>
              <w:rPr>
                <w:b/>
                <w:color w:val="002060"/>
                <w:szCs w:val="22"/>
              </w:rPr>
              <w:t>Pro</w:t>
            </w:r>
            <w:r w:rsidR="00DB6493">
              <w:rPr>
                <w:b/>
                <w:color w:val="002060"/>
                <w:szCs w:val="22"/>
              </w:rPr>
              <w:t>ject</w:t>
            </w:r>
            <w:r w:rsidR="00420732" w:rsidRPr="00ED3C34">
              <w:rPr>
                <w:b/>
                <w:color w:val="002060"/>
                <w:szCs w:val="22"/>
              </w:rPr>
              <w:t xml:space="preserve"> Output </w:t>
            </w:r>
            <w:r w:rsidR="007D499F">
              <w:rPr>
                <w:b/>
                <w:color w:val="002060"/>
                <w:szCs w:val="22"/>
              </w:rPr>
              <w:t>2.1</w:t>
            </w:r>
            <w:r w:rsidR="00420732" w:rsidRPr="00ED3C34">
              <w:rPr>
                <w:b/>
                <w:color w:val="002060"/>
                <w:szCs w:val="22"/>
              </w:rPr>
              <w:t xml:space="preserve">: </w:t>
            </w:r>
            <w:r w:rsidR="00420732" w:rsidRPr="00F76940">
              <w:rPr>
                <w:b/>
                <w:color w:val="002060"/>
                <w:szCs w:val="22"/>
              </w:rPr>
              <w:t>Young men and women in targeted areas benefit from jobs, livelihood and income-generating initiatives created through strengthened private sector enterprises and local value chains</w:t>
            </w:r>
          </w:p>
        </w:tc>
      </w:tr>
    </w:tbl>
    <w:p w14:paraId="7D3D98FD" w14:textId="7E6DA111" w:rsidR="00420732" w:rsidRPr="00ED3C34" w:rsidRDefault="00420732" w:rsidP="00420732">
      <w:pPr>
        <w:spacing w:after="0" w:line="276" w:lineRule="auto"/>
        <w:rPr>
          <w:i/>
          <w:color w:val="002060"/>
          <w:szCs w:val="22"/>
        </w:rPr>
      </w:pPr>
      <w:r w:rsidRPr="00ED3C34">
        <w:rPr>
          <w:i/>
          <w:color w:val="002060"/>
          <w:szCs w:val="22"/>
        </w:rPr>
        <w:t>Summary achievement against 20</w:t>
      </w:r>
      <w:r w:rsidR="00365829">
        <w:rPr>
          <w:i/>
          <w:color w:val="002060"/>
          <w:szCs w:val="22"/>
        </w:rPr>
        <w:t>20</w:t>
      </w:r>
      <w:r w:rsidRPr="00ED3C34">
        <w:rPr>
          <w:i/>
          <w:color w:val="002060"/>
          <w:szCs w:val="22"/>
        </w:rPr>
        <w:t xml:space="preserve"> </w:t>
      </w:r>
      <w:r>
        <w:rPr>
          <w:i/>
          <w:color w:val="002060"/>
          <w:szCs w:val="22"/>
        </w:rPr>
        <w:t>AWP</w:t>
      </w:r>
      <w:r w:rsidRPr="00ED3C34">
        <w:rPr>
          <w:i/>
          <w:color w:val="002060"/>
          <w:szCs w:val="22"/>
        </w:rPr>
        <w:t xml:space="preserve"> target </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623"/>
        <w:gridCol w:w="2623"/>
        <w:gridCol w:w="2361"/>
        <w:gridCol w:w="1419"/>
      </w:tblGrid>
      <w:tr w:rsidR="00420732" w14:paraId="201EA4E2" w14:textId="77777777" w:rsidTr="00B708DD">
        <w:tc>
          <w:tcPr>
            <w:tcW w:w="1453" w:type="pct"/>
            <w:shd w:val="clear" w:color="auto" w:fill="D9DFEF" w:themeFill="accent1" w:themeFillTint="33"/>
          </w:tcPr>
          <w:p w14:paraId="3F2328A2" w14:textId="77777777" w:rsidR="00420732" w:rsidRPr="00ED3C34" w:rsidRDefault="00420732" w:rsidP="00B708DD">
            <w:pPr>
              <w:spacing w:after="0" w:line="240" w:lineRule="auto"/>
              <w:ind w:left="360"/>
              <w:contextualSpacing/>
              <w:rPr>
                <w:b/>
                <w:color w:val="002060"/>
              </w:rPr>
            </w:pPr>
            <w:r w:rsidRPr="00ED3C34">
              <w:rPr>
                <w:b/>
                <w:color w:val="002060"/>
              </w:rPr>
              <w:t>Indicator</w:t>
            </w:r>
          </w:p>
        </w:tc>
        <w:tc>
          <w:tcPr>
            <w:tcW w:w="1453" w:type="pct"/>
            <w:shd w:val="clear" w:color="auto" w:fill="D9DFEF" w:themeFill="accent1" w:themeFillTint="33"/>
          </w:tcPr>
          <w:p w14:paraId="42DA991B" w14:textId="0F7CD6F4" w:rsidR="00420732" w:rsidRPr="00FC5BC8" w:rsidRDefault="00420732" w:rsidP="00B708DD">
            <w:pPr>
              <w:spacing w:after="0" w:line="240" w:lineRule="auto"/>
              <w:ind w:left="360"/>
              <w:contextualSpacing/>
              <w:rPr>
                <w:b/>
                <w:color w:val="002060"/>
              </w:rPr>
            </w:pPr>
            <w:r w:rsidRPr="00ED3C34">
              <w:rPr>
                <w:b/>
                <w:color w:val="002060"/>
              </w:rPr>
              <w:t>Target (20</w:t>
            </w:r>
            <w:r w:rsidR="00365829">
              <w:rPr>
                <w:b/>
                <w:color w:val="002060"/>
              </w:rPr>
              <w:t>20</w:t>
            </w:r>
            <w:r w:rsidRPr="00ED3C34">
              <w:rPr>
                <w:b/>
                <w:color w:val="002060"/>
              </w:rPr>
              <w:t>)</w:t>
            </w:r>
          </w:p>
        </w:tc>
        <w:tc>
          <w:tcPr>
            <w:tcW w:w="1308" w:type="pct"/>
            <w:shd w:val="clear" w:color="auto" w:fill="D9DFEF" w:themeFill="accent1" w:themeFillTint="33"/>
          </w:tcPr>
          <w:p w14:paraId="57307ADF" w14:textId="7D9A1D7D" w:rsidR="00420732" w:rsidRPr="00ED3C34" w:rsidRDefault="00420732" w:rsidP="00B708DD">
            <w:pPr>
              <w:spacing w:after="0" w:line="240" w:lineRule="auto"/>
              <w:contextualSpacing/>
              <w:rPr>
                <w:b/>
                <w:color w:val="002060"/>
              </w:rPr>
            </w:pPr>
            <w:r w:rsidRPr="00ED3C34">
              <w:rPr>
                <w:b/>
                <w:color w:val="002060"/>
              </w:rPr>
              <w:t xml:space="preserve">Summary achievement </w:t>
            </w:r>
          </w:p>
        </w:tc>
        <w:tc>
          <w:tcPr>
            <w:tcW w:w="786" w:type="pct"/>
            <w:shd w:val="clear" w:color="auto" w:fill="D9DFEF" w:themeFill="accent1" w:themeFillTint="33"/>
          </w:tcPr>
          <w:p w14:paraId="79E6A396" w14:textId="77777777" w:rsidR="00420732" w:rsidRPr="00ED3C34" w:rsidRDefault="00420732" w:rsidP="00B708DD">
            <w:pPr>
              <w:widowControl w:val="0"/>
              <w:spacing w:after="0" w:line="288" w:lineRule="auto"/>
              <w:contextualSpacing/>
              <w:rPr>
                <w:i/>
                <w:color w:val="002060"/>
              </w:rPr>
            </w:pPr>
            <w:r w:rsidRPr="00ED3C34">
              <w:rPr>
                <w:b/>
                <w:color w:val="002060"/>
              </w:rPr>
              <w:t>Status</w:t>
            </w:r>
          </w:p>
        </w:tc>
      </w:tr>
      <w:tr w:rsidR="00365829" w14:paraId="40F27DCB" w14:textId="77777777" w:rsidTr="00B708DD">
        <w:trPr>
          <w:trHeight w:val="429"/>
        </w:trPr>
        <w:tc>
          <w:tcPr>
            <w:tcW w:w="1453" w:type="pct"/>
          </w:tcPr>
          <w:p w14:paraId="52A84173" w14:textId="703855FB" w:rsidR="00365829" w:rsidRPr="00067DF5" w:rsidRDefault="007D499F" w:rsidP="00365829">
            <w:pPr>
              <w:spacing w:after="0" w:line="240" w:lineRule="auto"/>
              <w:contextualSpacing/>
              <w:rPr>
                <w:color w:val="auto"/>
              </w:rPr>
            </w:pPr>
            <w:r>
              <w:rPr>
                <w:color w:val="auto"/>
                <w:sz w:val="20"/>
                <w:szCs w:val="18"/>
              </w:rPr>
              <w:t>2</w:t>
            </w:r>
            <w:r w:rsidR="00365829" w:rsidRPr="00FB1A02">
              <w:rPr>
                <w:color w:val="auto"/>
                <w:sz w:val="20"/>
                <w:szCs w:val="18"/>
              </w:rPr>
              <w:t>.1.1 Number of new jobs created through value chains and private sector enterprises supported by UNDP</w:t>
            </w:r>
          </w:p>
        </w:tc>
        <w:tc>
          <w:tcPr>
            <w:tcW w:w="1453" w:type="pct"/>
          </w:tcPr>
          <w:p w14:paraId="1BE3C055" w14:textId="72B915AE" w:rsidR="00365829" w:rsidRPr="00067DF5" w:rsidRDefault="005249B2" w:rsidP="00365829">
            <w:pPr>
              <w:spacing w:after="0" w:line="240" w:lineRule="auto"/>
              <w:contextualSpacing/>
              <w:jc w:val="center"/>
              <w:rPr>
                <w:color w:val="auto"/>
              </w:rPr>
            </w:pPr>
            <w:r>
              <w:rPr>
                <w:color w:val="auto"/>
                <w:sz w:val="20"/>
                <w:szCs w:val="18"/>
              </w:rPr>
              <w:t>6</w:t>
            </w:r>
            <w:r w:rsidR="00365829" w:rsidRPr="00FB1A02">
              <w:rPr>
                <w:color w:val="auto"/>
                <w:sz w:val="20"/>
                <w:szCs w:val="18"/>
              </w:rPr>
              <w:t>00</w:t>
            </w:r>
          </w:p>
        </w:tc>
        <w:tc>
          <w:tcPr>
            <w:tcW w:w="1308" w:type="pct"/>
          </w:tcPr>
          <w:p w14:paraId="0B563168" w14:textId="4FB1AB73" w:rsidR="00365829" w:rsidRPr="00067DF5" w:rsidRDefault="00AB1738" w:rsidP="00365829">
            <w:pPr>
              <w:jc w:val="left"/>
              <w:rPr>
                <w:color w:val="auto"/>
              </w:rPr>
            </w:pPr>
            <w:r>
              <w:rPr>
                <w:color w:val="auto"/>
                <w:sz w:val="20"/>
                <w:szCs w:val="18"/>
              </w:rPr>
              <w:t>2,181</w:t>
            </w:r>
            <w:r w:rsidR="005249B2">
              <w:rPr>
                <w:color w:val="auto"/>
                <w:sz w:val="20"/>
                <w:szCs w:val="18"/>
              </w:rPr>
              <w:t xml:space="preserve"> </w:t>
            </w:r>
            <w:r w:rsidR="00365829">
              <w:rPr>
                <w:color w:val="auto"/>
                <w:sz w:val="20"/>
                <w:szCs w:val="18"/>
              </w:rPr>
              <w:t>(</w:t>
            </w:r>
            <w:r>
              <w:rPr>
                <w:color w:val="auto"/>
                <w:sz w:val="20"/>
                <w:szCs w:val="18"/>
              </w:rPr>
              <w:t xml:space="preserve">92 % </w:t>
            </w:r>
            <w:r w:rsidR="00365829">
              <w:rPr>
                <w:color w:val="auto"/>
                <w:sz w:val="20"/>
                <w:szCs w:val="18"/>
              </w:rPr>
              <w:t xml:space="preserve">females) skills training graduates </w:t>
            </w:r>
            <w:r w:rsidR="001A396E">
              <w:rPr>
                <w:color w:val="auto"/>
                <w:sz w:val="20"/>
                <w:szCs w:val="18"/>
              </w:rPr>
              <w:t xml:space="preserve">got </w:t>
            </w:r>
            <w:r w:rsidR="00365829">
              <w:rPr>
                <w:color w:val="auto"/>
                <w:sz w:val="20"/>
                <w:szCs w:val="18"/>
              </w:rPr>
              <w:t>engaged in gainful livelihood activities</w:t>
            </w:r>
            <w:r w:rsidR="001A396E">
              <w:rPr>
                <w:color w:val="auto"/>
                <w:sz w:val="20"/>
                <w:szCs w:val="18"/>
              </w:rPr>
              <w:t xml:space="preserve"> within the agricultural value chains and private sector</w:t>
            </w:r>
            <w:r w:rsidR="00365829">
              <w:rPr>
                <w:color w:val="auto"/>
                <w:sz w:val="20"/>
                <w:szCs w:val="18"/>
              </w:rPr>
              <w:t xml:space="preserve">. </w:t>
            </w:r>
          </w:p>
        </w:tc>
        <w:tc>
          <w:tcPr>
            <w:tcW w:w="786" w:type="pct"/>
            <w:shd w:val="clear" w:color="auto" w:fill="D9DFEF" w:themeFill="accent1" w:themeFillTint="33"/>
          </w:tcPr>
          <w:p w14:paraId="04B222EC" w14:textId="1D66E5E5" w:rsidR="00365829" w:rsidRPr="00ED3C34" w:rsidRDefault="00AB1738" w:rsidP="00365829">
            <w:pPr>
              <w:rPr>
                <w:color w:val="auto"/>
              </w:rPr>
            </w:pPr>
            <w:r>
              <w:rPr>
                <w:color w:val="auto"/>
              </w:rPr>
              <w:t>Achieved</w:t>
            </w:r>
          </w:p>
        </w:tc>
      </w:tr>
      <w:tr w:rsidR="00365829" w14:paraId="3C49AECB" w14:textId="77777777" w:rsidTr="00B708DD">
        <w:trPr>
          <w:trHeight w:val="368"/>
        </w:trPr>
        <w:tc>
          <w:tcPr>
            <w:tcW w:w="1453" w:type="pct"/>
          </w:tcPr>
          <w:p w14:paraId="31D0A838" w14:textId="1972DFA2" w:rsidR="00365829" w:rsidRPr="00067DF5" w:rsidRDefault="007D499F" w:rsidP="00365829">
            <w:pPr>
              <w:spacing w:after="0" w:line="240" w:lineRule="auto"/>
              <w:contextualSpacing/>
              <w:rPr>
                <w:color w:val="auto"/>
              </w:rPr>
            </w:pPr>
            <w:r>
              <w:rPr>
                <w:color w:val="auto"/>
                <w:sz w:val="20"/>
                <w:szCs w:val="18"/>
              </w:rPr>
              <w:t>2</w:t>
            </w:r>
            <w:r w:rsidR="00365829" w:rsidRPr="00FB1A02">
              <w:rPr>
                <w:color w:val="auto"/>
                <w:sz w:val="20"/>
                <w:szCs w:val="18"/>
              </w:rPr>
              <w:t>.1.2 Number of new MSEs created by supported youth</w:t>
            </w:r>
          </w:p>
        </w:tc>
        <w:tc>
          <w:tcPr>
            <w:tcW w:w="1453" w:type="pct"/>
          </w:tcPr>
          <w:p w14:paraId="2CD22D29" w14:textId="5FCB2253" w:rsidR="00365829" w:rsidRPr="00067DF5" w:rsidRDefault="00365829" w:rsidP="00365829">
            <w:pPr>
              <w:spacing w:after="0" w:line="240" w:lineRule="auto"/>
              <w:contextualSpacing/>
              <w:jc w:val="center"/>
              <w:rPr>
                <w:color w:val="auto"/>
              </w:rPr>
            </w:pPr>
            <w:r w:rsidRPr="00FB1A02">
              <w:rPr>
                <w:color w:val="auto"/>
                <w:sz w:val="20"/>
                <w:szCs w:val="18"/>
              </w:rPr>
              <w:t>40</w:t>
            </w:r>
          </w:p>
        </w:tc>
        <w:tc>
          <w:tcPr>
            <w:tcW w:w="1308" w:type="pct"/>
          </w:tcPr>
          <w:p w14:paraId="161B35F2" w14:textId="020D9625" w:rsidR="00365829" w:rsidRPr="00067DF5" w:rsidRDefault="00365829" w:rsidP="00365829">
            <w:pPr>
              <w:jc w:val="left"/>
              <w:rPr>
                <w:color w:val="auto"/>
              </w:rPr>
            </w:pPr>
            <w:r>
              <w:rPr>
                <w:color w:val="auto"/>
                <w:sz w:val="20"/>
                <w:szCs w:val="18"/>
              </w:rPr>
              <w:t xml:space="preserve">60 new MSEs </w:t>
            </w:r>
            <w:r w:rsidR="00AB1738">
              <w:rPr>
                <w:color w:val="auto"/>
                <w:sz w:val="20"/>
                <w:szCs w:val="18"/>
              </w:rPr>
              <w:t xml:space="preserve">were </w:t>
            </w:r>
            <w:r>
              <w:rPr>
                <w:color w:val="auto"/>
                <w:sz w:val="20"/>
                <w:szCs w:val="18"/>
              </w:rPr>
              <w:t>formed</w:t>
            </w:r>
            <w:r w:rsidR="00AB1738">
              <w:rPr>
                <w:color w:val="auto"/>
                <w:sz w:val="20"/>
                <w:szCs w:val="18"/>
              </w:rPr>
              <w:t xml:space="preserve">. </w:t>
            </w:r>
            <w:r w:rsidR="005249B2">
              <w:rPr>
                <w:color w:val="auto"/>
                <w:sz w:val="20"/>
                <w:szCs w:val="18"/>
              </w:rPr>
              <w:t xml:space="preserve">In addition, 36 groups have been established and 25 VLSAs formed. </w:t>
            </w:r>
          </w:p>
        </w:tc>
        <w:tc>
          <w:tcPr>
            <w:tcW w:w="786" w:type="pct"/>
            <w:shd w:val="clear" w:color="auto" w:fill="D9DFEF" w:themeFill="accent1" w:themeFillTint="33"/>
          </w:tcPr>
          <w:p w14:paraId="2CF1334C" w14:textId="0A3AB833" w:rsidR="00365829" w:rsidRPr="00ED3C34" w:rsidRDefault="00365829" w:rsidP="00365829">
            <w:pPr>
              <w:rPr>
                <w:color w:val="auto"/>
              </w:rPr>
            </w:pPr>
            <w:r w:rsidRPr="00FB1A02">
              <w:rPr>
                <w:color w:val="auto"/>
                <w:sz w:val="20"/>
                <w:szCs w:val="18"/>
              </w:rPr>
              <w:t>Achieved</w:t>
            </w:r>
          </w:p>
        </w:tc>
      </w:tr>
      <w:tr w:rsidR="00365829" w14:paraId="57A69F61" w14:textId="77777777" w:rsidTr="00B708DD">
        <w:trPr>
          <w:trHeight w:val="368"/>
        </w:trPr>
        <w:tc>
          <w:tcPr>
            <w:tcW w:w="1453" w:type="pct"/>
          </w:tcPr>
          <w:p w14:paraId="71C386D2" w14:textId="231E8729" w:rsidR="00365829" w:rsidRPr="00067DF5" w:rsidRDefault="007D499F" w:rsidP="00365829">
            <w:pPr>
              <w:spacing w:after="0" w:line="240" w:lineRule="auto"/>
              <w:contextualSpacing/>
              <w:rPr>
                <w:color w:val="auto"/>
              </w:rPr>
            </w:pPr>
            <w:r>
              <w:rPr>
                <w:color w:val="auto"/>
                <w:sz w:val="20"/>
                <w:szCs w:val="18"/>
              </w:rPr>
              <w:t>2</w:t>
            </w:r>
            <w:r w:rsidR="00365829" w:rsidRPr="00FB1A02">
              <w:rPr>
                <w:color w:val="auto"/>
                <w:sz w:val="20"/>
                <w:szCs w:val="18"/>
              </w:rPr>
              <w:t>.1.3 Proportion of trained youth engaging in livelihood and income-generating activities (individually or in groups)</w:t>
            </w:r>
          </w:p>
        </w:tc>
        <w:tc>
          <w:tcPr>
            <w:tcW w:w="1453" w:type="pct"/>
          </w:tcPr>
          <w:p w14:paraId="751827C3" w14:textId="01CC3618" w:rsidR="00365829" w:rsidRPr="00067DF5" w:rsidRDefault="00365829" w:rsidP="00365829">
            <w:pPr>
              <w:spacing w:after="0" w:line="240" w:lineRule="auto"/>
              <w:contextualSpacing/>
              <w:jc w:val="center"/>
              <w:rPr>
                <w:color w:val="auto"/>
              </w:rPr>
            </w:pPr>
            <w:r w:rsidRPr="00FB1A02">
              <w:rPr>
                <w:color w:val="auto"/>
                <w:sz w:val="20"/>
                <w:szCs w:val="18"/>
              </w:rPr>
              <w:t>30%</w:t>
            </w:r>
          </w:p>
        </w:tc>
        <w:tc>
          <w:tcPr>
            <w:tcW w:w="1308" w:type="pct"/>
          </w:tcPr>
          <w:p w14:paraId="3ABA5F3F" w14:textId="5E45BE90" w:rsidR="00365829" w:rsidRPr="00067DF5" w:rsidRDefault="00AB1738" w:rsidP="00365829">
            <w:pPr>
              <w:jc w:val="left"/>
              <w:rPr>
                <w:color w:val="auto"/>
              </w:rPr>
            </w:pPr>
            <w:r>
              <w:rPr>
                <w:color w:val="auto"/>
                <w:sz w:val="20"/>
                <w:szCs w:val="18"/>
              </w:rPr>
              <w:t>45</w:t>
            </w:r>
            <w:r w:rsidR="00365829">
              <w:rPr>
                <w:color w:val="auto"/>
                <w:sz w:val="20"/>
                <w:szCs w:val="18"/>
              </w:rPr>
              <w:t>% of the trained youth received start-up kits</w:t>
            </w:r>
            <w:r w:rsidR="005249B2">
              <w:rPr>
                <w:color w:val="auto"/>
                <w:sz w:val="20"/>
                <w:szCs w:val="18"/>
              </w:rPr>
              <w:t xml:space="preserve"> and are engaged in their own businesses</w:t>
            </w:r>
            <w:r w:rsidR="00365829">
              <w:rPr>
                <w:color w:val="auto"/>
                <w:sz w:val="20"/>
                <w:szCs w:val="18"/>
              </w:rPr>
              <w:t xml:space="preserve">. </w:t>
            </w:r>
          </w:p>
        </w:tc>
        <w:tc>
          <w:tcPr>
            <w:tcW w:w="786" w:type="pct"/>
            <w:shd w:val="clear" w:color="auto" w:fill="D9DFEF" w:themeFill="accent1" w:themeFillTint="33"/>
          </w:tcPr>
          <w:p w14:paraId="1AE4D406" w14:textId="0E36399B" w:rsidR="00365829" w:rsidRPr="00ED3C34" w:rsidRDefault="00AB1738" w:rsidP="00365829">
            <w:pPr>
              <w:rPr>
                <w:color w:val="auto"/>
              </w:rPr>
            </w:pPr>
            <w:r>
              <w:rPr>
                <w:color w:val="auto"/>
              </w:rPr>
              <w:t>Achieved</w:t>
            </w:r>
          </w:p>
        </w:tc>
      </w:tr>
      <w:tr w:rsidR="00365829" w14:paraId="2FC62C42" w14:textId="77777777" w:rsidTr="00B708DD">
        <w:trPr>
          <w:trHeight w:val="368"/>
        </w:trPr>
        <w:tc>
          <w:tcPr>
            <w:tcW w:w="1453" w:type="pct"/>
          </w:tcPr>
          <w:p w14:paraId="2E3D24BB" w14:textId="1316A025" w:rsidR="00365829" w:rsidRDefault="007D499F" w:rsidP="00365829">
            <w:pPr>
              <w:spacing w:after="0" w:line="240" w:lineRule="auto"/>
              <w:contextualSpacing/>
              <w:rPr>
                <w:color w:val="auto"/>
              </w:rPr>
            </w:pPr>
            <w:r>
              <w:rPr>
                <w:color w:val="auto"/>
                <w:sz w:val="20"/>
                <w:szCs w:val="18"/>
              </w:rPr>
              <w:t>2</w:t>
            </w:r>
            <w:r w:rsidR="00365829" w:rsidRPr="00FB1A02">
              <w:rPr>
                <w:color w:val="auto"/>
                <w:sz w:val="20"/>
                <w:szCs w:val="18"/>
              </w:rPr>
              <w:t>.1.4 Number of youth-oriented facilities benefiting from clean energy solutions</w:t>
            </w:r>
          </w:p>
        </w:tc>
        <w:tc>
          <w:tcPr>
            <w:tcW w:w="1453" w:type="pct"/>
          </w:tcPr>
          <w:p w14:paraId="7AB6E143" w14:textId="34AC9233" w:rsidR="00365829" w:rsidRDefault="005249B2" w:rsidP="00365829">
            <w:pPr>
              <w:spacing w:after="0" w:line="240" w:lineRule="auto"/>
              <w:contextualSpacing/>
              <w:jc w:val="center"/>
              <w:rPr>
                <w:color w:val="auto"/>
              </w:rPr>
            </w:pPr>
            <w:r>
              <w:rPr>
                <w:color w:val="auto"/>
                <w:sz w:val="20"/>
                <w:szCs w:val="18"/>
              </w:rPr>
              <w:t>4</w:t>
            </w:r>
          </w:p>
        </w:tc>
        <w:tc>
          <w:tcPr>
            <w:tcW w:w="1308" w:type="pct"/>
          </w:tcPr>
          <w:p w14:paraId="54ECC48B" w14:textId="559BD7A0" w:rsidR="00365829" w:rsidRPr="00067DF5" w:rsidRDefault="007D499F" w:rsidP="00365829">
            <w:pPr>
              <w:jc w:val="left"/>
              <w:rPr>
                <w:color w:val="auto"/>
              </w:rPr>
            </w:pPr>
            <w:r>
              <w:rPr>
                <w:color w:val="auto"/>
                <w:sz w:val="20"/>
                <w:szCs w:val="18"/>
              </w:rPr>
              <w:t xml:space="preserve">4 VTCs </w:t>
            </w:r>
            <w:r w:rsidR="005249B2">
              <w:rPr>
                <w:color w:val="auto"/>
                <w:sz w:val="20"/>
                <w:szCs w:val="18"/>
              </w:rPr>
              <w:t xml:space="preserve">are supported by a renewable energy source. </w:t>
            </w:r>
          </w:p>
        </w:tc>
        <w:tc>
          <w:tcPr>
            <w:tcW w:w="786" w:type="pct"/>
            <w:shd w:val="clear" w:color="auto" w:fill="D9DFEF" w:themeFill="accent1" w:themeFillTint="33"/>
          </w:tcPr>
          <w:p w14:paraId="1A3CF66B" w14:textId="5862ED38" w:rsidR="00365829" w:rsidRDefault="00365829" w:rsidP="00365829">
            <w:pPr>
              <w:rPr>
                <w:color w:val="auto"/>
              </w:rPr>
            </w:pPr>
            <w:r w:rsidRPr="00FB1A02">
              <w:rPr>
                <w:color w:val="auto"/>
                <w:sz w:val="20"/>
                <w:szCs w:val="18"/>
              </w:rPr>
              <w:t>Achieved</w:t>
            </w:r>
          </w:p>
        </w:tc>
      </w:tr>
      <w:tr w:rsidR="00365829" w14:paraId="5572B19F" w14:textId="77777777" w:rsidTr="00B708DD">
        <w:tc>
          <w:tcPr>
            <w:tcW w:w="1453" w:type="pct"/>
            <w:shd w:val="clear" w:color="auto" w:fill="D9DFEF" w:themeFill="accent1" w:themeFillTint="33"/>
          </w:tcPr>
          <w:p w14:paraId="609C9B18" w14:textId="77777777" w:rsidR="00365829" w:rsidRPr="00ED3C34" w:rsidRDefault="00365829" w:rsidP="00365829">
            <w:pPr>
              <w:spacing w:after="0" w:line="240" w:lineRule="auto"/>
              <w:ind w:left="360"/>
              <w:rPr>
                <w:rFonts w:eastAsia="MS Gothic"/>
                <w:b/>
                <w:color w:val="002060"/>
              </w:rPr>
            </w:pPr>
          </w:p>
        </w:tc>
        <w:tc>
          <w:tcPr>
            <w:tcW w:w="2761" w:type="pct"/>
            <w:gridSpan w:val="2"/>
            <w:shd w:val="clear" w:color="auto" w:fill="D9DFEF" w:themeFill="accent1" w:themeFillTint="33"/>
          </w:tcPr>
          <w:p w14:paraId="72F6CD9E" w14:textId="77777777" w:rsidR="00365829" w:rsidRPr="00ED3C34" w:rsidRDefault="00365829" w:rsidP="00365829">
            <w:pPr>
              <w:spacing w:after="0" w:line="240" w:lineRule="auto"/>
              <w:rPr>
                <w:rFonts w:eastAsia="MS Gothic"/>
                <w:b/>
                <w:color w:val="002060"/>
              </w:rPr>
            </w:pPr>
            <w:r w:rsidRPr="00ED3C34">
              <w:rPr>
                <w:rFonts w:eastAsia="MS Gothic"/>
                <w:b/>
                <w:color w:val="002060"/>
              </w:rPr>
              <w:t xml:space="preserve">                Overall status</w:t>
            </w:r>
          </w:p>
        </w:tc>
        <w:tc>
          <w:tcPr>
            <w:tcW w:w="786" w:type="pct"/>
            <w:shd w:val="clear" w:color="auto" w:fill="D9DFEF" w:themeFill="accent1" w:themeFillTint="33"/>
          </w:tcPr>
          <w:p w14:paraId="013B27CE" w14:textId="77777777" w:rsidR="00365829" w:rsidRPr="00ED3C34" w:rsidRDefault="00365829" w:rsidP="00365829">
            <w:pPr>
              <w:widowControl w:val="0"/>
              <w:spacing w:after="0" w:line="288" w:lineRule="auto"/>
              <w:contextualSpacing/>
              <w:rPr>
                <w:b/>
                <w:bCs/>
                <w:color w:val="002060"/>
              </w:rPr>
            </w:pPr>
            <w:r>
              <w:rPr>
                <w:b/>
                <w:bCs/>
                <w:color w:val="002060"/>
              </w:rPr>
              <w:t>Ongoing</w:t>
            </w:r>
          </w:p>
        </w:tc>
      </w:tr>
    </w:tbl>
    <w:p w14:paraId="48094A0E" w14:textId="660A5733" w:rsidR="00323041" w:rsidRDefault="00323041" w:rsidP="00420732">
      <w:pPr>
        <w:rPr>
          <w:b/>
          <w:color w:val="002060"/>
          <w:szCs w:val="22"/>
        </w:rPr>
      </w:pPr>
    </w:p>
    <w:p w14:paraId="35C01C5D" w14:textId="77777777" w:rsidR="007D499F" w:rsidRDefault="007D499F" w:rsidP="00420732">
      <w:pPr>
        <w:rPr>
          <w:b/>
          <w:color w:val="002060"/>
          <w:szCs w:val="22"/>
        </w:rPr>
      </w:pPr>
    </w:p>
    <w:p w14:paraId="3E76C535" w14:textId="1B941293" w:rsidR="00420732" w:rsidRDefault="00420732" w:rsidP="00420732">
      <w:pPr>
        <w:rPr>
          <w:b/>
          <w:color w:val="002060"/>
          <w:szCs w:val="22"/>
        </w:rPr>
      </w:pPr>
      <w:r w:rsidRPr="00A51B12">
        <w:rPr>
          <w:b/>
          <w:color w:val="002060"/>
          <w:szCs w:val="22"/>
        </w:rPr>
        <w:t xml:space="preserve">Indicator </w:t>
      </w:r>
      <w:r w:rsidR="007D499F">
        <w:rPr>
          <w:b/>
          <w:color w:val="002060"/>
          <w:szCs w:val="22"/>
        </w:rPr>
        <w:t>2</w:t>
      </w:r>
      <w:r>
        <w:rPr>
          <w:b/>
          <w:color w:val="002060"/>
          <w:szCs w:val="22"/>
        </w:rPr>
        <w:t xml:space="preserve">.1.1 </w:t>
      </w:r>
      <w:r w:rsidRPr="00F76940">
        <w:rPr>
          <w:b/>
          <w:color w:val="002060"/>
          <w:szCs w:val="22"/>
        </w:rPr>
        <w:t>Number of new jobs created through value chains and private sector enterprises supported by UNDP</w:t>
      </w:r>
    </w:p>
    <w:p w14:paraId="7883AC3D" w14:textId="5FA9D01F" w:rsidR="009E1F0F" w:rsidRPr="00615520" w:rsidRDefault="001211F3" w:rsidP="005502F5">
      <w:r>
        <w:rPr>
          <w:color w:val="auto"/>
          <w:szCs w:val="22"/>
        </w:rPr>
        <w:lastRenderedPageBreak/>
        <w:t xml:space="preserve">A total of </w:t>
      </w:r>
      <w:r w:rsidR="001A396E" w:rsidRPr="00615520">
        <w:rPr>
          <w:color w:val="auto"/>
          <w:szCs w:val="22"/>
        </w:rPr>
        <w:t xml:space="preserve">2,181(92 % females) skills training graduates got engaged in gainful livelihood activities within the agricultural value chains and private sector. Additionally, </w:t>
      </w:r>
      <w:r w:rsidR="001A396E" w:rsidRPr="00615520">
        <w:rPr>
          <w:rFonts w:eastAsia="MS Gothic"/>
          <w:color w:val="auto"/>
          <w:szCs w:val="22"/>
        </w:rPr>
        <w:t>t</w:t>
      </w:r>
      <w:r w:rsidR="00420732" w:rsidRPr="00615520">
        <w:rPr>
          <w:rFonts w:eastAsia="MS Gothic"/>
          <w:color w:val="auto"/>
          <w:szCs w:val="22"/>
        </w:rPr>
        <w:t xml:space="preserve">he project </w:t>
      </w:r>
      <w:r w:rsidR="001A396E" w:rsidRPr="00615520">
        <w:rPr>
          <w:rFonts w:eastAsia="MS Gothic"/>
          <w:color w:val="auto"/>
          <w:szCs w:val="22"/>
        </w:rPr>
        <w:t xml:space="preserve">managed to conduct </w:t>
      </w:r>
      <w:r w:rsidR="00420732" w:rsidRPr="00615520">
        <w:rPr>
          <w:rFonts w:eastAsia="MS Gothic"/>
          <w:color w:val="auto"/>
          <w:szCs w:val="22"/>
        </w:rPr>
        <w:t xml:space="preserve">the Agricultural and </w:t>
      </w:r>
      <w:bookmarkStart w:id="24" w:name="_Hlk23509546"/>
      <w:r w:rsidR="00420732" w:rsidRPr="00615520">
        <w:rPr>
          <w:rFonts w:eastAsia="MS Gothic"/>
          <w:color w:val="auto"/>
          <w:szCs w:val="22"/>
        </w:rPr>
        <w:t xml:space="preserve">Natural Resources Management Value Chain </w:t>
      </w:r>
      <w:bookmarkEnd w:id="24"/>
      <w:r w:rsidR="00420732" w:rsidRPr="00615520">
        <w:rPr>
          <w:rFonts w:eastAsia="MS Gothic"/>
          <w:color w:val="auto"/>
          <w:szCs w:val="22"/>
        </w:rPr>
        <w:t>study. This study will inform the type of support which the project will provide toward enhancing agricultural value chain and private sector actors in the project implementation areas</w:t>
      </w:r>
      <w:r w:rsidR="00CE66E5">
        <w:rPr>
          <w:rFonts w:eastAsia="MS Gothic"/>
          <w:color w:val="auto"/>
          <w:szCs w:val="22"/>
        </w:rPr>
        <w:t xml:space="preserve"> in 2021</w:t>
      </w:r>
      <w:r w:rsidR="00420732" w:rsidRPr="00615520">
        <w:rPr>
          <w:rFonts w:eastAsia="MS Gothic"/>
          <w:color w:val="auto"/>
          <w:szCs w:val="22"/>
        </w:rPr>
        <w:t>. Furthermore, the study will help inform the jobs and job types that will be created by the various agricultural trade and crops which are worth investing in. The study will also compliment the market study assessment which was conducted by UNIDO and the other implementing partners who are providing sustainable livelihood skills training.</w:t>
      </w:r>
    </w:p>
    <w:p w14:paraId="3D3E18B8" w14:textId="7F578346" w:rsidR="00420732" w:rsidRPr="00615520" w:rsidRDefault="001A396E" w:rsidP="00420732">
      <w:pPr>
        <w:rPr>
          <w:color w:val="auto"/>
          <w:szCs w:val="22"/>
          <w:lang w:val="en-GB"/>
          <w14:ligatures w14:val="none"/>
        </w:rPr>
      </w:pPr>
      <w:r w:rsidRPr="00615520">
        <w:rPr>
          <w:szCs w:val="22"/>
        </w:rPr>
        <w:t xml:space="preserve">Furthermore, the project conducted a due diligence assessment for 44 </w:t>
      </w:r>
      <w:proofErr w:type="spellStart"/>
      <w:r w:rsidRPr="00615520">
        <w:rPr>
          <w:szCs w:val="22"/>
        </w:rPr>
        <w:t>organisations</w:t>
      </w:r>
      <w:proofErr w:type="spellEnd"/>
      <w:r w:rsidRPr="00615520">
        <w:rPr>
          <w:szCs w:val="22"/>
        </w:rPr>
        <w:t xml:space="preserve"> in the private sector. </w:t>
      </w:r>
      <w:r w:rsidRPr="00615520">
        <w:rPr>
          <w:bCs/>
        </w:rPr>
        <w:t xml:space="preserve">This will help consolidate efforts made by the business to business linkages events conducted in 2019 which saw horizontal and vertical linkages formed. </w:t>
      </w:r>
    </w:p>
    <w:p w14:paraId="168173AA" w14:textId="1950B9BA" w:rsidR="00907375" w:rsidRDefault="00907375" w:rsidP="00420732">
      <w:pPr>
        <w:rPr>
          <w:color w:val="auto"/>
          <w:szCs w:val="22"/>
          <w:lang w:val="en-GB"/>
          <w14:ligatures w14:val="none"/>
        </w:rPr>
      </w:pPr>
    </w:p>
    <w:p w14:paraId="48F1DAEE" w14:textId="77777777" w:rsidR="00F56DD7" w:rsidRPr="004D35D5" w:rsidRDefault="00F56DD7" w:rsidP="00420732">
      <w:pPr>
        <w:rPr>
          <w:color w:val="auto"/>
          <w:szCs w:val="22"/>
          <w:lang w:val="en-GB"/>
          <w14:ligatures w14:val="none"/>
        </w:rPr>
      </w:pPr>
    </w:p>
    <w:p w14:paraId="4DE4246B" w14:textId="05FCB184" w:rsidR="00420732" w:rsidRDefault="00420732" w:rsidP="00420732">
      <w:pPr>
        <w:rPr>
          <w:b/>
          <w:color w:val="002060"/>
          <w:szCs w:val="22"/>
        </w:rPr>
      </w:pPr>
      <w:r w:rsidRPr="00A51B12">
        <w:rPr>
          <w:b/>
          <w:color w:val="002060"/>
          <w:szCs w:val="22"/>
        </w:rPr>
        <w:t xml:space="preserve">Indicator </w:t>
      </w:r>
      <w:r w:rsidR="007D499F">
        <w:rPr>
          <w:b/>
          <w:color w:val="002060"/>
          <w:szCs w:val="22"/>
        </w:rPr>
        <w:t>2</w:t>
      </w:r>
      <w:r>
        <w:rPr>
          <w:b/>
          <w:color w:val="002060"/>
          <w:szCs w:val="22"/>
        </w:rPr>
        <w:t xml:space="preserve">.1.2 </w:t>
      </w:r>
      <w:r w:rsidRPr="00F76940">
        <w:rPr>
          <w:b/>
          <w:color w:val="002060"/>
          <w:szCs w:val="22"/>
        </w:rPr>
        <w:t xml:space="preserve">Number of new </w:t>
      </w:r>
      <w:r>
        <w:rPr>
          <w:b/>
          <w:color w:val="002060"/>
          <w:szCs w:val="22"/>
        </w:rPr>
        <w:t>micro- and small-scale enterprises (</w:t>
      </w:r>
      <w:r w:rsidRPr="00F76940">
        <w:rPr>
          <w:b/>
          <w:color w:val="002060"/>
          <w:szCs w:val="22"/>
        </w:rPr>
        <w:t>MSEs</w:t>
      </w:r>
      <w:r>
        <w:rPr>
          <w:b/>
          <w:color w:val="002060"/>
          <w:szCs w:val="22"/>
        </w:rPr>
        <w:t>)</w:t>
      </w:r>
      <w:r w:rsidRPr="00F76940">
        <w:rPr>
          <w:b/>
          <w:color w:val="002060"/>
          <w:szCs w:val="22"/>
        </w:rPr>
        <w:t xml:space="preserve"> created by supported youth</w:t>
      </w:r>
    </w:p>
    <w:p w14:paraId="078BF048" w14:textId="2F03C5FF" w:rsidR="00CE66E5" w:rsidRPr="00586A82" w:rsidRDefault="001211F3" w:rsidP="00615520">
      <w:pPr>
        <w:rPr>
          <w:color w:val="auto"/>
          <w:szCs w:val="22"/>
        </w:rPr>
      </w:pPr>
      <w:r>
        <w:rPr>
          <w:color w:val="auto"/>
          <w:szCs w:val="22"/>
        </w:rPr>
        <w:t xml:space="preserve">The project was able to support </w:t>
      </w:r>
      <w:r w:rsidR="00CE66E5" w:rsidRPr="00523A6C">
        <w:rPr>
          <w:color w:val="auto"/>
          <w:szCs w:val="22"/>
        </w:rPr>
        <w:t>60 new MSEs were formed</w:t>
      </w:r>
      <w:r w:rsidR="00586A82">
        <w:rPr>
          <w:color w:val="auto"/>
          <w:szCs w:val="22"/>
        </w:rPr>
        <w:t xml:space="preserve"> and registered</w:t>
      </w:r>
      <w:r w:rsidR="00CE66E5" w:rsidRPr="00523A6C">
        <w:rPr>
          <w:color w:val="auto"/>
          <w:szCs w:val="22"/>
        </w:rPr>
        <w:t xml:space="preserve"> with the </w:t>
      </w:r>
      <w:proofErr w:type="spellStart"/>
      <w:r w:rsidR="00CE66E5" w:rsidRPr="00523A6C">
        <w:rPr>
          <w:color w:val="auto"/>
          <w:szCs w:val="22"/>
        </w:rPr>
        <w:t>Chamaber</w:t>
      </w:r>
      <w:proofErr w:type="spellEnd"/>
      <w:r w:rsidR="00CE66E5" w:rsidRPr="00523A6C">
        <w:rPr>
          <w:color w:val="auto"/>
          <w:szCs w:val="22"/>
        </w:rPr>
        <w:t xml:space="preserve"> of Commerce during 2020. </w:t>
      </w:r>
      <w:proofErr w:type="spellStart"/>
      <w:r w:rsidR="00CE66E5" w:rsidRPr="00523A6C">
        <w:rPr>
          <w:color w:val="auto"/>
          <w:szCs w:val="22"/>
        </w:rPr>
        <w:t>Cumulativelys</w:t>
      </w:r>
      <w:proofErr w:type="spellEnd"/>
      <w:r w:rsidR="00CE66E5" w:rsidRPr="00523A6C">
        <w:rPr>
          <w:color w:val="auto"/>
          <w:szCs w:val="22"/>
        </w:rPr>
        <w:t xml:space="preserve">, 86 MSEs </w:t>
      </w:r>
      <w:r w:rsidR="00CE66E5" w:rsidRPr="00586A82">
        <w:rPr>
          <w:color w:val="auto"/>
          <w:szCs w:val="22"/>
          <w:lang w:val="en-GB"/>
          <w14:ligatures w14:val="none"/>
        </w:rPr>
        <w:t xml:space="preserve">are receiving technical and financial support from UNDP. This is through the innovation challenge grants for the innovation challenge winners and technical mentorship and coaching from partnership with the Tony </w:t>
      </w:r>
      <w:proofErr w:type="spellStart"/>
      <w:r w:rsidR="00CE66E5" w:rsidRPr="00586A82">
        <w:rPr>
          <w:color w:val="auto"/>
          <w:szCs w:val="22"/>
          <w:lang w:val="en-GB"/>
          <w14:ligatures w14:val="none"/>
        </w:rPr>
        <w:t>Elumulu</w:t>
      </w:r>
      <w:proofErr w:type="spellEnd"/>
      <w:r w:rsidR="00CE66E5" w:rsidRPr="00586A82">
        <w:rPr>
          <w:color w:val="auto"/>
          <w:szCs w:val="22"/>
          <w:lang w:val="en-GB"/>
          <w14:ligatures w14:val="none"/>
        </w:rPr>
        <w:t xml:space="preserve"> Foundation.</w:t>
      </w:r>
      <w:r w:rsidR="00CE66E5" w:rsidRPr="00523A6C">
        <w:rPr>
          <w:color w:val="auto"/>
          <w:szCs w:val="22"/>
        </w:rPr>
        <w:t xml:space="preserve"> </w:t>
      </w:r>
      <w:r w:rsidR="00586A82">
        <w:rPr>
          <w:color w:val="auto"/>
          <w:szCs w:val="22"/>
        </w:rPr>
        <w:t xml:space="preserve"> A total of </w:t>
      </w:r>
      <w:r w:rsidR="00CE66E5" w:rsidRPr="00523A6C">
        <w:rPr>
          <w:color w:val="auto"/>
          <w:szCs w:val="22"/>
        </w:rPr>
        <w:t xml:space="preserve">396 youth </w:t>
      </w:r>
      <w:proofErr w:type="spellStart"/>
      <w:proofErr w:type="gramStart"/>
      <w:r w:rsidR="00CE66E5" w:rsidRPr="00523A6C">
        <w:rPr>
          <w:color w:val="auto"/>
          <w:szCs w:val="22"/>
        </w:rPr>
        <w:t>entreprenuers</w:t>
      </w:r>
      <w:proofErr w:type="spellEnd"/>
      <w:r w:rsidR="00CE66E5" w:rsidRPr="00523A6C">
        <w:rPr>
          <w:color w:val="auto"/>
          <w:szCs w:val="22"/>
        </w:rPr>
        <w:t xml:space="preserve"> </w:t>
      </w:r>
      <w:r w:rsidR="00586A82">
        <w:rPr>
          <w:color w:val="auto"/>
          <w:szCs w:val="22"/>
        </w:rPr>
        <w:t xml:space="preserve"> have</w:t>
      </w:r>
      <w:proofErr w:type="gramEnd"/>
      <w:r w:rsidR="00586A82">
        <w:rPr>
          <w:color w:val="auto"/>
          <w:szCs w:val="22"/>
        </w:rPr>
        <w:t xml:space="preserve"> </w:t>
      </w:r>
      <w:r w:rsidR="00CE66E5" w:rsidRPr="00523A6C">
        <w:rPr>
          <w:color w:val="auto"/>
          <w:szCs w:val="22"/>
        </w:rPr>
        <w:t>benefit</w:t>
      </w:r>
      <w:r w:rsidR="00523A6C">
        <w:rPr>
          <w:color w:val="auto"/>
          <w:szCs w:val="22"/>
        </w:rPr>
        <w:t>ted</w:t>
      </w:r>
      <w:r w:rsidR="00CE66E5" w:rsidRPr="00523A6C">
        <w:rPr>
          <w:color w:val="auto"/>
          <w:szCs w:val="22"/>
        </w:rPr>
        <w:t xml:space="preserve"> from support of the project </w:t>
      </w:r>
      <w:r w:rsidR="00CE66E5" w:rsidRPr="00586A82">
        <w:rPr>
          <w:color w:val="auto"/>
          <w:szCs w:val="22"/>
        </w:rPr>
        <w:t xml:space="preserve">with emphasis on micro and small-scale </w:t>
      </w:r>
      <w:proofErr w:type="spellStart"/>
      <w:r w:rsidR="00CE66E5" w:rsidRPr="00586A82">
        <w:rPr>
          <w:color w:val="auto"/>
          <w:szCs w:val="22"/>
        </w:rPr>
        <w:t>enteprises</w:t>
      </w:r>
      <w:proofErr w:type="spellEnd"/>
      <w:r w:rsidR="00CE66E5" w:rsidRPr="00586A82">
        <w:rPr>
          <w:color w:val="auto"/>
          <w:szCs w:val="22"/>
        </w:rPr>
        <w:t xml:space="preserve"> business formation support. The project continues to monitor progress of the 4,846 graduands who completed their </w:t>
      </w:r>
      <w:proofErr w:type="gramStart"/>
      <w:r w:rsidR="00CE66E5" w:rsidRPr="00586A82">
        <w:rPr>
          <w:color w:val="auto"/>
          <w:szCs w:val="22"/>
        </w:rPr>
        <w:t xml:space="preserve">trainings </w:t>
      </w:r>
      <w:r w:rsidR="00586A82">
        <w:rPr>
          <w:color w:val="auto"/>
          <w:szCs w:val="22"/>
        </w:rPr>
        <w:t xml:space="preserve"> from</w:t>
      </w:r>
      <w:proofErr w:type="gramEnd"/>
      <w:r w:rsidR="00586A82">
        <w:rPr>
          <w:color w:val="auto"/>
          <w:szCs w:val="22"/>
        </w:rPr>
        <w:t xml:space="preserve"> the VTCs and community trainings facilitated.</w:t>
      </w:r>
      <w:r w:rsidR="00CE66E5" w:rsidRPr="00586A82">
        <w:rPr>
          <w:color w:val="auto"/>
          <w:szCs w:val="22"/>
        </w:rPr>
        <w:t xml:space="preserve">. </w:t>
      </w:r>
      <w:r w:rsidR="00CE66E5" w:rsidRPr="00586A82">
        <w:rPr>
          <w:color w:val="auto"/>
          <w:szCs w:val="22"/>
          <w:lang w:val="en-GB"/>
          <w14:ligatures w14:val="none"/>
        </w:rPr>
        <w:t xml:space="preserve"> </w:t>
      </w:r>
    </w:p>
    <w:p w14:paraId="485F6FFE" w14:textId="77777777" w:rsidR="00B708DD" w:rsidRDefault="00B708DD" w:rsidP="00420732">
      <w:pPr>
        <w:rPr>
          <w:color w:val="auto"/>
          <w:szCs w:val="22"/>
          <w:lang w:val="en-GB"/>
          <w14:ligatures w14:val="none"/>
        </w:rPr>
      </w:pPr>
    </w:p>
    <w:p w14:paraId="786A03CE" w14:textId="19DB2EA7" w:rsidR="00420732" w:rsidRDefault="00420732" w:rsidP="00420732">
      <w:pPr>
        <w:rPr>
          <w:b/>
          <w:color w:val="002060"/>
          <w:szCs w:val="22"/>
        </w:rPr>
      </w:pPr>
      <w:r w:rsidRPr="00A51B12">
        <w:rPr>
          <w:b/>
          <w:color w:val="002060"/>
          <w:szCs w:val="22"/>
        </w:rPr>
        <w:t xml:space="preserve">Indicator </w:t>
      </w:r>
      <w:r w:rsidR="007D499F">
        <w:rPr>
          <w:b/>
          <w:color w:val="002060"/>
          <w:szCs w:val="22"/>
        </w:rPr>
        <w:t>2</w:t>
      </w:r>
      <w:r>
        <w:rPr>
          <w:b/>
          <w:color w:val="002060"/>
          <w:szCs w:val="22"/>
        </w:rPr>
        <w:t xml:space="preserve">.1.3 </w:t>
      </w:r>
      <w:r w:rsidRPr="00F76940">
        <w:rPr>
          <w:b/>
          <w:color w:val="002060"/>
          <w:szCs w:val="22"/>
        </w:rPr>
        <w:t>Proportion of trained youth engaging in livelihood and income-generating activities (individually or in groups)</w:t>
      </w:r>
    </w:p>
    <w:p w14:paraId="1620FAC3" w14:textId="59F9D2C5" w:rsidR="00420732" w:rsidRPr="00031249" w:rsidRDefault="001211F3" w:rsidP="00615520">
      <w:pPr>
        <w:rPr>
          <w:color w:val="auto"/>
          <w:szCs w:val="22"/>
          <w:lang w:val="en-GB"/>
          <w14:ligatures w14:val="none"/>
        </w:rPr>
      </w:pPr>
      <w:r>
        <w:rPr>
          <w:color w:val="auto"/>
          <w:szCs w:val="22"/>
        </w:rPr>
        <w:t xml:space="preserve">To date </w:t>
      </w:r>
      <w:r w:rsidR="00CE66E5" w:rsidRPr="00523A6C">
        <w:rPr>
          <w:color w:val="auto"/>
          <w:szCs w:val="22"/>
        </w:rPr>
        <w:t xml:space="preserve">45% of the trained </w:t>
      </w:r>
      <w:r w:rsidR="00CE66E5" w:rsidRPr="00031249">
        <w:rPr>
          <w:color w:val="auto"/>
          <w:szCs w:val="22"/>
        </w:rPr>
        <w:t>youth</w:t>
      </w:r>
      <w:r w:rsidR="00CE66E5" w:rsidRPr="00031249">
        <w:rPr>
          <w:rStyle w:val="FootnoteReference"/>
          <w:color w:val="auto"/>
          <w:szCs w:val="22"/>
        </w:rPr>
        <w:footnoteReference w:id="2"/>
      </w:r>
      <w:r w:rsidR="00CE66E5" w:rsidRPr="00031249">
        <w:rPr>
          <w:color w:val="auto"/>
          <w:szCs w:val="22"/>
        </w:rPr>
        <w:t xml:space="preserve"> for vocational, community and sustainable skills training managed to complete their trainings and received start-up kits in the </w:t>
      </w:r>
      <w:proofErr w:type="spellStart"/>
      <w:r w:rsidR="00CE66E5" w:rsidRPr="00031249">
        <w:rPr>
          <w:color w:val="auto"/>
          <w:szCs w:val="22"/>
        </w:rPr>
        <w:t>reportiong</w:t>
      </w:r>
      <w:proofErr w:type="spellEnd"/>
      <w:r w:rsidR="00CE66E5" w:rsidRPr="00031249">
        <w:rPr>
          <w:color w:val="auto"/>
          <w:szCs w:val="22"/>
        </w:rPr>
        <w:t xml:space="preserve"> quarter. </w:t>
      </w:r>
      <w:r w:rsidR="00031249">
        <w:rPr>
          <w:color w:val="auto"/>
          <w:szCs w:val="22"/>
        </w:rPr>
        <w:t xml:space="preserve"> The formation of </w:t>
      </w:r>
      <w:proofErr w:type="gramStart"/>
      <w:r w:rsidR="00CE66E5" w:rsidRPr="00031249">
        <w:rPr>
          <w:color w:val="auto"/>
          <w:szCs w:val="22"/>
        </w:rPr>
        <w:t xml:space="preserve">36 </w:t>
      </w:r>
      <w:r w:rsidR="00031249">
        <w:rPr>
          <w:color w:val="auto"/>
          <w:szCs w:val="22"/>
        </w:rPr>
        <w:t xml:space="preserve"> </w:t>
      </w:r>
      <w:proofErr w:type="spellStart"/>
      <w:r w:rsidR="00031249">
        <w:rPr>
          <w:color w:val="auto"/>
          <w:szCs w:val="22"/>
        </w:rPr>
        <w:t>coorpe</w:t>
      </w:r>
      <w:r w:rsidR="00586A82">
        <w:rPr>
          <w:color w:val="auto"/>
          <w:szCs w:val="22"/>
        </w:rPr>
        <w:t>r</w:t>
      </w:r>
      <w:r w:rsidR="00031249">
        <w:rPr>
          <w:color w:val="auto"/>
          <w:szCs w:val="22"/>
        </w:rPr>
        <w:t>ative</w:t>
      </w:r>
      <w:proofErr w:type="spellEnd"/>
      <w:proofErr w:type="gramEnd"/>
      <w:r w:rsidR="00031249">
        <w:rPr>
          <w:color w:val="auto"/>
          <w:szCs w:val="22"/>
        </w:rPr>
        <w:t xml:space="preserve"> </w:t>
      </w:r>
      <w:r w:rsidR="00CE66E5" w:rsidRPr="00031249">
        <w:rPr>
          <w:color w:val="auto"/>
          <w:szCs w:val="22"/>
        </w:rPr>
        <w:t xml:space="preserve">groups </w:t>
      </w:r>
      <w:r w:rsidR="00031249">
        <w:rPr>
          <w:color w:val="auto"/>
          <w:szCs w:val="22"/>
        </w:rPr>
        <w:t xml:space="preserve"> was facilitated  and  these </w:t>
      </w:r>
      <w:r w:rsidR="00CE66E5" w:rsidRPr="00031249">
        <w:rPr>
          <w:color w:val="auto"/>
          <w:szCs w:val="22"/>
        </w:rPr>
        <w:t>have started</w:t>
      </w:r>
      <w:r w:rsidR="00586A82">
        <w:rPr>
          <w:color w:val="auto"/>
          <w:szCs w:val="22"/>
        </w:rPr>
        <w:t xml:space="preserve"> operations of </w:t>
      </w:r>
      <w:r w:rsidR="00CE66E5" w:rsidRPr="00031249">
        <w:rPr>
          <w:color w:val="auto"/>
          <w:szCs w:val="22"/>
        </w:rPr>
        <w:t xml:space="preserve"> their businesses </w:t>
      </w:r>
      <w:r w:rsidR="00031249">
        <w:rPr>
          <w:color w:val="auto"/>
          <w:szCs w:val="22"/>
        </w:rPr>
        <w:t xml:space="preserve">additionally, </w:t>
      </w:r>
      <w:r w:rsidR="00031249" w:rsidRPr="00031249">
        <w:rPr>
          <w:color w:val="auto"/>
          <w:szCs w:val="22"/>
        </w:rPr>
        <w:t xml:space="preserve"> </w:t>
      </w:r>
      <w:r w:rsidR="00CE66E5" w:rsidRPr="00031249">
        <w:rPr>
          <w:color w:val="auto"/>
          <w:szCs w:val="22"/>
        </w:rPr>
        <w:t xml:space="preserve">25 VLSA groups were also formed. </w:t>
      </w:r>
      <w:r w:rsidR="00CE66E5" w:rsidRPr="00031249">
        <w:rPr>
          <w:color w:val="auto"/>
          <w:szCs w:val="22"/>
          <w:lang w:val="en-GB"/>
          <w14:ligatures w14:val="none"/>
        </w:rPr>
        <w:t xml:space="preserve">The </w:t>
      </w:r>
      <w:r w:rsidR="00D961FE">
        <w:rPr>
          <w:color w:val="auto"/>
          <w:szCs w:val="22"/>
          <w:lang w:val="en-GB"/>
          <w14:ligatures w14:val="none"/>
        </w:rPr>
        <w:t>programme</w:t>
      </w:r>
      <w:r w:rsidR="00CE66E5" w:rsidRPr="00031249">
        <w:rPr>
          <w:color w:val="auto"/>
          <w:szCs w:val="22"/>
          <w:lang w:val="en-GB"/>
          <w14:ligatures w14:val="none"/>
        </w:rPr>
        <w:t xml:space="preserve"> is </w:t>
      </w:r>
      <w:r w:rsidR="0069147A" w:rsidRPr="00031249">
        <w:rPr>
          <w:color w:val="auto"/>
          <w:szCs w:val="22"/>
          <w:lang w:val="en-GB"/>
          <w14:ligatures w14:val="none"/>
        </w:rPr>
        <w:t xml:space="preserve">to graduate the remaining 2,662 </w:t>
      </w:r>
      <w:r w:rsidR="00586A82">
        <w:rPr>
          <w:color w:val="auto"/>
          <w:szCs w:val="22"/>
          <w:lang w:val="en-GB"/>
          <w14:ligatures w14:val="none"/>
        </w:rPr>
        <w:t>graduates</w:t>
      </w:r>
      <w:r w:rsidR="00586A82" w:rsidRPr="00031249">
        <w:rPr>
          <w:color w:val="auto"/>
          <w:szCs w:val="22"/>
          <w:lang w:val="en-GB"/>
          <w14:ligatures w14:val="none"/>
        </w:rPr>
        <w:t xml:space="preserve"> </w:t>
      </w:r>
      <w:r w:rsidR="0069147A" w:rsidRPr="00031249">
        <w:rPr>
          <w:color w:val="auto"/>
          <w:szCs w:val="22"/>
          <w:lang w:val="en-GB"/>
          <w14:ligatures w14:val="none"/>
        </w:rPr>
        <w:t xml:space="preserve">and will </w:t>
      </w:r>
      <w:r w:rsidR="00CE66E5" w:rsidRPr="00031249">
        <w:rPr>
          <w:color w:val="auto"/>
          <w:szCs w:val="22"/>
          <w:lang w:val="en-GB"/>
          <w14:ligatures w14:val="none"/>
        </w:rPr>
        <w:t xml:space="preserve">follow </w:t>
      </w:r>
      <w:proofErr w:type="gramStart"/>
      <w:r w:rsidR="00CE66E5" w:rsidRPr="00031249">
        <w:rPr>
          <w:color w:val="auto"/>
          <w:szCs w:val="22"/>
          <w:lang w:val="en-GB"/>
          <w14:ligatures w14:val="none"/>
        </w:rPr>
        <w:t xml:space="preserve">up </w:t>
      </w:r>
      <w:r w:rsidR="00586A82">
        <w:rPr>
          <w:color w:val="auto"/>
          <w:szCs w:val="22"/>
          <w:lang w:val="en-GB"/>
          <w14:ligatures w14:val="none"/>
        </w:rPr>
        <w:t xml:space="preserve"> with</w:t>
      </w:r>
      <w:proofErr w:type="gramEnd"/>
      <w:r w:rsidR="00586A82">
        <w:rPr>
          <w:color w:val="auto"/>
          <w:szCs w:val="22"/>
          <w:lang w:val="en-GB"/>
          <w14:ligatures w14:val="none"/>
        </w:rPr>
        <w:t xml:space="preserve"> </w:t>
      </w:r>
      <w:r w:rsidR="00CE66E5" w:rsidRPr="00031249">
        <w:rPr>
          <w:color w:val="auto"/>
          <w:szCs w:val="22"/>
          <w:lang w:val="en-GB"/>
          <w14:ligatures w14:val="none"/>
        </w:rPr>
        <w:t xml:space="preserve">groups and businesses </w:t>
      </w:r>
      <w:r w:rsidR="00586A82">
        <w:rPr>
          <w:color w:val="auto"/>
          <w:szCs w:val="22"/>
          <w:lang w:val="en-GB"/>
          <w14:ligatures w14:val="none"/>
        </w:rPr>
        <w:t xml:space="preserve"> formation and distribution of </w:t>
      </w:r>
      <w:proofErr w:type="spellStart"/>
      <w:r w:rsidR="00586A82">
        <w:rPr>
          <w:color w:val="auto"/>
          <w:szCs w:val="22"/>
          <w:lang w:val="en-GB"/>
          <w14:ligatures w14:val="none"/>
        </w:rPr>
        <w:t>starr</w:t>
      </w:r>
      <w:proofErr w:type="spellEnd"/>
      <w:r w:rsidR="00586A82">
        <w:rPr>
          <w:color w:val="auto"/>
          <w:szCs w:val="22"/>
          <w:lang w:val="en-GB"/>
          <w14:ligatures w14:val="none"/>
        </w:rPr>
        <w:t xml:space="preserve">-up kits in the first Quarter. </w:t>
      </w:r>
    </w:p>
    <w:p w14:paraId="0A40C750" w14:textId="77777777" w:rsidR="00420732" w:rsidRDefault="00420732" w:rsidP="00420732">
      <w:pPr>
        <w:rPr>
          <w:color w:val="auto"/>
          <w:szCs w:val="22"/>
          <w:lang w:val="en-GB"/>
          <w14:ligatures w14:val="none"/>
        </w:rPr>
      </w:pPr>
    </w:p>
    <w:p w14:paraId="722AEB93" w14:textId="028400B4" w:rsidR="00420732" w:rsidRDefault="00420732" w:rsidP="00420732">
      <w:pPr>
        <w:rPr>
          <w:b/>
          <w:color w:val="002060"/>
          <w:szCs w:val="22"/>
        </w:rPr>
      </w:pPr>
      <w:r w:rsidRPr="00A51B12">
        <w:rPr>
          <w:b/>
          <w:color w:val="002060"/>
          <w:szCs w:val="22"/>
        </w:rPr>
        <w:t xml:space="preserve">Indicator </w:t>
      </w:r>
      <w:r w:rsidR="007D499F">
        <w:rPr>
          <w:b/>
          <w:color w:val="002060"/>
          <w:szCs w:val="22"/>
        </w:rPr>
        <w:t>2</w:t>
      </w:r>
      <w:r>
        <w:rPr>
          <w:b/>
          <w:color w:val="002060"/>
          <w:szCs w:val="22"/>
        </w:rPr>
        <w:t xml:space="preserve">.1.4 </w:t>
      </w:r>
      <w:r w:rsidRPr="00F76940">
        <w:rPr>
          <w:b/>
          <w:color w:val="002060"/>
          <w:szCs w:val="22"/>
        </w:rPr>
        <w:t>Number of youth-oriented facilities benefiting from clean energy solutions</w:t>
      </w:r>
    </w:p>
    <w:p w14:paraId="3A81ED84" w14:textId="547366CA" w:rsidR="007F6090" w:rsidRDefault="00743C53" w:rsidP="00356FA9">
      <w:pPr>
        <w:spacing w:after="0" w:line="240" w:lineRule="auto"/>
        <w:rPr>
          <w:color w:val="auto"/>
          <w:szCs w:val="22"/>
          <w:lang w:val="en-GB"/>
        </w:rPr>
      </w:pPr>
      <w:r>
        <w:rPr>
          <w:color w:val="auto"/>
          <w:szCs w:val="22"/>
          <w:lang w:val="en-GB"/>
          <w14:ligatures w14:val="none"/>
        </w:rPr>
        <w:t xml:space="preserve">During the reporting </w:t>
      </w:r>
      <w:proofErr w:type="gramStart"/>
      <w:r>
        <w:rPr>
          <w:color w:val="auto"/>
          <w:szCs w:val="22"/>
          <w:lang w:val="en-GB"/>
          <w14:ligatures w14:val="none"/>
        </w:rPr>
        <w:t xml:space="preserve">period,  </w:t>
      </w:r>
      <w:r w:rsidR="005249B2">
        <w:rPr>
          <w:color w:val="auto"/>
          <w:szCs w:val="22"/>
          <w:lang w:val="en-GB"/>
          <w14:ligatures w14:val="none"/>
        </w:rPr>
        <w:t>the</w:t>
      </w:r>
      <w:proofErr w:type="gramEnd"/>
      <w:r w:rsidR="005249B2">
        <w:rPr>
          <w:color w:val="auto"/>
          <w:szCs w:val="22"/>
          <w:lang w:val="en-GB"/>
          <w14:ligatures w14:val="none"/>
        </w:rPr>
        <w:t xml:space="preserve"> programme established a renewable energy source using solar to power 31 structures in Upper Nile University.  In addition, the three</w:t>
      </w:r>
      <w:r>
        <w:rPr>
          <w:color w:val="auto"/>
          <w:szCs w:val="22"/>
          <w:lang w:val="en-GB"/>
          <w14:ligatures w14:val="none"/>
        </w:rPr>
        <w:t xml:space="preserve"> institutions (</w:t>
      </w:r>
      <w:proofErr w:type="spellStart"/>
      <w:r>
        <w:rPr>
          <w:color w:val="auto"/>
          <w:szCs w:val="22"/>
          <w:lang w:val="en-GB"/>
          <w14:ligatures w14:val="none"/>
        </w:rPr>
        <w:t>Bor</w:t>
      </w:r>
      <w:proofErr w:type="spellEnd"/>
      <w:r>
        <w:rPr>
          <w:color w:val="auto"/>
          <w:szCs w:val="22"/>
          <w:lang w:val="en-GB"/>
          <w14:ligatures w14:val="none"/>
        </w:rPr>
        <w:t xml:space="preserve"> VTC, Torit VTC, and Yambio VTC) </w:t>
      </w:r>
      <w:r w:rsidR="005249B2">
        <w:rPr>
          <w:color w:val="auto"/>
          <w:szCs w:val="22"/>
          <w:lang w:val="en-GB"/>
          <w14:ligatures w14:val="none"/>
        </w:rPr>
        <w:t xml:space="preserve">which </w:t>
      </w:r>
      <w:r>
        <w:rPr>
          <w:color w:val="auto"/>
          <w:szCs w:val="22"/>
          <w:lang w:val="en-GB"/>
          <w14:ligatures w14:val="none"/>
        </w:rPr>
        <w:t xml:space="preserve">were equipped with solar panels </w:t>
      </w:r>
      <w:r w:rsidR="005249B2">
        <w:rPr>
          <w:color w:val="auto"/>
          <w:szCs w:val="22"/>
          <w:lang w:val="en-GB"/>
          <w14:ligatures w14:val="none"/>
        </w:rPr>
        <w:t xml:space="preserve">continue to operate are </w:t>
      </w:r>
      <w:proofErr w:type="spellStart"/>
      <w:r w:rsidR="005249B2">
        <w:rPr>
          <w:color w:val="auto"/>
          <w:szCs w:val="22"/>
          <w:lang w:val="en-GB"/>
          <w14:ligatures w14:val="none"/>
        </w:rPr>
        <w:t>are</w:t>
      </w:r>
      <w:proofErr w:type="spellEnd"/>
      <w:r w:rsidR="005249B2">
        <w:rPr>
          <w:color w:val="auto"/>
          <w:szCs w:val="22"/>
          <w:lang w:val="en-GB"/>
          <w14:ligatures w14:val="none"/>
        </w:rPr>
        <w:t xml:space="preserve"> relying on solar energy in</w:t>
      </w:r>
      <w:r w:rsidR="007F5B3F">
        <w:rPr>
          <w:color w:val="auto"/>
          <w:szCs w:val="22"/>
          <w:lang w:val="en-GB"/>
          <w14:ligatures w14:val="none"/>
        </w:rPr>
        <w:t xml:space="preserve"> providing lighting and power for the administration and classroom blocks</w:t>
      </w:r>
      <w:r>
        <w:rPr>
          <w:color w:val="auto"/>
          <w:szCs w:val="22"/>
          <w:lang w:val="en-GB"/>
          <w14:ligatures w14:val="none"/>
        </w:rPr>
        <w:t>. Moreover, the boreholes of all the three VTCs are powered by wind and solar energy</w:t>
      </w:r>
      <w:r w:rsidR="005249B2">
        <w:rPr>
          <w:color w:val="auto"/>
          <w:szCs w:val="22"/>
          <w:lang w:val="en-GB"/>
          <w14:ligatures w14:val="none"/>
        </w:rPr>
        <w:t xml:space="preserve"> and t</w:t>
      </w:r>
      <w:r>
        <w:rPr>
          <w:color w:val="auto"/>
          <w:szCs w:val="22"/>
          <w:lang w:val="en-GB"/>
          <w14:ligatures w14:val="none"/>
        </w:rPr>
        <w:t xml:space="preserve">his has minimized  </w:t>
      </w:r>
      <w:r>
        <w:rPr>
          <w:color w:val="auto"/>
          <w:szCs w:val="22"/>
          <w:lang w:val="en-GB"/>
          <w14:ligatures w14:val="none"/>
        </w:rPr>
        <w:lastRenderedPageBreak/>
        <w:t>environmental pollution including those associated with oil spillage, carbon emission and sound pollution that may arise from the use of fossil fuels during the operation of generators.</w:t>
      </w:r>
      <w:bookmarkEnd w:id="18"/>
      <w:bookmarkEnd w:id="19"/>
      <w:bookmarkEnd w:id="20"/>
    </w:p>
    <w:p w14:paraId="792D7A5A" w14:textId="77777777" w:rsidR="007F6090" w:rsidRDefault="007F6090" w:rsidP="00356FA9">
      <w:pPr>
        <w:spacing w:after="0" w:line="240" w:lineRule="auto"/>
        <w:rPr>
          <w:color w:val="auto"/>
          <w:szCs w:val="22"/>
          <w:lang w:val="en-GB"/>
        </w:rPr>
      </w:pPr>
    </w:p>
    <w:p w14:paraId="55393921" w14:textId="77777777" w:rsidR="00B708DD" w:rsidRDefault="00B708DD" w:rsidP="00B708DD">
      <w:pPr>
        <w:pStyle w:val="Heading2"/>
      </w:pPr>
      <w:bookmarkStart w:id="25" w:name="_Toc64474387"/>
      <w:bookmarkStart w:id="26" w:name="_Toc471310032"/>
      <w:bookmarkStart w:id="27" w:name="_Toc7009124"/>
      <w:r>
        <w:t>Human Interest Story</w:t>
      </w:r>
      <w:bookmarkEnd w:id="25"/>
    </w:p>
    <w:p w14:paraId="324C7B1F" w14:textId="77777777" w:rsidR="00743C53" w:rsidRDefault="00743C53" w:rsidP="00743C53">
      <w:pPr>
        <w:spacing w:after="0" w:line="240" w:lineRule="auto"/>
        <w:rPr>
          <w:rFonts w:cs="Calibri"/>
          <w:b/>
          <w:color w:val="222A35"/>
        </w:rPr>
      </w:pPr>
      <w:r w:rsidRPr="00431B81">
        <w:rPr>
          <w:rFonts w:cs="Calibri"/>
          <w:b/>
          <w:color w:val="222A35"/>
        </w:rPr>
        <w:t xml:space="preserve">Applying Sustainable Livelihood Skills Training to Practice- </w:t>
      </w:r>
      <w:proofErr w:type="gramStart"/>
      <w:r w:rsidRPr="00431B81">
        <w:rPr>
          <w:rFonts w:cs="Calibri"/>
          <w:b/>
          <w:color w:val="222A35"/>
        </w:rPr>
        <w:t>From  Student</w:t>
      </w:r>
      <w:proofErr w:type="gramEnd"/>
      <w:r w:rsidRPr="00431B81">
        <w:rPr>
          <w:rFonts w:cs="Calibri"/>
          <w:b/>
          <w:color w:val="222A35"/>
        </w:rPr>
        <w:t xml:space="preserve"> to Business Owner</w:t>
      </w:r>
    </w:p>
    <w:p w14:paraId="3B1C318C" w14:textId="77777777" w:rsidR="00743C53" w:rsidRDefault="00743C53" w:rsidP="00743C53">
      <w:pPr>
        <w:spacing w:line="254" w:lineRule="auto"/>
        <w:rPr>
          <w:rFonts w:ascii="Calibri" w:hAnsi="Calibri" w:cs="Times New Roman"/>
          <w:szCs w:val="22"/>
          <w14:ligatures w14:val="none"/>
          <w14:cntxtAlts w14:val="0"/>
        </w:rPr>
      </w:pPr>
      <w:r>
        <w:rPr>
          <w:rFonts w:cs="Times New Roman"/>
          <w:szCs w:val="22"/>
        </w:rPr>
        <w:t xml:space="preserve">Sophia Yom </w:t>
      </w:r>
      <w:proofErr w:type="spellStart"/>
      <w:r>
        <w:rPr>
          <w:rFonts w:cs="Times New Roman"/>
          <w:szCs w:val="22"/>
        </w:rPr>
        <w:t>Dhokpou</w:t>
      </w:r>
      <w:proofErr w:type="spellEnd"/>
      <w:r>
        <w:rPr>
          <w:rFonts w:cs="Times New Roman"/>
          <w:szCs w:val="22"/>
        </w:rPr>
        <w:t xml:space="preserve">, 32, is a mother of five, who lives with her family in </w:t>
      </w:r>
      <w:proofErr w:type="spellStart"/>
      <w:r>
        <w:rPr>
          <w:rFonts w:cs="Times New Roman"/>
          <w:szCs w:val="22"/>
        </w:rPr>
        <w:t>Akuac</w:t>
      </w:r>
      <w:proofErr w:type="spellEnd"/>
      <w:r>
        <w:rPr>
          <w:rFonts w:cs="Times New Roman"/>
          <w:szCs w:val="22"/>
        </w:rPr>
        <w:t xml:space="preserve">, a residential area in Rumbek. She holds a High School certificate. Due to financial constraints she could not further her studies at tertiary level. </w:t>
      </w:r>
    </w:p>
    <w:p w14:paraId="43A5A72B" w14:textId="77777777" w:rsidR="00743C53" w:rsidRDefault="00743C53" w:rsidP="00743C53">
      <w:pPr>
        <w:spacing w:line="254" w:lineRule="auto"/>
        <w:rPr>
          <w:rFonts w:cs="Times New Roman"/>
          <w:szCs w:val="22"/>
        </w:rPr>
      </w:pPr>
      <w:r>
        <w:rPr>
          <w:rFonts w:cs="Times New Roman"/>
          <w:szCs w:val="22"/>
        </w:rPr>
        <w:t xml:space="preserve">She first heard of the sustainable livelihoods training opportunity via a radio advertisement in November 2019 and she decided to enroll.  She thought of challenges faced by her family which is depending on government salary which at times can take ages to be paid. Her family supported the her when she decided she wanted to enroll for the Food Processing course. Her dream of forming her own business was a step away. </w:t>
      </w:r>
    </w:p>
    <w:p w14:paraId="450AF842" w14:textId="77777777" w:rsidR="00743C53" w:rsidRDefault="00743C53" w:rsidP="00743C53">
      <w:pPr>
        <w:spacing w:line="254" w:lineRule="auto"/>
        <w:rPr>
          <w:rFonts w:cs="Times New Roman"/>
          <w:szCs w:val="22"/>
        </w:rPr>
      </w:pPr>
      <w:r>
        <w:rPr>
          <w:rFonts w:cs="Times New Roman"/>
          <w:szCs w:val="22"/>
        </w:rPr>
        <w:t xml:space="preserve">Diligently, she attended all sessions. The coming of COVID-19 almost spoiled her dream. “I was frustrated when our training came to an indefinite close. However, the </w:t>
      </w:r>
      <w:proofErr w:type="spellStart"/>
      <w:r>
        <w:rPr>
          <w:rFonts w:cs="Times New Roman"/>
          <w:szCs w:val="22"/>
        </w:rPr>
        <w:t>kwnoledge</w:t>
      </w:r>
      <w:proofErr w:type="spellEnd"/>
      <w:r>
        <w:rPr>
          <w:rFonts w:cs="Times New Roman"/>
          <w:szCs w:val="22"/>
        </w:rPr>
        <w:t xml:space="preserve"> and skills I gained in Business Management and the three-week food processing training were eye-opening.  With the support I got from my husband, I started a tea place where I sell tea and make quality bread and mandazi."</w:t>
      </w:r>
    </w:p>
    <w:p w14:paraId="50E2DB6F" w14:textId="77777777" w:rsidR="00743C53" w:rsidRDefault="00743C53" w:rsidP="00743C53">
      <w:pPr>
        <w:spacing w:line="254" w:lineRule="auto"/>
        <w:rPr>
          <w:rFonts w:cs="Times New Roman"/>
          <w:szCs w:val="22"/>
        </w:rPr>
      </w:pPr>
      <w:r>
        <w:rPr>
          <w:rFonts w:cs="Times New Roman"/>
          <w:szCs w:val="22"/>
        </w:rPr>
        <w:t xml:space="preserve">Sophia admittedly said that the tea business is rewarding. She got a range of customers from young children to adults. She uses her income to support her family." I used to depend on my husband for almost everything. But now, I have reduced his burden. My needs and those of children are no longer the problems." said Sophia. She said when schools open, she could pay school fees for her children. </w:t>
      </w:r>
    </w:p>
    <w:p w14:paraId="2A091AE6" w14:textId="77777777" w:rsidR="00743C53" w:rsidRDefault="00743C53" w:rsidP="00743C53">
      <w:pPr>
        <w:spacing w:line="254" w:lineRule="auto"/>
        <w:rPr>
          <w:rFonts w:cs="Times New Roman"/>
          <w:szCs w:val="22"/>
        </w:rPr>
      </w:pPr>
      <w:r>
        <w:rPr>
          <w:noProof/>
        </w:rPr>
        <w:drawing>
          <wp:anchor distT="0" distB="0" distL="114300" distR="114300" simplePos="0" relativeHeight="251685888" behindDoc="0" locked="0" layoutInCell="1" allowOverlap="1" wp14:anchorId="6F64FD79" wp14:editId="105D053E">
            <wp:simplePos x="0" y="0"/>
            <wp:positionH relativeFrom="margin">
              <wp:posOffset>2552700</wp:posOffset>
            </wp:positionH>
            <wp:positionV relativeFrom="paragraph">
              <wp:posOffset>4445</wp:posOffset>
            </wp:positionV>
            <wp:extent cx="3194050" cy="2129790"/>
            <wp:effectExtent l="0" t="0" r="6350" b="3810"/>
            <wp:wrapThrough wrapText="bothSides">
              <wp:wrapPolygon edited="0">
                <wp:start x="0" y="0"/>
                <wp:lineTo x="0" y="21445"/>
                <wp:lineTo x="21514" y="21445"/>
                <wp:lineTo x="2151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r="4488" b="17094"/>
                    <a:stretch>
                      <a:fillRect/>
                    </a:stretch>
                  </pic:blipFill>
                  <pic:spPr bwMode="auto">
                    <a:xfrm>
                      <a:off x="0" y="0"/>
                      <a:ext cx="319405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Cs w:val="22"/>
        </w:rPr>
        <w:t>Sophia believes that she has gained appropriate skills necessary to make fresh food and cakes. What thrill her so much is her ability to make birthday and wedding cakes.</w:t>
      </w:r>
    </w:p>
    <w:p w14:paraId="3A59C0C6" w14:textId="77777777" w:rsidR="00743C53" w:rsidRDefault="00743C53" w:rsidP="00743C53">
      <w:pPr>
        <w:spacing w:line="254" w:lineRule="auto"/>
        <w:rPr>
          <w:rFonts w:cs="Times New Roman"/>
          <w:szCs w:val="22"/>
        </w:rPr>
      </w:pPr>
      <w:r>
        <w:rPr>
          <w:noProof/>
        </w:rPr>
        <mc:AlternateContent>
          <mc:Choice Requires="wps">
            <w:drawing>
              <wp:anchor distT="45720" distB="45720" distL="114300" distR="114300" simplePos="0" relativeHeight="251686912" behindDoc="0" locked="0" layoutInCell="1" allowOverlap="1" wp14:anchorId="5B9EDFC8" wp14:editId="78FBE7B3">
                <wp:simplePos x="0" y="0"/>
                <wp:positionH relativeFrom="margin">
                  <wp:align>right</wp:align>
                </wp:positionH>
                <wp:positionV relativeFrom="paragraph">
                  <wp:posOffset>1218565</wp:posOffset>
                </wp:positionV>
                <wp:extent cx="3181350" cy="247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47650"/>
                        </a:xfrm>
                        <a:prstGeom prst="rect">
                          <a:avLst/>
                        </a:prstGeom>
                        <a:solidFill>
                          <a:srgbClr val="FFFFFF"/>
                        </a:solidFill>
                        <a:ln w="9525">
                          <a:solidFill>
                            <a:srgbClr val="000000"/>
                          </a:solidFill>
                          <a:miter lim="800000"/>
                          <a:headEnd/>
                          <a:tailEnd/>
                        </a:ln>
                      </wps:spPr>
                      <wps:txbx>
                        <w:txbxContent>
                          <w:p w14:paraId="10CD629A" w14:textId="77777777" w:rsidR="00593B66" w:rsidRPr="00515048" w:rsidRDefault="00593B66" w:rsidP="00743C53">
                            <w:pPr>
                              <w:rPr>
                                <w:sz w:val="18"/>
                                <w:szCs w:val="16"/>
                              </w:rPr>
                            </w:pPr>
                            <w:r>
                              <w:rPr>
                                <w:i/>
                                <w:iCs/>
                                <w:sz w:val="16"/>
                                <w:szCs w:val="16"/>
                              </w:rPr>
                              <w:t>Sophia preparing to serve her guests tea</w:t>
                            </w:r>
                            <w:r w:rsidRPr="00515048">
                              <w:rPr>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EDFC8" id="Text Box 2" o:spid="_x0000_s1029" type="#_x0000_t202" style="position:absolute;left:0;text-align:left;margin-left:199.3pt;margin-top:95.95pt;width:250.5pt;height:19.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HJQIAAEw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2LsFJYZp&#10;7NGDGAJ5CwMpIj299SV63Vv0CwNeo2sq1ds74N88MbDpmNmJG+eg7wRrML08vszOno44PoLU/Udo&#10;MAzbB0hAQ+t05A7ZIIiObXo8tSamwvFyli/z2QJNHG3F/PIC5RiClc+vrfPhvQBNolBRh61P6Oxw&#10;58Po+uwSg3lQstlKpZLidvVGOXJgOCbb9B3Rf3JThvQVvVoUi5GAv0JM0/cnCC0DzruSuqLLkxMr&#10;I23vTINpsjIwqUYZq1PmyGOkbiQxDPWQOjaLASLHNTSPSKyDcbxxHVHowP2gpMfRrqj/vmdOUKI+&#10;GGzOVT6fx11IynxxWaDizi31uYUZjlAVDZSM4iak/YmpGrjBJrYy8fuSyTFlHNnUoeN6xZ0415PX&#10;y09g/QQAAP//AwBQSwMEFAAGAAgAAAAhAAT2b+zeAAAACAEAAA8AAABkcnMvZG93bnJldi54bWxM&#10;j8FOwzAQRO9I/IO1SFwQtdNCaUKcCiGB6A0Kgqsbb5MIex1iNw1/z3KC486MZt+U68k7MeIQu0Aa&#10;spkCgVQH21Gj4e314XIFIiZD1rhAqOEbI6yr05PSFDYc6QXHbWoEl1AsjIY2pb6QMtYtehNnoUdi&#10;bx8GbxKfQyPtYI5c7p2cK7WU3nTEH1rT432L9ef24DWsrp7Gj7hZPL/Xy73L08XN+Pg1aH1+Nt3d&#10;gkg4pb8w/OIzOlTMtAsHslE4DTwksZpnOQi2r1XGyk7DfKFykFUp/w+ofgAAAP//AwBQSwECLQAU&#10;AAYACAAAACEAtoM4kv4AAADhAQAAEwAAAAAAAAAAAAAAAAAAAAAAW0NvbnRlbnRfVHlwZXNdLnht&#10;bFBLAQItABQABgAIAAAAIQA4/SH/1gAAAJQBAAALAAAAAAAAAAAAAAAAAC8BAABfcmVscy8ucmVs&#10;c1BLAQItABQABgAIAAAAIQDCGC+HJQIAAEwEAAAOAAAAAAAAAAAAAAAAAC4CAABkcnMvZTJvRG9j&#10;LnhtbFBLAQItABQABgAIAAAAIQAE9m/s3gAAAAgBAAAPAAAAAAAAAAAAAAAAAH8EAABkcnMvZG93&#10;bnJldi54bWxQSwUGAAAAAAQABADzAAAAigUAAAAA&#10;">
                <v:textbox>
                  <w:txbxContent>
                    <w:p w14:paraId="10CD629A" w14:textId="77777777" w:rsidR="00593B66" w:rsidRPr="00515048" w:rsidRDefault="00593B66" w:rsidP="00743C53">
                      <w:pPr>
                        <w:rPr>
                          <w:sz w:val="18"/>
                          <w:szCs w:val="16"/>
                        </w:rPr>
                      </w:pPr>
                      <w:r>
                        <w:rPr>
                          <w:i/>
                          <w:iCs/>
                          <w:sz w:val="16"/>
                          <w:szCs w:val="16"/>
                        </w:rPr>
                        <w:t>Sophia preparing to serve her guests tea</w:t>
                      </w:r>
                      <w:r w:rsidRPr="00515048">
                        <w:rPr>
                          <w:i/>
                          <w:iCs/>
                          <w:sz w:val="16"/>
                          <w:szCs w:val="16"/>
                        </w:rPr>
                        <w:t>.</w:t>
                      </w:r>
                    </w:p>
                  </w:txbxContent>
                </v:textbox>
                <w10:wrap type="square" anchorx="margin"/>
              </v:shape>
            </w:pict>
          </mc:Fallback>
        </mc:AlternateContent>
      </w:r>
      <w:r>
        <w:rPr>
          <w:rFonts w:cs="Times New Roman"/>
          <w:szCs w:val="22"/>
        </w:rPr>
        <w:t xml:space="preserve">Sofia confessed that before she joined the training, she used to face a lot of financial-related challenges, and sometimes it could be very difficult to put the daily bread on the table for her family. "...I make an average of 28000 South Sudanese Pounds per week. It is an enormous sum of money if I could save most of it. But due to overdependence of other close family members, I save a little money." </w:t>
      </w:r>
    </w:p>
    <w:p w14:paraId="20452FE4" w14:textId="77777777" w:rsidR="00743C53" w:rsidRDefault="00743C53" w:rsidP="00743C53">
      <w:pPr>
        <w:spacing w:line="254" w:lineRule="auto"/>
        <w:rPr>
          <w:rFonts w:cs="Times New Roman"/>
          <w:szCs w:val="22"/>
        </w:rPr>
      </w:pPr>
      <w:r>
        <w:rPr>
          <w:rFonts w:cs="Times New Roman"/>
          <w:szCs w:val="22"/>
        </w:rPr>
        <w:t>After the graduation, she received a startup kit. Sophia planned to maintain her business but would venture into a restaurant business with a group of women. She has received respect from her community. Some men encouraged their wives to take her as their role model so that her success can inspire them.</w:t>
      </w:r>
    </w:p>
    <w:p w14:paraId="765F3517" w14:textId="5B946733" w:rsidR="00B708DD" w:rsidRDefault="00743C53" w:rsidP="00B708DD">
      <w:pPr>
        <w:tabs>
          <w:tab w:val="left" w:pos="803"/>
        </w:tabs>
        <w:spacing w:after="0" w:line="240" w:lineRule="auto"/>
        <w:rPr>
          <w:i/>
          <w:sz w:val="20"/>
        </w:rPr>
      </w:pPr>
      <w:r>
        <w:rPr>
          <w:rFonts w:cs="Times New Roman"/>
          <w:szCs w:val="22"/>
        </w:rPr>
        <w:t>Sophia saves in a VSLA group at their residential area and her ambition is to open her restaurant next year with the savings she would have accumulated then. </w:t>
      </w:r>
      <w:bookmarkEnd w:id="26"/>
      <w:bookmarkEnd w:id="27"/>
    </w:p>
    <w:p w14:paraId="014F3B2C" w14:textId="6344EAAE" w:rsidR="00B708DD" w:rsidRDefault="00B708DD" w:rsidP="00B708DD">
      <w:pPr>
        <w:tabs>
          <w:tab w:val="left" w:pos="803"/>
        </w:tabs>
        <w:spacing w:after="0" w:line="240" w:lineRule="auto"/>
        <w:rPr>
          <w:i/>
          <w:sz w:val="20"/>
        </w:rPr>
      </w:pPr>
    </w:p>
    <w:p w14:paraId="65EBF2A5" w14:textId="21691506" w:rsidR="00B708DD" w:rsidRDefault="00B708DD" w:rsidP="00B708DD">
      <w:pPr>
        <w:tabs>
          <w:tab w:val="left" w:pos="803"/>
        </w:tabs>
        <w:spacing w:after="0" w:line="240" w:lineRule="auto"/>
        <w:rPr>
          <w:i/>
          <w:sz w:val="20"/>
        </w:rPr>
      </w:pPr>
    </w:p>
    <w:p w14:paraId="57585B8C" w14:textId="35C71CD8" w:rsidR="00B708DD" w:rsidRDefault="00B708DD" w:rsidP="00B708DD">
      <w:pPr>
        <w:tabs>
          <w:tab w:val="left" w:pos="803"/>
        </w:tabs>
        <w:spacing w:after="0" w:line="240" w:lineRule="auto"/>
        <w:rPr>
          <w:i/>
          <w:sz w:val="20"/>
        </w:rPr>
      </w:pPr>
    </w:p>
    <w:p w14:paraId="32AA5E77" w14:textId="711D52FD" w:rsidR="00B708DD" w:rsidRDefault="00B708DD" w:rsidP="00B708DD">
      <w:pPr>
        <w:tabs>
          <w:tab w:val="left" w:pos="803"/>
        </w:tabs>
        <w:spacing w:after="0" w:line="240" w:lineRule="auto"/>
        <w:rPr>
          <w:i/>
          <w:sz w:val="20"/>
        </w:rPr>
      </w:pPr>
    </w:p>
    <w:p w14:paraId="1902E21F" w14:textId="1B6FF781" w:rsidR="009605EB" w:rsidRPr="008074AD" w:rsidRDefault="003061E0" w:rsidP="00523A6C">
      <w:pPr>
        <w:pStyle w:val="Heading1"/>
      </w:pPr>
      <w:bookmarkStart w:id="28" w:name="_Toc7009125"/>
      <w:bookmarkStart w:id="29" w:name="_Toc64474388"/>
      <w:bookmarkStart w:id="30" w:name="_Hlk16083562"/>
      <w:r w:rsidRPr="008074AD">
        <w:t>Cross C</w:t>
      </w:r>
      <w:r w:rsidR="00344648" w:rsidRPr="008074AD">
        <w:t xml:space="preserve">utting </w:t>
      </w:r>
      <w:r w:rsidRPr="008074AD">
        <w:t>I</w:t>
      </w:r>
      <w:r w:rsidR="00344648" w:rsidRPr="008074AD">
        <w:t>ssues</w:t>
      </w:r>
      <w:bookmarkEnd w:id="28"/>
      <w:bookmarkEnd w:id="29"/>
    </w:p>
    <w:p w14:paraId="1EA97B22" w14:textId="77777777" w:rsidR="003061E0" w:rsidRPr="008074AD" w:rsidRDefault="00F90EF7" w:rsidP="00356FA9">
      <w:pPr>
        <w:spacing w:after="0" w:line="240" w:lineRule="auto"/>
        <w:rPr>
          <w:szCs w:val="22"/>
          <w:lang w:val="en-GB"/>
        </w:rPr>
      </w:pPr>
      <w:r>
        <w:rPr>
          <w:b/>
          <w:color w:val="auto"/>
          <w:szCs w:val="22"/>
          <w:lang w:val="en-GB"/>
          <w14:ligatures w14:val="none"/>
        </w:rPr>
        <w:pict w14:anchorId="622AEB73">
          <v:rect id="_x0000_i1029" style="width:522pt;height:1.5pt" o:hralign="center" o:hrstd="t" o:hrnoshade="t" o:hr="t" fillcolor="#1b1d3d [2415]" stroked="f"/>
        </w:pict>
      </w:r>
    </w:p>
    <w:p w14:paraId="66E57FD8" w14:textId="73D9D88C" w:rsidR="00344648" w:rsidRPr="008074AD" w:rsidRDefault="0035563E" w:rsidP="00363D0A">
      <w:pPr>
        <w:pStyle w:val="Heading2"/>
      </w:pPr>
      <w:bookmarkStart w:id="31" w:name="_Toc7009126"/>
      <w:bookmarkStart w:id="32" w:name="_Toc64474389"/>
      <w:bookmarkStart w:id="33" w:name="_Toc471310034"/>
      <w:r>
        <w:t xml:space="preserve">3.1 </w:t>
      </w:r>
      <w:r w:rsidR="003061E0" w:rsidRPr="008074AD">
        <w:t>Gender R</w:t>
      </w:r>
      <w:r w:rsidR="00344648" w:rsidRPr="008074AD">
        <w:t>esults</w:t>
      </w:r>
      <w:bookmarkEnd w:id="31"/>
      <w:bookmarkEnd w:id="32"/>
      <w:r w:rsidR="00344648" w:rsidRPr="008074AD">
        <w:t xml:space="preserve"> </w:t>
      </w:r>
      <w:bookmarkEnd w:id="33"/>
    </w:p>
    <w:p w14:paraId="0D668007" w14:textId="77777777" w:rsidR="008D4852" w:rsidRPr="008074AD" w:rsidRDefault="008D4852" w:rsidP="00356FA9">
      <w:pPr>
        <w:spacing w:after="0" w:line="240" w:lineRule="auto"/>
        <w:rPr>
          <w:lang w:val="en-GB"/>
        </w:rPr>
      </w:pPr>
    </w:p>
    <w:tbl>
      <w:tblPr>
        <w:tblStyle w:val="TableGrid"/>
        <w:tblW w:w="972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5040"/>
        <w:gridCol w:w="4680"/>
      </w:tblGrid>
      <w:tr w:rsidR="00344648" w:rsidRPr="008074AD" w14:paraId="56B13F7F" w14:textId="77777777" w:rsidTr="00DF226A">
        <w:tc>
          <w:tcPr>
            <w:tcW w:w="5040" w:type="dxa"/>
            <w:shd w:val="clear" w:color="auto" w:fill="D9DFEF" w:themeFill="accent1" w:themeFillTint="33"/>
          </w:tcPr>
          <w:p w14:paraId="304A3801" w14:textId="77777777" w:rsidR="00344648" w:rsidRPr="008074AD" w:rsidRDefault="00344648" w:rsidP="00356FA9">
            <w:pPr>
              <w:spacing w:after="0" w:line="240" w:lineRule="auto"/>
              <w:rPr>
                <w:b/>
                <w:color w:val="072B62" w:themeColor="background2" w:themeShade="40"/>
                <w:szCs w:val="22"/>
                <w:lang w:val="en-GB"/>
              </w:rPr>
            </w:pPr>
            <w:r w:rsidRPr="008074AD">
              <w:rPr>
                <w:b/>
                <w:color w:val="072B62" w:themeColor="background2" w:themeShade="40"/>
                <w:szCs w:val="22"/>
                <w:lang w:val="en-GB"/>
              </w:rPr>
              <w:t>Gender results</w:t>
            </w:r>
          </w:p>
        </w:tc>
        <w:tc>
          <w:tcPr>
            <w:tcW w:w="4680" w:type="dxa"/>
            <w:shd w:val="clear" w:color="auto" w:fill="D9DFEF" w:themeFill="accent1" w:themeFillTint="33"/>
          </w:tcPr>
          <w:p w14:paraId="2A533F54" w14:textId="77777777" w:rsidR="00344648" w:rsidRPr="008074AD" w:rsidRDefault="00344648" w:rsidP="00356FA9">
            <w:pPr>
              <w:spacing w:after="0" w:line="240" w:lineRule="auto"/>
              <w:rPr>
                <w:b/>
                <w:color w:val="002060"/>
                <w:szCs w:val="22"/>
                <w:lang w:val="en-GB"/>
              </w:rPr>
            </w:pPr>
            <w:r w:rsidRPr="008074AD">
              <w:rPr>
                <w:b/>
                <w:color w:val="002060"/>
                <w:szCs w:val="22"/>
                <w:lang w:val="en-GB"/>
              </w:rPr>
              <w:t>Evidence</w:t>
            </w:r>
          </w:p>
        </w:tc>
      </w:tr>
      <w:tr w:rsidR="00DF226A" w:rsidRPr="00DB5B53" w14:paraId="04040836" w14:textId="77777777" w:rsidTr="00DF226A">
        <w:tc>
          <w:tcPr>
            <w:tcW w:w="5040" w:type="dxa"/>
          </w:tcPr>
          <w:p w14:paraId="7E0E0099" w14:textId="4B4A6858" w:rsidR="00146913" w:rsidRDefault="00344648" w:rsidP="00356FA9">
            <w:pPr>
              <w:spacing w:after="0" w:line="240" w:lineRule="auto"/>
              <w:rPr>
                <w:b/>
                <w:color w:val="072B62" w:themeColor="background2" w:themeShade="40"/>
                <w:sz w:val="20"/>
              </w:rPr>
            </w:pPr>
            <w:r w:rsidRPr="00DB5B53">
              <w:rPr>
                <w:b/>
                <w:color w:val="072B62" w:themeColor="background2" w:themeShade="40"/>
                <w:sz w:val="20"/>
                <w:lang w:val="en-GB"/>
              </w:rPr>
              <w:t>Gender</w:t>
            </w:r>
            <w:r w:rsidR="00474DC7" w:rsidRPr="00DB5B53">
              <w:rPr>
                <w:b/>
                <w:color w:val="072B62" w:themeColor="background2" w:themeShade="40"/>
                <w:sz w:val="20"/>
                <w:lang w:val="en-GB"/>
              </w:rPr>
              <w:t xml:space="preserve"> result 1: </w:t>
            </w:r>
            <w:r w:rsidR="00146913" w:rsidRPr="00146913">
              <w:rPr>
                <w:b/>
                <w:color w:val="072B62" w:themeColor="background2" w:themeShade="40"/>
                <w:sz w:val="20"/>
                <w:lang w:val="en-GB"/>
              </w:rPr>
              <w:t xml:space="preserve">Increased access to emergency assistance, alternative </w:t>
            </w:r>
            <w:proofErr w:type="gramStart"/>
            <w:r w:rsidR="00146913" w:rsidRPr="00146913">
              <w:rPr>
                <w:b/>
                <w:color w:val="072B62" w:themeColor="background2" w:themeShade="40"/>
                <w:sz w:val="20"/>
                <w:lang w:val="en-GB"/>
              </w:rPr>
              <w:t>livelihood</w:t>
            </w:r>
            <w:proofErr w:type="gramEnd"/>
            <w:r w:rsidR="00146913" w:rsidRPr="00146913">
              <w:rPr>
                <w:b/>
                <w:color w:val="072B62" w:themeColor="background2" w:themeShade="40"/>
                <w:sz w:val="20"/>
                <w:lang w:val="en-GB"/>
              </w:rPr>
              <w:t xml:space="preserve"> and employment opportunities for families in conflict and disaster-prone communities.</w:t>
            </w:r>
            <w:r w:rsidR="00146913" w:rsidRPr="00146913" w:rsidDel="00146913">
              <w:rPr>
                <w:b/>
                <w:color w:val="072B62" w:themeColor="background2" w:themeShade="40"/>
                <w:sz w:val="20"/>
                <w:lang w:val="en-GB"/>
              </w:rPr>
              <w:t xml:space="preserve"> </w:t>
            </w:r>
          </w:p>
          <w:p w14:paraId="22ABC0E5" w14:textId="77777777" w:rsidR="001E6536" w:rsidRDefault="001E6536" w:rsidP="00363D0A">
            <w:pPr>
              <w:pStyle w:val="ListParagraph"/>
              <w:numPr>
                <w:ilvl w:val="0"/>
                <w:numId w:val="64"/>
              </w:numPr>
              <w:ind w:left="360"/>
              <w:rPr>
                <w:color w:val="auto"/>
                <w:sz w:val="20"/>
              </w:rPr>
            </w:pPr>
            <w:r w:rsidRPr="00136A55">
              <w:rPr>
                <w:color w:val="auto"/>
                <w:sz w:val="20"/>
              </w:rPr>
              <w:t xml:space="preserve">1,124 (41% women) persons gainfully employed in various trades. </w:t>
            </w:r>
          </w:p>
          <w:p w14:paraId="2DF35B47" w14:textId="1EB5630C" w:rsidR="001E6536" w:rsidRDefault="001E6536" w:rsidP="00363D0A">
            <w:pPr>
              <w:pStyle w:val="ListParagraph"/>
              <w:numPr>
                <w:ilvl w:val="0"/>
                <w:numId w:val="64"/>
              </w:numPr>
              <w:ind w:left="360"/>
              <w:rPr>
                <w:color w:val="auto"/>
                <w:sz w:val="20"/>
              </w:rPr>
            </w:pPr>
            <w:r w:rsidRPr="00136A55">
              <w:rPr>
                <w:color w:val="auto"/>
                <w:sz w:val="20"/>
              </w:rPr>
              <w:t xml:space="preserve">448 (79% females) </w:t>
            </w:r>
            <w:proofErr w:type="gramStart"/>
            <w:r w:rsidR="00F43AB4">
              <w:rPr>
                <w:color w:val="auto"/>
                <w:sz w:val="20"/>
              </w:rPr>
              <w:t xml:space="preserve">for </w:t>
            </w:r>
            <w:r w:rsidRPr="00136A55">
              <w:rPr>
                <w:color w:val="auto"/>
                <w:sz w:val="20"/>
              </w:rPr>
              <w:t xml:space="preserve"> facemask</w:t>
            </w:r>
            <w:proofErr w:type="gramEnd"/>
            <w:r w:rsidRPr="00136A55">
              <w:rPr>
                <w:color w:val="auto"/>
                <w:sz w:val="20"/>
              </w:rPr>
              <w:t xml:space="preserve"> initiative. </w:t>
            </w:r>
          </w:p>
          <w:p w14:paraId="68DDDE00" w14:textId="7F2C97AE" w:rsidR="00090EBA" w:rsidRPr="007D499F" w:rsidRDefault="001E6536" w:rsidP="007D499F">
            <w:pPr>
              <w:pStyle w:val="ListParagraph"/>
              <w:numPr>
                <w:ilvl w:val="0"/>
                <w:numId w:val="64"/>
              </w:numPr>
              <w:ind w:left="360"/>
              <w:rPr>
                <w:color w:val="auto"/>
                <w:sz w:val="20"/>
              </w:rPr>
            </w:pPr>
            <w:r w:rsidRPr="00136A55">
              <w:rPr>
                <w:color w:val="auto"/>
                <w:sz w:val="20"/>
              </w:rPr>
              <w:t xml:space="preserve">60 </w:t>
            </w:r>
            <w:r>
              <w:rPr>
                <w:color w:val="auto"/>
                <w:sz w:val="20"/>
              </w:rPr>
              <w:t xml:space="preserve">(100% women) </w:t>
            </w:r>
            <w:r w:rsidRPr="00136A55">
              <w:rPr>
                <w:color w:val="auto"/>
                <w:sz w:val="20"/>
              </w:rPr>
              <w:t>sustainable livelihoods skills graduates.</w:t>
            </w:r>
          </w:p>
        </w:tc>
        <w:tc>
          <w:tcPr>
            <w:tcW w:w="4680" w:type="dxa"/>
          </w:tcPr>
          <w:p w14:paraId="229A914D" w14:textId="54F8A660" w:rsidR="00900D93" w:rsidRPr="00615520" w:rsidRDefault="00344648" w:rsidP="00356FA9">
            <w:pPr>
              <w:spacing w:after="0" w:line="240" w:lineRule="auto"/>
              <w:rPr>
                <w:color w:val="auto"/>
                <w:spacing w:val="8"/>
                <w:sz w:val="20"/>
                <w:shd w:val="clear" w:color="auto" w:fill="FEFEFE"/>
              </w:rPr>
            </w:pPr>
            <w:r w:rsidRPr="00DB5B53">
              <w:rPr>
                <w:b/>
                <w:color w:val="072B62" w:themeColor="background2" w:themeShade="40"/>
                <w:sz w:val="20"/>
                <w:lang w:val="en-GB"/>
              </w:rPr>
              <w:t>Evidence 1:</w:t>
            </w:r>
            <w:r w:rsidR="001A5D98" w:rsidRPr="00DB5B53">
              <w:rPr>
                <w:rFonts w:cs="Calibri"/>
                <w:color w:val="072B62" w:themeColor="background2" w:themeShade="40"/>
                <w:sz w:val="20"/>
              </w:rPr>
              <w:t xml:space="preserve"> </w:t>
            </w:r>
            <w:r w:rsidR="00F43AB4" w:rsidRPr="00615520">
              <w:rPr>
                <w:rFonts w:cs="Calibri"/>
                <w:color w:val="auto"/>
                <w:sz w:val="20"/>
              </w:rPr>
              <w:t xml:space="preserve">Project reports and </w:t>
            </w:r>
            <w:proofErr w:type="spellStart"/>
            <w:r w:rsidR="00146913" w:rsidRPr="00615520">
              <w:rPr>
                <w:rFonts w:cs="Calibri"/>
                <w:color w:val="auto"/>
                <w:sz w:val="20"/>
              </w:rPr>
              <w:t>and</w:t>
            </w:r>
            <w:proofErr w:type="spellEnd"/>
            <w:r w:rsidR="00146913" w:rsidRPr="00615520">
              <w:rPr>
                <w:rFonts w:cs="Calibri"/>
                <w:color w:val="auto"/>
                <w:sz w:val="20"/>
              </w:rPr>
              <w:t xml:space="preserve"> </w:t>
            </w:r>
            <w:proofErr w:type="spellStart"/>
            <w:r w:rsidR="00146913" w:rsidRPr="00615520">
              <w:rPr>
                <w:rFonts w:cs="Calibri"/>
                <w:color w:val="auto"/>
                <w:sz w:val="20"/>
              </w:rPr>
              <w:t>Contsruction</w:t>
            </w:r>
            <w:proofErr w:type="spellEnd"/>
            <w:r w:rsidR="00146913" w:rsidRPr="00615520">
              <w:rPr>
                <w:rFonts w:cs="Calibri"/>
                <w:color w:val="auto"/>
                <w:sz w:val="20"/>
              </w:rPr>
              <w:t xml:space="preserve"> engineer</w:t>
            </w:r>
            <w:r w:rsidR="00F43AB4">
              <w:rPr>
                <w:rFonts w:cs="Calibri"/>
                <w:color w:val="auto"/>
                <w:sz w:val="20"/>
              </w:rPr>
              <w:t xml:space="preserve"> reports</w:t>
            </w:r>
            <w:r w:rsidR="00900D93" w:rsidRPr="00615520">
              <w:rPr>
                <w:rFonts w:cs="Calibri"/>
                <w:color w:val="auto"/>
                <w:sz w:val="20"/>
              </w:rPr>
              <w:t xml:space="preserve">. </w:t>
            </w:r>
          </w:p>
          <w:p w14:paraId="1EC4EEA6" w14:textId="77777777" w:rsidR="00344648" w:rsidRPr="00DB5B53" w:rsidRDefault="00344648" w:rsidP="00356FA9">
            <w:pPr>
              <w:spacing w:after="0" w:line="240" w:lineRule="auto"/>
              <w:rPr>
                <w:rFonts w:cs="Calibri"/>
                <w:color w:val="072B62" w:themeColor="background2" w:themeShade="40"/>
                <w:sz w:val="20"/>
                <w:lang w:val="en-GB"/>
              </w:rPr>
            </w:pPr>
          </w:p>
        </w:tc>
      </w:tr>
      <w:bookmarkEnd w:id="30"/>
      <w:tr w:rsidR="00F1104E" w:rsidRPr="00DB5B53" w14:paraId="09D46621" w14:textId="77777777" w:rsidTr="00DF226A">
        <w:tc>
          <w:tcPr>
            <w:tcW w:w="5040" w:type="dxa"/>
          </w:tcPr>
          <w:p w14:paraId="20625AF3" w14:textId="77777777" w:rsidR="00146913" w:rsidRDefault="00F1104E" w:rsidP="00356FA9">
            <w:pPr>
              <w:spacing w:after="0" w:line="240" w:lineRule="auto"/>
              <w:rPr>
                <w:b/>
                <w:color w:val="072B62" w:themeColor="background2" w:themeShade="40"/>
                <w:sz w:val="20"/>
              </w:rPr>
            </w:pPr>
            <w:r w:rsidRPr="00DB5B53">
              <w:rPr>
                <w:b/>
                <w:color w:val="072B62" w:themeColor="background2" w:themeShade="40"/>
                <w:sz w:val="20"/>
              </w:rPr>
              <w:t xml:space="preserve">Gender result 2: </w:t>
            </w:r>
            <w:r w:rsidR="00146913" w:rsidRPr="00146913">
              <w:rPr>
                <w:b/>
                <w:color w:val="072B62" w:themeColor="background2" w:themeShade="40"/>
                <w:sz w:val="20"/>
              </w:rPr>
              <w:t xml:space="preserve">Young men and women in </w:t>
            </w:r>
            <w:proofErr w:type="spellStart"/>
            <w:r w:rsidR="00146913" w:rsidRPr="00146913">
              <w:rPr>
                <w:b/>
                <w:color w:val="072B62" w:themeColor="background2" w:themeShade="40"/>
                <w:sz w:val="20"/>
              </w:rPr>
              <w:t>Bor</w:t>
            </w:r>
            <w:proofErr w:type="spellEnd"/>
            <w:r w:rsidR="00146913" w:rsidRPr="00146913">
              <w:rPr>
                <w:b/>
                <w:color w:val="072B62" w:themeColor="background2" w:themeShade="40"/>
                <w:sz w:val="20"/>
              </w:rPr>
              <w:t xml:space="preserve">, </w:t>
            </w:r>
            <w:proofErr w:type="spellStart"/>
            <w:r w:rsidR="00146913" w:rsidRPr="00146913">
              <w:rPr>
                <w:b/>
                <w:color w:val="072B62" w:themeColor="background2" w:themeShade="40"/>
                <w:sz w:val="20"/>
              </w:rPr>
              <w:t>Jubek</w:t>
            </w:r>
            <w:proofErr w:type="spellEnd"/>
            <w:r w:rsidR="00146913" w:rsidRPr="00146913">
              <w:rPr>
                <w:b/>
                <w:color w:val="072B62" w:themeColor="background2" w:themeShade="40"/>
                <w:sz w:val="20"/>
              </w:rPr>
              <w:t>, Rumbek, Torit, Bentiu, Aweil and Yambio are provided with vocational and entrepreneurial skills</w:t>
            </w:r>
            <w:r w:rsidR="00146913" w:rsidRPr="00146913" w:rsidDel="00146913">
              <w:rPr>
                <w:b/>
                <w:color w:val="072B62" w:themeColor="background2" w:themeShade="40"/>
                <w:sz w:val="20"/>
              </w:rPr>
              <w:t xml:space="preserve"> </w:t>
            </w:r>
          </w:p>
          <w:p w14:paraId="4F0F3D45" w14:textId="58AC99A9" w:rsidR="00146913" w:rsidRPr="00F56DD7" w:rsidRDefault="00146913" w:rsidP="00F56DD7">
            <w:pPr>
              <w:pStyle w:val="ListParagraph"/>
              <w:numPr>
                <w:ilvl w:val="0"/>
                <w:numId w:val="64"/>
              </w:numPr>
              <w:ind w:left="360"/>
              <w:rPr>
                <w:color w:val="auto"/>
                <w:sz w:val="20"/>
              </w:rPr>
            </w:pPr>
            <w:r w:rsidRPr="00750EB9">
              <w:rPr>
                <w:color w:val="auto"/>
                <w:sz w:val="20"/>
              </w:rPr>
              <w:t>1,0</w:t>
            </w:r>
            <w:r w:rsidR="00743C53" w:rsidRPr="00750EB9">
              <w:rPr>
                <w:color w:val="auto"/>
                <w:sz w:val="20"/>
              </w:rPr>
              <w:t>1</w:t>
            </w:r>
            <w:r w:rsidRPr="00750EB9">
              <w:rPr>
                <w:color w:val="auto"/>
                <w:sz w:val="20"/>
              </w:rPr>
              <w:t>9 (</w:t>
            </w:r>
            <w:r w:rsidR="00743C53" w:rsidRPr="00750EB9">
              <w:rPr>
                <w:color w:val="auto"/>
                <w:sz w:val="20"/>
              </w:rPr>
              <w:t>180</w:t>
            </w:r>
            <w:r w:rsidRPr="00750EB9">
              <w:rPr>
                <w:color w:val="auto"/>
                <w:sz w:val="20"/>
              </w:rPr>
              <w:t xml:space="preserve"> women) </w:t>
            </w:r>
            <w:r w:rsidR="00743C53" w:rsidRPr="00750EB9">
              <w:rPr>
                <w:color w:val="auto"/>
                <w:sz w:val="20"/>
              </w:rPr>
              <w:t xml:space="preserve">completed </w:t>
            </w:r>
            <w:r w:rsidRPr="00750EB9">
              <w:rPr>
                <w:color w:val="auto"/>
                <w:sz w:val="20"/>
              </w:rPr>
              <w:t>vocational, technical and entrepreneurship training</w:t>
            </w:r>
            <w:r w:rsidR="001E6536" w:rsidRPr="00750EB9">
              <w:rPr>
                <w:color w:val="auto"/>
                <w:sz w:val="20"/>
              </w:rPr>
              <w:t xml:space="preserve"> in Juba, Torit, </w:t>
            </w:r>
            <w:proofErr w:type="spellStart"/>
            <w:r w:rsidR="001E6536" w:rsidRPr="00750EB9">
              <w:rPr>
                <w:color w:val="auto"/>
                <w:sz w:val="20"/>
              </w:rPr>
              <w:t>Bor</w:t>
            </w:r>
            <w:proofErr w:type="spellEnd"/>
            <w:r w:rsidR="001E6536" w:rsidRPr="00750EB9">
              <w:rPr>
                <w:color w:val="auto"/>
                <w:sz w:val="20"/>
              </w:rPr>
              <w:t xml:space="preserve"> and </w:t>
            </w:r>
            <w:proofErr w:type="gramStart"/>
            <w:r w:rsidR="001E6536" w:rsidRPr="00750EB9">
              <w:rPr>
                <w:color w:val="auto"/>
                <w:sz w:val="20"/>
              </w:rPr>
              <w:t xml:space="preserve">Yambio </w:t>
            </w:r>
            <w:r w:rsidRPr="00750EB9">
              <w:rPr>
                <w:color w:val="auto"/>
                <w:sz w:val="20"/>
              </w:rPr>
              <w:t>.</w:t>
            </w:r>
            <w:proofErr w:type="gramEnd"/>
          </w:p>
          <w:p w14:paraId="29BBB20C" w14:textId="56940409" w:rsidR="000D2AC2" w:rsidRPr="00F56DD7" w:rsidRDefault="005E7C60" w:rsidP="00F56DD7">
            <w:pPr>
              <w:pStyle w:val="ListParagraph"/>
              <w:numPr>
                <w:ilvl w:val="0"/>
                <w:numId w:val="64"/>
              </w:numPr>
              <w:ind w:left="360"/>
              <w:rPr>
                <w:color w:val="auto"/>
                <w:sz w:val="20"/>
              </w:rPr>
            </w:pPr>
            <w:r w:rsidRPr="00F56DD7">
              <w:rPr>
                <w:color w:val="auto"/>
                <w:sz w:val="20"/>
              </w:rPr>
              <w:t>1.</w:t>
            </w:r>
            <w:r w:rsidR="001E6536" w:rsidRPr="00F56DD7">
              <w:rPr>
                <w:color w:val="auto"/>
                <w:sz w:val="20"/>
              </w:rPr>
              <w:t>59</w:t>
            </w:r>
            <w:r w:rsidRPr="00F56DD7">
              <w:rPr>
                <w:color w:val="auto"/>
                <w:sz w:val="20"/>
              </w:rPr>
              <w:t xml:space="preserve">1 women in Rumbek, Yambio, Torit, and </w:t>
            </w:r>
            <w:proofErr w:type="spellStart"/>
            <w:r w:rsidRPr="00F56DD7">
              <w:rPr>
                <w:color w:val="auto"/>
                <w:sz w:val="20"/>
              </w:rPr>
              <w:t>Wau</w:t>
            </w:r>
            <w:proofErr w:type="spellEnd"/>
            <w:r w:rsidRPr="00F56DD7">
              <w:rPr>
                <w:color w:val="auto"/>
                <w:sz w:val="20"/>
              </w:rPr>
              <w:t xml:space="preserve"> </w:t>
            </w:r>
            <w:r w:rsidR="001E6536" w:rsidRPr="00F56DD7">
              <w:rPr>
                <w:color w:val="auto"/>
                <w:sz w:val="20"/>
              </w:rPr>
              <w:t xml:space="preserve">completed </w:t>
            </w:r>
            <w:r w:rsidRPr="00F56DD7">
              <w:rPr>
                <w:color w:val="auto"/>
                <w:sz w:val="20"/>
              </w:rPr>
              <w:t xml:space="preserve">sustainable livelihoods skills training. </w:t>
            </w:r>
          </w:p>
          <w:p w14:paraId="6EB07441" w14:textId="4C1B05B6" w:rsidR="00743C53" w:rsidRPr="00750EB9" w:rsidRDefault="001E6536" w:rsidP="00F56DD7">
            <w:pPr>
              <w:pStyle w:val="ListParagraph"/>
              <w:numPr>
                <w:ilvl w:val="0"/>
                <w:numId w:val="64"/>
              </w:numPr>
              <w:ind w:left="360"/>
              <w:rPr>
                <w:color w:val="auto"/>
                <w:sz w:val="20"/>
              </w:rPr>
            </w:pPr>
            <w:r w:rsidRPr="00750EB9">
              <w:rPr>
                <w:color w:val="auto"/>
                <w:sz w:val="20"/>
              </w:rPr>
              <w:t xml:space="preserve">2,236 (1,614 women) completed </w:t>
            </w:r>
            <w:proofErr w:type="gramStart"/>
            <w:r w:rsidRPr="00750EB9">
              <w:rPr>
                <w:color w:val="auto"/>
                <w:sz w:val="20"/>
              </w:rPr>
              <w:t>community based</w:t>
            </w:r>
            <w:proofErr w:type="gramEnd"/>
            <w:r w:rsidRPr="00750EB9">
              <w:rPr>
                <w:color w:val="auto"/>
                <w:sz w:val="20"/>
              </w:rPr>
              <w:t xml:space="preserve"> training in Rumbek, Torit, Juba and Yambio</w:t>
            </w:r>
          </w:p>
          <w:p w14:paraId="20AA3334" w14:textId="013CC000" w:rsidR="00F85A59" w:rsidRPr="00DB5B53" w:rsidRDefault="00F85A59" w:rsidP="00356FA9">
            <w:pPr>
              <w:spacing w:after="0" w:line="240" w:lineRule="auto"/>
              <w:rPr>
                <w:b/>
                <w:color w:val="072B62" w:themeColor="background2" w:themeShade="40"/>
                <w:sz w:val="20"/>
              </w:rPr>
            </w:pPr>
          </w:p>
        </w:tc>
        <w:tc>
          <w:tcPr>
            <w:tcW w:w="4680" w:type="dxa"/>
          </w:tcPr>
          <w:p w14:paraId="3C7B1840" w14:textId="6464B99F" w:rsidR="00724957" w:rsidRPr="00DB5B53" w:rsidRDefault="006F6ADD" w:rsidP="00356FA9">
            <w:pPr>
              <w:spacing w:after="0" w:line="240" w:lineRule="auto"/>
              <w:rPr>
                <w:rFonts w:cs="Calibri"/>
                <w:color w:val="auto"/>
                <w:sz w:val="20"/>
              </w:rPr>
            </w:pPr>
            <w:r w:rsidRPr="00DB5B53">
              <w:rPr>
                <w:rFonts w:cs="Calibri"/>
                <w:b/>
                <w:color w:val="072B62" w:themeColor="background2" w:themeShade="40"/>
                <w:sz w:val="20"/>
              </w:rPr>
              <w:t>Evidence 1:</w:t>
            </w:r>
            <w:r w:rsidRPr="00DB5B53">
              <w:rPr>
                <w:rFonts w:cs="Calibri"/>
                <w:color w:val="072B62" w:themeColor="background2" w:themeShade="40"/>
                <w:sz w:val="20"/>
              </w:rPr>
              <w:t xml:space="preserve"> </w:t>
            </w:r>
            <w:r w:rsidR="00F33DDB" w:rsidRPr="00DB5B53">
              <w:rPr>
                <w:rFonts w:cs="Calibri"/>
                <w:color w:val="auto"/>
                <w:sz w:val="20"/>
              </w:rPr>
              <w:t>UNDP field staff reports</w:t>
            </w:r>
            <w:r w:rsidR="005119EE" w:rsidRPr="00DB5B53">
              <w:rPr>
                <w:rFonts w:cs="Calibri"/>
                <w:color w:val="auto"/>
                <w:sz w:val="20"/>
              </w:rPr>
              <w:t xml:space="preserve">, </w:t>
            </w:r>
            <w:r w:rsidR="005E7C60">
              <w:rPr>
                <w:rFonts w:cs="Calibri"/>
                <w:color w:val="auto"/>
                <w:sz w:val="20"/>
              </w:rPr>
              <w:t>Implementing partners reports</w:t>
            </w:r>
            <w:r w:rsidR="005119EE" w:rsidRPr="00DB5B53">
              <w:rPr>
                <w:rFonts w:cs="Calibri"/>
                <w:color w:val="auto"/>
                <w:sz w:val="20"/>
              </w:rPr>
              <w:t xml:space="preserve">. </w:t>
            </w:r>
          </w:p>
          <w:p w14:paraId="595E183B" w14:textId="77777777" w:rsidR="00F1104E" w:rsidRPr="00DB5B53" w:rsidRDefault="00F1104E" w:rsidP="00356FA9">
            <w:pPr>
              <w:spacing w:after="0" w:line="240" w:lineRule="auto"/>
              <w:rPr>
                <w:rFonts w:cs="Calibri"/>
                <w:color w:val="072B62" w:themeColor="background2" w:themeShade="40"/>
                <w:sz w:val="20"/>
              </w:rPr>
            </w:pPr>
          </w:p>
        </w:tc>
      </w:tr>
      <w:tr w:rsidR="005E7C60" w:rsidRPr="00DB5B53" w14:paraId="7919241E" w14:textId="77777777" w:rsidTr="00DF226A">
        <w:tc>
          <w:tcPr>
            <w:tcW w:w="5040" w:type="dxa"/>
          </w:tcPr>
          <w:p w14:paraId="614EE5D7" w14:textId="34557024" w:rsidR="005E7C60" w:rsidRDefault="005E7C60" w:rsidP="005E7C60">
            <w:pPr>
              <w:rPr>
                <w:b/>
                <w:color w:val="072B62" w:themeColor="background2" w:themeShade="40"/>
                <w:sz w:val="20"/>
              </w:rPr>
            </w:pPr>
            <w:r w:rsidRPr="00DB5B53">
              <w:rPr>
                <w:b/>
                <w:color w:val="072B62" w:themeColor="background2" w:themeShade="40"/>
                <w:sz w:val="20"/>
              </w:rPr>
              <w:t xml:space="preserve">Gender result 2: </w:t>
            </w:r>
            <w:r w:rsidRPr="00146913">
              <w:rPr>
                <w:b/>
                <w:color w:val="072B62" w:themeColor="background2" w:themeShade="40"/>
                <w:sz w:val="20"/>
              </w:rPr>
              <w:t xml:space="preserve">Young men and women in targeted areas benefit from jobs, livelihood and income generating initiatives created through strengthened private sector enterprises and local value chains.  </w:t>
            </w:r>
          </w:p>
          <w:p w14:paraId="7E67634B" w14:textId="78BB5B2D" w:rsidR="005E7C60" w:rsidRPr="00DB5B53" w:rsidRDefault="00F43AB4" w:rsidP="00615520">
            <w:pPr>
              <w:pStyle w:val="ListParagraph"/>
              <w:numPr>
                <w:ilvl w:val="0"/>
                <w:numId w:val="63"/>
              </w:numPr>
              <w:rPr>
                <w:b/>
                <w:color w:val="072B62" w:themeColor="background2" w:themeShade="40"/>
              </w:rPr>
            </w:pPr>
            <w:r w:rsidRPr="00750EB9">
              <w:rPr>
                <w:color w:val="auto"/>
                <w:sz w:val="20"/>
              </w:rPr>
              <w:t>2,181(92</w:t>
            </w:r>
            <w:r w:rsidRPr="00615520">
              <w:rPr>
                <w:color w:val="auto"/>
                <w:sz w:val="20"/>
                <w:szCs w:val="18"/>
              </w:rPr>
              <w:t xml:space="preserve"> % females) skills training graduates</w:t>
            </w:r>
            <w:r w:rsidRPr="00615520" w:rsidDel="00F43AB4">
              <w:rPr>
                <w:sz w:val="20"/>
              </w:rPr>
              <w:t xml:space="preserve"> </w:t>
            </w:r>
          </w:p>
        </w:tc>
        <w:tc>
          <w:tcPr>
            <w:tcW w:w="4680" w:type="dxa"/>
          </w:tcPr>
          <w:p w14:paraId="5F591F78" w14:textId="73C3D5B1" w:rsidR="005E7C60" w:rsidRPr="00DB5B53" w:rsidRDefault="005E7C60" w:rsidP="00363D0A">
            <w:pPr>
              <w:spacing w:after="0" w:line="240" w:lineRule="auto"/>
              <w:rPr>
                <w:rFonts w:cs="Calibri"/>
                <w:b/>
                <w:color w:val="072B62" w:themeColor="background2" w:themeShade="40"/>
                <w:sz w:val="20"/>
              </w:rPr>
            </w:pPr>
            <w:r w:rsidRPr="00DB5B53">
              <w:rPr>
                <w:rFonts w:cs="Calibri"/>
                <w:b/>
                <w:color w:val="072B62" w:themeColor="background2" w:themeShade="40"/>
                <w:sz w:val="20"/>
              </w:rPr>
              <w:t>Evidence 1:</w:t>
            </w:r>
            <w:r w:rsidRPr="00DB5B53">
              <w:rPr>
                <w:rFonts w:cs="Calibri"/>
                <w:color w:val="072B62" w:themeColor="background2" w:themeShade="40"/>
                <w:sz w:val="20"/>
              </w:rPr>
              <w:t xml:space="preserve"> </w:t>
            </w:r>
            <w:r w:rsidRPr="00DB5B53">
              <w:rPr>
                <w:rFonts w:cs="Calibri"/>
                <w:color w:val="auto"/>
                <w:sz w:val="20"/>
              </w:rPr>
              <w:t xml:space="preserve">UNDP field staff reports, </w:t>
            </w:r>
          </w:p>
        </w:tc>
      </w:tr>
    </w:tbl>
    <w:p w14:paraId="4CAC93F2" w14:textId="77777777" w:rsidR="00356FA9" w:rsidRDefault="00356FA9" w:rsidP="00363D0A">
      <w:pPr>
        <w:pStyle w:val="Heading2"/>
      </w:pPr>
      <w:bookmarkStart w:id="34" w:name="_Toc471310035"/>
      <w:bookmarkStart w:id="35" w:name="_Toc7009127"/>
      <w:bookmarkStart w:id="36" w:name="_Hlk16083632"/>
    </w:p>
    <w:p w14:paraId="3100836E" w14:textId="78A9F8FC" w:rsidR="00813795" w:rsidRPr="00813795" w:rsidRDefault="00344648" w:rsidP="00363D0A">
      <w:pPr>
        <w:pStyle w:val="Heading2"/>
        <w:numPr>
          <w:ilvl w:val="1"/>
          <w:numId w:val="71"/>
        </w:numPr>
      </w:pPr>
      <w:bookmarkStart w:id="37" w:name="_Toc64474390"/>
      <w:r w:rsidRPr="008074AD">
        <w:t>Partnerships</w:t>
      </w:r>
      <w:bookmarkEnd w:id="34"/>
      <w:bookmarkEnd w:id="35"/>
      <w:bookmarkEnd w:id="37"/>
    </w:p>
    <w:bookmarkEnd w:id="36"/>
    <w:p w14:paraId="0D86E69C" w14:textId="77777777" w:rsidR="00356FA9" w:rsidRDefault="00356FA9" w:rsidP="00356FA9">
      <w:pPr>
        <w:spacing w:after="0" w:line="240" w:lineRule="auto"/>
        <w:rPr>
          <w:rFonts w:cs="Myanmar Text"/>
          <w:szCs w:val="22"/>
        </w:rPr>
      </w:pPr>
    </w:p>
    <w:p w14:paraId="046B9E11" w14:textId="14B4EAD0" w:rsidR="00334A29" w:rsidRDefault="00334A29" w:rsidP="00334A29">
      <w:pPr>
        <w:pStyle w:val="ListParagraph"/>
        <w:spacing w:after="160" w:line="276" w:lineRule="auto"/>
        <w:ind w:left="0"/>
        <w:contextualSpacing w:val="0"/>
        <w:rPr>
          <w:szCs w:val="24"/>
          <w:lang w:val="en"/>
        </w:rPr>
      </w:pPr>
      <w:r w:rsidRPr="00F56E31">
        <w:rPr>
          <w:szCs w:val="24"/>
          <w:lang w:val="en"/>
        </w:rPr>
        <w:t>The R</w:t>
      </w:r>
      <w:r>
        <w:rPr>
          <w:szCs w:val="24"/>
          <w:lang w:val="en"/>
        </w:rPr>
        <w:t xml:space="preserve">ecovery and </w:t>
      </w:r>
      <w:r w:rsidRPr="00F56E31">
        <w:rPr>
          <w:szCs w:val="24"/>
          <w:lang w:val="en"/>
        </w:rPr>
        <w:t>R</w:t>
      </w:r>
      <w:r>
        <w:rPr>
          <w:szCs w:val="24"/>
          <w:lang w:val="en"/>
        </w:rPr>
        <w:t>esilience</w:t>
      </w:r>
      <w:r w:rsidRPr="00F56E31">
        <w:rPr>
          <w:szCs w:val="24"/>
          <w:lang w:val="en"/>
        </w:rPr>
        <w:t xml:space="preserve"> </w:t>
      </w:r>
      <w:r w:rsidR="00D961FE">
        <w:rPr>
          <w:szCs w:val="24"/>
          <w:lang w:val="en"/>
        </w:rPr>
        <w:t>Programme</w:t>
      </w:r>
      <w:r>
        <w:rPr>
          <w:szCs w:val="24"/>
          <w:lang w:val="en"/>
        </w:rPr>
        <w:t xml:space="preserve"> is under the Stabilization, </w:t>
      </w:r>
      <w:proofErr w:type="spellStart"/>
      <w:proofErr w:type="gramStart"/>
      <w:r>
        <w:rPr>
          <w:szCs w:val="24"/>
          <w:lang w:val="en"/>
        </w:rPr>
        <w:t>Recovery,and</w:t>
      </w:r>
      <w:proofErr w:type="spellEnd"/>
      <w:proofErr w:type="gramEnd"/>
      <w:r>
        <w:rPr>
          <w:szCs w:val="24"/>
          <w:lang w:val="en"/>
        </w:rPr>
        <w:t xml:space="preserve"> Resilience (STARR) Team of </w:t>
      </w:r>
      <w:r w:rsidRPr="00920A12">
        <w:rPr>
          <w:szCs w:val="24"/>
          <w:lang w:val="en"/>
        </w:rPr>
        <w:t>UNDP</w:t>
      </w:r>
      <w:r>
        <w:rPr>
          <w:szCs w:val="24"/>
          <w:lang w:val="en"/>
        </w:rPr>
        <w:t xml:space="preserve">. </w:t>
      </w:r>
    </w:p>
    <w:p w14:paraId="2F9B9518" w14:textId="2C1447BE" w:rsidR="00334A29" w:rsidRDefault="00334A29" w:rsidP="00615520">
      <w:pPr>
        <w:pStyle w:val="ListParagraph"/>
        <w:numPr>
          <w:ilvl w:val="0"/>
          <w:numId w:val="89"/>
        </w:numPr>
        <w:spacing w:after="160" w:line="276" w:lineRule="auto"/>
        <w:contextualSpacing w:val="0"/>
        <w:rPr>
          <w:szCs w:val="24"/>
          <w:lang w:val="en"/>
        </w:rPr>
      </w:pPr>
      <w:r w:rsidRPr="00B000F3">
        <w:rPr>
          <w:b/>
          <w:bCs/>
          <w:szCs w:val="24"/>
          <w:lang w:val="en"/>
        </w:rPr>
        <w:t>Projects within UNDP</w:t>
      </w:r>
      <w:r>
        <w:rPr>
          <w:szCs w:val="24"/>
          <w:lang w:val="en"/>
        </w:rPr>
        <w:t xml:space="preserve">: The </w:t>
      </w:r>
      <w:r w:rsidR="00D961FE">
        <w:rPr>
          <w:szCs w:val="24"/>
          <w:lang w:val="en"/>
        </w:rPr>
        <w:t>programme</w:t>
      </w:r>
      <w:r>
        <w:rPr>
          <w:szCs w:val="24"/>
          <w:lang w:val="en"/>
        </w:rPr>
        <w:t xml:space="preserve"> collaborates and works closely with projects and units within UNDP.  For example, the </w:t>
      </w:r>
      <w:r w:rsidR="00D961FE">
        <w:rPr>
          <w:szCs w:val="24"/>
          <w:lang w:val="en"/>
        </w:rPr>
        <w:t>programme</w:t>
      </w:r>
      <w:r>
        <w:rPr>
          <w:szCs w:val="24"/>
          <w:lang w:val="en"/>
        </w:rPr>
        <w:t xml:space="preserve"> is leading in face masks production and is partnering with Access to Justice and Rule of Law (A2J/ </w:t>
      </w:r>
      <w:proofErr w:type="spellStart"/>
      <w:r>
        <w:rPr>
          <w:szCs w:val="24"/>
          <w:lang w:val="en"/>
        </w:rPr>
        <w:t>RoL</w:t>
      </w:r>
      <w:proofErr w:type="spellEnd"/>
      <w:r>
        <w:rPr>
          <w:szCs w:val="24"/>
          <w:lang w:val="en"/>
        </w:rPr>
        <w:t xml:space="preserve">) and the Peace and Community Cohesion (PACC) on </w:t>
      </w:r>
      <w:r w:rsidR="009B7FB6">
        <w:rPr>
          <w:szCs w:val="24"/>
          <w:lang w:val="en"/>
        </w:rPr>
        <w:t>production and</w:t>
      </w:r>
      <w:r>
        <w:rPr>
          <w:szCs w:val="24"/>
          <w:lang w:val="en"/>
        </w:rPr>
        <w:t xml:space="preserve"> distribution. </w:t>
      </w:r>
      <w:r w:rsidR="009B7FB6">
        <w:rPr>
          <w:szCs w:val="24"/>
          <w:lang w:val="en"/>
        </w:rPr>
        <w:t xml:space="preserve">A total of </w:t>
      </w:r>
      <w:r>
        <w:rPr>
          <w:rFonts w:eastAsiaTheme="minorHAnsi" w:cstheme="minorHAnsi"/>
          <w:szCs w:val="22"/>
        </w:rPr>
        <w:t xml:space="preserve">972,815 </w:t>
      </w:r>
      <w:r>
        <w:rPr>
          <w:szCs w:val="24"/>
          <w:lang w:val="en"/>
        </w:rPr>
        <w:t xml:space="preserve">facemasks have been produced and distributed. The </w:t>
      </w:r>
      <w:r w:rsidR="00D961FE">
        <w:rPr>
          <w:szCs w:val="24"/>
          <w:lang w:val="en"/>
        </w:rPr>
        <w:t>programme</w:t>
      </w:r>
      <w:r>
        <w:rPr>
          <w:szCs w:val="24"/>
          <w:lang w:val="en"/>
        </w:rPr>
        <w:t xml:space="preserve"> is also partnering with the Accelerator Lab in following up with the innovation challenge winners in development of prototypes and testing of inventions. </w:t>
      </w:r>
    </w:p>
    <w:p w14:paraId="7EB385EB" w14:textId="3F860900" w:rsidR="00334A29" w:rsidRDefault="00334A29" w:rsidP="00615520">
      <w:pPr>
        <w:pStyle w:val="ListParagraph"/>
        <w:numPr>
          <w:ilvl w:val="0"/>
          <w:numId w:val="89"/>
        </w:numPr>
        <w:spacing w:after="160" w:line="276" w:lineRule="auto"/>
        <w:contextualSpacing w:val="0"/>
        <w:rPr>
          <w:szCs w:val="24"/>
          <w:lang w:val="en"/>
        </w:rPr>
      </w:pPr>
      <w:r w:rsidRPr="00B000F3">
        <w:rPr>
          <w:b/>
          <w:bCs/>
          <w:szCs w:val="24"/>
          <w:lang w:val="en"/>
        </w:rPr>
        <w:t>UN Agencies</w:t>
      </w:r>
      <w:r>
        <w:rPr>
          <w:szCs w:val="24"/>
          <w:lang w:val="en"/>
        </w:rPr>
        <w:t xml:space="preserve">: The </w:t>
      </w:r>
      <w:r w:rsidR="00D961FE">
        <w:rPr>
          <w:szCs w:val="24"/>
          <w:lang w:val="en"/>
        </w:rPr>
        <w:t>programme</w:t>
      </w:r>
      <w:r>
        <w:rPr>
          <w:szCs w:val="24"/>
          <w:lang w:val="en"/>
        </w:rPr>
        <w:t xml:space="preserve"> also collaborates and works closely with other UN agencies in </w:t>
      </w:r>
      <w:proofErr w:type="spellStart"/>
      <w:r w:rsidR="00D961FE">
        <w:rPr>
          <w:szCs w:val="24"/>
          <w:lang w:val="en"/>
        </w:rPr>
        <w:t>programme</w:t>
      </w:r>
      <w:r>
        <w:rPr>
          <w:szCs w:val="24"/>
          <w:lang w:val="en"/>
        </w:rPr>
        <w:t>me</w:t>
      </w:r>
      <w:proofErr w:type="spellEnd"/>
      <w:r>
        <w:rPr>
          <w:szCs w:val="24"/>
          <w:lang w:val="en"/>
        </w:rPr>
        <w:t xml:space="preserve"> implementation. UNIDO is a sub-recipient under the YEEP for the </w:t>
      </w:r>
      <w:r>
        <w:rPr>
          <w:szCs w:val="24"/>
          <w:lang w:val="en"/>
        </w:rPr>
        <w:lastRenderedPageBreak/>
        <w:t xml:space="preserve">provision of vocational and entrepreneurial skills within the five VTCs of </w:t>
      </w:r>
      <w:proofErr w:type="spellStart"/>
      <w:r w:rsidR="00D961FE">
        <w:rPr>
          <w:szCs w:val="24"/>
          <w:lang w:val="en"/>
        </w:rPr>
        <w:t>programme</w:t>
      </w:r>
      <w:r>
        <w:rPr>
          <w:szCs w:val="24"/>
          <w:lang w:val="en"/>
        </w:rPr>
        <w:t>me</w:t>
      </w:r>
      <w:proofErr w:type="spellEnd"/>
      <w:r>
        <w:rPr>
          <w:szCs w:val="24"/>
          <w:lang w:val="en"/>
        </w:rPr>
        <w:t xml:space="preserve"> implementation. </w:t>
      </w:r>
      <w:r w:rsidRPr="00F56E31">
        <w:rPr>
          <w:szCs w:val="22"/>
          <w:lang w:val="en"/>
        </w:rPr>
        <w:t xml:space="preserve">UNIDO together with the VTCs </w:t>
      </w:r>
      <w:r>
        <w:rPr>
          <w:szCs w:val="22"/>
          <w:lang w:val="en"/>
        </w:rPr>
        <w:t xml:space="preserve">completed </w:t>
      </w:r>
      <w:r w:rsidRPr="00F56E31">
        <w:rPr>
          <w:szCs w:val="22"/>
          <w:lang w:val="en"/>
        </w:rPr>
        <w:t xml:space="preserve">training </w:t>
      </w:r>
      <w:r>
        <w:rPr>
          <w:szCs w:val="22"/>
          <w:lang w:val="en"/>
        </w:rPr>
        <w:t xml:space="preserve">for </w:t>
      </w:r>
      <w:r w:rsidRPr="00F56E31">
        <w:rPr>
          <w:szCs w:val="22"/>
          <w:lang w:val="en"/>
        </w:rPr>
        <w:t>1,</w:t>
      </w:r>
      <w:r>
        <w:rPr>
          <w:szCs w:val="22"/>
          <w:lang w:val="en"/>
        </w:rPr>
        <w:t>019</w:t>
      </w:r>
      <w:r w:rsidRPr="00F56E31">
        <w:rPr>
          <w:szCs w:val="22"/>
          <w:lang w:val="en"/>
        </w:rPr>
        <w:t xml:space="preserve"> trainees in 14 different trades. </w:t>
      </w:r>
      <w:proofErr w:type="spellStart"/>
      <w:r>
        <w:rPr>
          <w:szCs w:val="22"/>
          <w:lang w:val="en"/>
        </w:rPr>
        <w:t>Additionaly</w:t>
      </w:r>
      <w:proofErr w:type="spellEnd"/>
      <w:r>
        <w:rPr>
          <w:szCs w:val="22"/>
          <w:lang w:val="en"/>
        </w:rPr>
        <w:t xml:space="preserve">, UNIDO conducted </w:t>
      </w:r>
      <w:proofErr w:type="gramStart"/>
      <w:r>
        <w:rPr>
          <w:szCs w:val="22"/>
          <w:lang w:val="en"/>
        </w:rPr>
        <w:t>community based</w:t>
      </w:r>
      <w:proofErr w:type="gramEnd"/>
      <w:r>
        <w:rPr>
          <w:szCs w:val="22"/>
          <w:lang w:val="en"/>
        </w:rPr>
        <w:t xml:space="preserve"> trainings which targeted 2,236 community members. </w:t>
      </w:r>
      <w:r w:rsidRPr="00F56E31">
        <w:rPr>
          <w:szCs w:val="22"/>
          <w:lang w:val="en"/>
        </w:rPr>
        <w:t>UNICEF</w:t>
      </w:r>
      <w:r>
        <w:rPr>
          <w:szCs w:val="22"/>
          <w:lang w:val="en"/>
        </w:rPr>
        <w:t>, UNMISS, UNOPS</w:t>
      </w:r>
      <w:r w:rsidRPr="00F56E31">
        <w:rPr>
          <w:szCs w:val="22"/>
          <w:lang w:val="en"/>
        </w:rPr>
        <w:t xml:space="preserve"> and </w:t>
      </w:r>
      <w:r>
        <w:rPr>
          <w:szCs w:val="22"/>
          <w:lang w:val="en"/>
        </w:rPr>
        <w:t xml:space="preserve">WFP are partnering with UNDP on the COVID- 19 risk reduction initiative. </w:t>
      </w:r>
    </w:p>
    <w:p w14:paraId="303E5B44" w14:textId="14141540" w:rsidR="00334A29" w:rsidRDefault="00334A29" w:rsidP="0001516F">
      <w:pPr>
        <w:pStyle w:val="ListParagraph"/>
        <w:numPr>
          <w:ilvl w:val="0"/>
          <w:numId w:val="89"/>
        </w:numPr>
        <w:spacing w:after="160" w:line="276" w:lineRule="auto"/>
        <w:contextualSpacing w:val="0"/>
        <w:rPr>
          <w:szCs w:val="24"/>
          <w:lang w:val="en"/>
        </w:rPr>
      </w:pPr>
      <w:r w:rsidRPr="00615520">
        <w:rPr>
          <w:b/>
          <w:bCs/>
          <w:szCs w:val="24"/>
          <w:lang w:val="en"/>
        </w:rPr>
        <w:t xml:space="preserve">Local </w:t>
      </w:r>
      <w:proofErr w:type="spellStart"/>
      <w:r w:rsidRPr="00615520">
        <w:rPr>
          <w:b/>
          <w:bCs/>
          <w:szCs w:val="24"/>
          <w:lang w:val="en"/>
        </w:rPr>
        <w:t>NGOs:</w:t>
      </w:r>
      <w:r w:rsidRPr="00615520">
        <w:rPr>
          <w:szCs w:val="24"/>
          <w:lang w:val="en"/>
        </w:rPr>
        <w:t>The</w:t>
      </w:r>
      <w:proofErr w:type="spellEnd"/>
      <w:r w:rsidRPr="00615520">
        <w:rPr>
          <w:szCs w:val="24"/>
          <w:lang w:val="en"/>
        </w:rPr>
        <w:t xml:space="preserve"> </w:t>
      </w:r>
      <w:proofErr w:type="spellStart"/>
      <w:r w:rsidR="00D961FE">
        <w:rPr>
          <w:szCs w:val="24"/>
          <w:lang w:val="en"/>
        </w:rPr>
        <w:t>programme</w:t>
      </w:r>
      <w:proofErr w:type="spellEnd"/>
      <w:r w:rsidRPr="00615520">
        <w:rPr>
          <w:szCs w:val="24"/>
          <w:lang w:val="en"/>
        </w:rPr>
        <w:t xml:space="preserve"> works closely with local NGOs in the provision of sustainable livelihood skills training for 1,500 women in four locations Yambio (Star Trust </w:t>
      </w:r>
      <w:proofErr w:type="spellStart"/>
      <w:r w:rsidRPr="00615520">
        <w:rPr>
          <w:szCs w:val="24"/>
          <w:lang w:val="en"/>
        </w:rPr>
        <w:t>Organisation</w:t>
      </w:r>
      <w:proofErr w:type="spellEnd"/>
      <w:r w:rsidRPr="00615520">
        <w:rPr>
          <w:szCs w:val="24"/>
          <w:lang w:val="en"/>
        </w:rPr>
        <w:t xml:space="preserve">- STO), Torit (Action for Recovery and Transformation- ART), </w:t>
      </w:r>
      <w:proofErr w:type="spellStart"/>
      <w:r w:rsidRPr="00615520">
        <w:rPr>
          <w:szCs w:val="24"/>
          <w:lang w:val="en"/>
        </w:rPr>
        <w:t>Wau</w:t>
      </w:r>
      <w:proofErr w:type="spellEnd"/>
      <w:r w:rsidRPr="00615520">
        <w:rPr>
          <w:szCs w:val="24"/>
          <w:lang w:val="en"/>
        </w:rPr>
        <w:t xml:space="preserve"> (RCDI) and Rumbek (Vocational Skills Development </w:t>
      </w:r>
      <w:proofErr w:type="spellStart"/>
      <w:r w:rsidRPr="00615520">
        <w:rPr>
          <w:szCs w:val="24"/>
          <w:lang w:val="en"/>
        </w:rPr>
        <w:t>Organisation</w:t>
      </w:r>
      <w:proofErr w:type="spellEnd"/>
      <w:r w:rsidRPr="00615520">
        <w:rPr>
          <w:szCs w:val="24"/>
          <w:lang w:val="en"/>
        </w:rPr>
        <w:t>- VOSDO). The local NGOs worked on an accelerated delivery plan for completion of the women’s sustainable livelihoods training that graduated 1,585 women from the four mentioned states.</w:t>
      </w:r>
    </w:p>
    <w:p w14:paraId="4E81A5A4" w14:textId="5D8CC4B1" w:rsidR="00334A29" w:rsidRPr="00615520" w:rsidRDefault="007D499F" w:rsidP="00615520">
      <w:pPr>
        <w:pStyle w:val="ListParagraph"/>
        <w:numPr>
          <w:ilvl w:val="0"/>
          <w:numId w:val="89"/>
        </w:numPr>
        <w:spacing w:after="160" w:line="276" w:lineRule="auto"/>
        <w:contextualSpacing w:val="0"/>
        <w:rPr>
          <w:szCs w:val="24"/>
          <w:lang w:val="en"/>
        </w:rPr>
      </w:pPr>
      <w:r w:rsidRPr="00615520">
        <w:rPr>
          <w:b/>
          <w:bCs/>
          <w:szCs w:val="24"/>
          <w:lang w:val="en"/>
        </w:rPr>
        <w:t xml:space="preserve">Government: </w:t>
      </w:r>
      <w:r w:rsidRPr="00615520">
        <w:rPr>
          <w:szCs w:val="24"/>
          <w:lang w:val="en"/>
        </w:rPr>
        <w:t>UNDP works closely with the Government of South Sudan (</w:t>
      </w:r>
      <w:proofErr w:type="spellStart"/>
      <w:r w:rsidRPr="00615520">
        <w:rPr>
          <w:szCs w:val="24"/>
          <w:lang w:val="en"/>
        </w:rPr>
        <w:t>GoSS</w:t>
      </w:r>
      <w:proofErr w:type="spellEnd"/>
      <w:r w:rsidRPr="00615520">
        <w:rPr>
          <w:szCs w:val="24"/>
          <w:lang w:val="en"/>
        </w:rPr>
        <w:t xml:space="preserve">). For the </w:t>
      </w:r>
      <w:r>
        <w:rPr>
          <w:szCs w:val="24"/>
          <w:lang w:val="en"/>
        </w:rPr>
        <w:t xml:space="preserve">conducting of the vocational skills training, the program works </w:t>
      </w:r>
      <w:r w:rsidRPr="00615520">
        <w:rPr>
          <w:szCs w:val="24"/>
          <w:lang w:val="en"/>
        </w:rPr>
        <w:t>in close cooperation with the Ministr</w:t>
      </w:r>
      <w:r>
        <w:rPr>
          <w:szCs w:val="24"/>
          <w:lang w:val="en"/>
        </w:rPr>
        <w:t>ies of Labour, Youth Agriculture and Education both at national and state level.</w:t>
      </w:r>
      <w:r w:rsidRPr="00615520">
        <w:rPr>
          <w:szCs w:val="24"/>
          <w:lang w:val="en"/>
        </w:rPr>
        <w:t xml:space="preserve"> The </w:t>
      </w:r>
      <w:proofErr w:type="spellStart"/>
      <w:r>
        <w:rPr>
          <w:szCs w:val="24"/>
          <w:lang w:val="en"/>
        </w:rPr>
        <w:t>programme</w:t>
      </w:r>
      <w:r w:rsidRPr="00615520">
        <w:rPr>
          <w:szCs w:val="24"/>
          <w:lang w:val="en"/>
        </w:rPr>
        <w:t>me</w:t>
      </w:r>
      <w:proofErr w:type="spellEnd"/>
      <w:r w:rsidRPr="00615520">
        <w:rPr>
          <w:szCs w:val="24"/>
          <w:lang w:val="en"/>
        </w:rPr>
        <w:t xml:space="preserve"> works also in close collaboration with local authorities such as the State Government and municipal authorities as well as the Vocational Training </w:t>
      </w:r>
      <w:proofErr w:type="spellStart"/>
      <w:r w:rsidRPr="00615520">
        <w:rPr>
          <w:szCs w:val="24"/>
          <w:lang w:val="en"/>
        </w:rPr>
        <w:t>Centres</w:t>
      </w:r>
      <w:proofErr w:type="spellEnd"/>
      <w:r w:rsidRPr="00615520">
        <w:rPr>
          <w:szCs w:val="24"/>
          <w:lang w:val="en"/>
        </w:rPr>
        <w:t xml:space="preserve">. The </w:t>
      </w:r>
      <w:proofErr w:type="spellStart"/>
      <w:r>
        <w:rPr>
          <w:szCs w:val="24"/>
          <w:lang w:val="en"/>
        </w:rPr>
        <w:t>programme</w:t>
      </w:r>
      <w:r w:rsidRPr="00615520">
        <w:rPr>
          <w:szCs w:val="24"/>
          <w:lang w:val="en"/>
        </w:rPr>
        <w:t>me</w:t>
      </w:r>
      <w:proofErr w:type="spellEnd"/>
      <w:r w:rsidRPr="00615520">
        <w:rPr>
          <w:szCs w:val="24"/>
          <w:lang w:val="en"/>
        </w:rPr>
        <w:t xml:space="preserve"> also is working with the COVID </w:t>
      </w:r>
      <w:proofErr w:type="spellStart"/>
      <w:r w:rsidRPr="00615520">
        <w:rPr>
          <w:szCs w:val="24"/>
          <w:lang w:val="en"/>
        </w:rPr>
        <w:t>reponse</w:t>
      </w:r>
      <w:proofErr w:type="spellEnd"/>
      <w:r w:rsidRPr="00615520">
        <w:rPr>
          <w:szCs w:val="24"/>
          <w:lang w:val="en"/>
        </w:rPr>
        <w:t xml:space="preserve"> taskforces at national and state level.</w:t>
      </w:r>
      <w:r w:rsidR="00334A29" w:rsidRPr="00615520">
        <w:rPr>
          <w:szCs w:val="24"/>
          <w:lang w:val="en"/>
        </w:rPr>
        <w:t xml:space="preserve"> </w:t>
      </w:r>
    </w:p>
    <w:p w14:paraId="2DABC0F2" w14:textId="07C497E4" w:rsidR="00777539" w:rsidRDefault="00334A29" w:rsidP="00615520">
      <w:pPr>
        <w:pStyle w:val="ListParagraph"/>
        <w:ind w:left="1080"/>
        <w:rPr>
          <w:rFonts w:cs="Myanmar Text"/>
          <w:szCs w:val="22"/>
          <w:lang w:val="en-GB"/>
        </w:rPr>
      </w:pPr>
      <w:r w:rsidRPr="00615520">
        <w:rPr>
          <w:b/>
          <w:bCs/>
          <w:szCs w:val="24"/>
          <w:lang w:val="en"/>
        </w:rPr>
        <w:t>Partnership for Recovery and Resilience:</w:t>
      </w:r>
      <w:r w:rsidRPr="00615520">
        <w:rPr>
          <w:szCs w:val="24"/>
          <w:lang w:val="en"/>
        </w:rPr>
        <w:t xml:space="preserve"> The </w:t>
      </w:r>
      <w:r w:rsidR="00D961FE">
        <w:rPr>
          <w:szCs w:val="24"/>
          <w:lang w:val="en"/>
        </w:rPr>
        <w:t>programme</w:t>
      </w:r>
      <w:r w:rsidRPr="00615520">
        <w:rPr>
          <w:szCs w:val="24"/>
          <w:lang w:val="en"/>
        </w:rPr>
        <w:t xml:space="preserve"> is working on the recovery and resilience front through its active involvement and engagement in the Partnership for Recovery and Resilience. At the national level, UNDP is a member of the Joint Analysis, Monitoring and Measurement Group (JAMMG), the Technical Advisory Group (TAG) as well as the communication task force. At the local/ state level, in Yambio, UNDP is the co-leader for Pillars 1 and 4, and it is also a member of Pillar 3 of the </w:t>
      </w:r>
      <w:proofErr w:type="spellStart"/>
      <w:r w:rsidRPr="00615520">
        <w:rPr>
          <w:szCs w:val="24"/>
          <w:lang w:val="en"/>
        </w:rPr>
        <w:t>PfRR</w:t>
      </w:r>
      <w:proofErr w:type="spellEnd"/>
      <w:r w:rsidRPr="00615520">
        <w:rPr>
          <w:szCs w:val="24"/>
          <w:lang w:val="en"/>
        </w:rPr>
        <w:t xml:space="preserve">. It also acts as the Secretariat for the UN Joint </w:t>
      </w:r>
      <w:proofErr w:type="spellStart"/>
      <w:r w:rsidR="00D961FE">
        <w:rPr>
          <w:szCs w:val="24"/>
          <w:lang w:val="en"/>
        </w:rPr>
        <w:t>Programme</w:t>
      </w:r>
      <w:r w:rsidRPr="00615520">
        <w:rPr>
          <w:szCs w:val="24"/>
          <w:lang w:val="en"/>
        </w:rPr>
        <w:t>me</w:t>
      </w:r>
      <w:proofErr w:type="spellEnd"/>
      <w:r w:rsidRPr="00615520">
        <w:rPr>
          <w:szCs w:val="24"/>
          <w:lang w:val="en"/>
        </w:rPr>
        <w:t xml:space="preserve"> for Recovery and Resilience in Yambio.  </w:t>
      </w:r>
      <w:proofErr w:type="spellStart"/>
      <w:proofErr w:type="gramStart"/>
      <w:r w:rsidRPr="00615520">
        <w:rPr>
          <w:szCs w:val="24"/>
          <w:lang w:val="en"/>
        </w:rPr>
        <w:t>Menawhile</w:t>
      </w:r>
      <w:proofErr w:type="spellEnd"/>
      <w:r w:rsidRPr="00615520">
        <w:rPr>
          <w:szCs w:val="24"/>
          <w:lang w:val="en"/>
        </w:rPr>
        <w:t xml:space="preserve"> ,</w:t>
      </w:r>
      <w:proofErr w:type="gramEnd"/>
      <w:r w:rsidRPr="00615520">
        <w:rPr>
          <w:szCs w:val="24"/>
          <w:lang w:val="en"/>
        </w:rPr>
        <w:t xml:space="preserve"> in Torit, where the initiative is in its first stages, UNDP acts as the secretariat together with United Nations Mission in South Sudan (UNMISS).</w:t>
      </w:r>
    </w:p>
    <w:p w14:paraId="6CD8A637" w14:textId="77777777" w:rsidR="009B687C" w:rsidRPr="005119EE" w:rsidRDefault="009B687C" w:rsidP="00356FA9">
      <w:pPr>
        <w:spacing w:after="0" w:line="240" w:lineRule="auto"/>
        <w:rPr>
          <w:lang w:val="en-GB"/>
        </w:rPr>
      </w:pPr>
      <w:bookmarkStart w:id="38" w:name="_Toc7009128"/>
      <w:bookmarkStart w:id="39" w:name="_Toc471310036"/>
    </w:p>
    <w:p w14:paraId="6E80B4B3" w14:textId="227ABF0D" w:rsidR="005E7C60" w:rsidRPr="00ED3C34" w:rsidRDefault="005E7C60" w:rsidP="00363D0A">
      <w:pPr>
        <w:pStyle w:val="Heading2"/>
        <w:numPr>
          <w:ilvl w:val="1"/>
          <w:numId w:val="71"/>
        </w:numPr>
        <w:spacing w:before="0" w:after="160" w:line="276" w:lineRule="auto"/>
        <w:rPr>
          <w:b/>
          <w:color w:val="121428" w:themeColor="text2" w:themeShade="80"/>
          <w:lang w:val="en"/>
        </w:rPr>
      </w:pPr>
      <w:bookmarkStart w:id="40" w:name="_Toc15022687"/>
      <w:bookmarkStart w:id="41" w:name="_Toc23503654"/>
      <w:bookmarkStart w:id="42" w:name="_Toc64474391"/>
      <w:r w:rsidRPr="00ED3C34">
        <w:rPr>
          <w:b/>
          <w:color w:val="121428" w:themeColor="text2" w:themeShade="80"/>
          <w:lang w:val="en"/>
        </w:rPr>
        <w:t xml:space="preserve">Environmental </w:t>
      </w:r>
      <w:r>
        <w:rPr>
          <w:b/>
          <w:color w:val="121428" w:themeColor="text2" w:themeShade="80"/>
          <w:lang w:val="en"/>
        </w:rPr>
        <w:t>c</w:t>
      </w:r>
      <w:r w:rsidRPr="00ED3C34">
        <w:rPr>
          <w:b/>
          <w:color w:val="121428" w:themeColor="text2" w:themeShade="80"/>
          <w:lang w:val="en"/>
        </w:rPr>
        <w:t>onsiderations</w:t>
      </w:r>
      <w:bookmarkEnd w:id="40"/>
      <w:bookmarkEnd w:id="41"/>
      <w:bookmarkEnd w:id="42"/>
    </w:p>
    <w:p w14:paraId="265215E3" w14:textId="53D7CECE" w:rsidR="00334A29" w:rsidRPr="009775C3" w:rsidRDefault="00334A29" w:rsidP="00615520">
      <w:pPr>
        <w:pStyle w:val="NoSpacing"/>
        <w:numPr>
          <w:ilvl w:val="0"/>
          <w:numId w:val="91"/>
        </w:numPr>
      </w:pPr>
      <w:r w:rsidRPr="009775C3">
        <w:t xml:space="preserve">The </w:t>
      </w:r>
      <w:proofErr w:type="spellStart"/>
      <w:r w:rsidR="00D961FE">
        <w:t>programme</w:t>
      </w:r>
      <w:r>
        <w:t>me</w:t>
      </w:r>
      <w:proofErr w:type="spellEnd"/>
      <w:r>
        <w:t xml:space="preserve"> </w:t>
      </w:r>
      <w:r w:rsidRPr="009775C3">
        <w:t xml:space="preserve">thrives to ensure compliance with UNDP environmental policies and standards. The construction and rehabilitation </w:t>
      </w:r>
      <w:proofErr w:type="gramStart"/>
      <w:r w:rsidRPr="009775C3">
        <w:t>works</w:t>
      </w:r>
      <w:proofErr w:type="gramEnd"/>
      <w:r w:rsidRPr="009775C3">
        <w:t xml:space="preserve"> underwent environmental impact assessments to minimize damage to the environment. The </w:t>
      </w:r>
      <w:proofErr w:type="spellStart"/>
      <w:r w:rsidR="00D961FE">
        <w:t>programme</w:t>
      </w:r>
      <w:r>
        <w:t>me</w:t>
      </w:r>
      <w:proofErr w:type="spellEnd"/>
      <w:r>
        <w:t xml:space="preserve"> </w:t>
      </w:r>
      <w:r w:rsidRPr="009775C3">
        <w:t xml:space="preserve">ensured that no existing trees were cut during the implementation. Most construction wastes like cement bags were collected and disposed </w:t>
      </w:r>
      <w:proofErr w:type="spellStart"/>
      <w:r w:rsidRPr="009775C3">
        <w:t>off</w:t>
      </w:r>
      <w:proofErr w:type="spellEnd"/>
      <w:r w:rsidRPr="009775C3">
        <w:t xml:space="preserve"> by contractors away from site to designated disposal points</w:t>
      </w:r>
      <w:r>
        <w:t xml:space="preserve"> in an </w:t>
      </w:r>
      <w:proofErr w:type="spellStart"/>
      <w:r>
        <w:t>enviromental</w:t>
      </w:r>
      <w:proofErr w:type="spellEnd"/>
      <w:r>
        <w:t xml:space="preserve"> friendly manner.</w:t>
      </w:r>
    </w:p>
    <w:p w14:paraId="361E6F92" w14:textId="1925853D" w:rsidR="00334A29" w:rsidRPr="009775C3" w:rsidRDefault="00334A29" w:rsidP="00615520">
      <w:pPr>
        <w:pStyle w:val="NoSpacing"/>
        <w:numPr>
          <w:ilvl w:val="0"/>
          <w:numId w:val="91"/>
        </w:numPr>
        <w:rPr>
          <w:lang w:val="en"/>
        </w:rPr>
      </w:pPr>
      <w:r>
        <w:t xml:space="preserve">The </w:t>
      </w:r>
      <w:proofErr w:type="spellStart"/>
      <w:r w:rsidR="00D961FE">
        <w:t>programme</w:t>
      </w:r>
      <w:r>
        <w:t>me</w:t>
      </w:r>
      <w:proofErr w:type="spellEnd"/>
      <w:r>
        <w:t xml:space="preserve"> made use of existing structures for facemask production initiative thereby ensuring environmental sustainability and friendliness.  Where available, recycled food carton boxes were utilized for packaging and storage.</w:t>
      </w:r>
    </w:p>
    <w:p w14:paraId="48AB002A" w14:textId="77777777" w:rsidR="00334A29" w:rsidRPr="009775C3" w:rsidRDefault="00334A29" w:rsidP="00615520">
      <w:pPr>
        <w:pStyle w:val="NoSpacing"/>
        <w:numPr>
          <w:ilvl w:val="0"/>
          <w:numId w:val="91"/>
        </w:numPr>
        <w:rPr>
          <w:szCs w:val="24"/>
        </w:rPr>
      </w:pPr>
      <w:r w:rsidRPr="009775C3">
        <w:t xml:space="preserve">The project’s renovated VTCs have installed solar panels and wind powered boreholes </w:t>
      </w:r>
      <w:r>
        <w:t xml:space="preserve">for enhanced </w:t>
      </w:r>
      <w:r w:rsidRPr="009775C3">
        <w:t xml:space="preserve">environmental sustainability and </w:t>
      </w:r>
      <w:r>
        <w:t xml:space="preserve">adoption </w:t>
      </w:r>
      <w:r w:rsidRPr="009775C3">
        <w:t>of clean energy initiatives.</w:t>
      </w:r>
      <w:r w:rsidRPr="009775C3" w:rsidDel="0039224E">
        <w:t xml:space="preserve"> </w:t>
      </w:r>
    </w:p>
    <w:p w14:paraId="4CF2109C" w14:textId="77777777" w:rsidR="008D2A52" w:rsidRPr="00440C42" w:rsidRDefault="008D2A52" w:rsidP="005E7C60">
      <w:pPr>
        <w:spacing w:after="160" w:line="276" w:lineRule="auto"/>
        <w:rPr>
          <w:szCs w:val="24"/>
          <w:lang w:val="en"/>
        </w:rPr>
      </w:pPr>
    </w:p>
    <w:p w14:paraId="716F969D" w14:textId="77777777" w:rsidR="005E7C60" w:rsidRPr="00ED3C34" w:rsidRDefault="005E7C60" w:rsidP="00363D0A">
      <w:pPr>
        <w:pStyle w:val="Heading2"/>
        <w:numPr>
          <w:ilvl w:val="1"/>
          <w:numId w:val="71"/>
        </w:numPr>
        <w:spacing w:before="0" w:after="160" w:line="276" w:lineRule="auto"/>
        <w:rPr>
          <w:b/>
          <w:color w:val="121428" w:themeColor="text2" w:themeShade="80"/>
          <w:lang w:val="en"/>
        </w:rPr>
      </w:pPr>
      <w:bookmarkStart w:id="43" w:name="_Toc15022688"/>
      <w:bookmarkStart w:id="44" w:name="_Toc23503655"/>
      <w:bookmarkStart w:id="45" w:name="_Toc64474392"/>
      <w:r w:rsidRPr="00ED3C34">
        <w:rPr>
          <w:b/>
          <w:color w:val="121428" w:themeColor="text2" w:themeShade="80"/>
          <w:lang w:val="en"/>
        </w:rPr>
        <w:lastRenderedPageBreak/>
        <w:t>South</w:t>
      </w:r>
      <w:r>
        <w:rPr>
          <w:b/>
          <w:color w:val="121428" w:themeColor="text2" w:themeShade="80"/>
          <w:lang w:val="en"/>
        </w:rPr>
        <w:t>-</w:t>
      </w:r>
      <w:r w:rsidRPr="00ED3C34">
        <w:rPr>
          <w:b/>
          <w:color w:val="121428" w:themeColor="text2" w:themeShade="80"/>
          <w:lang w:val="en"/>
        </w:rPr>
        <w:t>to</w:t>
      </w:r>
      <w:r>
        <w:rPr>
          <w:b/>
          <w:color w:val="121428" w:themeColor="text2" w:themeShade="80"/>
          <w:lang w:val="en"/>
        </w:rPr>
        <w:t>-</w:t>
      </w:r>
      <w:r w:rsidRPr="00ED3C34">
        <w:rPr>
          <w:b/>
          <w:color w:val="121428" w:themeColor="text2" w:themeShade="80"/>
          <w:lang w:val="en"/>
        </w:rPr>
        <w:t xml:space="preserve">South and </w:t>
      </w:r>
      <w:r>
        <w:rPr>
          <w:b/>
          <w:color w:val="121428" w:themeColor="text2" w:themeShade="80"/>
          <w:lang w:val="en"/>
        </w:rPr>
        <w:t>t</w:t>
      </w:r>
      <w:r w:rsidRPr="00ED3C34">
        <w:rPr>
          <w:b/>
          <w:color w:val="121428" w:themeColor="text2" w:themeShade="80"/>
          <w:lang w:val="en"/>
        </w:rPr>
        <w:t xml:space="preserve">riangular </w:t>
      </w:r>
      <w:bookmarkEnd w:id="43"/>
      <w:bookmarkEnd w:id="44"/>
      <w:r>
        <w:rPr>
          <w:b/>
          <w:color w:val="121428" w:themeColor="text2" w:themeShade="80"/>
          <w:lang w:val="en"/>
        </w:rPr>
        <w:t>c</w:t>
      </w:r>
      <w:r w:rsidRPr="00ED3C34">
        <w:rPr>
          <w:b/>
          <w:color w:val="121428" w:themeColor="text2" w:themeShade="80"/>
          <w:lang w:val="en"/>
        </w:rPr>
        <w:t>ooperation</w:t>
      </w:r>
      <w:bookmarkEnd w:id="45"/>
    </w:p>
    <w:p w14:paraId="60F207B5" w14:textId="4067B36E" w:rsidR="005E7C60" w:rsidRDefault="005E7C60" w:rsidP="005E7C60">
      <w:pPr>
        <w:spacing w:after="160" w:line="276" w:lineRule="auto"/>
        <w:rPr>
          <w:szCs w:val="24"/>
        </w:rPr>
      </w:pPr>
      <w:r w:rsidRPr="003F3798">
        <w:rPr>
          <w:szCs w:val="24"/>
          <w:lang w:val="en"/>
        </w:rPr>
        <w:t>The</w:t>
      </w:r>
      <w:r>
        <w:rPr>
          <w:szCs w:val="24"/>
          <w:lang w:val="en"/>
        </w:rPr>
        <w:t xml:space="preserve"> </w:t>
      </w:r>
      <w:r w:rsidR="00D961FE">
        <w:rPr>
          <w:szCs w:val="24"/>
          <w:lang w:val="en"/>
        </w:rPr>
        <w:t>programme</w:t>
      </w:r>
      <w:r>
        <w:rPr>
          <w:szCs w:val="24"/>
          <w:lang w:val="en"/>
        </w:rPr>
        <w:t xml:space="preserve"> is working to ensure South-South and triangular cooperation in its operations. </w:t>
      </w:r>
      <w:r w:rsidR="00521318">
        <w:rPr>
          <w:szCs w:val="24"/>
          <w:lang w:val="en"/>
        </w:rPr>
        <w:t xml:space="preserve">The </w:t>
      </w:r>
      <w:proofErr w:type="spellStart"/>
      <w:r w:rsidR="00D961FE">
        <w:rPr>
          <w:szCs w:val="24"/>
          <w:lang w:val="en"/>
        </w:rPr>
        <w:t>programme</w:t>
      </w:r>
      <w:proofErr w:type="spellEnd"/>
      <w:r w:rsidR="00521318">
        <w:rPr>
          <w:szCs w:val="24"/>
          <w:lang w:val="en"/>
        </w:rPr>
        <w:t xml:space="preserve"> seconded youth </w:t>
      </w:r>
      <w:proofErr w:type="spellStart"/>
      <w:r w:rsidR="00521318">
        <w:rPr>
          <w:szCs w:val="24"/>
          <w:lang w:val="en"/>
        </w:rPr>
        <w:t>entreprenuers</w:t>
      </w:r>
      <w:proofErr w:type="spellEnd"/>
      <w:r w:rsidR="00521318">
        <w:rPr>
          <w:szCs w:val="24"/>
          <w:lang w:val="en"/>
        </w:rPr>
        <w:t xml:space="preserve"> to the tony </w:t>
      </w:r>
      <w:proofErr w:type="spellStart"/>
      <w:r w:rsidR="00521318">
        <w:rPr>
          <w:szCs w:val="24"/>
          <w:lang w:val="en"/>
        </w:rPr>
        <w:t>Elumulu</w:t>
      </w:r>
      <w:proofErr w:type="spellEnd"/>
      <w:r w:rsidR="00521318">
        <w:rPr>
          <w:szCs w:val="24"/>
          <w:lang w:val="en"/>
        </w:rPr>
        <w:t xml:space="preserve"> Foundation for global coaching and mentorship. Furthermore, the </w:t>
      </w:r>
      <w:r w:rsidR="00D961FE">
        <w:rPr>
          <w:szCs w:val="24"/>
          <w:lang w:val="en"/>
        </w:rPr>
        <w:t>programme</w:t>
      </w:r>
      <w:r w:rsidR="00521318">
        <w:rPr>
          <w:szCs w:val="24"/>
          <w:lang w:val="en"/>
        </w:rPr>
        <w:t xml:space="preserve"> hosted the </w:t>
      </w:r>
      <w:r>
        <w:rPr>
          <w:szCs w:val="24"/>
          <w:lang w:val="en"/>
        </w:rPr>
        <w:t>African Union (AU) Special Envoy on Youth</w:t>
      </w:r>
      <w:r w:rsidR="00521318">
        <w:rPr>
          <w:szCs w:val="24"/>
          <w:lang w:val="en"/>
        </w:rPr>
        <w:t xml:space="preserve"> in Rumbek</w:t>
      </w:r>
      <w:r>
        <w:rPr>
          <w:szCs w:val="24"/>
          <w:lang w:val="en"/>
        </w:rPr>
        <w:t xml:space="preserve">. </w:t>
      </w:r>
    </w:p>
    <w:p w14:paraId="3AD1C6DB" w14:textId="1CC68C2D" w:rsidR="008D2A52" w:rsidRDefault="008D2A52" w:rsidP="005E7C60">
      <w:pPr>
        <w:spacing w:after="160" w:line="276" w:lineRule="auto"/>
        <w:rPr>
          <w:szCs w:val="24"/>
        </w:rPr>
      </w:pPr>
    </w:p>
    <w:p w14:paraId="37AD7E8C" w14:textId="1B53FBD1" w:rsidR="00344648" w:rsidRPr="00363D0A" w:rsidRDefault="005E7C60" w:rsidP="00363D0A">
      <w:pPr>
        <w:pStyle w:val="Heading2"/>
        <w:numPr>
          <w:ilvl w:val="1"/>
          <w:numId w:val="71"/>
        </w:numPr>
        <w:spacing w:before="0" w:after="160" w:line="276" w:lineRule="auto"/>
      </w:pPr>
      <w:bookmarkStart w:id="46" w:name="_Toc15022689"/>
      <w:bookmarkStart w:id="47" w:name="_Toc23503657"/>
      <w:bookmarkStart w:id="48" w:name="_Toc471310039"/>
      <w:bookmarkStart w:id="49" w:name="_Toc7009130"/>
      <w:bookmarkStart w:id="50" w:name="_Toc64474393"/>
      <w:bookmarkEnd w:id="38"/>
      <w:bookmarkEnd w:id="39"/>
      <w:r w:rsidRPr="00363D0A">
        <w:rPr>
          <w:b/>
          <w:color w:val="121428" w:themeColor="text2" w:themeShade="80"/>
          <w:lang w:val="en"/>
        </w:rPr>
        <w:t>Strengthening national capacity</w:t>
      </w:r>
      <w:bookmarkEnd w:id="46"/>
      <w:bookmarkEnd w:id="47"/>
      <w:bookmarkEnd w:id="48"/>
      <w:bookmarkEnd w:id="49"/>
      <w:bookmarkEnd w:id="50"/>
      <w:r w:rsidR="00344648" w:rsidRPr="00363D0A">
        <w:t xml:space="preserve">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356"/>
        <w:gridCol w:w="2498"/>
        <w:gridCol w:w="3172"/>
      </w:tblGrid>
      <w:tr w:rsidR="00344648" w:rsidRPr="00615520" w14:paraId="61A852E6" w14:textId="77777777" w:rsidTr="00363D0A">
        <w:tc>
          <w:tcPr>
            <w:tcW w:w="3356" w:type="dxa"/>
            <w:shd w:val="clear" w:color="auto" w:fill="D9DFEF" w:themeFill="accent1" w:themeFillTint="33"/>
          </w:tcPr>
          <w:p w14:paraId="15DC8340" w14:textId="77777777" w:rsidR="00344648" w:rsidRPr="00615520" w:rsidRDefault="00344648" w:rsidP="00356FA9">
            <w:pPr>
              <w:spacing w:after="0" w:line="240" w:lineRule="auto"/>
              <w:jc w:val="left"/>
              <w:rPr>
                <w:b/>
                <w:color w:val="002060"/>
                <w:szCs w:val="22"/>
                <w:lang w:val="en-GB"/>
              </w:rPr>
            </w:pPr>
            <w:r w:rsidRPr="00615520">
              <w:rPr>
                <w:b/>
                <w:color w:val="002060"/>
                <w:szCs w:val="22"/>
                <w:lang w:val="en-GB"/>
              </w:rPr>
              <w:t>Results achieved</w:t>
            </w:r>
          </w:p>
        </w:tc>
        <w:tc>
          <w:tcPr>
            <w:tcW w:w="2498" w:type="dxa"/>
            <w:shd w:val="clear" w:color="auto" w:fill="D9DFEF" w:themeFill="accent1" w:themeFillTint="33"/>
          </w:tcPr>
          <w:p w14:paraId="47A3EAA4" w14:textId="77777777" w:rsidR="00344648" w:rsidRPr="00615520" w:rsidRDefault="00344648" w:rsidP="00356FA9">
            <w:pPr>
              <w:spacing w:after="0" w:line="240" w:lineRule="auto"/>
              <w:jc w:val="left"/>
              <w:rPr>
                <w:b/>
                <w:color w:val="002060"/>
                <w:szCs w:val="22"/>
                <w:lang w:val="en-GB"/>
              </w:rPr>
            </w:pPr>
            <w:r w:rsidRPr="00615520">
              <w:rPr>
                <w:b/>
                <w:color w:val="002060"/>
                <w:szCs w:val="22"/>
                <w:lang w:val="en-GB"/>
              </w:rPr>
              <w:t>Institution</w:t>
            </w:r>
          </w:p>
        </w:tc>
        <w:tc>
          <w:tcPr>
            <w:tcW w:w="3172" w:type="dxa"/>
            <w:shd w:val="clear" w:color="auto" w:fill="D9DFEF" w:themeFill="accent1" w:themeFillTint="33"/>
          </w:tcPr>
          <w:p w14:paraId="766D7ED9" w14:textId="77777777" w:rsidR="00344648" w:rsidRPr="00615520" w:rsidRDefault="00344648" w:rsidP="00356FA9">
            <w:pPr>
              <w:spacing w:after="0" w:line="240" w:lineRule="auto"/>
              <w:jc w:val="left"/>
              <w:rPr>
                <w:b/>
                <w:color w:val="002060"/>
                <w:szCs w:val="22"/>
                <w:lang w:val="en-GB"/>
              </w:rPr>
            </w:pPr>
            <w:r w:rsidRPr="00615520">
              <w:rPr>
                <w:b/>
                <w:color w:val="002060"/>
                <w:szCs w:val="22"/>
                <w:lang w:val="en-GB"/>
              </w:rPr>
              <w:t>National capacity strengthened</w:t>
            </w:r>
          </w:p>
        </w:tc>
      </w:tr>
      <w:tr w:rsidR="001474E6" w:rsidRPr="00615520" w14:paraId="7181C9EE" w14:textId="77777777" w:rsidTr="00363D0A">
        <w:tc>
          <w:tcPr>
            <w:tcW w:w="3356" w:type="dxa"/>
          </w:tcPr>
          <w:p w14:paraId="00222DFE" w14:textId="6F3732EA" w:rsidR="001474E6" w:rsidRPr="00615520" w:rsidRDefault="008D2A52" w:rsidP="00363D0A">
            <w:pPr>
              <w:pStyle w:val="ListParagraph"/>
              <w:numPr>
                <w:ilvl w:val="0"/>
                <w:numId w:val="2"/>
              </w:numPr>
              <w:spacing w:after="0" w:line="240" w:lineRule="auto"/>
              <w:jc w:val="left"/>
              <w:rPr>
                <w:rFonts w:cs="Times New Roman"/>
                <w:color w:val="auto"/>
                <w:sz w:val="20"/>
              </w:rPr>
            </w:pPr>
            <w:r w:rsidRPr="00615520">
              <w:rPr>
                <w:rFonts w:cs="Times New Roman"/>
                <w:color w:val="auto"/>
                <w:sz w:val="20"/>
              </w:rPr>
              <w:t>Private sector enhancement</w:t>
            </w:r>
          </w:p>
        </w:tc>
        <w:tc>
          <w:tcPr>
            <w:tcW w:w="2498" w:type="dxa"/>
          </w:tcPr>
          <w:p w14:paraId="3A4B1E2C" w14:textId="173FFAED" w:rsidR="001474E6" w:rsidRPr="00615520" w:rsidRDefault="008D2A52" w:rsidP="00615520">
            <w:pPr>
              <w:pStyle w:val="ListParagraph"/>
              <w:spacing w:after="160" w:line="276" w:lineRule="auto"/>
              <w:ind w:left="0"/>
              <w:rPr>
                <w:color w:val="auto"/>
                <w:sz w:val="20"/>
                <w:lang w:val="en-GB"/>
              </w:rPr>
            </w:pPr>
            <w:r w:rsidRPr="00615520">
              <w:rPr>
                <w:sz w:val="20"/>
              </w:rPr>
              <w:t xml:space="preserve">Ministry of Trade Industry and East African Community Affairs </w:t>
            </w:r>
          </w:p>
        </w:tc>
        <w:tc>
          <w:tcPr>
            <w:tcW w:w="3172" w:type="dxa"/>
          </w:tcPr>
          <w:p w14:paraId="74ABFD9F" w14:textId="3FFDFDD9" w:rsidR="001474E6" w:rsidRPr="00615520" w:rsidRDefault="008D2A52" w:rsidP="008D2A52">
            <w:pPr>
              <w:spacing w:after="0" w:line="240" w:lineRule="auto"/>
              <w:jc w:val="left"/>
              <w:rPr>
                <w:rFonts w:cs="Calibri"/>
                <w:color w:val="auto"/>
                <w:spacing w:val="8"/>
                <w:sz w:val="20"/>
              </w:rPr>
            </w:pPr>
            <w:r w:rsidRPr="00615520">
              <w:rPr>
                <w:rFonts w:cs="Times New Roman"/>
                <w:color w:val="auto"/>
                <w:sz w:val="20"/>
              </w:rPr>
              <w:t xml:space="preserve">Online business portal </w:t>
            </w:r>
            <w:r w:rsidRPr="00615520">
              <w:rPr>
                <w:rFonts w:cs="Calibri"/>
                <w:color w:val="auto"/>
                <w:spacing w:val="8"/>
                <w:sz w:val="20"/>
              </w:rPr>
              <w:t>to enable business linkages</w:t>
            </w:r>
            <w:r w:rsidR="00F641E1" w:rsidRPr="00615520">
              <w:rPr>
                <w:rFonts w:cs="Calibri"/>
                <w:color w:val="auto"/>
                <w:spacing w:val="8"/>
                <w:sz w:val="20"/>
              </w:rPr>
              <w:t>.</w:t>
            </w:r>
          </w:p>
          <w:p w14:paraId="6ED160F7" w14:textId="6B59A440" w:rsidR="008D2A52" w:rsidRPr="00615520" w:rsidRDefault="008D2A52" w:rsidP="00363D0A">
            <w:pPr>
              <w:spacing w:after="0" w:line="240" w:lineRule="auto"/>
              <w:jc w:val="left"/>
              <w:rPr>
                <w:color w:val="auto"/>
                <w:sz w:val="20"/>
              </w:rPr>
            </w:pPr>
            <w:r w:rsidRPr="00615520">
              <w:rPr>
                <w:rFonts w:cs="Calibri"/>
                <w:color w:val="auto"/>
                <w:spacing w:val="8"/>
                <w:sz w:val="20"/>
              </w:rPr>
              <w:t>Business to business Linkages events</w:t>
            </w:r>
          </w:p>
        </w:tc>
      </w:tr>
      <w:tr w:rsidR="00547FD0" w:rsidRPr="00615520" w14:paraId="72BB3BBA" w14:textId="77777777" w:rsidTr="00363D0A">
        <w:tc>
          <w:tcPr>
            <w:tcW w:w="3356" w:type="dxa"/>
          </w:tcPr>
          <w:p w14:paraId="1A388CAB" w14:textId="7ADECEF2" w:rsidR="00547FD0" w:rsidRPr="00615520" w:rsidRDefault="00547FD0" w:rsidP="00547FD0">
            <w:pPr>
              <w:pStyle w:val="ListParagraph"/>
              <w:numPr>
                <w:ilvl w:val="0"/>
                <w:numId w:val="2"/>
              </w:numPr>
              <w:spacing w:after="0" w:line="240" w:lineRule="auto"/>
              <w:jc w:val="left"/>
              <w:rPr>
                <w:rFonts w:cs="Times New Roman"/>
                <w:color w:val="auto"/>
                <w:sz w:val="20"/>
              </w:rPr>
            </w:pPr>
            <w:r w:rsidRPr="00615520">
              <w:rPr>
                <w:rFonts w:cs="Times New Roman"/>
                <w:color w:val="auto"/>
                <w:sz w:val="20"/>
              </w:rPr>
              <w:t>Improved monitoring and reporting capacity</w:t>
            </w:r>
          </w:p>
        </w:tc>
        <w:tc>
          <w:tcPr>
            <w:tcW w:w="2498" w:type="dxa"/>
          </w:tcPr>
          <w:p w14:paraId="06793B70" w14:textId="02B8F8B9" w:rsidR="00547FD0" w:rsidRPr="00615520" w:rsidRDefault="00547FD0" w:rsidP="00363D0A">
            <w:pPr>
              <w:pStyle w:val="ListParagraph"/>
              <w:spacing w:after="160" w:line="276" w:lineRule="auto"/>
              <w:ind w:left="0"/>
              <w:rPr>
                <w:sz w:val="20"/>
              </w:rPr>
            </w:pPr>
            <w:r w:rsidRPr="00615520">
              <w:rPr>
                <w:sz w:val="20"/>
              </w:rPr>
              <w:t>4 CSOs</w:t>
            </w:r>
          </w:p>
        </w:tc>
        <w:tc>
          <w:tcPr>
            <w:tcW w:w="3172" w:type="dxa"/>
          </w:tcPr>
          <w:p w14:paraId="73E9FDD1" w14:textId="2F5B4CBC" w:rsidR="00547FD0" w:rsidRPr="00615520" w:rsidRDefault="00547FD0" w:rsidP="008D2A52">
            <w:pPr>
              <w:spacing w:after="0" w:line="240" w:lineRule="auto"/>
              <w:jc w:val="left"/>
              <w:rPr>
                <w:rFonts w:cs="Times New Roman"/>
                <w:color w:val="auto"/>
                <w:sz w:val="20"/>
              </w:rPr>
            </w:pPr>
            <w:r w:rsidRPr="00615520">
              <w:rPr>
                <w:rFonts w:cs="Times New Roman"/>
                <w:color w:val="auto"/>
                <w:sz w:val="20"/>
              </w:rPr>
              <w:t>Monitoring and report writing</w:t>
            </w:r>
          </w:p>
        </w:tc>
      </w:tr>
      <w:tr w:rsidR="00521318" w:rsidRPr="00615520" w14:paraId="117C427F" w14:textId="77777777" w:rsidTr="00363D0A">
        <w:tc>
          <w:tcPr>
            <w:tcW w:w="3356" w:type="dxa"/>
          </w:tcPr>
          <w:p w14:paraId="5EBA1711" w14:textId="3F3FF5D2" w:rsidR="00521318" w:rsidRPr="00615520" w:rsidRDefault="00521318" w:rsidP="00521318">
            <w:pPr>
              <w:pStyle w:val="ListParagraph"/>
              <w:numPr>
                <w:ilvl w:val="0"/>
                <w:numId w:val="2"/>
              </w:numPr>
              <w:spacing w:after="0" w:line="240" w:lineRule="auto"/>
              <w:jc w:val="left"/>
              <w:rPr>
                <w:rFonts w:cs="Times New Roman"/>
                <w:color w:val="auto"/>
                <w:sz w:val="20"/>
              </w:rPr>
            </w:pPr>
            <w:r w:rsidRPr="00615520">
              <w:rPr>
                <w:color w:val="auto"/>
                <w:sz w:val="20"/>
              </w:rPr>
              <w:t xml:space="preserve">Provision of vocational skills trainings </w:t>
            </w:r>
          </w:p>
        </w:tc>
        <w:tc>
          <w:tcPr>
            <w:tcW w:w="2498" w:type="dxa"/>
          </w:tcPr>
          <w:p w14:paraId="2413D074" w14:textId="13C65D2C" w:rsidR="00521318" w:rsidRPr="00615520" w:rsidRDefault="00521318" w:rsidP="00521318">
            <w:pPr>
              <w:pStyle w:val="ListParagraph"/>
              <w:spacing w:after="160" w:line="276" w:lineRule="auto"/>
              <w:ind w:left="0"/>
              <w:rPr>
                <w:sz w:val="20"/>
              </w:rPr>
            </w:pPr>
            <w:r w:rsidRPr="00615520">
              <w:rPr>
                <w:sz w:val="20"/>
              </w:rPr>
              <w:t xml:space="preserve">Ministry of </w:t>
            </w:r>
            <w:r w:rsidRPr="00615520">
              <w:rPr>
                <w:sz w:val="20"/>
                <w:lang w:val="en"/>
              </w:rPr>
              <w:t>Labour</w:t>
            </w:r>
          </w:p>
        </w:tc>
        <w:tc>
          <w:tcPr>
            <w:tcW w:w="3172" w:type="dxa"/>
          </w:tcPr>
          <w:p w14:paraId="2730AD7C" w14:textId="3BF11955" w:rsidR="00521318" w:rsidRPr="00615520" w:rsidRDefault="00521318" w:rsidP="00521318">
            <w:pPr>
              <w:spacing w:after="0" w:line="240" w:lineRule="auto"/>
              <w:jc w:val="left"/>
              <w:rPr>
                <w:rFonts w:cs="Times New Roman"/>
                <w:color w:val="auto"/>
                <w:sz w:val="20"/>
              </w:rPr>
            </w:pPr>
            <w:r w:rsidRPr="00615520">
              <w:rPr>
                <w:sz w:val="20"/>
              </w:rPr>
              <w:t xml:space="preserve">Provision of equipment and tools to facilitate vocational training at Torit, </w:t>
            </w:r>
            <w:proofErr w:type="spellStart"/>
            <w:r w:rsidRPr="00615520">
              <w:rPr>
                <w:sz w:val="20"/>
              </w:rPr>
              <w:t>Bor</w:t>
            </w:r>
            <w:proofErr w:type="spellEnd"/>
            <w:r w:rsidRPr="00615520">
              <w:rPr>
                <w:sz w:val="20"/>
              </w:rPr>
              <w:t>, Juba and Yambio VTCs</w:t>
            </w:r>
          </w:p>
        </w:tc>
      </w:tr>
    </w:tbl>
    <w:p w14:paraId="49C22E32" w14:textId="77777777" w:rsidR="008D2A52" w:rsidRDefault="008D2A52" w:rsidP="008D2A52">
      <w:pPr>
        <w:tabs>
          <w:tab w:val="left" w:pos="2542"/>
        </w:tabs>
        <w:rPr>
          <w:lang w:val="en-GB"/>
        </w:rPr>
      </w:pPr>
    </w:p>
    <w:p w14:paraId="1B2CA660" w14:textId="238220DE" w:rsidR="008D2A52" w:rsidRPr="00363D0A" w:rsidRDefault="008D2A52" w:rsidP="00363D0A">
      <w:pPr>
        <w:tabs>
          <w:tab w:val="left" w:pos="1408"/>
        </w:tabs>
        <w:rPr>
          <w:lang w:val="en-GB"/>
        </w:rPr>
        <w:sectPr w:rsidR="008D2A52" w:rsidRPr="00363D0A" w:rsidSect="0007248F">
          <w:pgSz w:w="11906" w:h="16838"/>
          <w:pgMar w:top="1440" w:right="1440" w:bottom="1440" w:left="1440" w:header="708" w:footer="708" w:gutter="0"/>
          <w:pgNumType w:start="1"/>
          <w:cols w:space="708"/>
          <w:docGrid w:linePitch="360"/>
        </w:sectPr>
      </w:pPr>
    </w:p>
    <w:p w14:paraId="1AF76E8B" w14:textId="49308616" w:rsidR="00885C4B" w:rsidRPr="008074AD" w:rsidRDefault="00460B96" w:rsidP="00523A6C">
      <w:pPr>
        <w:pStyle w:val="Heading1"/>
      </w:pPr>
      <w:bookmarkStart w:id="51" w:name="_Toc7009131"/>
      <w:bookmarkStart w:id="52" w:name="_Toc64474394"/>
      <w:r w:rsidRPr="008074AD">
        <w:lastRenderedPageBreak/>
        <w:t>Monitoring and e</w:t>
      </w:r>
      <w:r w:rsidR="00885C4B" w:rsidRPr="008074AD">
        <w:t>valuation</w:t>
      </w:r>
      <w:bookmarkEnd w:id="51"/>
      <w:bookmarkEnd w:id="52"/>
      <w:r w:rsidR="00C413DE" w:rsidRPr="008074AD">
        <w:t xml:space="preserve"> </w:t>
      </w:r>
    </w:p>
    <w:p w14:paraId="215890C8" w14:textId="77777777" w:rsidR="003061E0" w:rsidRPr="008074AD" w:rsidRDefault="00F90EF7" w:rsidP="003061E0">
      <w:pPr>
        <w:rPr>
          <w:szCs w:val="22"/>
          <w:lang w:val="en-GB"/>
        </w:rPr>
      </w:pPr>
      <w:r>
        <w:rPr>
          <w:b/>
          <w:color w:val="auto"/>
          <w:szCs w:val="22"/>
          <w:lang w:val="en-GB"/>
          <w14:ligatures w14:val="none"/>
        </w:rPr>
        <w:pict w14:anchorId="23977EE2">
          <v:rect id="_x0000_i1030" style="width:522pt;height:1.5pt" o:hralign="center" o:hrstd="t" o:hrnoshade="t" o:hr="t" fillcolor="#1b1d3d [2415]" stroked="f"/>
        </w:pict>
      </w:r>
    </w:p>
    <w:p w14:paraId="5DB70AAB" w14:textId="532BEFEB" w:rsidR="00885C4B" w:rsidRDefault="005A12ED" w:rsidP="005655FD">
      <w:pPr>
        <w:rPr>
          <w:rStyle w:val="roarquestion"/>
          <w:rFonts w:cs="Segoe UI"/>
          <w:szCs w:val="22"/>
          <w:lang w:val="en-GB"/>
        </w:rPr>
      </w:pPr>
      <w:r w:rsidRPr="008074AD">
        <w:rPr>
          <w:rStyle w:val="roarquestion"/>
          <w:rFonts w:cs="Segoe UI"/>
          <w:szCs w:val="22"/>
          <w:lang w:val="en-GB"/>
        </w:rPr>
        <w:t xml:space="preserve">Key </w:t>
      </w:r>
      <w:r w:rsidR="004955CA" w:rsidRPr="008074AD">
        <w:rPr>
          <w:rStyle w:val="roarquestion"/>
          <w:rFonts w:cs="Segoe UI"/>
          <w:szCs w:val="22"/>
          <w:lang w:val="en-GB"/>
        </w:rPr>
        <w:t>M&amp;E activities conducted during the quarter</w:t>
      </w:r>
      <w:r w:rsidR="003061E0" w:rsidRPr="008074AD">
        <w:rPr>
          <w:rStyle w:val="roarquestion"/>
          <w:rFonts w:cs="Segoe UI"/>
          <w:szCs w:val="22"/>
          <w:lang w:val="en-GB"/>
        </w:rPr>
        <w:t>:</w:t>
      </w:r>
    </w:p>
    <w:tbl>
      <w:tblPr>
        <w:tblW w:w="5021" w:type="pct"/>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3146"/>
        <w:gridCol w:w="4768"/>
        <w:gridCol w:w="3062"/>
        <w:gridCol w:w="3031"/>
      </w:tblGrid>
      <w:tr w:rsidR="008D2A52" w14:paraId="19448191" w14:textId="77777777" w:rsidTr="00615520">
        <w:trPr>
          <w:trHeight w:val="1115"/>
        </w:trPr>
        <w:tc>
          <w:tcPr>
            <w:tcW w:w="11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2B81631C" w14:textId="77777777" w:rsidR="008D2A52" w:rsidRPr="008D2A52" w:rsidRDefault="008D2A52" w:rsidP="008D2A52">
            <w:pPr>
              <w:pStyle w:val="ListParagraph"/>
              <w:spacing w:after="0" w:line="240" w:lineRule="auto"/>
              <w:ind w:left="0"/>
              <w:jc w:val="left"/>
              <w:rPr>
                <w:rStyle w:val="roarquestion"/>
                <w:rFonts w:cs="Segoe UI"/>
                <w:b/>
                <w:bCs/>
                <w:color w:val="002060"/>
                <w:szCs w:val="22"/>
                <w:lang w:val="en-GB" w:eastAsia="ja-JP"/>
              </w:rPr>
            </w:pPr>
            <w:r w:rsidRPr="008D2A52">
              <w:rPr>
                <w:rFonts w:cs="Segoe UI"/>
                <w:b/>
                <w:bCs/>
                <w:color w:val="002060"/>
                <w:szCs w:val="22"/>
                <w:lang w:val="en-GB" w:eastAsia="ja-JP"/>
              </w:rPr>
              <w:t>Key M&amp;E activity (monitoring visit, evaluation, review exercise)</w:t>
            </w:r>
          </w:p>
        </w:tc>
        <w:tc>
          <w:tcPr>
            <w:tcW w:w="170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1DC3FC32" w14:textId="77777777" w:rsidR="008D2A52" w:rsidRPr="008D2A52" w:rsidRDefault="008D2A52" w:rsidP="008D2A52">
            <w:pPr>
              <w:pStyle w:val="ListParagraph"/>
              <w:spacing w:after="0" w:line="240" w:lineRule="auto"/>
              <w:ind w:left="0"/>
              <w:jc w:val="left"/>
              <w:rPr>
                <w:rStyle w:val="roarquestion"/>
                <w:rFonts w:cs="Segoe UI"/>
                <w:b/>
                <w:bCs/>
                <w:color w:val="002060"/>
                <w:szCs w:val="22"/>
                <w:lang w:val="en-GB" w:eastAsia="ja-JP"/>
              </w:rPr>
            </w:pPr>
            <w:r w:rsidRPr="008D2A52">
              <w:rPr>
                <w:rFonts w:cs="Segoe UI"/>
                <w:b/>
                <w:bCs/>
                <w:color w:val="002060"/>
                <w:szCs w:val="22"/>
                <w:lang w:val="en-GB" w:eastAsia="ja-JP"/>
              </w:rPr>
              <w:t xml:space="preserve">Key outcomes/observations </w:t>
            </w:r>
          </w:p>
        </w:tc>
        <w:tc>
          <w:tcPr>
            <w:tcW w:w="10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02AEC789" w14:textId="77777777" w:rsidR="008D2A52" w:rsidRPr="008D2A52" w:rsidRDefault="008D2A52" w:rsidP="008D2A52">
            <w:pPr>
              <w:pStyle w:val="ListParagraph"/>
              <w:spacing w:after="0" w:line="240" w:lineRule="auto"/>
              <w:ind w:left="0"/>
              <w:jc w:val="left"/>
              <w:rPr>
                <w:rFonts w:cs="Segoe UI"/>
                <w:b/>
                <w:bCs/>
                <w:color w:val="002060"/>
                <w:szCs w:val="22"/>
                <w:lang w:val="en-GB" w:eastAsia="ja-JP"/>
              </w:rPr>
            </w:pPr>
            <w:r w:rsidRPr="008D2A52">
              <w:rPr>
                <w:rFonts w:cs="Segoe UI"/>
                <w:b/>
                <w:bCs/>
                <w:color w:val="002060"/>
                <w:szCs w:val="22"/>
                <w:lang w:val="en-GB" w:eastAsia="ja-JP"/>
              </w:rPr>
              <w:t xml:space="preserve">Recommendation </w:t>
            </w:r>
          </w:p>
        </w:tc>
        <w:tc>
          <w:tcPr>
            <w:tcW w:w="108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06297D2F" w14:textId="77777777" w:rsidR="008D2A52" w:rsidRPr="008D2A52" w:rsidRDefault="008D2A52" w:rsidP="008D2A52">
            <w:pPr>
              <w:pStyle w:val="ListParagraph"/>
              <w:spacing w:after="0" w:line="240" w:lineRule="auto"/>
              <w:ind w:left="0"/>
              <w:jc w:val="left"/>
              <w:rPr>
                <w:rFonts w:cs="Segoe UI"/>
                <w:b/>
                <w:bCs/>
                <w:color w:val="002060"/>
                <w:szCs w:val="22"/>
                <w:lang w:val="en-GB" w:eastAsia="ja-JP"/>
              </w:rPr>
            </w:pPr>
            <w:r w:rsidRPr="008D2A52">
              <w:rPr>
                <w:rFonts w:cs="Segoe UI"/>
                <w:b/>
                <w:bCs/>
                <w:color w:val="002060"/>
                <w:szCs w:val="22"/>
                <w:lang w:val="en-GB" w:eastAsia="ja-JP"/>
              </w:rPr>
              <w:t xml:space="preserve">Action taken </w:t>
            </w:r>
          </w:p>
          <w:p w14:paraId="00B42037" w14:textId="77777777" w:rsidR="008D2A52" w:rsidRPr="008D2A52" w:rsidRDefault="008D2A52" w:rsidP="008D2A52">
            <w:pPr>
              <w:pStyle w:val="ListParagraph"/>
              <w:spacing w:after="0" w:line="240" w:lineRule="auto"/>
              <w:ind w:left="0"/>
              <w:jc w:val="left"/>
              <w:rPr>
                <w:rStyle w:val="roarquestion"/>
                <w:rFonts w:cs="Segoe UI"/>
                <w:b/>
                <w:bCs/>
                <w:color w:val="002060"/>
                <w:szCs w:val="22"/>
                <w:lang w:val="en-GB" w:eastAsia="ja-JP"/>
              </w:rPr>
            </w:pPr>
          </w:p>
        </w:tc>
      </w:tr>
      <w:tr w:rsidR="001841B0" w14:paraId="3C462033" w14:textId="77777777" w:rsidTr="00615520">
        <w:trPr>
          <w:trHeight w:val="1115"/>
        </w:trPr>
        <w:tc>
          <w:tcPr>
            <w:tcW w:w="11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742B469B" w14:textId="0C8A2440" w:rsidR="001841B0" w:rsidRPr="00363D0A" w:rsidRDefault="001841B0" w:rsidP="001841B0">
            <w:pPr>
              <w:spacing w:after="0"/>
              <w:jc w:val="left"/>
              <w:rPr>
                <w:rStyle w:val="roarquestion"/>
                <w:rFonts w:cs="Segoe UI"/>
                <w:b/>
                <w:bCs/>
                <w:color w:val="002060"/>
                <w:szCs w:val="22"/>
                <w:lang w:val="en-GB" w:eastAsia="ja-JP"/>
              </w:rPr>
            </w:pPr>
            <w:r w:rsidRPr="00363D0A">
              <w:rPr>
                <w:rStyle w:val="roarquestion"/>
                <w:rFonts w:cs="Segoe UI"/>
                <w:b/>
                <w:bCs/>
                <w:color w:val="002060"/>
                <w:szCs w:val="22"/>
                <w:lang w:val="en-GB" w:eastAsia="ja-JP"/>
              </w:rPr>
              <w:t xml:space="preserve">M&amp;E activity 1: </w:t>
            </w:r>
            <w:r w:rsidRPr="0076796D">
              <w:rPr>
                <w:rStyle w:val="roarquestion"/>
                <w:rFonts w:cs="Segoe UI"/>
                <w:color w:val="auto"/>
                <w:szCs w:val="22"/>
                <w:lang w:val="en-GB" w:eastAsia="ja-JP"/>
              </w:rPr>
              <w:t>R</w:t>
            </w:r>
            <w:proofErr w:type="spellStart"/>
            <w:r w:rsidRPr="0076796D">
              <w:rPr>
                <w:rStyle w:val="roarquestion"/>
                <w:rFonts w:cs="Segoe UI"/>
                <w:color w:val="auto"/>
                <w:lang w:eastAsia="ja-JP"/>
              </w:rPr>
              <w:t>eview</w:t>
            </w:r>
            <w:proofErr w:type="spellEnd"/>
            <w:r w:rsidRPr="0076796D">
              <w:rPr>
                <w:rStyle w:val="roarquestion"/>
                <w:rFonts w:cs="Segoe UI"/>
                <w:color w:val="auto"/>
                <w:lang w:eastAsia="ja-JP"/>
              </w:rPr>
              <w:t xml:space="preserve"> of progress reports (ART, STO, VOSDO, RCDI)</w:t>
            </w:r>
          </w:p>
        </w:tc>
        <w:tc>
          <w:tcPr>
            <w:tcW w:w="170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3B40B02C" w14:textId="5B4DD0C9" w:rsidR="001841B0" w:rsidRPr="00363D0A" w:rsidRDefault="001841B0" w:rsidP="001841B0">
            <w:pPr>
              <w:jc w:val="left"/>
              <w:rPr>
                <w:rStyle w:val="roarquestion"/>
                <w:rFonts w:cs="Segoe UI"/>
                <w:b/>
                <w:bCs/>
                <w:color w:val="002060"/>
                <w:szCs w:val="22"/>
                <w:lang w:val="en-GB" w:eastAsia="ja-JP"/>
              </w:rPr>
            </w:pPr>
            <w:r w:rsidRPr="0076796D">
              <w:rPr>
                <w:rStyle w:val="roarquestion"/>
                <w:rFonts w:cs="Segoe UI"/>
                <w:color w:val="auto"/>
                <w:szCs w:val="22"/>
                <w:lang w:val="en-GB" w:eastAsia="ja-JP"/>
              </w:rPr>
              <w:t>P</w:t>
            </w:r>
            <w:proofErr w:type="spellStart"/>
            <w:r w:rsidRPr="0076796D">
              <w:rPr>
                <w:rStyle w:val="roarquestion"/>
                <w:rFonts w:cs="Segoe UI"/>
                <w:color w:val="auto"/>
                <w:lang w:eastAsia="ja-JP"/>
              </w:rPr>
              <w:t>rogress</w:t>
            </w:r>
            <w:proofErr w:type="spellEnd"/>
            <w:r w:rsidRPr="0076796D">
              <w:rPr>
                <w:rStyle w:val="roarquestion"/>
                <w:rFonts w:cs="Segoe UI"/>
                <w:color w:val="auto"/>
                <w:lang w:eastAsia="ja-JP"/>
              </w:rPr>
              <w:t xml:space="preserve"> reports to ensure activities are implemented in accordance with the implementation plan</w:t>
            </w:r>
          </w:p>
        </w:tc>
        <w:tc>
          <w:tcPr>
            <w:tcW w:w="10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3BB3662B" w14:textId="4B3961E6" w:rsidR="001841B0" w:rsidRPr="00363D0A" w:rsidRDefault="001841B0" w:rsidP="001841B0">
            <w:pPr>
              <w:spacing w:after="0" w:line="240" w:lineRule="auto"/>
              <w:jc w:val="left"/>
              <w:rPr>
                <w:rStyle w:val="roarquestion"/>
                <w:rFonts w:cs="Segoe UI"/>
                <w:b/>
                <w:bCs/>
                <w:color w:val="002060"/>
                <w:szCs w:val="22"/>
                <w:lang w:val="en-GB" w:eastAsia="ja-JP"/>
              </w:rPr>
            </w:pPr>
            <w:r w:rsidRPr="0076796D">
              <w:rPr>
                <w:rFonts w:cs="Segoe UI"/>
                <w:color w:val="auto"/>
                <w:szCs w:val="22"/>
                <w:lang w:val="en-GB" w:eastAsia="ja-JP"/>
              </w:rPr>
              <w:t>E</w:t>
            </w:r>
            <w:r w:rsidRPr="0076796D">
              <w:rPr>
                <w:color w:val="auto"/>
                <w:szCs w:val="22"/>
                <w:lang w:val="en-GB"/>
              </w:rPr>
              <w:t>nsure timely submission of reports</w:t>
            </w:r>
          </w:p>
        </w:tc>
        <w:tc>
          <w:tcPr>
            <w:tcW w:w="108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C6365D2" w14:textId="4BDF039E" w:rsidR="001841B0" w:rsidRPr="008D2A52" w:rsidRDefault="001841B0" w:rsidP="001841B0">
            <w:pPr>
              <w:pStyle w:val="ListParagraph"/>
              <w:spacing w:after="0" w:line="240" w:lineRule="auto"/>
              <w:ind w:left="0"/>
              <w:jc w:val="left"/>
              <w:rPr>
                <w:rStyle w:val="roarquestion"/>
                <w:rFonts w:cs="Segoe UI"/>
                <w:b/>
                <w:bCs/>
                <w:color w:val="002060"/>
                <w:szCs w:val="22"/>
                <w:lang w:val="en-GB" w:eastAsia="ja-JP"/>
              </w:rPr>
            </w:pPr>
            <w:r w:rsidRPr="0076796D">
              <w:rPr>
                <w:rStyle w:val="roarquestion"/>
                <w:rFonts w:cs="Segoe UI"/>
                <w:color w:val="auto"/>
                <w:szCs w:val="22"/>
                <w:lang w:val="en-GB" w:eastAsia="ja-JP"/>
              </w:rPr>
              <w:t>Continue capacity building of CSOs monitoring and reporting capacity</w:t>
            </w:r>
          </w:p>
        </w:tc>
      </w:tr>
      <w:tr w:rsidR="001841B0" w14:paraId="5788357E" w14:textId="77777777" w:rsidTr="00615520">
        <w:trPr>
          <w:trHeight w:val="1115"/>
        </w:trPr>
        <w:tc>
          <w:tcPr>
            <w:tcW w:w="11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94E288E" w14:textId="459AB265" w:rsidR="001841B0" w:rsidRPr="00363D0A" w:rsidRDefault="001841B0" w:rsidP="001841B0">
            <w:pPr>
              <w:spacing w:after="0"/>
              <w:jc w:val="left"/>
              <w:rPr>
                <w:rStyle w:val="roarquestion"/>
                <w:rFonts w:cs="Segoe UI"/>
                <w:b/>
                <w:bCs/>
                <w:color w:val="002060"/>
                <w:szCs w:val="22"/>
                <w:lang w:val="en-GB" w:eastAsia="ja-JP"/>
              </w:rPr>
            </w:pPr>
            <w:r w:rsidRPr="00363D0A">
              <w:rPr>
                <w:rStyle w:val="roarquestion"/>
                <w:rFonts w:cs="Segoe UI"/>
                <w:b/>
                <w:bCs/>
                <w:color w:val="002060"/>
                <w:szCs w:val="22"/>
                <w:lang w:val="en-GB" w:eastAsia="ja-JP"/>
              </w:rPr>
              <w:t xml:space="preserve">M&amp;E activity 2: </w:t>
            </w:r>
            <w:r w:rsidRPr="0076796D">
              <w:rPr>
                <w:rStyle w:val="roarquestion"/>
                <w:rFonts w:cs="Segoe UI"/>
                <w:color w:val="auto"/>
                <w:szCs w:val="22"/>
                <w:lang w:val="en-GB" w:eastAsia="ja-JP"/>
              </w:rPr>
              <w:t xml:space="preserve">Progress meeting with </w:t>
            </w:r>
            <w:r>
              <w:rPr>
                <w:rStyle w:val="roarquestion"/>
                <w:rFonts w:cs="Segoe UI"/>
                <w:color w:val="auto"/>
                <w:szCs w:val="22"/>
                <w:lang w:val="en-GB" w:eastAsia="ja-JP"/>
              </w:rPr>
              <w:t>implementing partners (ART, STO, VOSDO, RCDI, UNIDO)</w:t>
            </w:r>
          </w:p>
        </w:tc>
        <w:tc>
          <w:tcPr>
            <w:tcW w:w="170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7676BC3B" w14:textId="3E5C57C2" w:rsidR="001841B0" w:rsidRPr="00363D0A" w:rsidRDefault="001841B0" w:rsidP="001841B0">
            <w:pPr>
              <w:spacing w:after="0"/>
              <w:jc w:val="left"/>
              <w:rPr>
                <w:rStyle w:val="roarquestion"/>
                <w:rFonts w:cs="Segoe UI"/>
                <w:b/>
                <w:bCs/>
                <w:color w:val="002060"/>
                <w:szCs w:val="22"/>
                <w:lang w:val="en-GB" w:eastAsia="ja-JP"/>
              </w:rPr>
            </w:pPr>
            <w:r w:rsidRPr="0076796D">
              <w:rPr>
                <w:rStyle w:val="roarquestion"/>
                <w:rFonts w:cs="Segoe UI"/>
                <w:color w:val="auto"/>
                <w:szCs w:val="22"/>
                <w:lang w:val="en-GB" w:eastAsia="ja-JP"/>
              </w:rPr>
              <w:t>P</w:t>
            </w:r>
            <w:proofErr w:type="spellStart"/>
            <w:r w:rsidRPr="0076796D">
              <w:rPr>
                <w:rStyle w:val="roarquestion"/>
                <w:rFonts w:cs="Segoe UI"/>
                <w:color w:val="auto"/>
                <w:lang w:eastAsia="ja-JP"/>
              </w:rPr>
              <w:t>rogress</w:t>
            </w:r>
            <w:proofErr w:type="spellEnd"/>
            <w:r w:rsidRPr="0076796D">
              <w:rPr>
                <w:rStyle w:val="roarquestion"/>
                <w:rFonts w:cs="Segoe UI"/>
                <w:color w:val="auto"/>
                <w:lang w:eastAsia="ja-JP"/>
              </w:rPr>
              <w:t xml:space="preserve"> report</w:t>
            </w:r>
            <w:r>
              <w:rPr>
                <w:rStyle w:val="roarquestion"/>
                <w:rFonts w:cs="Segoe UI"/>
                <w:color w:val="auto"/>
                <w:lang w:eastAsia="ja-JP"/>
              </w:rPr>
              <w:t>ing</w:t>
            </w:r>
            <w:r w:rsidRPr="0076796D">
              <w:rPr>
                <w:rStyle w:val="roarquestion"/>
                <w:rFonts w:cs="Segoe UI"/>
                <w:color w:val="auto"/>
                <w:lang w:eastAsia="ja-JP"/>
              </w:rPr>
              <w:t xml:space="preserve"> to ensure activities are implemented in accordance with the implementation plan</w:t>
            </w:r>
            <w:r>
              <w:rPr>
                <w:rStyle w:val="roarquestion"/>
                <w:rFonts w:cs="Segoe UI"/>
                <w:color w:val="auto"/>
                <w:lang w:eastAsia="ja-JP"/>
              </w:rPr>
              <w:t xml:space="preserve">. Accelerated delivery plan for completion of sustainable livelihoods training for women </w:t>
            </w:r>
            <w:r>
              <w:rPr>
                <w:rStyle w:val="roarquestion"/>
                <w:rFonts w:cs="Segoe UI"/>
                <w:lang w:eastAsia="ja-JP"/>
              </w:rPr>
              <w:t>in response to the delays brought about by the pandemic</w:t>
            </w:r>
          </w:p>
        </w:tc>
        <w:tc>
          <w:tcPr>
            <w:tcW w:w="10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44200BCF" w14:textId="779F8D4F" w:rsidR="001841B0" w:rsidRPr="00363D0A" w:rsidRDefault="001841B0" w:rsidP="001841B0">
            <w:pPr>
              <w:spacing w:after="0" w:line="240" w:lineRule="auto"/>
              <w:jc w:val="left"/>
              <w:rPr>
                <w:rFonts w:cs="Segoe UI"/>
                <w:b/>
                <w:bCs/>
                <w:color w:val="002060"/>
                <w:szCs w:val="22"/>
                <w:lang w:val="en-GB" w:eastAsia="ja-JP"/>
              </w:rPr>
            </w:pPr>
            <w:r>
              <w:rPr>
                <w:rFonts w:cs="Segoe UI"/>
                <w:color w:val="auto"/>
                <w:szCs w:val="22"/>
                <w:lang w:val="en-GB" w:eastAsia="ja-JP"/>
              </w:rPr>
              <w:t>M</w:t>
            </w:r>
            <w:proofErr w:type="spellStart"/>
            <w:r>
              <w:t>onthly</w:t>
            </w:r>
            <w:proofErr w:type="spellEnd"/>
            <w:r>
              <w:t xml:space="preserve"> feedback meetings for review of progress</w:t>
            </w:r>
          </w:p>
        </w:tc>
        <w:tc>
          <w:tcPr>
            <w:tcW w:w="108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1C71DF17" w14:textId="29A3F826" w:rsidR="001841B0" w:rsidRPr="008D2A52" w:rsidRDefault="001841B0" w:rsidP="001841B0">
            <w:pPr>
              <w:pStyle w:val="ListParagraph"/>
              <w:spacing w:after="0" w:line="240" w:lineRule="auto"/>
              <w:ind w:left="0"/>
              <w:jc w:val="left"/>
              <w:rPr>
                <w:rStyle w:val="roarquestion"/>
                <w:rFonts w:cs="Segoe UI"/>
                <w:b/>
                <w:bCs/>
                <w:color w:val="002060"/>
                <w:szCs w:val="22"/>
                <w:lang w:val="en-GB" w:eastAsia="ja-JP"/>
              </w:rPr>
            </w:pPr>
            <w:r>
              <w:rPr>
                <w:rStyle w:val="roarquestion"/>
                <w:rFonts w:cs="Segoe UI"/>
                <w:color w:val="auto"/>
                <w:szCs w:val="22"/>
                <w:lang w:val="en-GB" w:eastAsia="ja-JP"/>
              </w:rPr>
              <w:t>U</w:t>
            </w:r>
            <w:r>
              <w:rPr>
                <w:rStyle w:val="roarquestion"/>
                <w:rFonts w:cs="Segoe UI"/>
                <w:lang w:eastAsia="ja-JP"/>
              </w:rPr>
              <w:t>pated reporting and activity completion timelines</w:t>
            </w:r>
          </w:p>
        </w:tc>
      </w:tr>
      <w:tr w:rsidR="001841B0" w14:paraId="05AE7064" w14:textId="77777777" w:rsidTr="00615520">
        <w:trPr>
          <w:trHeight w:val="1115"/>
        </w:trPr>
        <w:tc>
          <w:tcPr>
            <w:tcW w:w="11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1F790F32" w14:textId="40C68A99" w:rsidR="001841B0" w:rsidRPr="00363D0A" w:rsidRDefault="001841B0" w:rsidP="001841B0">
            <w:pPr>
              <w:jc w:val="left"/>
              <w:rPr>
                <w:rStyle w:val="roarquestion"/>
                <w:rFonts w:cs="Segoe UI"/>
                <w:b/>
                <w:bCs/>
                <w:color w:val="002060"/>
                <w:szCs w:val="22"/>
                <w:lang w:val="en-GB" w:eastAsia="ja-JP"/>
              </w:rPr>
            </w:pPr>
            <w:r w:rsidRPr="00363D0A">
              <w:rPr>
                <w:rStyle w:val="roarquestion"/>
                <w:rFonts w:cs="Segoe UI"/>
                <w:b/>
                <w:bCs/>
                <w:color w:val="002060"/>
                <w:szCs w:val="22"/>
                <w:lang w:val="en-GB" w:eastAsia="ja-JP"/>
              </w:rPr>
              <w:t xml:space="preserve">M&amp;E activity </w:t>
            </w:r>
            <w:r>
              <w:rPr>
                <w:rStyle w:val="roarquestion"/>
                <w:rFonts w:cs="Segoe UI"/>
                <w:b/>
                <w:bCs/>
                <w:color w:val="002060"/>
                <w:szCs w:val="22"/>
                <w:lang w:val="en-GB" w:eastAsia="ja-JP"/>
              </w:rPr>
              <w:t>3</w:t>
            </w:r>
            <w:r w:rsidRPr="00363D0A">
              <w:rPr>
                <w:rStyle w:val="roarquestion"/>
                <w:rFonts w:cs="Segoe UI"/>
                <w:b/>
                <w:bCs/>
                <w:color w:val="002060"/>
                <w:szCs w:val="22"/>
                <w:lang w:val="en-GB" w:eastAsia="ja-JP"/>
              </w:rPr>
              <w:t xml:space="preserve">: </w:t>
            </w:r>
            <w:r w:rsidRPr="0076796D">
              <w:rPr>
                <w:rStyle w:val="roarquestion"/>
                <w:rFonts w:cs="Segoe UI"/>
                <w:color w:val="auto"/>
                <w:szCs w:val="22"/>
                <w:lang w:val="en-GB" w:eastAsia="ja-JP"/>
              </w:rPr>
              <w:t xml:space="preserve">Progress </w:t>
            </w:r>
            <w:r>
              <w:rPr>
                <w:rStyle w:val="roarquestion"/>
                <w:rFonts w:cs="Segoe UI"/>
                <w:color w:val="auto"/>
                <w:szCs w:val="22"/>
                <w:lang w:val="en-GB" w:eastAsia="ja-JP"/>
              </w:rPr>
              <w:t>v</w:t>
            </w:r>
            <w:proofErr w:type="spellStart"/>
            <w:r>
              <w:rPr>
                <w:rStyle w:val="roarquestion"/>
                <w:rFonts w:cs="Segoe UI"/>
                <w:lang w:eastAsia="ja-JP"/>
              </w:rPr>
              <w:t>irtual</w:t>
            </w:r>
            <w:proofErr w:type="spellEnd"/>
            <w:r>
              <w:rPr>
                <w:rStyle w:val="roarquestion"/>
                <w:rFonts w:cs="Segoe UI"/>
                <w:lang w:eastAsia="ja-JP"/>
              </w:rPr>
              <w:t xml:space="preserve"> </w:t>
            </w:r>
            <w:r w:rsidRPr="0076796D">
              <w:rPr>
                <w:rStyle w:val="roarquestion"/>
                <w:rFonts w:cs="Segoe UI"/>
                <w:color w:val="auto"/>
                <w:szCs w:val="22"/>
                <w:lang w:val="en-GB" w:eastAsia="ja-JP"/>
              </w:rPr>
              <w:t xml:space="preserve">meeting with </w:t>
            </w:r>
            <w:r>
              <w:rPr>
                <w:rStyle w:val="roarquestion"/>
                <w:rFonts w:cs="Segoe UI"/>
                <w:color w:val="auto"/>
                <w:szCs w:val="22"/>
                <w:lang w:val="en-GB" w:eastAsia="ja-JP"/>
              </w:rPr>
              <w:t>E</w:t>
            </w:r>
            <w:proofErr w:type="spellStart"/>
            <w:r>
              <w:rPr>
                <w:rStyle w:val="roarquestion"/>
                <w:rFonts w:cs="Segoe UI"/>
                <w:lang w:eastAsia="ja-JP"/>
              </w:rPr>
              <w:t>mbassy</w:t>
            </w:r>
            <w:proofErr w:type="spellEnd"/>
            <w:r>
              <w:rPr>
                <w:rStyle w:val="roarquestion"/>
                <w:rFonts w:cs="Segoe UI"/>
                <w:lang w:eastAsia="ja-JP"/>
              </w:rPr>
              <w:t xml:space="preserve"> of Netherlands for YEEP project </w:t>
            </w:r>
          </w:p>
        </w:tc>
        <w:tc>
          <w:tcPr>
            <w:tcW w:w="170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0248C4A3" w14:textId="0BFAD5CA" w:rsidR="001841B0" w:rsidRPr="00363D0A" w:rsidRDefault="001841B0" w:rsidP="001841B0">
            <w:pPr>
              <w:jc w:val="left"/>
              <w:rPr>
                <w:rStyle w:val="roarquestion"/>
                <w:rFonts w:cs="Segoe UI"/>
                <w:b/>
                <w:bCs/>
                <w:color w:val="002060"/>
                <w:szCs w:val="22"/>
                <w:lang w:val="en-GB" w:eastAsia="ja-JP"/>
              </w:rPr>
            </w:pPr>
            <w:r w:rsidRPr="0076796D">
              <w:rPr>
                <w:rStyle w:val="roarquestion"/>
                <w:rFonts w:cs="Segoe UI"/>
                <w:color w:val="auto"/>
                <w:szCs w:val="22"/>
                <w:lang w:val="en-GB" w:eastAsia="ja-JP"/>
              </w:rPr>
              <w:t xml:space="preserve">Progress </w:t>
            </w:r>
            <w:proofErr w:type="spellStart"/>
            <w:r>
              <w:rPr>
                <w:rStyle w:val="roarquestion"/>
                <w:rFonts w:cs="Segoe UI"/>
                <w:color w:val="auto"/>
                <w:szCs w:val="22"/>
                <w:lang w:val="en-GB" w:eastAsia="ja-JP"/>
              </w:rPr>
              <w:t>upate</w:t>
            </w:r>
            <w:proofErr w:type="spellEnd"/>
            <w:r>
              <w:rPr>
                <w:rStyle w:val="roarquestion"/>
                <w:rFonts w:cs="Segoe UI"/>
                <w:color w:val="auto"/>
                <w:szCs w:val="22"/>
                <w:lang w:val="en-GB" w:eastAsia="ja-JP"/>
              </w:rPr>
              <w:t xml:space="preserve"> provided to the donor, including </w:t>
            </w:r>
            <w:r w:rsidRPr="0076796D">
              <w:rPr>
                <w:rStyle w:val="roarquestion"/>
                <w:rFonts w:cs="Segoe UI"/>
                <w:color w:val="auto"/>
                <w:szCs w:val="22"/>
                <w:lang w:val="en-GB" w:eastAsia="ja-JP"/>
              </w:rPr>
              <w:t>highlight</w:t>
            </w:r>
            <w:r>
              <w:rPr>
                <w:rStyle w:val="roarquestion"/>
                <w:rFonts w:cs="Segoe UI"/>
                <w:color w:val="auto"/>
                <w:szCs w:val="22"/>
                <w:lang w:val="en-GB" w:eastAsia="ja-JP"/>
              </w:rPr>
              <w:t xml:space="preserve">ing implementation </w:t>
            </w:r>
            <w:r w:rsidRPr="0076796D">
              <w:rPr>
                <w:rStyle w:val="roarquestion"/>
                <w:rFonts w:cs="Segoe UI"/>
                <w:color w:val="auto"/>
                <w:szCs w:val="22"/>
                <w:lang w:val="en-GB" w:eastAsia="ja-JP"/>
              </w:rPr>
              <w:t xml:space="preserve">challenges facing </w:t>
            </w:r>
            <w:r>
              <w:rPr>
                <w:rStyle w:val="roarquestion"/>
                <w:rFonts w:cs="Segoe UI"/>
                <w:color w:val="auto"/>
                <w:szCs w:val="22"/>
                <w:lang w:val="en-GB" w:eastAsia="ja-JP"/>
              </w:rPr>
              <w:t>the project</w:t>
            </w:r>
            <w:r w:rsidRPr="0076796D">
              <w:rPr>
                <w:rStyle w:val="roarquestion"/>
                <w:rFonts w:cs="Segoe UI"/>
                <w:color w:val="auto"/>
                <w:szCs w:val="22"/>
                <w:lang w:val="en-GB" w:eastAsia="ja-JP"/>
              </w:rPr>
              <w:t>.</w:t>
            </w:r>
          </w:p>
        </w:tc>
        <w:tc>
          <w:tcPr>
            <w:tcW w:w="10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3CAC6207" w14:textId="0DAD9A5A" w:rsidR="001841B0" w:rsidRPr="008D2A52" w:rsidRDefault="001841B0" w:rsidP="001841B0">
            <w:pPr>
              <w:pStyle w:val="ListParagraph"/>
              <w:spacing w:after="0" w:line="240" w:lineRule="auto"/>
              <w:ind w:left="0"/>
              <w:jc w:val="left"/>
              <w:rPr>
                <w:rStyle w:val="roarquestion"/>
                <w:rFonts w:cs="Segoe UI"/>
                <w:b/>
                <w:bCs/>
                <w:color w:val="002060"/>
                <w:szCs w:val="22"/>
                <w:lang w:val="en-GB" w:eastAsia="ja-JP"/>
              </w:rPr>
            </w:pPr>
            <w:r w:rsidRPr="0076796D">
              <w:rPr>
                <w:rStyle w:val="roarquestion"/>
                <w:rFonts w:cs="Segoe UI"/>
                <w:color w:val="auto"/>
                <w:szCs w:val="22"/>
                <w:lang w:val="en-GB" w:eastAsia="ja-JP"/>
              </w:rPr>
              <w:t>Quarterly progress meetings encouraged for allowing for planning</w:t>
            </w:r>
          </w:p>
        </w:tc>
        <w:tc>
          <w:tcPr>
            <w:tcW w:w="108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022BE85C" w14:textId="77777777" w:rsidR="001841B0" w:rsidRDefault="001841B0" w:rsidP="001841B0">
            <w:pPr>
              <w:pStyle w:val="ListParagraph"/>
              <w:spacing w:after="0" w:line="240" w:lineRule="auto"/>
              <w:ind w:left="0"/>
              <w:jc w:val="left"/>
              <w:rPr>
                <w:rStyle w:val="roarquestion"/>
                <w:rFonts w:cs="Segoe UI"/>
                <w:color w:val="auto"/>
                <w:szCs w:val="22"/>
                <w:lang w:val="en-GB" w:eastAsia="ja-JP"/>
              </w:rPr>
            </w:pPr>
            <w:r w:rsidRPr="0076796D">
              <w:rPr>
                <w:rStyle w:val="roarquestion"/>
                <w:rFonts w:cs="Segoe UI"/>
                <w:color w:val="auto"/>
                <w:szCs w:val="22"/>
                <w:lang w:val="en-GB" w:eastAsia="ja-JP"/>
              </w:rPr>
              <w:t xml:space="preserve">Accelerated </w:t>
            </w:r>
            <w:r>
              <w:rPr>
                <w:rStyle w:val="roarquestion"/>
                <w:rFonts w:cs="Segoe UI"/>
                <w:color w:val="auto"/>
                <w:szCs w:val="22"/>
                <w:lang w:val="en-GB" w:eastAsia="ja-JP"/>
              </w:rPr>
              <w:t xml:space="preserve">delivery action </w:t>
            </w:r>
            <w:r w:rsidRPr="0076796D">
              <w:rPr>
                <w:rStyle w:val="roarquestion"/>
                <w:rFonts w:cs="Segoe UI"/>
                <w:color w:val="auto"/>
                <w:szCs w:val="22"/>
                <w:lang w:val="en-GB" w:eastAsia="ja-JP"/>
              </w:rPr>
              <w:t>plan developed</w:t>
            </w:r>
            <w:r>
              <w:rPr>
                <w:rStyle w:val="roarquestion"/>
                <w:rFonts w:cs="Segoe UI"/>
                <w:color w:val="auto"/>
                <w:szCs w:val="22"/>
                <w:lang w:val="en-GB" w:eastAsia="ja-JP"/>
              </w:rPr>
              <w:t xml:space="preserve"> shared</w:t>
            </w:r>
          </w:p>
          <w:p w14:paraId="3C3984F5" w14:textId="58072EC2" w:rsidR="001841B0" w:rsidRPr="008D2A52" w:rsidRDefault="001841B0" w:rsidP="001841B0">
            <w:pPr>
              <w:pStyle w:val="ListParagraph"/>
              <w:spacing w:after="0" w:line="240" w:lineRule="auto"/>
              <w:ind w:left="0"/>
              <w:jc w:val="left"/>
              <w:rPr>
                <w:rStyle w:val="roarquestion"/>
                <w:rFonts w:cs="Segoe UI"/>
                <w:b/>
                <w:bCs/>
                <w:color w:val="002060"/>
                <w:szCs w:val="22"/>
                <w:lang w:val="en-GB" w:eastAsia="ja-JP"/>
              </w:rPr>
            </w:pPr>
            <w:r>
              <w:rPr>
                <w:rStyle w:val="roarquestion"/>
                <w:rFonts w:cs="Segoe UI"/>
                <w:color w:val="auto"/>
                <w:szCs w:val="22"/>
                <w:lang w:val="en-GB" w:eastAsia="ja-JP"/>
              </w:rPr>
              <w:t>Resource alignment plan shared with donor</w:t>
            </w:r>
          </w:p>
        </w:tc>
      </w:tr>
      <w:tr w:rsidR="001841B0" w14:paraId="0A8500EA" w14:textId="77777777" w:rsidTr="00615520">
        <w:trPr>
          <w:trHeight w:val="1115"/>
        </w:trPr>
        <w:tc>
          <w:tcPr>
            <w:tcW w:w="11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4A1DD39A" w14:textId="2B80BA38" w:rsidR="001841B0" w:rsidRPr="00363D0A" w:rsidRDefault="001841B0" w:rsidP="001841B0">
            <w:pPr>
              <w:jc w:val="left"/>
              <w:rPr>
                <w:rStyle w:val="roarquestion"/>
                <w:rFonts w:cs="Segoe UI"/>
                <w:b/>
                <w:bCs/>
                <w:color w:val="002060"/>
                <w:szCs w:val="22"/>
                <w:lang w:val="en-GB" w:eastAsia="ja-JP"/>
              </w:rPr>
            </w:pPr>
            <w:r>
              <w:rPr>
                <w:rStyle w:val="roarquestion"/>
                <w:rFonts w:cs="Segoe UI"/>
                <w:b/>
                <w:bCs/>
                <w:color w:val="002060"/>
                <w:szCs w:val="22"/>
                <w:lang w:val="en-GB" w:eastAsia="ja-JP"/>
              </w:rPr>
              <w:t xml:space="preserve">M&amp;E activity 4:  </w:t>
            </w:r>
            <w:r w:rsidRPr="0074752F">
              <w:rPr>
                <w:rStyle w:val="roarquestion"/>
                <w:rFonts w:cs="Segoe UI"/>
                <w:color w:val="auto"/>
                <w:szCs w:val="22"/>
                <w:lang w:val="en-GB" w:eastAsia="ja-JP"/>
              </w:rPr>
              <w:t>Onsite Quality check visit t</w:t>
            </w:r>
            <w:r w:rsidRPr="0074752F">
              <w:rPr>
                <w:rStyle w:val="roarquestion"/>
                <w:rFonts w:cs="Segoe UI"/>
                <w:color w:val="auto"/>
                <w:lang w:eastAsia="ja-JP"/>
              </w:rPr>
              <w:t xml:space="preserve">o </w:t>
            </w:r>
            <w:r w:rsidRPr="0074752F">
              <w:rPr>
                <w:rStyle w:val="roarquestion"/>
                <w:rFonts w:cs="Segoe UI"/>
                <w:color w:val="auto"/>
                <w:szCs w:val="22"/>
                <w:lang w:val="en-GB" w:eastAsia="ja-JP"/>
              </w:rPr>
              <w:t xml:space="preserve">face mask production </w:t>
            </w:r>
            <w:r w:rsidRPr="0074752F">
              <w:rPr>
                <w:rStyle w:val="roarquestion"/>
                <w:rFonts w:cs="Segoe UI"/>
                <w:color w:val="auto"/>
                <w:lang w:eastAsia="ja-JP"/>
              </w:rPr>
              <w:t>centers</w:t>
            </w:r>
          </w:p>
        </w:tc>
        <w:tc>
          <w:tcPr>
            <w:tcW w:w="170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754B8AF7" w14:textId="0474CC71" w:rsidR="001841B0" w:rsidRPr="0076796D" w:rsidRDefault="001841B0" w:rsidP="001841B0">
            <w:pPr>
              <w:jc w:val="left"/>
              <w:rPr>
                <w:rStyle w:val="roarquestion"/>
                <w:rFonts w:cs="Segoe UI"/>
                <w:color w:val="auto"/>
                <w:szCs w:val="22"/>
                <w:lang w:val="en-GB" w:eastAsia="ja-JP"/>
              </w:rPr>
            </w:pPr>
            <w:r>
              <w:rPr>
                <w:rStyle w:val="roarquestion"/>
                <w:rFonts w:cs="Segoe UI"/>
                <w:color w:val="auto"/>
                <w:szCs w:val="22"/>
                <w:lang w:val="en-GB" w:eastAsia="ja-JP"/>
              </w:rPr>
              <w:t xml:space="preserve">Quality check and monitoring </w:t>
            </w:r>
            <w:proofErr w:type="gramStart"/>
            <w:r>
              <w:rPr>
                <w:rStyle w:val="roarquestion"/>
                <w:rFonts w:cs="Segoe UI"/>
                <w:color w:val="auto"/>
                <w:szCs w:val="22"/>
                <w:lang w:val="en-GB" w:eastAsia="ja-JP"/>
              </w:rPr>
              <w:t>visits  to</w:t>
            </w:r>
            <w:proofErr w:type="gramEnd"/>
            <w:r>
              <w:rPr>
                <w:rStyle w:val="roarquestion"/>
                <w:rFonts w:cs="Segoe UI"/>
                <w:color w:val="auto"/>
                <w:szCs w:val="22"/>
                <w:lang w:val="en-GB" w:eastAsia="ja-JP"/>
              </w:rPr>
              <w:t xml:space="preserve"> Face masks producing </w:t>
            </w:r>
            <w:proofErr w:type="spellStart"/>
            <w:r>
              <w:rPr>
                <w:rStyle w:val="roarquestion"/>
                <w:rFonts w:cs="Segoe UI"/>
                <w:color w:val="auto"/>
                <w:szCs w:val="22"/>
                <w:lang w:val="en-GB" w:eastAsia="ja-JP"/>
              </w:rPr>
              <w:t>centers</w:t>
            </w:r>
            <w:proofErr w:type="spellEnd"/>
            <w:r>
              <w:rPr>
                <w:rStyle w:val="roarquestion"/>
                <w:rFonts w:cs="Segoe UI"/>
                <w:color w:val="auto"/>
                <w:szCs w:val="22"/>
                <w:lang w:val="en-GB" w:eastAsia="ja-JP"/>
              </w:rPr>
              <w:t xml:space="preserve"> conducted</w:t>
            </w:r>
          </w:p>
        </w:tc>
        <w:tc>
          <w:tcPr>
            <w:tcW w:w="10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6E1F25A1" w14:textId="0FD3B337" w:rsidR="001841B0" w:rsidRPr="0076796D" w:rsidRDefault="001841B0" w:rsidP="001841B0">
            <w:pPr>
              <w:pStyle w:val="ListParagraph"/>
              <w:spacing w:after="0" w:line="240" w:lineRule="auto"/>
              <w:ind w:left="0"/>
              <w:jc w:val="left"/>
              <w:rPr>
                <w:rStyle w:val="roarquestion"/>
                <w:rFonts w:cs="Segoe UI"/>
                <w:color w:val="auto"/>
                <w:szCs w:val="22"/>
                <w:lang w:val="en-GB" w:eastAsia="ja-JP"/>
              </w:rPr>
            </w:pPr>
            <w:r>
              <w:rPr>
                <w:rStyle w:val="roarquestion"/>
                <w:rFonts w:cs="Segoe UI"/>
                <w:color w:val="auto"/>
                <w:szCs w:val="22"/>
                <w:lang w:val="en-GB" w:eastAsia="ja-JP"/>
              </w:rPr>
              <w:t>C</w:t>
            </w:r>
            <w:proofErr w:type="spellStart"/>
            <w:r>
              <w:rPr>
                <w:rStyle w:val="roarquestion"/>
                <w:rFonts w:cs="Segoe UI"/>
                <w:lang w:eastAsia="ja-JP"/>
              </w:rPr>
              <w:t>hecking</w:t>
            </w:r>
            <w:proofErr w:type="spellEnd"/>
            <w:r>
              <w:rPr>
                <w:rStyle w:val="roarquestion"/>
                <w:rFonts w:cs="Segoe UI"/>
                <w:lang w:eastAsia="ja-JP"/>
              </w:rPr>
              <w:t xml:space="preserve"> pieces of face mask produced against established </w:t>
            </w:r>
            <w:proofErr w:type="spellStart"/>
            <w:r>
              <w:rPr>
                <w:rStyle w:val="roarquestion"/>
                <w:rFonts w:cs="Segoe UI"/>
                <w:lang w:eastAsia="ja-JP"/>
              </w:rPr>
              <w:t>protoypes</w:t>
            </w:r>
            <w:proofErr w:type="spellEnd"/>
            <w:r>
              <w:rPr>
                <w:rStyle w:val="roarquestion"/>
                <w:rFonts w:cs="Segoe UI"/>
                <w:lang w:eastAsia="ja-JP"/>
              </w:rPr>
              <w:t xml:space="preserve"> agreed and approved by the Ministry of Health and high-level task force on covid-19</w:t>
            </w:r>
          </w:p>
        </w:tc>
        <w:tc>
          <w:tcPr>
            <w:tcW w:w="108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3BF39417" w14:textId="478F063E" w:rsidR="001841B0" w:rsidRPr="0076796D" w:rsidRDefault="001841B0" w:rsidP="001841B0">
            <w:pPr>
              <w:pStyle w:val="ListParagraph"/>
              <w:spacing w:after="0" w:line="240" w:lineRule="auto"/>
              <w:ind w:left="0"/>
              <w:jc w:val="left"/>
              <w:rPr>
                <w:rStyle w:val="roarquestion"/>
                <w:rFonts w:cs="Segoe UI"/>
                <w:color w:val="auto"/>
                <w:szCs w:val="22"/>
                <w:lang w:val="en-GB" w:eastAsia="ja-JP"/>
              </w:rPr>
            </w:pPr>
            <w:r>
              <w:rPr>
                <w:rStyle w:val="roarquestion"/>
                <w:rFonts w:cs="Segoe UI"/>
                <w:color w:val="auto"/>
                <w:szCs w:val="22"/>
                <w:lang w:val="en-GB" w:eastAsia="ja-JP"/>
              </w:rPr>
              <w:t xml:space="preserve">Face mask quality check form shared with production </w:t>
            </w:r>
            <w:proofErr w:type="spellStart"/>
            <w:r>
              <w:rPr>
                <w:rStyle w:val="roarquestion"/>
                <w:rFonts w:cs="Segoe UI"/>
                <w:color w:val="auto"/>
                <w:szCs w:val="22"/>
                <w:lang w:val="en-GB" w:eastAsia="ja-JP"/>
              </w:rPr>
              <w:t>centers</w:t>
            </w:r>
            <w:proofErr w:type="spellEnd"/>
            <w:r>
              <w:rPr>
                <w:rStyle w:val="roarquestion"/>
                <w:rFonts w:cs="Segoe UI"/>
                <w:color w:val="auto"/>
                <w:szCs w:val="22"/>
                <w:lang w:val="en-GB" w:eastAsia="ja-JP"/>
              </w:rPr>
              <w:t xml:space="preserve"> to record </w:t>
            </w:r>
            <w:proofErr w:type="gramStart"/>
            <w:r>
              <w:rPr>
                <w:rStyle w:val="roarquestion"/>
                <w:rFonts w:cs="Segoe UI"/>
                <w:color w:val="auto"/>
                <w:szCs w:val="22"/>
                <w:lang w:val="en-GB" w:eastAsia="ja-JP"/>
              </w:rPr>
              <w:t>accepted  and</w:t>
            </w:r>
            <w:proofErr w:type="gramEnd"/>
            <w:r>
              <w:rPr>
                <w:rStyle w:val="roarquestion"/>
                <w:rFonts w:cs="Segoe UI"/>
                <w:color w:val="auto"/>
                <w:szCs w:val="22"/>
                <w:lang w:val="en-GB" w:eastAsia="ja-JP"/>
              </w:rPr>
              <w:t xml:space="preserve"> rejected face masks. </w:t>
            </w:r>
          </w:p>
        </w:tc>
      </w:tr>
      <w:tr w:rsidR="001841B0" w14:paraId="45B4E7C2" w14:textId="77777777" w:rsidTr="00615520">
        <w:trPr>
          <w:trHeight w:val="1115"/>
        </w:trPr>
        <w:tc>
          <w:tcPr>
            <w:tcW w:w="11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755C806F" w14:textId="6A3B4858" w:rsidR="001841B0" w:rsidRDefault="001841B0" w:rsidP="001841B0">
            <w:pPr>
              <w:jc w:val="left"/>
              <w:rPr>
                <w:rStyle w:val="roarquestion"/>
                <w:rFonts w:cs="Segoe UI"/>
                <w:b/>
                <w:bCs/>
                <w:color w:val="002060"/>
                <w:szCs w:val="22"/>
                <w:lang w:val="en-GB" w:eastAsia="ja-JP"/>
              </w:rPr>
            </w:pPr>
            <w:r w:rsidRPr="00363D0A">
              <w:rPr>
                <w:rStyle w:val="roarquestion"/>
                <w:rFonts w:cs="Segoe UI"/>
                <w:b/>
                <w:bCs/>
                <w:color w:val="002060"/>
                <w:szCs w:val="22"/>
                <w:lang w:val="en-GB" w:eastAsia="ja-JP"/>
              </w:rPr>
              <w:lastRenderedPageBreak/>
              <w:t xml:space="preserve">M&amp;E activity </w:t>
            </w:r>
            <w:r>
              <w:rPr>
                <w:rStyle w:val="roarquestion"/>
                <w:rFonts w:cs="Segoe UI"/>
                <w:b/>
                <w:bCs/>
                <w:color w:val="002060"/>
                <w:szCs w:val="22"/>
                <w:lang w:val="en-GB" w:eastAsia="ja-JP"/>
              </w:rPr>
              <w:t>5</w:t>
            </w:r>
            <w:r w:rsidRPr="00363D0A">
              <w:rPr>
                <w:rStyle w:val="roarquestion"/>
                <w:rFonts w:cs="Segoe UI"/>
                <w:b/>
                <w:bCs/>
                <w:color w:val="002060"/>
                <w:szCs w:val="22"/>
                <w:lang w:val="en-GB" w:eastAsia="ja-JP"/>
              </w:rPr>
              <w:t xml:space="preserve">: </w:t>
            </w:r>
            <w:r w:rsidRPr="0076796D">
              <w:rPr>
                <w:rStyle w:val="roarquestion"/>
                <w:rFonts w:cs="Segoe UI"/>
                <w:color w:val="auto"/>
                <w:szCs w:val="22"/>
                <w:lang w:val="en-GB" w:eastAsia="ja-JP"/>
              </w:rPr>
              <w:t>Update of ME indicator matrix</w:t>
            </w:r>
          </w:p>
        </w:tc>
        <w:tc>
          <w:tcPr>
            <w:tcW w:w="170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78B8139D" w14:textId="3E304C75" w:rsidR="001841B0" w:rsidRDefault="001841B0" w:rsidP="001841B0">
            <w:pPr>
              <w:jc w:val="left"/>
              <w:rPr>
                <w:rStyle w:val="roarquestion"/>
                <w:rFonts w:cs="Segoe UI"/>
                <w:color w:val="auto"/>
                <w:szCs w:val="22"/>
                <w:lang w:val="en-GB" w:eastAsia="ja-JP"/>
              </w:rPr>
            </w:pPr>
            <w:r w:rsidRPr="0076796D">
              <w:rPr>
                <w:rStyle w:val="roarquestion"/>
                <w:rFonts w:cs="Segoe UI"/>
                <w:color w:val="auto"/>
                <w:szCs w:val="22"/>
                <w:lang w:val="en-GB" w:eastAsia="ja-JP"/>
              </w:rPr>
              <w:t>The ME indicator tracking is the ME system developed to track progress against set targets quarterly and annually. Though there has been slow progress in terms of implementation of the project, there are some activities that have been fed into the tracker against the AWP.</w:t>
            </w:r>
          </w:p>
        </w:tc>
        <w:tc>
          <w:tcPr>
            <w:tcW w:w="10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48D56073" w14:textId="5DF1EFE1" w:rsidR="001841B0" w:rsidRDefault="001841B0" w:rsidP="001841B0">
            <w:pPr>
              <w:pStyle w:val="ListParagraph"/>
              <w:spacing w:after="0" w:line="240" w:lineRule="auto"/>
              <w:ind w:left="0"/>
              <w:jc w:val="left"/>
              <w:rPr>
                <w:rStyle w:val="roarquestion"/>
                <w:rFonts w:cs="Segoe UI"/>
                <w:color w:val="auto"/>
                <w:szCs w:val="22"/>
                <w:lang w:val="en-GB" w:eastAsia="ja-JP"/>
              </w:rPr>
            </w:pPr>
            <w:r w:rsidRPr="0076796D">
              <w:rPr>
                <w:rStyle w:val="roarquestion"/>
                <w:rFonts w:cs="Segoe UI"/>
                <w:color w:val="auto"/>
                <w:szCs w:val="22"/>
                <w:lang w:val="en-GB" w:eastAsia="ja-JP"/>
              </w:rPr>
              <w:t xml:space="preserve"> Need to carry out verification and validation missions to the field</w:t>
            </w:r>
          </w:p>
        </w:tc>
        <w:tc>
          <w:tcPr>
            <w:tcW w:w="108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tcPr>
          <w:p w14:paraId="3CE203B4" w14:textId="258C809A" w:rsidR="001841B0" w:rsidRDefault="001841B0" w:rsidP="001841B0">
            <w:pPr>
              <w:pStyle w:val="ListParagraph"/>
              <w:spacing w:after="0" w:line="240" w:lineRule="auto"/>
              <w:ind w:left="0"/>
              <w:jc w:val="left"/>
              <w:rPr>
                <w:rStyle w:val="roarquestion"/>
                <w:rFonts w:cs="Segoe UI"/>
                <w:color w:val="auto"/>
                <w:szCs w:val="22"/>
                <w:lang w:val="en-GB" w:eastAsia="ja-JP"/>
              </w:rPr>
            </w:pPr>
            <w:r w:rsidRPr="0076796D">
              <w:rPr>
                <w:rStyle w:val="roarquestion"/>
                <w:rFonts w:cs="Segoe UI"/>
                <w:color w:val="auto"/>
                <w:szCs w:val="22"/>
                <w:lang w:val="en-GB" w:eastAsia="ja-JP"/>
              </w:rPr>
              <w:t>ME tracker updated regularly including revision of targets and indicators</w:t>
            </w:r>
          </w:p>
        </w:tc>
      </w:tr>
    </w:tbl>
    <w:p w14:paraId="1C095B44" w14:textId="77777777" w:rsidR="005A12ED" w:rsidRPr="008074AD" w:rsidRDefault="005A12ED" w:rsidP="005655FD">
      <w:pPr>
        <w:rPr>
          <w:i/>
          <w:color w:val="auto"/>
          <w:szCs w:val="22"/>
          <w:u w:val="single"/>
          <w:lang w:val="en-GB"/>
        </w:rPr>
      </w:pPr>
    </w:p>
    <w:p w14:paraId="2DFF0636" w14:textId="77777777" w:rsidR="005A12ED" w:rsidRPr="008074AD" w:rsidRDefault="005A12ED" w:rsidP="005655FD">
      <w:pPr>
        <w:rPr>
          <w:b/>
          <w:color w:val="002060"/>
          <w:szCs w:val="22"/>
          <w:lang w:val="en-GB"/>
        </w:rPr>
        <w:sectPr w:rsidR="005A12ED" w:rsidRPr="008074AD" w:rsidSect="005A12ED">
          <w:pgSz w:w="16838" w:h="11906" w:orient="landscape"/>
          <w:pgMar w:top="1440" w:right="1440" w:bottom="1440" w:left="1440" w:header="708" w:footer="708" w:gutter="0"/>
          <w:cols w:space="708"/>
          <w:docGrid w:linePitch="360"/>
        </w:sectPr>
      </w:pPr>
    </w:p>
    <w:p w14:paraId="5CB8500F" w14:textId="310A2604" w:rsidR="004E7B6A" w:rsidRPr="008074AD" w:rsidRDefault="004E7B6A" w:rsidP="00523A6C">
      <w:pPr>
        <w:pStyle w:val="Heading1"/>
        <w:rPr>
          <w:lang w:eastAsia="fr-FR"/>
        </w:rPr>
      </w:pPr>
      <w:bookmarkStart w:id="53" w:name="_Toc64474395"/>
      <w:bookmarkStart w:id="54" w:name="_Toc23503659"/>
      <w:bookmarkStart w:id="55" w:name="_Toc471310041"/>
      <w:bookmarkStart w:id="56" w:name="_Toc7009132"/>
      <w:bookmarkStart w:id="57" w:name="_Toc471310042"/>
      <w:r>
        <w:rPr>
          <w:lang w:eastAsia="fr-FR"/>
        </w:rPr>
        <w:lastRenderedPageBreak/>
        <w:t>Risk Management</w:t>
      </w:r>
      <w:r w:rsidRPr="008074AD">
        <w:rPr>
          <w:lang w:eastAsia="fr-FR"/>
        </w:rPr>
        <w:t>:</w:t>
      </w:r>
      <w:bookmarkEnd w:id="53"/>
    </w:p>
    <w:p w14:paraId="4931FFE0" w14:textId="445D06BB" w:rsidR="00197579" w:rsidRPr="00363D0A" w:rsidRDefault="00F90EF7" w:rsidP="00363D0A">
      <w:pPr>
        <w:spacing w:after="0" w:line="240" w:lineRule="auto"/>
        <w:jc w:val="left"/>
        <w:rPr>
          <w:rFonts w:eastAsiaTheme="minorHAnsi" w:cs="Times New Roman"/>
          <w:color w:val="auto"/>
          <w:kern w:val="0"/>
          <w:szCs w:val="22"/>
          <w:lang w:val="en-GB" w:eastAsia="fr-FR"/>
          <w14:ligatures w14:val="none"/>
          <w14:cntxtAlts w14:val="0"/>
        </w:rPr>
      </w:pPr>
      <w:r>
        <w:rPr>
          <w:rFonts w:eastAsiaTheme="minorHAnsi" w:cs="Times New Roman"/>
          <w:b/>
          <w:color w:val="auto"/>
          <w:kern w:val="0"/>
          <w:szCs w:val="22"/>
          <w:lang w:val="en-GB" w:eastAsia="fr-FR"/>
          <w14:ligatures w14:val="none"/>
          <w14:cntxtAlts w14:val="0"/>
        </w:rPr>
        <w:pict w14:anchorId="33263B29">
          <v:rect id="_x0000_i1031" style="width:522pt;height:1.5pt" o:hralign="center" o:hrstd="t" o:hrnoshade="t" o:hr="t" fillcolor="#1b1d3d [2415]" stroked="f"/>
        </w:pict>
      </w:r>
      <w:bookmarkEnd w:id="54"/>
    </w:p>
    <w:tbl>
      <w:tblPr>
        <w:tblStyle w:val="TableGrid"/>
        <w:tblW w:w="5000" w:type="pct"/>
        <w:jc w:val="center"/>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Look w:val="04A0" w:firstRow="1" w:lastRow="0" w:firstColumn="1" w:lastColumn="0" w:noHBand="0" w:noVBand="1"/>
      </w:tblPr>
      <w:tblGrid>
        <w:gridCol w:w="4661"/>
        <w:gridCol w:w="4365"/>
      </w:tblGrid>
      <w:tr w:rsidR="00197579" w14:paraId="27F4A4DE" w14:textId="77777777" w:rsidTr="00067D23">
        <w:trPr>
          <w:trHeight w:val="356"/>
          <w:jc w:val="center"/>
        </w:trPr>
        <w:tc>
          <w:tcPr>
            <w:tcW w:w="2582" w:type="pct"/>
            <w:shd w:val="clear" w:color="auto" w:fill="D9DFEF" w:themeFill="accent1" w:themeFillTint="33"/>
          </w:tcPr>
          <w:p w14:paraId="1E320620" w14:textId="77777777" w:rsidR="00197579" w:rsidRPr="00ED3C34" w:rsidRDefault="00197579" w:rsidP="00067D23">
            <w:pPr>
              <w:widowControl w:val="0"/>
              <w:spacing w:before="60" w:after="60" w:line="264" w:lineRule="auto"/>
              <w:ind w:right="20"/>
              <w:rPr>
                <w:b/>
                <w:color w:val="002060"/>
                <w:szCs w:val="22"/>
              </w:rPr>
            </w:pPr>
            <w:r w:rsidRPr="00ED3C34">
              <w:rPr>
                <w:b/>
                <w:color w:val="002060"/>
                <w:szCs w:val="22"/>
              </w:rPr>
              <w:t>Risks</w:t>
            </w:r>
          </w:p>
        </w:tc>
        <w:tc>
          <w:tcPr>
            <w:tcW w:w="2418" w:type="pct"/>
            <w:shd w:val="clear" w:color="auto" w:fill="D9DFEF" w:themeFill="accent1" w:themeFillTint="33"/>
          </w:tcPr>
          <w:p w14:paraId="0021B3A0" w14:textId="77777777" w:rsidR="00197579" w:rsidRPr="00ED3C34" w:rsidRDefault="00197579" w:rsidP="00067D23">
            <w:pPr>
              <w:widowControl w:val="0"/>
              <w:spacing w:before="60" w:after="60" w:line="264" w:lineRule="auto"/>
              <w:ind w:right="20"/>
              <w:rPr>
                <w:b/>
                <w:color w:val="002060"/>
                <w:szCs w:val="22"/>
              </w:rPr>
            </w:pPr>
            <w:r w:rsidRPr="00ED3C34">
              <w:rPr>
                <w:b/>
                <w:color w:val="002060"/>
                <w:szCs w:val="22"/>
              </w:rPr>
              <w:t>Mitigation Measures</w:t>
            </w:r>
          </w:p>
        </w:tc>
      </w:tr>
      <w:tr w:rsidR="00197579" w14:paraId="2B892F46" w14:textId="77777777" w:rsidTr="00067D23">
        <w:trPr>
          <w:trHeight w:val="295"/>
          <w:jc w:val="center"/>
        </w:trPr>
        <w:tc>
          <w:tcPr>
            <w:tcW w:w="2582" w:type="pct"/>
            <w:shd w:val="clear" w:color="auto" w:fill="auto"/>
          </w:tcPr>
          <w:p w14:paraId="6F65A4C6" w14:textId="77777777" w:rsidR="00197579" w:rsidRPr="00A170F9" w:rsidRDefault="00197579" w:rsidP="00067D23">
            <w:pPr>
              <w:widowControl w:val="0"/>
              <w:spacing w:after="0" w:line="240" w:lineRule="auto"/>
              <w:rPr>
                <w:color w:val="auto"/>
                <w:szCs w:val="22"/>
              </w:rPr>
            </w:pPr>
            <w:r w:rsidRPr="00A46942">
              <w:rPr>
                <w:b/>
                <w:color w:val="auto"/>
                <w:szCs w:val="22"/>
              </w:rPr>
              <w:t>Political:</w:t>
            </w:r>
            <w:r>
              <w:rPr>
                <w:color w:val="auto"/>
                <w:szCs w:val="22"/>
              </w:rPr>
              <w:t xml:space="preserve"> Changes in political leadership may impact the commitment to and ownership of projects by local governments.</w:t>
            </w:r>
          </w:p>
        </w:tc>
        <w:tc>
          <w:tcPr>
            <w:tcW w:w="2418" w:type="pct"/>
            <w:shd w:val="clear" w:color="auto" w:fill="auto"/>
          </w:tcPr>
          <w:p w14:paraId="296F3D23" w14:textId="0F4160F0" w:rsidR="00197579" w:rsidRPr="00A170F9" w:rsidRDefault="00197579" w:rsidP="00067D23">
            <w:pPr>
              <w:widowControl w:val="0"/>
              <w:spacing w:after="0" w:line="240" w:lineRule="auto"/>
              <w:rPr>
                <w:color w:val="auto"/>
                <w:szCs w:val="22"/>
              </w:rPr>
            </w:pPr>
            <w:r>
              <w:rPr>
                <w:color w:val="auto"/>
                <w:szCs w:val="22"/>
              </w:rPr>
              <w:t>The project continues to work closely with all levels of government to ensure ownership that is not depending on individual leaders.</w:t>
            </w:r>
          </w:p>
        </w:tc>
      </w:tr>
      <w:tr w:rsidR="0079496C" w14:paraId="4BDA2F27" w14:textId="77777777" w:rsidTr="00067D23">
        <w:trPr>
          <w:trHeight w:val="295"/>
          <w:jc w:val="center"/>
        </w:trPr>
        <w:tc>
          <w:tcPr>
            <w:tcW w:w="2582" w:type="pct"/>
            <w:shd w:val="clear" w:color="auto" w:fill="auto"/>
          </w:tcPr>
          <w:p w14:paraId="13CEA164" w14:textId="1818585D" w:rsidR="0079496C" w:rsidRPr="00A46942" w:rsidRDefault="0079496C" w:rsidP="0079496C">
            <w:pPr>
              <w:widowControl w:val="0"/>
              <w:spacing w:after="0" w:line="240" w:lineRule="auto"/>
              <w:rPr>
                <w:b/>
                <w:color w:val="auto"/>
                <w:szCs w:val="22"/>
              </w:rPr>
            </w:pPr>
            <w:r w:rsidRPr="00E92ED8">
              <w:rPr>
                <w:b/>
                <w:color w:val="auto"/>
                <w:szCs w:val="22"/>
              </w:rPr>
              <w:t>Security:</w:t>
            </w:r>
            <w:r>
              <w:rPr>
                <w:color w:val="auto"/>
                <w:szCs w:val="22"/>
              </w:rPr>
              <w:t xml:space="preserve"> The recommencement of hostilities could prevent or hinder </w:t>
            </w:r>
            <w:proofErr w:type="spellStart"/>
            <w:r w:rsidR="00D961FE">
              <w:rPr>
                <w:color w:val="auto"/>
                <w:szCs w:val="22"/>
              </w:rPr>
              <w:t>programme</w:t>
            </w:r>
            <w:r>
              <w:rPr>
                <w:color w:val="auto"/>
                <w:szCs w:val="22"/>
              </w:rPr>
              <w:t>me</w:t>
            </w:r>
            <w:proofErr w:type="spellEnd"/>
            <w:r>
              <w:rPr>
                <w:color w:val="auto"/>
                <w:szCs w:val="22"/>
              </w:rPr>
              <w:t xml:space="preserve"> activities as well as access to </w:t>
            </w:r>
            <w:proofErr w:type="spellStart"/>
            <w:r w:rsidR="00D961FE">
              <w:rPr>
                <w:color w:val="auto"/>
                <w:szCs w:val="22"/>
              </w:rPr>
              <w:t>programme</w:t>
            </w:r>
            <w:r>
              <w:rPr>
                <w:color w:val="auto"/>
                <w:szCs w:val="22"/>
              </w:rPr>
              <w:t>me</w:t>
            </w:r>
            <w:proofErr w:type="spellEnd"/>
            <w:r>
              <w:rPr>
                <w:color w:val="auto"/>
                <w:szCs w:val="22"/>
              </w:rPr>
              <w:t xml:space="preserve"> locations.</w:t>
            </w:r>
          </w:p>
        </w:tc>
        <w:tc>
          <w:tcPr>
            <w:tcW w:w="2418" w:type="pct"/>
            <w:shd w:val="clear" w:color="auto" w:fill="auto"/>
          </w:tcPr>
          <w:p w14:paraId="79123DCF" w14:textId="7902A6A6" w:rsidR="0079496C" w:rsidRDefault="0079496C" w:rsidP="0079496C">
            <w:pPr>
              <w:widowControl w:val="0"/>
              <w:spacing w:after="0" w:line="240" w:lineRule="auto"/>
              <w:rPr>
                <w:color w:val="auto"/>
                <w:szCs w:val="22"/>
              </w:rPr>
            </w:pPr>
            <w:r>
              <w:rPr>
                <w:color w:val="auto"/>
                <w:szCs w:val="22"/>
              </w:rPr>
              <w:t xml:space="preserve">UNDP will continue to make contingency plans. The </w:t>
            </w:r>
            <w:proofErr w:type="spellStart"/>
            <w:r w:rsidR="00D961FE">
              <w:rPr>
                <w:color w:val="auto"/>
                <w:szCs w:val="22"/>
              </w:rPr>
              <w:t>programme</w:t>
            </w:r>
            <w:r>
              <w:rPr>
                <w:color w:val="auto"/>
                <w:szCs w:val="22"/>
              </w:rPr>
              <w:t>me</w:t>
            </w:r>
            <w:proofErr w:type="spellEnd"/>
            <w:r>
              <w:rPr>
                <w:color w:val="auto"/>
                <w:szCs w:val="22"/>
              </w:rPr>
              <w:t xml:space="preserve"> is focused on hubs of peace and it supports stabilization and resilience. </w:t>
            </w:r>
          </w:p>
        </w:tc>
      </w:tr>
      <w:tr w:rsidR="0079496C" w14:paraId="0359463F" w14:textId="77777777" w:rsidTr="00067D23">
        <w:trPr>
          <w:trHeight w:val="295"/>
          <w:jc w:val="center"/>
        </w:trPr>
        <w:tc>
          <w:tcPr>
            <w:tcW w:w="2582" w:type="pct"/>
            <w:shd w:val="clear" w:color="auto" w:fill="auto"/>
          </w:tcPr>
          <w:p w14:paraId="5C0E02CB" w14:textId="12E8821B" w:rsidR="0079496C" w:rsidRPr="00E92ED8" w:rsidRDefault="0079496C" w:rsidP="0079496C">
            <w:pPr>
              <w:widowControl w:val="0"/>
              <w:spacing w:after="0" w:line="240" w:lineRule="auto"/>
              <w:rPr>
                <w:b/>
                <w:color w:val="auto"/>
                <w:szCs w:val="22"/>
              </w:rPr>
            </w:pPr>
            <w:r w:rsidRPr="004C13D1">
              <w:rPr>
                <w:b/>
                <w:color w:val="auto"/>
                <w:szCs w:val="22"/>
              </w:rPr>
              <w:t>Financial:</w:t>
            </w:r>
            <w:r w:rsidRPr="004C13D1">
              <w:rPr>
                <w:color w:val="auto"/>
                <w:szCs w:val="22"/>
              </w:rPr>
              <w:t xml:space="preserve"> Lack of access to micro-financing c</w:t>
            </w:r>
            <w:r w:rsidRPr="004C13D1">
              <w:rPr>
                <w:szCs w:val="22"/>
              </w:rPr>
              <w:t>an hinder the successful establishment and running o</w:t>
            </w:r>
            <w:r>
              <w:rPr>
                <w:szCs w:val="22"/>
              </w:rPr>
              <w:t>f</w:t>
            </w:r>
            <w:r w:rsidRPr="004C13D1">
              <w:rPr>
                <w:szCs w:val="22"/>
              </w:rPr>
              <w:t xml:space="preserve"> businesses</w:t>
            </w:r>
            <w:r>
              <w:rPr>
                <w:szCs w:val="22"/>
              </w:rPr>
              <w:t xml:space="preserve"> by beneficiaries</w:t>
            </w:r>
            <w:r w:rsidRPr="004C13D1">
              <w:rPr>
                <w:szCs w:val="22"/>
              </w:rPr>
              <w:t xml:space="preserve"> trained by UNDP.</w:t>
            </w:r>
          </w:p>
        </w:tc>
        <w:tc>
          <w:tcPr>
            <w:tcW w:w="2418" w:type="pct"/>
            <w:shd w:val="clear" w:color="auto" w:fill="auto"/>
          </w:tcPr>
          <w:p w14:paraId="208E04C2" w14:textId="7CD40784" w:rsidR="0079496C" w:rsidRDefault="0079496C" w:rsidP="0079496C">
            <w:pPr>
              <w:widowControl w:val="0"/>
              <w:spacing w:after="0" w:line="240" w:lineRule="auto"/>
              <w:rPr>
                <w:color w:val="auto"/>
                <w:szCs w:val="22"/>
              </w:rPr>
            </w:pPr>
            <w:r>
              <w:rPr>
                <w:color w:val="auto"/>
                <w:szCs w:val="22"/>
              </w:rPr>
              <w:t>UNDP encourages innovative thinking and communal support mechanisms such as VSLAs.</w:t>
            </w:r>
          </w:p>
        </w:tc>
      </w:tr>
      <w:tr w:rsidR="0079496C" w14:paraId="3B756BB4" w14:textId="77777777" w:rsidTr="00067D23">
        <w:trPr>
          <w:trHeight w:val="295"/>
          <w:jc w:val="center"/>
        </w:trPr>
        <w:tc>
          <w:tcPr>
            <w:tcW w:w="2582" w:type="pct"/>
            <w:shd w:val="clear" w:color="auto" w:fill="auto"/>
          </w:tcPr>
          <w:p w14:paraId="36E0A8A1" w14:textId="75C0175A" w:rsidR="0079496C" w:rsidRPr="004C13D1" w:rsidRDefault="0079496C" w:rsidP="0079496C">
            <w:pPr>
              <w:widowControl w:val="0"/>
              <w:spacing w:after="0" w:line="240" w:lineRule="auto"/>
              <w:rPr>
                <w:b/>
                <w:color w:val="auto"/>
                <w:szCs w:val="22"/>
              </w:rPr>
            </w:pPr>
            <w:r w:rsidRPr="004C13D1">
              <w:rPr>
                <w:b/>
                <w:color w:val="auto"/>
                <w:szCs w:val="22"/>
              </w:rPr>
              <w:t>Operational:</w:t>
            </w:r>
            <w:r>
              <w:rPr>
                <w:color w:val="auto"/>
                <w:szCs w:val="22"/>
              </w:rPr>
              <w:t xml:space="preserve"> Delays in operational issues, such as procurement of start-up kits, may depress the benefits of the </w:t>
            </w:r>
            <w:proofErr w:type="spellStart"/>
            <w:r w:rsidR="00D961FE">
              <w:rPr>
                <w:color w:val="auto"/>
                <w:szCs w:val="22"/>
              </w:rPr>
              <w:t>programme</w:t>
            </w:r>
            <w:r>
              <w:rPr>
                <w:color w:val="auto"/>
                <w:szCs w:val="22"/>
              </w:rPr>
              <w:t>me</w:t>
            </w:r>
            <w:proofErr w:type="spellEnd"/>
            <w:r>
              <w:rPr>
                <w:color w:val="auto"/>
                <w:szCs w:val="22"/>
              </w:rPr>
              <w:t xml:space="preserve"> for trained beneficiaries.</w:t>
            </w:r>
          </w:p>
        </w:tc>
        <w:tc>
          <w:tcPr>
            <w:tcW w:w="2418" w:type="pct"/>
            <w:shd w:val="clear" w:color="auto" w:fill="auto"/>
          </w:tcPr>
          <w:p w14:paraId="63B1EA46" w14:textId="654CCB02" w:rsidR="0079496C" w:rsidRDefault="0079496C" w:rsidP="0079496C">
            <w:pPr>
              <w:widowControl w:val="0"/>
              <w:spacing w:after="0" w:line="240" w:lineRule="auto"/>
              <w:rPr>
                <w:color w:val="auto"/>
                <w:szCs w:val="22"/>
              </w:rPr>
            </w:pPr>
            <w:r>
              <w:rPr>
                <w:color w:val="auto"/>
                <w:szCs w:val="22"/>
              </w:rPr>
              <w:t xml:space="preserve">UNDP will continue to prioritize the acceleration of procurement processes and other operational issues that may delay </w:t>
            </w:r>
            <w:proofErr w:type="spellStart"/>
            <w:r w:rsidR="00D961FE">
              <w:rPr>
                <w:color w:val="auto"/>
                <w:szCs w:val="22"/>
              </w:rPr>
              <w:t>programme</w:t>
            </w:r>
            <w:r>
              <w:rPr>
                <w:color w:val="auto"/>
                <w:szCs w:val="22"/>
              </w:rPr>
              <w:t>me</w:t>
            </w:r>
            <w:proofErr w:type="spellEnd"/>
            <w:r>
              <w:rPr>
                <w:color w:val="auto"/>
                <w:szCs w:val="22"/>
              </w:rPr>
              <w:t xml:space="preserve"> activities.</w:t>
            </w:r>
          </w:p>
        </w:tc>
      </w:tr>
      <w:tr w:rsidR="0079496C" w14:paraId="67B832A7" w14:textId="77777777" w:rsidTr="00067D23">
        <w:trPr>
          <w:trHeight w:val="295"/>
          <w:jc w:val="center"/>
        </w:trPr>
        <w:tc>
          <w:tcPr>
            <w:tcW w:w="2582" w:type="pct"/>
            <w:shd w:val="clear" w:color="auto" w:fill="auto"/>
          </w:tcPr>
          <w:p w14:paraId="68135E6B" w14:textId="0753C9C4" w:rsidR="0079496C" w:rsidRPr="004C13D1" w:rsidRDefault="0079496C" w:rsidP="0079496C">
            <w:pPr>
              <w:widowControl w:val="0"/>
              <w:spacing w:after="0" w:line="240" w:lineRule="auto"/>
              <w:rPr>
                <w:b/>
                <w:color w:val="auto"/>
                <w:szCs w:val="22"/>
              </w:rPr>
            </w:pPr>
            <w:r>
              <w:rPr>
                <w:b/>
                <w:color w:val="auto"/>
                <w:szCs w:val="22"/>
              </w:rPr>
              <w:t>Environmental</w:t>
            </w:r>
            <w:r w:rsidRPr="004C13D1">
              <w:rPr>
                <w:b/>
                <w:color w:val="auto"/>
                <w:szCs w:val="22"/>
              </w:rPr>
              <w:t>:</w:t>
            </w:r>
            <w:r>
              <w:rPr>
                <w:color w:val="auto"/>
                <w:szCs w:val="22"/>
              </w:rPr>
              <w:t xml:space="preserve"> Delays and stop of project implementation due to the Corona Virus pandemic.</w:t>
            </w:r>
          </w:p>
        </w:tc>
        <w:tc>
          <w:tcPr>
            <w:tcW w:w="2418" w:type="pct"/>
            <w:shd w:val="clear" w:color="auto" w:fill="auto"/>
          </w:tcPr>
          <w:p w14:paraId="4A1A22DC" w14:textId="34701D4D" w:rsidR="0079496C" w:rsidRDefault="0079496C" w:rsidP="0079496C">
            <w:pPr>
              <w:widowControl w:val="0"/>
              <w:spacing w:after="0" w:line="240" w:lineRule="auto"/>
              <w:rPr>
                <w:color w:val="auto"/>
                <w:szCs w:val="22"/>
              </w:rPr>
            </w:pPr>
            <w:r>
              <w:rPr>
                <w:color w:val="auto"/>
                <w:szCs w:val="22"/>
              </w:rPr>
              <w:t>UNDP will continue monitoring trends and adjust implementation plans and targets following WHO and CDC protocols and guidelines.</w:t>
            </w:r>
          </w:p>
        </w:tc>
      </w:tr>
    </w:tbl>
    <w:p w14:paraId="31112166" w14:textId="77777777" w:rsidR="00197579" w:rsidRDefault="00197579" w:rsidP="00197579"/>
    <w:p w14:paraId="7BAB2FC6" w14:textId="4CD9122F" w:rsidR="00074EF1" w:rsidRPr="008074AD" w:rsidRDefault="00074EF1" w:rsidP="00523A6C">
      <w:pPr>
        <w:pStyle w:val="Heading1"/>
      </w:pPr>
      <w:bookmarkStart w:id="58" w:name="_Toc7009133"/>
      <w:bookmarkStart w:id="59" w:name="_Toc64474396"/>
      <w:bookmarkEnd w:id="55"/>
      <w:bookmarkEnd w:id="56"/>
      <w:r w:rsidRPr="008074AD">
        <w:t>Challenges</w:t>
      </w:r>
      <w:bookmarkEnd w:id="58"/>
      <w:bookmarkEnd w:id="59"/>
      <w:r w:rsidRPr="008074AD">
        <w:t xml:space="preserve"> </w:t>
      </w:r>
      <w:bookmarkEnd w:id="57"/>
    </w:p>
    <w:p w14:paraId="7154C606" w14:textId="77777777" w:rsidR="003061E0" w:rsidRPr="008074AD" w:rsidRDefault="00F90EF7" w:rsidP="00EF7A50">
      <w:pPr>
        <w:spacing w:after="0" w:line="240" w:lineRule="auto"/>
        <w:rPr>
          <w:szCs w:val="22"/>
          <w:lang w:val="en-GB"/>
        </w:rPr>
      </w:pPr>
      <w:r>
        <w:rPr>
          <w:b/>
          <w:color w:val="auto"/>
          <w:szCs w:val="22"/>
          <w:lang w:val="en-GB"/>
          <w14:ligatures w14:val="none"/>
        </w:rPr>
        <w:pict w14:anchorId="34686DF3">
          <v:rect id="_x0000_i1032" style="width:522pt;height:1.5pt" o:hralign="center" o:hrstd="t" o:hrnoshade="t" o:hr="t" fillcolor="#1b1d3d [2415]" stroked="f"/>
        </w:pict>
      </w:r>
    </w:p>
    <w:p w14:paraId="0A49AD77" w14:textId="158CF402" w:rsidR="0079496C" w:rsidRPr="00F56E31" w:rsidRDefault="0079496C" w:rsidP="0079496C">
      <w:pPr>
        <w:rPr>
          <w:szCs w:val="22"/>
        </w:rPr>
      </w:pPr>
      <w:r w:rsidRPr="00F56E31">
        <w:rPr>
          <w:szCs w:val="22"/>
        </w:rPr>
        <w:t xml:space="preserve">The main challenges affecting the implementation of </w:t>
      </w:r>
      <w:proofErr w:type="spellStart"/>
      <w:r w:rsidR="00D961FE">
        <w:rPr>
          <w:szCs w:val="22"/>
        </w:rPr>
        <w:t>programme</w:t>
      </w:r>
      <w:r>
        <w:rPr>
          <w:szCs w:val="22"/>
        </w:rPr>
        <w:t>me</w:t>
      </w:r>
      <w:proofErr w:type="spellEnd"/>
      <w:r>
        <w:rPr>
          <w:szCs w:val="22"/>
        </w:rPr>
        <w:t xml:space="preserve"> </w:t>
      </w:r>
      <w:r w:rsidRPr="00F56E31">
        <w:rPr>
          <w:szCs w:val="22"/>
        </w:rPr>
        <w:t>activities are mainly of an operational nature. Below are the key challenges and the actions taken:</w:t>
      </w:r>
    </w:p>
    <w:p w14:paraId="47906F91" w14:textId="3FE575DF" w:rsidR="0079496C" w:rsidRPr="00395F46" w:rsidRDefault="0079496C" w:rsidP="0079496C">
      <w:pPr>
        <w:pStyle w:val="ListParagraph"/>
        <w:numPr>
          <w:ilvl w:val="0"/>
          <w:numId w:val="92"/>
        </w:numPr>
        <w:rPr>
          <w:szCs w:val="22"/>
        </w:rPr>
      </w:pPr>
      <w:r w:rsidRPr="00395F46">
        <w:rPr>
          <w:szCs w:val="22"/>
        </w:rPr>
        <w:t xml:space="preserve">The Corona Virus (COVID-19) pandemic brought immense challenges in implementation as the Government and partners </w:t>
      </w:r>
      <w:r w:rsidR="009B7FB6">
        <w:rPr>
          <w:szCs w:val="22"/>
        </w:rPr>
        <w:t xml:space="preserve">close training </w:t>
      </w:r>
      <w:proofErr w:type="gramStart"/>
      <w:r w:rsidR="009B7FB6">
        <w:rPr>
          <w:szCs w:val="22"/>
        </w:rPr>
        <w:t>institutions, and</w:t>
      </w:r>
      <w:proofErr w:type="gramEnd"/>
      <w:r w:rsidR="009B7FB6">
        <w:rPr>
          <w:szCs w:val="22"/>
        </w:rPr>
        <w:t xml:space="preserve"> </w:t>
      </w:r>
      <w:r w:rsidRPr="00395F46">
        <w:rPr>
          <w:szCs w:val="22"/>
        </w:rPr>
        <w:t xml:space="preserve">suspended the conduct of trainings </w:t>
      </w:r>
      <w:r w:rsidR="009B7FB6">
        <w:rPr>
          <w:szCs w:val="22"/>
        </w:rPr>
        <w:t xml:space="preserve">and </w:t>
      </w:r>
      <w:r w:rsidRPr="00395F46">
        <w:rPr>
          <w:szCs w:val="22"/>
        </w:rPr>
        <w:t xml:space="preserve">public gatherings. </w:t>
      </w:r>
      <w:r w:rsidR="00212F35">
        <w:rPr>
          <w:szCs w:val="22"/>
        </w:rPr>
        <w:t xml:space="preserve"> </w:t>
      </w:r>
    </w:p>
    <w:p w14:paraId="0B14F681" w14:textId="60E7B298" w:rsidR="0079496C" w:rsidRDefault="0079496C" w:rsidP="0079496C">
      <w:pPr>
        <w:pStyle w:val="ListParagraph"/>
        <w:ind w:left="360"/>
        <w:rPr>
          <w:szCs w:val="22"/>
        </w:rPr>
      </w:pPr>
      <w:r w:rsidRPr="00B26249">
        <w:rPr>
          <w:b/>
          <w:bCs/>
          <w:szCs w:val="22"/>
        </w:rPr>
        <w:t xml:space="preserve">Action: </w:t>
      </w:r>
      <w:r w:rsidRPr="00395F46">
        <w:rPr>
          <w:szCs w:val="22"/>
        </w:rPr>
        <w:t xml:space="preserve">The </w:t>
      </w:r>
      <w:r w:rsidR="00D961FE">
        <w:rPr>
          <w:szCs w:val="22"/>
        </w:rPr>
        <w:t>program</w:t>
      </w:r>
      <w:r>
        <w:rPr>
          <w:szCs w:val="22"/>
        </w:rPr>
        <w:t>me is adapting to the measures and guidelines introduced by the government</w:t>
      </w:r>
      <w:r w:rsidRPr="00395F46">
        <w:rPr>
          <w:szCs w:val="22"/>
        </w:rPr>
        <w:t>.</w:t>
      </w:r>
    </w:p>
    <w:p w14:paraId="3E416AC3" w14:textId="0F3839A1" w:rsidR="0079496C" w:rsidRPr="00F56E31" w:rsidRDefault="0079496C" w:rsidP="0079496C">
      <w:pPr>
        <w:pStyle w:val="ListParagraph"/>
        <w:numPr>
          <w:ilvl w:val="0"/>
          <w:numId w:val="92"/>
        </w:numPr>
        <w:rPr>
          <w:szCs w:val="22"/>
        </w:rPr>
      </w:pPr>
      <w:r w:rsidRPr="00F56E31">
        <w:rPr>
          <w:szCs w:val="22"/>
        </w:rPr>
        <w:t xml:space="preserve">The </w:t>
      </w:r>
      <w:r>
        <w:rPr>
          <w:szCs w:val="22"/>
        </w:rPr>
        <w:t>del</w:t>
      </w:r>
      <w:r w:rsidR="007B6196">
        <w:rPr>
          <w:szCs w:val="22"/>
        </w:rPr>
        <w:t>ay</w:t>
      </w:r>
      <w:r>
        <w:rPr>
          <w:szCs w:val="22"/>
        </w:rPr>
        <w:t xml:space="preserve">s in the </w:t>
      </w:r>
      <w:r w:rsidRPr="00F56E31">
        <w:rPr>
          <w:szCs w:val="22"/>
        </w:rPr>
        <w:t>conduct of the Agricultural Value Chain and Natural Resources Management Study</w:t>
      </w:r>
      <w:r>
        <w:rPr>
          <w:szCs w:val="22"/>
        </w:rPr>
        <w:t xml:space="preserve">. </w:t>
      </w:r>
      <w:r w:rsidR="007F40C1">
        <w:rPr>
          <w:szCs w:val="22"/>
        </w:rPr>
        <w:t xml:space="preserve">Contract for the </w:t>
      </w:r>
      <w:proofErr w:type="gramStart"/>
      <w:r w:rsidR="007F40C1">
        <w:rPr>
          <w:szCs w:val="22"/>
        </w:rPr>
        <w:t>initial  firm</w:t>
      </w:r>
      <w:proofErr w:type="gramEnd"/>
      <w:r w:rsidR="007F40C1">
        <w:rPr>
          <w:szCs w:val="22"/>
        </w:rPr>
        <w:t xml:space="preserve"> contracted </w:t>
      </w:r>
      <w:r>
        <w:rPr>
          <w:szCs w:val="22"/>
        </w:rPr>
        <w:t xml:space="preserve"> had to be canceled and another firm was engaged.</w:t>
      </w:r>
      <w:r w:rsidRPr="00F56E31">
        <w:rPr>
          <w:szCs w:val="22"/>
        </w:rPr>
        <w:t xml:space="preserve"> </w:t>
      </w:r>
    </w:p>
    <w:p w14:paraId="6EA981A5" w14:textId="78BADFE4" w:rsidR="0079496C" w:rsidRPr="00F56E31" w:rsidRDefault="0079496C" w:rsidP="0079496C">
      <w:pPr>
        <w:pStyle w:val="ListParagraph"/>
        <w:ind w:left="360"/>
        <w:rPr>
          <w:szCs w:val="22"/>
        </w:rPr>
      </w:pPr>
      <w:r w:rsidRPr="00F56E31">
        <w:rPr>
          <w:b/>
          <w:bCs/>
          <w:szCs w:val="22"/>
        </w:rPr>
        <w:t>Action:</w:t>
      </w:r>
      <w:r w:rsidRPr="00F56E31">
        <w:rPr>
          <w:szCs w:val="22"/>
        </w:rPr>
        <w:t xml:space="preserve"> UNDP </w:t>
      </w:r>
      <w:r>
        <w:rPr>
          <w:szCs w:val="22"/>
        </w:rPr>
        <w:t>engaged another consult</w:t>
      </w:r>
      <w:r w:rsidR="005128A7">
        <w:rPr>
          <w:szCs w:val="22"/>
        </w:rPr>
        <w:t>ing firm</w:t>
      </w:r>
      <w:r>
        <w:rPr>
          <w:szCs w:val="22"/>
        </w:rPr>
        <w:t xml:space="preserve"> to </w:t>
      </w:r>
      <w:r w:rsidR="005128A7">
        <w:rPr>
          <w:szCs w:val="22"/>
        </w:rPr>
        <w:t xml:space="preserve">undertake </w:t>
      </w:r>
      <w:r w:rsidR="009B7FB6">
        <w:rPr>
          <w:szCs w:val="22"/>
        </w:rPr>
        <w:t xml:space="preserve">and complete </w:t>
      </w:r>
      <w:r>
        <w:rPr>
          <w:szCs w:val="22"/>
        </w:rPr>
        <w:t xml:space="preserve">the studies. </w:t>
      </w:r>
    </w:p>
    <w:p w14:paraId="77DF89BA" w14:textId="77777777" w:rsidR="0079496C" w:rsidRPr="00F56E31" w:rsidRDefault="0079496C" w:rsidP="0079496C">
      <w:pPr>
        <w:pStyle w:val="ListParagraph"/>
        <w:numPr>
          <w:ilvl w:val="0"/>
          <w:numId w:val="93"/>
        </w:numPr>
        <w:spacing w:after="0"/>
        <w:ind w:left="360"/>
        <w:rPr>
          <w:szCs w:val="22"/>
        </w:rPr>
      </w:pPr>
      <w:r w:rsidRPr="00F56E31">
        <w:rPr>
          <w:szCs w:val="22"/>
        </w:rPr>
        <w:t xml:space="preserve">Delays in </w:t>
      </w:r>
      <w:r>
        <w:rPr>
          <w:szCs w:val="22"/>
        </w:rPr>
        <w:t xml:space="preserve">completion of </w:t>
      </w:r>
      <w:r w:rsidRPr="00F56E31">
        <w:rPr>
          <w:szCs w:val="22"/>
        </w:rPr>
        <w:t>the first batch of vocational skills training. Th</w:t>
      </w:r>
      <w:r>
        <w:rPr>
          <w:szCs w:val="22"/>
        </w:rPr>
        <w:t xml:space="preserve">is </w:t>
      </w:r>
      <w:r w:rsidRPr="00F56E31">
        <w:rPr>
          <w:szCs w:val="22"/>
        </w:rPr>
        <w:t xml:space="preserve">was caused </w:t>
      </w:r>
      <w:r>
        <w:rPr>
          <w:szCs w:val="22"/>
        </w:rPr>
        <w:t xml:space="preserve">principally </w:t>
      </w:r>
      <w:r w:rsidRPr="00F56E31">
        <w:rPr>
          <w:szCs w:val="22"/>
        </w:rPr>
        <w:t xml:space="preserve">by the </w:t>
      </w:r>
      <w:r>
        <w:rPr>
          <w:szCs w:val="22"/>
        </w:rPr>
        <w:t xml:space="preserve">delays in </w:t>
      </w:r>
      <w:r w:rsidRPr="00F56E31">
        <w:rPr>
          <w:szCs w:val="22"/>
        </w:rPr>
        <w:t xml:space="preserve">identification of training offerings on additional trades (UNIDO identified with the VTCs) </w:t>
      </w:r>
      <w:r>
        <w:rPr>
          <w:szCs w:val="22"/>
        </w:rPr>
        <w:t xml:space="preserve">as well as the COVID- 19 restrictions which required the suspension of trainings and closure of training </w:t>
      </w:r>
      <w:proofErr w:type="spellStart"/>
      <w:r>
        <w:rPr>
          <w:szCs w:val="22"/>
        </w:rPr>
        <w:t>centres</w:t>
      </w:r>
      <w:proofErr w:type="spellEnd"/>
      <w:r>
        <w:rPr>
          <w:szCs w:val="22"/>
        </w:rPr>
        <w:t xml:space="preserve">. </w:t>
      </w:r>
    </w:p>
    <w:p w14:paraId="55B3AF43" w14:textId="7B07A0F0" w:rsidR="0079496C" w:rsidRDefault="0079496C" w:rsidP="0079496C">
      <w:pPr>
        <w:pStyle w:val="ListParagraph"/>
        <w:ind w:left="360"/>
        <w:rPr>
          <w:szCs w:val="22"/>
        </w:rPr>
      </w:pPr>
      <w:r w:rsidRPr="00F56E31">
        <w:rPr>
          <w:b/>
          <w:bCs/>
          <w:szCs w:val="22"/>
        </w:rPr>
        <w:t>Action:</w:t>
      </w:r>
      <w:r w:rsidRPr="00F56E31">
        <w:rPr>
          <w:szCs w:val="22"/>
        </w:rPr>
        <w:t xml:space="preserve"> UNDP e</w:t>
      </w:r>
      <w:r>
        <w:rPr>
          <w:szCs w:val="22"/>
        </w:rPr>
        <w:t xml:space="preserve">ngaged partners to resume trainings which can be conducted in smaller numbers observing social distance and other COVID-19 protocols. The partners also developed plans for resumption of trainings in </w:t>
      </w:r>
      <w:proofErr w:type="spellStart"/>
      <w:r>
        <w:rPr>
          <w:szCs w:val="22"/>
        </w:rPr>
        <w:t>liason</w:t>
      </w:r>
      <w:proofErr w:type="spellEnd"/>
      <w:r>
        <w:rPr>
          <w:szCs w:val="22"/>
        </w:rPr>
        <w:t xml:space="preserve"> with state level </w:t>
      </w:r>
      <w:proofErr w:type="spellStart"/>
      <w:r>
        <w:rPr>
          <w:szCs w:val="22"/>
        </w:rPr>
        <w:t>authotities</w:t>
      </w:r>
      <w:proofErr w:type="spellEnd"/>
      <w:r>
        <w:rPr>
          <w:szCs w:val="22"/>
        </w:rPr>
        <w:t xml:space="preserve"> as guided by local state COVID-19 task forces. </w:t>
      </w:r>
    </w:p>
    <w:p w14:paraId="6EB61404" w14:textId="33BB4F1B" w:rsidR="008C68CA" w:rsidRDefault="008C68CA" w:rsidP="008C68CA">
      <w:pPr>
        <w:pStyle w:val="ListParagraph"/>
        <w:numPr>
          <w:ilvl w:val="0"/>
          <w:numId w:val="98"/>
        </w:numPr>
        <w:ind w:left="360"/>
        <w:rPr>
          <w:rFonts w:cs="Calibri"/>
        </w:rPr>
      </w:pPr>
      <w:r>
        <w:rPr>
          <w:b/>
          <w:bCs/>
          <w:szCs w:val="22"/>
        </w:rPr>
        <w:t>Drop-</w:t>
      </w:r>
      <w:r>
        <w:rPr>
          <w:rFonts w:cs="Calibri"/>
        </w:rPr>
        <w:t xml:space="preserve">outs of trainees enrolled- </w:t>
      </w:r>
      <w:proofErr w:type="gramStart"/>
      <w:r>
        <w:rPr>
          <w:rFonts w:cs="Calibri"/>
        </w:rPr>
        <w:t>a number of</w:t>
      </w:r>
      <w:proofErr w:type="gramEnd"/>
      <w:r>
        <w:rPr>
          <w:rFonts w:cs="Calibri"/>
        </w:rPr>
        <w:t xml:space="preserve"> youths dropped out of training to join the </w:t>
      </w:r>
      <w:proofErr w:type="spellStart"/>
      <w:r>
        <w:rPr>
          <w:rFonts w:cs="Calibri"/>
        </w:rPr>
        <w:t>cantonement</w:t>
      </w:r>
      <w:proofErr w:type="spellEnd"/>
      <w:r>
        <w:rPr>
          <w:rFonts w:cs="Calibri"/>
        </w:rPr>
        <w:t xml:space="preserve"> sites. This has seen an initial number </w:t>
      </w:r>
      <w:r w:rsidR="009B7FB6">
        <w:rPr>
          <w:rFonts w:cs="Calibri"/>
        </w:rPr>
        <w:t>o</w:t>
      </w:r>
      <w:r>
        <w:rPr>
          <w:rFonts w:cs="Calibri"/>
        </w:rPr>
        <w:t>f 1,549 drop to 1,019.</w:t>
      </w:r>
    </w:p>
    <w:p w14:paraId="0880AADB" w14:textId="19E40C3F" w:rsidR="008C68CA" w:rsidRDefault="008C68CA" w:rsidP="0079496C">
      <w:pPr>
        <w:pStyle w:val="ListParagraph"/>
        <w:ind w:left="360"/>
        <w:rPr>
          <w:rFonts w:cs="Calibri"/>
        </w:rPr>
      </w:pPr>
      <w:r>
        <w:rPr>
          <w:b/>
          <w:bCs/>
          <w:szCs w:val="22"/>
        </w:rPr>
        <w:lastRenderedPageBreak/>
        <w:t>Action:</w:t>
      </w:r>
      <w:r>
        <w:rPr>
          <w:rFonts w:cs="Calibri"/>
        </w:rPr>
        <w:t xml:space="preserve"> UNDP continues to monitor and engage state governments to ensure trainings are completed.</w:t>
      </w:r>
    </w:p>
    <w:p w14:paraId="616697A4" w14:textId="77777777" w:rsidR="00402029" w:rsidRPr="008074AD" w:rsidRDefault="00402029" w:rsidP="00EF7A50">
      <w:pPr>
        <w:pStyle w:val="ListParagraph"/>
        <w:spacing w:after="0" w:line="240" w:lineRule="auto"/>
        <w:ind w:left="360"/>
        <w:rPr>
          <w:rFonts w:cs="Calibri"/>
        </w:rPr>
      </w:pPr>
    </w:p>
    <w:p w14:paraId="36F7D5C3" w14:textId="77777777" w:rsidR="00090EBA" w:rsidRPr="008074AD" w:rsidRDefault="00090EBA" w:rsidP="00523A6C">
      <w:pPr>
        <w:pStyle w:val="Heading1"/>
        <w:rPr>
          <w:lang w:eastAsia="fr-FR"/>
        </w:rPr>
      </w:pPr>
      <w:bookmarkStart w:id="60" w:name="_Toc7009134"/>
      <w:bookmarkStart w:id="61" w:name="_Toc64474397"/>
      <w:r w:rsidRPr="008074AD">
        <w:rPr>
          <w:lang w:eastAsia="fr-FR"/>
        </w:rPr>
        <w:t>Lessons Learned:</w:t>
      </w:r>
      <w:bookmarkEnd w:id="60"/>
      <w:bookmarkEnd w:id="61"/>
    </w:p>
    <w:p w14:paraId="5CD05C13" w14:textId="77777777" w:rsidR="00090EBA" w:rsidRPr="008074AD" w:rsidRDefault="00F90EF7" w:rsidP="00EF7A50">
      <w:pPr>
        <w:spacing w:after="0" w:line="240" w:lineRule="auto"/>
        <w:jc w:val="left"/>
        <w:rPr>
          <w:rFonts w:eastAsiaTheme="minorHAnsi" w:cs="Times New Roman"/>
          <w:color w:val="auto"/>
          <w:kern w:val="0"/>
          <w:szCs w:val="22"/>
          <w:lang w:val="en-GB" w:eastAsia="fr-FR"/>
          <w14:ligatures w14:val="none"/>
          <w14:cntxtAlts w14:val="0"/>
        </w:rPr>
      </w:pPr>
      <w:r>
        <w:rPr>
          <w:rFonts w:eastAsiaTheme="minorHAnsi" w:cs="Times New Roman"/>
          <w:b/>
          <w:color w:val="auto"/>
          <w:kern w:val="0"/>
          <w:szCs w:val="22"/>
          <w:lang w:val="en-GB" w:eastAsia="fr-FR"/>
          <w14:ligatures w14:val="none"/>
          <w14:cntxtAlts w14:val="0"/>
        </w:rPr>
        <w:pict w14:anchorId="254EDE78">
          <v:rect id="_x0000_i1033" style="width:522pt;height:1.5pt" o:hralign="center" o:hrstd="t" o:hrnoshade="t" o:hr="t" fillcolor="#1b1d3d [2415]" stroked="f"/>
        </w:pict>
      </w:r>
    </w:p>
    <w:p w14:paraId="2AA9F7CA" w14:textId="47EAA845" w:rsidR="0079496C" w:rsidRDefault="0079496C" w:rsidP="00615520">
      <w:pPr>
        <w:pStyle w:val="ListParagraph"/>
        <w:numPr>
          <w:ilvl w:val="0"/>
          <w:numId w:val="96"/>
        </w:numPr>
        <w:spacing w:after="0" w:line="240" w:lineRule="auto"/>
        <w:rPr>
          <w:color w:val="auto"/>
          <w:szCs w:val="22"/>
        </w:rPr>
      </w:pPr>
      <w:bookmarkStart w:id="62" w:name="_Toc23503662"/>
      <w:r w:rsidRPr="00363D0A">
        <w:rPr>
          <w:b/>
          <w:bCs/>
          <w:color w:val="auto"/>
          <w:szCs w:val="24"/>
        </w:rPr>
        <w:t>Partnership:</w:t>
      </w:r>
      <w:r w:rsidRPr="00363D0A">
        <w:rPr>
          <w:b/>
          <w:color w:val="auto"/>
        </w:rPr>
        <w:t xml:space="preserve"> </w:t>
      </w:r>
      <w:r w:rsidRPr="00363D0A">
        <w:rPr>
          <w:color w:val="auto"/>
          <w:szCs w:val="22"/>
        </w:rPr>
        <w:t>The engagement of national implementing partners boosts indicator delivery thereby contributing to the achievement of the project's goals.</w:t>
      </w:r>
      <w:r>
        <w:rPr>
          <w:color w:val="auto"/>
          <w:szCs w:val="22"/>
        </w:rPr>
        <w:t xml:space="preserve"> </w:t>
      </w:r>
      <w:r w:rsidR="004B5843">
        <w:rPr>
          <w:color w:val="auto"/>
          <w:szCs w:val="22"/>
        </w:rPr>
        <w:t>4,846 youths were reached out with skills training through the 5 implementing partners.</w:t>
      </w:r>
    </w:p>
    <w:p w14:paraId="499D8E4A" w14:textId="44C314AC" w:rsidR="0079496C" w:rsidRDefault="0079496C" w:rsidP="00615520">
      <w:pPr>
        <w:pStyle w:val="ListParagraph"/>
        <w:numPr>
          <w:ilvl w:val="0"/>
          <w:numId w:val="96"/>
        </w:numPr>
        <w:rPr>
          <w:szCs w:val="22"/>
        </w:rPr>
      </w:pPr>
      <w:r w:rsidRPr="00615520">
        <w:rPr>
          <w:b/>
          <w:bCs/>
          <w:color w:val="auto"/>
          <w:szCs w:val="24"/>
        </w:rPr>
        <w:t>Responsiveness:</w:t>
      </w:r>
      <w:r w:rsidRPr="00615520">
        <w:rPr>
          <w:szCs w:val="22"/>
        </w:rPr>
        <w:t xml:space="preserve"> The engaged National Non- Governmental </w:t>
      </w:r>
      <w:proofErr w:type="spellStart"/>
      <w:r w:rsidRPr="00615520">
        <w:rPr>
          <w:szCs w:val="22"/>
        </w:rPr>
        <w:t>Organisations</w:t>
      </w:r>
      <w:proofErr w:type="spellEnd"/>
      <w:r w:rsidRPr="00615520">
        <w:rPr>
          <w:szCs w:val="22"/>
        </w:rPr>
        <w:t xml:space="preserve"> quickly came to action soon as the COVID-19 restrictions were relaxed to enable completion of trainings and eventual graduation of the first batch of the sustainable livelihood skills trainees. </w:t>
      </w:r>
    </w:p>
    <w:p w14:paraId="0AFCE573" w14:textId="6A9E1119" w:rsidR="004B5843" w:rsidRPr="00615520" w:rsidRDefault="004B5843" w:rsidP="00615520">
      <w:pPr>
        <w:pStyle w:val="ListParagraph"/>
        <w:numPr>
          <w:ilvl w:val="0"/>
          <w:numId w:val="96"/>
        </w:numPr>
        <w:rPr>
          <w:szCs w:val="22"/>
        </w:rPr>
      </w:pPr>
      <w:r>
        <w:rPr>
          <w:b/>
          <w:bCs/>
          <w:color w:val="auto"/>
          <w:szCs w:val="24"/>
        </w:rPr>
        <w:t>Enabling environment:</w:t>
      </w:r>
      <w:r>
        <w:rPr>
          <w:szCs w:val="22"/>
        </w:rPr>
        <w:t xml:space="preserve"> </w:t>
      </w:r>
      <w:r>
        <w:t>T</w:t>
      </w:r>
      <w:r w:rsidRPr="00363D0A">
        <w:t>he private sector to prosper in the states is still at a nascent stage. This limits the extent to which UNDP can support the expedition of economic growth in the country, particularly outside of the capital.</w:t>
      </w:r>
      <w:r w:rsidR="000F1FEB">
        <w:t xml:space="preserve"> Partnerships and innovation will be key to growing </w:t>
      </w:r>
      <w:proofErr w:type="spellStart"/>
      <w:r w:rsidR="000F1FEB">
        <w:t>Pirvate</w:t>
      </w:r>
      <w:proofErr w:type="spellEnd"/>
      <w:r w:rsidR="000F1FEB">
        <w:t xml:space="preserve"> sector involvement. </w:t>
      </w:r>
    </w:p>
    <w:p w14:paraId="73ED4C53" w14:textId="3C0AD79D" w:rsidR="004B5843" w:rsidRDefault="0079496C" w:rsidP="00615520">
      <w:pPr>
        <w:pStyle w:val="ListParagraph"/>
        <w:numPr>
          <w:ilvl w:val="0"/>
          <w:numId w:val="96"/>
        </w:numPr>
      </w:pPr>
      <w:r w:rsidRPr="00615520">
        <w:rPr>
          <w:b/>
          <w:bCs/>
        </w:rPr>
        <w:t>Flexibility and realistic contingency planning</w:t>
      </w:r>
      <w:r>
        <w:t xml:space="preserve">: </w:t>
      </w:r>
      <w:r w:rsidR="000F1FEB">
        <w:t>The need for project flexibility was quickly evident d</w:t>
      </w:r>
      <w:r w:rsidR="005502F5">
        <w:t>uring</w:t>
      </w:r>
      <w:r w:rsidR="000F1FEB">
        <w:t xml:space="preserve"> the pandemic. </w:t>
      </w:r>
      <w:r w:rsidR="00E048C1">
        <w:t xml:space="preserve"> </w:t>
      </w:r>
      <w:proofErr w:type="spellStart"/>
      <w:r w:rsidR="00E048C1">
        <w:t>Flexibitlty</w:t>
      </w:r>
      <w:proofErr w:type="spellEnd"/>
      <w:r w:rsidR="00E048C1">
        <w:t xml:space="preserve"> allowed the project to respond to urgent needs for provision of face masks  through the conversion  of </w:t>
      </w:r>
      <w:r>
        <w:t xml:space="preserve"> 8 facilities to be COVID-19 facemasks mass production </w:t>
      </w:r>
      <w:proofErr w:type="spellStart"/>
      <w:r>
        <w:t>centres</w:t>
      </w:r>
      <w:bookmarkEnd w:id="62"/>
      <w:proofErr w:type="spellEnd"/>
      <w:r w:rsidR="000F1FEB">
        <w:t xml:space="preserve"> and by so doing was able to create income earning capacities of the women and trainees</w:t>
      </w:r>
      <w:r w:rsidR="00E048C1">
        <w:t xml:space="preserve"> while also providing much needed face masks as part of COVID -19 protocols to the most vulnerable.</w:t>
      </w:r>
    </w:p>
    <w:p w14:paraId="52737DC9" w14:textId="6CF425C2" w:rsidR="007F40C1" w:rsidRDefault="007F40C1" w:rsidP="00615520">
      <w:pPr>
        <w:pStyle w:val="ListParagraph"/>
        <w:numPr>
          <w:ilvl w:val="0"/>
          <w:numId w:val="96"/>
        </w:numPr>
      </w:pPr>
      <w:r>
        <w:rPr>
          <w:b/>
          <w:bCs/>
        </w:rPr>
        <w:t>Capacity Building of local Instit</w:t>
      </w:r>
      <w:r w:rsidR="00161FD0">
        <w:rPr>
          <w:b/>
          <w:bCs/>
        </w:rPr>
        <w:t>utions</w:t>
      </w:r>
      <w:r>
        <w:rPr>
          <w:b/>
          <w:bCs/>
        </w:rPr>
        <w:t>:</w:t>
      </w:r>
      <w:r>
        <w:t xml:space="preserve"> </w:t>
      </w:r>
      <w:r w:rsidR="002329E0">
        <w:t xml:space="preserve">Experiences in   the </w:t>
      </w:r>
      <w:proofErr w:type="gramStart"/>
      <w:r w:rsidR="002329E0">
        <w:t>capacity  of</w:t>
      </w:r>
      <w:proofErr w:type="gramEnd"/>
      <w:r w:rsidR="002329E0">
        <w:t xml:space="preserve"> contracted local institutions to conduct  studies </w:t>
      </w:r>
      <w:r w:rsidR="007B6196">
        <w:t>and to conduct the sustainable livelihoods skills training</w:t>
      </w:r>
      <w:r>
        <w:t xml:space="preserve"> has shown the need for </w:t>
      </w:r>
      <w:r w:rsidR="007B6196">
        <w:t>enhanced and strengthened</w:t>
      </w:r>
      <w:r>
        <w:t xml:space="preserve"> capacities to </w:t>
      </w:r>
      <w:r w:rsidR="007B6196">
        <w:t>deliver trainings for vulnerable people of South Sudan</w:t>
      </w:r>
      <w:r w:rsidR="00161FD0">
        <w:t xml:space="preserve">. </w:t>
      </w:r>
    </w:p>
    <w:p w14:paraId="6A500872" w14:textId="77777777" w:rsidR="004E7B6A" w:rsidRPr="008074AD" w:rsidRDefault="004E7B6A" w:rsidP="004E7B6A">
      <w:pPr>
        <w:pStyle w:val="ListParagraph"/>
        <w:spacing w:after="0" w:line="240" w:lineRule="auto"/>
        <w:ind w:left="360"/>
        <w:rPr>
          <w:rFonts w:cs="Calibri"/>
        </w:rPr>
      </w:pPr>
    </w:p>
    <w:p w14:paraId="1B60E08C" w14:textId="0F83AC9D" w:rsidR="004E7B6A" w:rsidRPr="00363D0A" w:rsidRDefault="004E7B6A" w:rsidP="00523A6C">
      <w:pPr>
        <w:pStyle w:val="Heading1"/>
        <w:rPr>
          <w:lang w:eastAsia="fr-FR"/>
        </w:rPr>
      </w:pPr>
      <w:bookmarkStart w:id="63" w:name="_Toc64474398"/>
      <w:r w:rsidRPr="00363D0A">
        <w:rPr>
          <w:lang w:eastAsia="fr-FR"/>
        </w:rPr>
        <w:t>Conclusions and way forward:</w:t>
      </w:r>
      <w:bookmarkEnd w:id="63"/>
    </w:p>
    <w:p w14:paraId="6E931A3F" w14:textId="77777777" w:rsidR="004E7B6A" w:rsidRPr="008074AD" w:rsidRDefault="00F90EF7" w:rsidP="004E7B6A">
      <w:pPr>
        <w:spacing w:after="0" w:line="240" w:lineRule="auto"/>
        <w:jc w:val="left"/>
        <w:rPr>
          <w:rFonts w:eastAsiaTheme="minorHAnsi" w:cs="Times New Roman"/>
          <w:color w:val="auto"/>
          <w:kern w:val="0"/>
          <w:szCs w:val="22"/>
          <w:lang w:val="en-GB" w:eastAsia="fr-FR"/>
          <w14:ligatures w14:val="none"/>
          <w14:cntxtAlts w14:val="0"/>
        </w:rPr>
      </w:pPr>
      <w:r>
        <w:rPr>
          <w:rFonts w:eastAsiaTheme="minorHAnsi" w:cs="Times New Roman"/>
          <w:b/>
          <w:color w:val="auto"/>
          <w:kern w:val="0"/>
          <w:szCs w:val="22"/>
          <w:lang w:val="en-GB" w:eastAsia="fr-FR"/>
          <w14:ligatures w14:val="none"/>
          <w14:cntxtAlts w14:val="0"/>
        </w:rPr>
        <w:pict w14:anchorId="6FC4C1E9">
          <v:rect id="_x0000_i1034" style="width:522pt;height:1.5pt" o:hralign="center" o:hrstd="t" o:hrnoshade="t" o:hr="t" fillcolor="#1b1d3d [2415]" stroked="f"/>
        </w:pict>
      </w:r>
    </w:p>
    <w:p w14:paraId="7A2F0DF6" w14:textId="77777777" w:rsidR="009B7FB6" w:rsidRDefault="009B7FB6" w:rsidP="004B5843">
      <w:pPr>
        <w:rPr>
          <w:szCs w:val="22"/>
        </w:rPr>
      </w:pPr>
    </w:p>
    <w:p w14:paraId="4D7D0FBA" w14:textId="4F47F4FF" w:rsidR="004B5843" w:rsidRDefault="004B5843" w:rsidP="009B7FB6">
      <w:pPr>
        <w:rPr>
          <w:szCs w:val="22"/>
        </w:rPr>
      </w:pPr>
      <w:r>
        <w:rPr>
          <w:szCs w:val="22"/>
        </w:rPr>
        <w:t xml:space="preserve">The </w:t>
      </w:r>
      <w:r w:rsidR="009B7FB6">
        <w:rPr>
          <w:szCs w:val="22"/>
        </w:rPr>
        <w:t xml:space="preserve">programme has exceeded the achievement of most of its targets – number of </w:t>
      </w:r>
      <w:proofErr w:type="gramStart"/>
      <w:r w:rsidR="009B7FB6">
        <w:rPr>
          <w:szCs w:val="22"/>
        </w:rPr>
        <w:t>youth</w:t>
      </w:r>
      <w:proofErr w:type="gramEnd"/>
      <w:r w:rsidR="009B7FB6">
        <w:rPr>
          <w:szCs w:val="22"/>
        </w:rPr>
        <w:t xml:space="preserve"> trained on vocational skills, agricultural value chain, entrepreneurship, etc. – despite the major challenges brought by the </w:t>
      </w:r>
      <w:r>
        <w:rPr>
          <w:szCs w:val="22"/>
        </w:rPr>
        <w:t>COVID-19 pandemic</w:t>
      </w:r>
      <w:r w:rsidR="009B7FB6">
        <w:rPr>
          <w:szCs w:val="22"/>
        </w:rPr>
        <w:t xml:space="preserve">. The ability of UNDP and its partners to </w:t>
      </w:r>
      <w:r>
        <w:rPr>
          <w:szCs w:val="22"/>
        </w:rPr>
        <w:t>re-focus and calibrate its interventions on strengthening the private sector and facilitating employment for the youths</w:t>
      </w:r>
      <w:r w:rsidR="009B7FB6">
        <w:rPr>
          <w:szCs w:val="22"/>
        </w:rPr>
        <w:t xml:space="preserve"> is a testament to the adaptability of the programme team and partners to use the challenge of the pandemic as an opportunity to make a significant contribution towards infection prevention and control while creating employment opportunities</w:t>
      </w:r>
      <w:r>
        <w:rPr>
          <w:szCs w:val="22"/>
        </w:rPr>
        <w:t>. The face mask initiative for instance, was able to assist local tailoring businesses which were otherwise significantly affected by the economic lockdown as well as youths whose training sessions were disrupted to engage in productive, paid livelihoods while contributing to the disease’s mitigation.  As the production team was community based, in many areas, it was composed of people from several groups- local tailoring businesses, start-up tailors, tailoring trainees, demobilized youths who trained in tailoring, refugees, among others- it brought communities together in the fight against the pandemic.</w:t>
      </w:r>
    </w:p>
    <w:p w14:paraId="51D1418A" w14:textId="599E3475" w:rsidR="004B5843" w:rsidRDefault="004B5843" w:rsidP="004B5843">
      <w:pPr>
        <w:rPr>
          <w:szCs w:val="22"/>
        </w:rPr>
      </w:pPr>
      <w:r>
        <w:rPr>
          <w:szCs w:val="22"/>
        </w:rPr>
        <w:lastRenderedPageBreak/>
        <w:t xml:space="preserve">With the above, other innovative modes of conducting activities were undertaken including the adjustment of the design for the engagements </w:t>
      </w:r>
      <w:r w:rsidR="009B7FB6">
        <w:rPr>
          <w:szCs w:val="22"/>
        </w:rPr>
        <w:t xml:space="preserve">on </w:t>
      </w:r>
      <w:r>
        <w:rPr>
          <w:szCs w:val="22"/>
        </w:rPr>
        <w:t xml:space="preserve">the </w:t>
      </w:r>
      <w:r w:rsidRPr="00515048">
        <w:rPr>
          <w:szCs w:val="22"/>
        </w:rPr>
        <w:t xml:space="preserve">Labour-Market and Agriculture and Natural Resources Value Chain </w:t>
      </w:r>
      <w:proofErr w:type="gramStart"/>
      <w:r w:rsidRPr="00515048">
        <w:rPr>
          <w:szCs w:val="22"/>
        </w:rPr>
        <w:t>Study</w:t>
      </w:r>
      <w:r w:rsidR="009B7FB6" w:rsidDel="009B7FB6">
        <w:rPr>
          <w:szCs w:val="22"/>
        </w:rPr>
        <w:t xml:space="preserve"> </w:t>
      </w:r>
      <w:r>
        <w:rPr>
          <w:szCs w:val="22"/>
        </w:rPr>
        <w:t>.</w:t>
      </w:r>
      <w:proofErr w:type="gramEnd"/>
      <w:r>
        <w:rPr>
          <w:szCs w:val="22"/>
        </w:rPr>
        <w:t xml:space="preserve">  </w:t>
      </w:r>
      <w:r w:rsidR="009B7FB6">
        <w:rPr>
          <w:szCs w:val="22"/>
        </w:rPr>
        <w:t xml:space="preserve">Despite the restriction on movement and logistics aggravated </w:t>
      </w:r>
      <w:r>
        <w:rPr>
          <w:szCs w:val="22"/>
        </w:rPr>
        <w:t xml:space="preserve">by the pandemic, </w:t>
      </w:r>
      <w:r w:rsidR="009B7FB6">
        <w:rPr>
          <w:szCs w:val="22"/>
        </w:rPr>
        <w:t xml:space="preserve">the use of digital technology created </w:t>
      </w:r>
      <w:r>
        <w:rPr>
          <w:szCs w:val="22"/>
        </w:rPr>
        <w:t xml:space="preserve">links between local CSOs and UNDP’s service provider through which CSOs worked in </w:t>
      </w:r>
      <w:proofErr w:type="gramStart"/>
      <w:r>
        <w:rPr>
          <w:szCs w:val="22"/>
        </w:rPr>
        <w:t xml:space="preserve">tandem </w:t>
      </w:r>
      <w:r w:rsidR="004A2266">
        <w:rPr>
          <w:szCs w:val="22"/>
        </w:rPr>
        <w:t xml:space="preserve"> with</w:t>
      </w:r>
      <w:proofErr w:type="gramEnd"/>
      <w:r w:rsidR="004A2266">
        <w:rPr>
          <w:szCs w:val="22"/>
        </w:rPr>
        <w:t xml:space="preserve"> </w:t>
      </w:r>
      <w:r>
        <w:rPr>
          <w:szCs w:val="22"/>
        </w:rPr>
        <w:t xml:space="preserve">the service provider through virtually guided interactions.  These not only enabled the facilitation of the studies despite the limits of the pandemic but also created </w:t>
      </w:r>
      <w:proofErr w:type="spellStart"/>
      <w:r>
        <w:rPr>
          <w:szCs w:val="22"/>
        </w:rPr>
        <w:t>opportunites</w:t>
      </w:r>
      <w:proofErr w:type="spellEnd"/>
      <w:r>
        <w:rPr>
          <w:szCs w:val="22"/>
        </w:rPr>
        <w:t xml:space="preserve"> for capacity building for the CSOs</w:t>
      </w:r>
      <w:r w:rsidR="004A2266">
        <w:rPr>
          <w:szCs w:val="22"/>
        </w:rPr>
        <w:t xml:space="preserve"> and advancing </w:t>
      </w:r>
      <w:r w:rsidR="00452FCB">
        <w:rPr>
          <w:szCs w:val="22"/>
        </w:rPr>
        <w:t xml:space="preserve">the </w:t>
      </w:r>
      <w:r w:rsidR="004A2266">
        <w:rPr>
          <w:szCs w:val="22"/>
        </w:rPr>
        <w:t xml:space="preserve">utilization of digital tools. </w:t>
      </w:r>
    </w:p>
    <w:p w14:paraId="63CC2558" w14:textId="517C3E45" w:rsidR="004B5843" w:rsidRDefault="004B5843" w:rsidP="004B5843">
      <w:pPr>
        <w:rPr>
          <w:szCs w:val="22"/>
        </w:rPr>
      </w:pPr>
      <w:r>
        <w:rPr>
          <w:szCs w:val="22"/>
        </w:rPr>
        <w:t xml:space="preserve">Considering that a new normal </w:t>
      </w:r>
      <w:r w:rsidR="00452FCB">
        <w:rPr>
          <w:szCs w:val="22"/>
        </w:rPr>
        <w:t xml:space="preserve">has </w:t>
      </w:r>
      <w:r>
        <w:rPr>
          <w:szCs w:val="22"/>
        </w:rPr>
        <w:t>evolv</w:t>
      </w:r>
      <w:r w:rsidR="00452FCB">
        <w:rPr>
          <w:szCs w:val="22"/>
        </w:rPr>
        <w:t>ed</w:t>
      </w:r>
      <w:r>
        <w:rPr>
          <w:szCs w:val="22"/>
        </w:rPr>
        <w:t>,</w:t>
      </w:r>
      <w:r w:rsidR="00452FCB">
        <w:rPr>
          <w:szCs w:val="22"/>
        </w:rPr>
        <w:t xml:space="preserve"> </w:t>
      </w:r>
      <w:r>
        <w:rPr>
          <w:szCs w:val="22"/>
        </w:rPr>
        <w:t xml:space="preserve">the </w:t>
      </w:r>
      <w:r w:rsidR="00D961FE">
        <w:rPr>
          <w:szCs w:val="22"/>
        </w:rPr>
        <w:t>program</w:t>
      </w:r>
      <w:r>
        <w:rPr>
          <w:szCs w:val="22"/>
        </w:rPr>
        <w:t>me will continue to ensure that it will continue to be relevant and focused on its outcomes.  In this regard, it will continue to engage and strengthen relations with state institutions and partners to ensure continuity and sustainability.  Guided by the SOPs from the Ministry of Labour and with support from local partners, the VTCs were re-opened</w:t>
      </w:r>
      <w:r w:rsidR="00452FCB">
        <w:rPr>
          <w:szCs w:val="22"/>
        </w:rPr>
        <w:t xml:space="preserve"> and made operational</w:t>
      </w:r>
      <w:r>
        <w:rPr>
          <w:szCs w:val="22"/>
        </w:rPr>
        <w:t xml:space="preserve">. Due to the </w:t>
      </w:r>
      <w:r w:rsidR="00452FCB">
        <w:rPr>
          <w:szCs w:val="22"/>
        </w:rPr>
        <w:t>extended period of closure and suspension of training</w:t>
      </w:r>
      <w:r>
        <w:rPr>
          <w:szCs w:val="22"/>
        </w:rPr>
        <w:t xml:space="preserve">, there was only one training-cycle for Centre-based activities.  However, shorter-term </w:t>
      </w:r>
      <w:proofErr w:type="gramStart"/>
      <w:r>
        <w:rPr>
          <w:szCs w:val="22"/>
        </w:rPr>
        <w:t>community based</w:t>
      </w:r>
      <w:proofErr w:type="gramEnd"/>
      <w:r>
        <w:rPr>
          <w:szCs w:val="22"/>
        </w:rPr>
        <w:t xml:space="preserve"> trainings were conducted and concluded. </w:t>
      </w:r>
    </w:p>
    <w:p w14:paraId="280808DA" w14:textId="5A36F224" w:rsidR="004E7B6A" w:rsidRDefault="004B5843" w:rsidP="004B5843">
      <w:pPr>
        <w:spacing w:after="0" w:line="276" w:lineRule="auto"/>
        <w:rPr>
          <w:szCs w:val="22"/>
        </w:rPr>
      </w:pPr>
      <w:r>
        <w:rPr>
          <w:szCs w:val="22"/>
        </w:rPr>
        <w:t xml:space="preserve">The </w:t>
      </w:r>
      <w:r w:rsidRPr="00515048">
        <w:rPr>
          <w:szCs w:val="22"/>
        </w:rPr>
        <w:t>Labour-Market and Agriculture and Natural Resources Value Chain Study</w:t>
      </w:r>
      <w:r>
        <w:rPr>
          <w:szCs w:val="22"/>
        </w:rPr>
        <w:t xml:space="preserve"> were completed towards the end of the year and findings shall inform and assist in calibrating the interventions under the </w:t>
      </w:r>
      <w:r w:rsidR="00D961FE">
        <w:rPr>
          <w:szCs w:val="22"/>
        </w:rPr>
        <w:t>program</w:t>
      </w:r>
      <w:r>
        <w:rPr>
          <w:szCs w:val="22"/>
        </w:rPr>
        <w:t xml:space="preserve">me in the coming year to ensure the relevance and sustainability.  It shall also enhance the </w:t>
      </w:r>
      <w:proofErr w:type="spellStart"/>
      <w:r w:rsidR="00D961FE">
        <w:rPr>
          <w:szCs w:val="22"/>
        </w:rPr>
        <w:t>program</w:t>
      </w:r>
      <w:r>
        <w:rPr>
          <w:szCs w:val="22"/>
        </w:rPr>
        <w:t>me’s</w:t>
      </w:r>
      <w:proofErr w:type="spellEnd"/>
      <w:r>
        <w:rPr>
          <w:szCs w:val="22"/>
        </w:rPr>
        <w:t xml:space="preserve"> endeavor to create a training and skills development market that is demand-driven and, in the longer-term with effective the support to private enterprises, sector-led.</w:t>
      </w:r>
    </w:p>
    <w:p w14:paraId="414DA6C2" w14:textId="77777777" w:rsidR="004A2266" w:rsidRDefault="004A2266" w:rsidP="004A2266">
      <w:pPr>
        <w:rPr>
          <w:szCs w:val="22"/>
        </w:rPr>
      </w:pPr>
    </w:p>
    <w:p w14:paraId="4B7F4299" w14:textId="192FC66E" w:rsidR="004A2266" w:rsidRDefault="004A2266" w:rsidP="004A2266">
      <w:pPr>
        <w:rPr>
          <w:szCs w:val="22"/>
        </w:rPr>
      </w:pPr>
      <w:r>
        <w:rPr>
          <w:szCs w:val="22"/>
        </w:rPr>
        <w:t xml:space="preserve">While the COVID </w:t>
      </w:r>
      <w:proofErr w:type="gramStart"/>
      <w:r>
        <w:rPr>
          <w:szCs w:val="22"/>
        </w:rPr>
        <w:t>pandemic  has</w:t>
      </w:r>
      <w:proofErr w:type="gramEnd"/>
      <w:r>
        <w:rPr>
          <w:szCs w:val="22"/>
        </w:rPr>
        <w:t xml:space="preserve"> created challenges</w:t>
      </w:r>
      <w:r w:rsidR="000F1FEB">
        <w:rPr>
          <w:szCs w:val="22"/>
        </w:rPr>
        <w:t xml:space="preserve"> for project implementation, it </w:t>
      </w:r>
      <w:r>
        <w:rPr>
          <w:szCs w:val="22"/>
        </w:rPr>
        <w:t xml:space="preserve">also provides the project </w:t>
      </w:r>
      <w:r w:rsidR="000F1FEB">
        <w:rPr>
          <w:szCs w:val="22"/>
        </w:rPr>
        <w:t xml:space="preserve">with </w:t>
      </w:r>
      <w:r>
        <w:rPr>
          <w:szCs w:val="22"/>
        </w:rPr>
        <w:t xml:space="preserve">opportunities </w:t>
      </w:r>
      <w:r w:rsidR="000F1FEB">
        <w:rPr>
          <w:szCs w:val="22"/>
        </w:rPr>
        <w:t xml:space="preserve"> for review </w:t>
      </w:r>
      <w:r>
        <w:rPr>
          <w:szCs w:val="22"/>
        </w:rPr>
        <w:t>to strengthen the implementation on the ground</w:t>
      </w:r>
      <w:r w:rsidR="000F1FEB">
        <w:rPr>
          <w:szCs w:val="22"/>
        </w:rPr>
        <w:t xml:space="preserve"> and improve on project outcomes. T</w:t>
      </w:r>
      <w:r>
        <w:rPr>
          <w:szCs w:val="22"/>
        </w:rPr>
        <w:t xml:space="preserve">he project will look at means of integrating and advancing digital tools to strengthen the roll out and provide new learning </w:t>
      </w:r>
      <w:proofErr w:type="spellStart"/>
      <w:r>
        <w:rPr>
          <w:szCs w:val="22"/>
        </w:rPr>
        <w:t>opoportunities</w:t>
      </w:r>
      <w:proofErr w:type="spellEnd"/>
      <w:r>
        <w:rPr>
          <w:szCs w:val="22"/>
        </w:rPr>
        <w:t xml:space="preserve">.  </w:t>
      </w:r>
    </w:p>
    <w:p w14:paraId="299EC884" w14:textId="77777777" w:rsidR="004A2266" w:rsidRPr="00BE3662" w:rsidRDefault="004A2266" w:rsidP="004B5843">
      <w:pPr>
        <w:spacing w:after="0" w:line="276" w:lineRule="auto"/>
      </w:pPr>
    </w:p>
    <w:p w14:paraId="64503B67" w14:textId="0DBA434C" w:rsidR="00DD0FCD" w:rsidRPr="00363D0A" w:rsidRDefault="00DD0FCD" w:rsidP="00363D0A">
      <w:pPr>
        <w:widowControl w:val="0"/>
        <w:spacing w:after="0" w:line="240" w:lineRule="auto"/>
        <w:ind w:left="284"/>
        <w:contextualSpacing/>
        <w:rPr>
          <w:b/>
          <w:color w:val="002060"/>
          <w:szCs w:val="22"/>
          <w:lang w:val="en-GB"/>
        </w:rPr>
      </w:pPr>
    </w:p>
    <w:p w14:paraId="0B101989" w14:textId="77777777" w:rsidR="003650EB" w:rsidRDefault="003650EB" w:rsidP="003650EB">
      <w:pPr>
        <w:rPr>
          <w:rFonts w:cs="Calibri"/>
        </w:rPr>
      </w:pPr>
    </w:p>
    <w:p w14:paraId="7924A957" w14:textId="3B677569" w:rsidR="00E857FA" w:rsidRPr="00363D0A" w:rsidRDefault="00E857FA" w:rsidP="00363D0A">
      <w:pPr>
        <w:rPr>
          <w:szCs w:val="22"/>
          <w:lang w:val="en-GB"/>
        </w:rPr>
        <w:sectPr w:rsidR="00E857FA" w:rsidRPr="00363D0A">
          <w:pgSz w:w="11906" w:h="16838"/>
          <w:pgMar w:top="1440" w:right="1440" w:bottom="1440" w:left="1440" w:header="708" w:footer="708" w:gutter="0"/>
          <w:cols w:space="708"/>
          <w:docGrid w:linePitch="360"/>
        </w:sectPr>
      </w:pPr>
    </w:p>
    <w:p w14:paraId="1D227909" w14:textId="6BE012D4" w:rsidR="00523A6C" w:rsidRDefault="00523A6C" w:rsidP="00523A6C">
      <w:pPr>
        <w:pStyle w:val="Heading1"/>
        <w:numPr>
          <w:ilvl w:val="0"/>
          <w:numId w:val="0"/>
        </w:numPr>
        <w:ind w:left="360"/>
        <w:rPr>
          <w:lang w:eastAsia="fr-FR"/>
        </w:rPr>
      </w:pPr>
      <w:bookmarkStart w:id="64" w:name="_Toc64474399"/>
      <w:bookmarkStart w:id="65" w:name="_Toc7009135"/>
      <w:r w:rsidRPr="005502F5">
        <w:lastRenderedPageBreak/>
        <w:t xml:space="preserve">9. </w:t>
      </w:r>
      <w:r w:rsidR="004E7B6A" w:rsidRPr="00A44E7F">
        <w:t>Financial Summary</w:t>
      </w:r>
      <w:r w:rsidR="004E7B6A" w:rsidRPr="00A44E7F">
        <w:rPr>
          <w:lang w:eastAsia="fr-FR"/>
        </w:rPr>
        <w:t>:</w:t>
      </w:r>
      <w:bookmarkEnd w:id="64"/>
    </w:p>
    <w:p w14:paraId="4E89FD53" w14:textId="77777777" w:rsidR="00523A6C" w:rsidRPr="008074AD" w:rsidRDefault="00F90EF7" w:rsidP="00523A6C">
      <w:pPr>
        <w:spacing w:after="0" w:line="240" w:lineRule="auto"/>
        <w:jc w:val="left"/>
        <w:rPr>
          <w:rFonts w:eastAsiaTheme="minorHAnsi" w:cs="Times New Roman"/>
          <w:color w:val="auto"/>
          <w:kern w:val="0"/>
          <w:szCs w:val="22"/>
          <w:lang w:val="en-GB" w:eastAsia="fr-FR"/>
          <w14:ligatures w14:val="none"/>
          <w14:cntxtAlts w14:val="0"/>
        </w:rPr>
      </w:pPr>
      <w:r>
        <w:rPr>
          <w:rFonts w:eastAsiaTheme="minorHAnsi" w:cs="Times New Roman"/>
          <w:b/>
          <w:color w:val="auto"/>
          <w:kern w:val="0"/>
          <w:szCs w:val="22"/>
          <w:lang w:val="en-GB" w:eastAsia="fr-FR"/>
          <w14:ligatures w14:val="none"/>
          <w14:cntxtAlts w14:val="0"/>
        </w:rPr>
        <w:pict w14:anchorId="5460B592">
          <v:rect id="_x0000_i1035" style="width:522pt;height:1.5pt" o:hralign="center" o:hrstd="t" o:hrnoshade="t" o:hr="t" fillcolor="#1b1d3d [2415]" stroked="f"/>
        </w:pict>
      </w:r>
    </w:p>
    <w:p w14:paraId="1EC835B1" w14:textId="05EAA4D8" w:rsidR="00523A6C" w:rsidRDefault="00523A6C" w:rsidP="00523A6C">
      <w:pPr>
        <w:rPr>
          <w:lang w:val="en-GB"/>
        </w:rPr>
      </w:pPr>
    </w:p>
    <w:tbl>
      <w:tblPr>
        <w:tblStyle w:val="TableGrid"/>
        <w:tblW w:w="14691" w:type="dxa"/>
        <w:tblLook w:val="04A0" w:firstRow="1" w:lastRow="0" w:firstColumn="1" w:lastColumn="0" w:noHBand="0" w:noVBand="1"/>
      </w:tblPr>
      <w:tblGrid>
        <w:gridCol w:w="1171"/>
        <w:gridCol w:w="1910"/>
        <w:gridCol w:w="2852"/>
        <w:gridCol w:w="2852"/>
        <w:gridCol w:w="4050"/>
        <w:gridCol w:w="1856"/>
      </w:tblGrid>
      <w:tr w:rsidR="00A44E7F" w:rsidRPr="007F6090" w14:paraId="22052CAE" w14:textId="77777777" w:rsidTr="006F7772">
        <w:tc>
          <w:tcPr>
            <w:tcW w:w="3081" w:type="dxa"/>
            <w:gridSpan w:val="2"/>
            <w:vMerge w:val="restart"/>
            <w:shd w:val="clear" w:color="auto" w:fill="D9DFEF" w:themeFill="accent1" w:themeFillTint="33"/>
          </w:tcPr>
          <w:p w14:paraId="51476619" w14:textId="77777777" w:rsidR="00A44E7F" w:rsidRPr="007F6090" w:rsidRDefault="00A44E7F" w:rsidP="006F7772">
            <w:pPr>
              <w:rPr>
                <w:rFonts w:cstheme="minorHAnsi"/>
                <w:b/>
                <w:color w:val="002060"/>
                <w:sz w:val="20"/>
              </w:rPr>
            </w:pPr>
          </w:p>
          <w:p w14:paraId="3B24ADD1" w14:textId="77777777" w:rsidR="00A44E7F" w:rsidRPr="007F6090" w:rsidRDefault="00A44E7F" w:rsidP="006F7772">
            <w:pPr>
              <w:rPr>
                <w:rFonts w:cstheme="minorHAnsi"/>
                <w:b/>
                <w:color w:val="002060"/>
                <w:sz w:val="20"/>
              </w:rPr>
            </w:pPr>
          </w:p>
          <w:p w14:paraId="092CF183" w14:textId="77777777" w:rsidR="00A44E7F" w:rsidRPr="007F6090" w:rsidRDefault="00A44E7F" w:rsidP="006F7772">
            <w:pPr>
              <w:rPr>
                <w:rFonts w:cstheme="minorHAnsi"/>
                <w:b/>
                <w:color w:val="002060"/>
                <w:sz w:val="20"/>
              </w:rPr>
            </w:pPr>
            <w:r w:rsidRPr="007F6090">
              <w:rPr>
                <w:rFonts w:cstheme="minorHAnsi"/>
                <w:b/>
                <w:color w:val="002060"/>
                <w:sz w:val="20"/>
              </w:rPr>
              <w:t xml:space="preserve">Outputs / Activity Result </w:t>
            </w:r>
          </w:p>
          <w:p w14:paraId="1C39E61D" w14:textId="77777777" w:rsidR="00A44E7F" w:rsidRPr="007F6090" w:rsidRDefault="00A44E7F" w:rsidP="006F7772">
            <w:pPr>
              <w:rPr>
                <w:rFonts w:cstheme="minorHAnsi"/>
                <w:b/>
                <w:color w:val="002060"/>
                <w:sz w:val="20"/>
              </w:rPr>
            </w:pPr>
          </w:p>
        </w:tc>
        <w:tc>
          <w:tcPr>
            <w:tcW w:w="2852" w:type="dxa"/>
            <w:shd w:val="clear" w:color="auto" w:fill="D9DFEF" w:themeFill="accent1" w:themeFillTint="33"/>
          </w:tcPr>
          <w:p w14:paraId="743DB0DC" w14:textId="77777777" w:rsidR="00A44E7F" w:rsidRPr="007F6090" w:rsidRDefault="00A44E7F" w:rsidP="006F7772">
            <w:pPr>
              <w:rPr>
                <w:rFonts w:cstheme="minorHAnsi"/>
                <w:b/>
                <w:color w:val="002060"/>
                <w:sz w:val="20"/>
              </w:rPr>
            </w:pPr>
            <w:r w:rsidRPr="007F6090">
              <w:rPr>
                <w:rFonts w:cstheme="minorHAnsi"/>
                <w:b/>
                <w:color w:val="002060"/>
                <w:sz w:val="20"/>
              </w:rPr>
              <w:t xml:space="preserve">Current Annual Budget (US$) </w:t>
            </w:r>
          </w:p>
          <w:p w14:paraId="7DB6EF50" w14:textId="77777777" w:rsidR="00A44E7F" w:rsidRPr="007F6090" w:rsidRDefault="00A44E7F" w:rsidP="006F7772">
            <w:pPr>
              <w:rPr>
                <w:rFonts w:cstheme="minorHAnsi"/>
                <w:b/>
                <w:color w:val="002060"/>
                <w:sz w:val="20"/>
              </w:rPr>
            </w:pPr>
            <w:r w:rsidRPr="007F6090">
              <w:rPr>
                <w:rFonts w:cstheme="minorHAnsi"/>
                <w:b/>
                <w:color w:val="002060"/>
                <w:sz w:val="20"/>
              </w:rPr>
              <w:t>(Jan - Dec 2020)</w:t>
            </w:r>
          </w:p>
        </w:tc>
        <w:tc>
          <w:tcPr>
            <w:tcW w:w="2852" w:type="dxa"/>
            <w:shd w:val="clear" w:color="auto" w:fill="D9DFEF" w:themeFill="accent1" w:themeFillTint="33"/>
          </w:tcPr>
          <w:p w14:paraId="6E07D8F4" w14:textId="77777777" w:rsidR="00A44E7F" w:rsidRPr="007F6090" w:rsidRDefault="00A44E7F" w:rsidP="006F7772">
            <w:pPr>
              <w:rPr>
                <w:rFonts w:cstheme="minorHAnsi"/>
                <w:b/>
                <w:color w:val="002060"/>
                <w:sz w:val="20"/>
              </w:rPr>
            </w:pPr>
            <w:r w:rsidRPr="007F6090">
              <w:rPr>
                <w:rFonts w:cstheme="minorHAnsi"/>
                <w:b/>
                <w:color w:val="002060"/>
                <w:sz w:val="20"/>
              </w:rPr>
              <w:t>Expenditure (Reporting Period)</w:t>
            </w:r>
          </w:p>
          <w:p w14:paraId="3E1B0373" w14:textId="77777777" w:rsidR="00A44E7F" w:rsidRPr="007F6090" w:rsidRDefault="00A44E7F" w:rsidP="006F7772">
            <w:pPr>
              <w:rPr>
                <w:rFonts w:cstheme="minorHAnsi"/>
                <w:b/>
                <w:color w:val="002060"/>
                <w:sz w:val="20"/>
              </w:rPr>
            </w:pPr>
          </w:p>
        </w:tc>
        <w:tc>
          <w:tcPr>
            <w:tcW w:w="4050" w:type="dxa"/>
            <w:shd w:val="clear" w:color="auto" w:fill="D9DFEF" w:themeFill="accent1" w:themeFillTint="33"/>
          </w:tcPr>
          <w:p w14:paraId="2D602187" w14:textId="77777777" w:rsidR="00A44E7F" w:rsidRPr="007F6090" w:rsidRDefault="00A44E7F" w:rsidP="006F7772">
            <w:pPr>
              <w:rPr>
                <w:rFonts w:cstheme="minorHAnsi"/>
                <w:b/>
                <w:color w:val="002060"/>
                <w:sz w:val="20"/>
              </w:rPr>
            </w:pPr>
            <w:r w:rsidRPr="007F6090">
              <w:rPr>
                <w:rFonts w:cstheme="minorHAnsi"/>
                <w:b/>
                <w:color w:val="002060"/>
                <w:sz w:val="20"/>
              </w:rPr>
              <w:t>Cumulative Expenditures</w:t>
            </w:r>
          </w:p>
        </w:tc>
        <w:tc>
          <w:tcPr>
            <w:tcW w:w="1856" w:type="dxa"/>
            <w:shd w:val="clear" w:color="auto" w:fill="D9DFEF" w:themeFill="accent1" w:themeFillTint="33"/>
          </w:tcPr>
          <w:p w14:paraId="5BF30E36" w14:textId="77777777" w:rsidR="00A44E7F" w:rsidRPr="007F6090" w:rsidRDefault="00A44E7F" w:rsidP="006F7772">
            <w:pPr>
              <w:rPr>
                <w:rFonts w:cstheme="minorHAnsi"/>
                <w:b/>
                <w:color w:val="002060"/>
                <w:sz w:val="20"/>
              </w:rPr>
            </w:pPr>
            <w:r w:rsidRPr="007F6090">
              <w:rPr>
                <w:rFonts w:cstheme="minorHAnsi"/>
                <w:b/>
                <w:color w:val="002060"/>
                <w:sz w:val="20"/>
              </w:rPr>
              <w:t>% of Expenditure</w:t>
            </w:r>
          </w:p>
          <w:p w14:paraId="1675031D" w14:textId="77777777" w:rsidR="00A44E7F" w:rsidRPr="007F6090" w:rsidRDefault="00A44E7F" w:rsidP="006F7772">
            <w:pPr>
              <w:rPr>
                <w:rFonts w:cstheme="minorHAnsi"/>
                <w:b/>
                <w:color w:val="002060"/>
                <w:sz w:val="20"/>
              </w:rPr>
            </w:pPr>
            <w:r w:rsidRPr="007F6090">
              <w:rPr>
                <w:rFonts w:cstheme="minorHAnsi"/>
                <w:b/>
                <w:color w:val="002060"/>
                <w:sz w:val="20"/>
              </w:rPr>
              <w:t>(Cumulative)</w:t>
            </w:r>
          </w:p>
        </w:tc>
      </w:tr>
      <w:tr w:rsidR="00A44E7F" w:rsidRPr="007F6090" w14:paraId="44C9B78A" w14:textId="77777777" w:rsidTr="006F7772">
        <w:trPr>
          <w:trHeight w:val="395"/>
        </w:trPr>
        <w:tc>
          <w:tcPr>
            <w:tcW w:w="3081" w:type="dxa"/>
            <w:gridSpan w:val="2"/>
            <w:vMerge/>
            <w:shd w:val="clear" w:color="auto" w:fill="D9DFEF" w:themeFill="accent1" w:themeFillTint="33"/>
          </w:tcPr>
          <w:p w14:paraId="3B8FCB14" w14:textId="77777777" w:rsidR="00A44E7F" w:rsidRPr="007F6090" w:rsidRDefault="00A44E7F" w:rsidP="006F7772">
            <w:pPr>
              <w:rPr>
                <w:b/>
                <w:color w:val="002060"/>
                <w:sz w:val="20"/>
              </w:rPr>
            </w:pPr>
          </w:p>
        </w:tc>
        <w:tc>
          <w:tcPr>
            <w:tcW w:w="2852" w:type="dxa"/>
            <w:shd w:val="clear" w:color="auto" w:fill="D9DFEF" w:themeFill="accent1" w:themeFillTint="33"/>
          </w:tcPr>
          <w:p w14:paraId="166E9D21" w14:textId="77777777" w:rsidR="00A44E7F" w:rsidRPr="007F6090" w:rsidRDefault="00A44E7F" w:rsidP="006F7772">
            <w:pPr>
              <w:jc w:val="center"/>
              <w:rPr>
                <w:rFonts w:cstheme="minorHAnsi"/>
                <w:b/>
                <w:color w:val="002060"/>
                <w:sz w:val="20"/>
              </w:rPr>
            </w:pPr>
            <w:r w:rsidRPr="007F6090">
              <w:rPr>
                <w:rFonts w:cstheme="minorHAnsi"/>
                <w:b/>
                <w:color w:val="002060"/>
                <w:sz w:val="20"/>
              </w:rPr>
              <w:t>A</w:t>
            </w:r>
          </w:p>
        </w:tc>
        <w:tc>
          <w:tcPr>
            <w:tcW w:w="2852" w:type="dxa"/>
            <w:shd w:val="clear" w:color="auto" w:fill="D9DFEF" w:themeFill="accent1" w:themeFillTint="33"/>
          </w:tcPr>
          <w:p w14:paraId="2C8EACD1" w14:textId="77777777" w:rsidR="00A44E7F" w:rsidRPr="007F6090" w:rsidRDefault="00A44E7F" w:rsidP="006F7772">
            <w:pPr>
              <w:jc w:val="center"/>
              <w:rPr>
                <w:rFonts w:cstheme="minorHAnsi"/>
                <w:b/>
                <w:color w:val="002060"/>
                <w:sz w:val="20"/>
              </w:rPr>
            </w:pPr>
            <w:r w:rsidRPr="007F6090">
              <w:rPr>
                <w:rFonts w:cstheme="minorHAnsi"/>
                <w:b/>
                <w:color w:val="002060"/>
                <w:sz w:val="20"/>
              </w:rPr>
              <w:t>B</w:t>
            </w:r>
          </w:p>
        </w:tc>
        <w:tc>
          <w:tcPr>
            <w:tcW w:w="4050" w:type="dxa"/>
            <w:shd w:val="clear" w:color="auto" w:fill="D9DFEF" w:themeFill="accent1" w:themeFillTint="33"/>
          </w:tcPr>
          <w:p w14:paraId="78889FBF" w14:textId="77777777" w:rsidR="00A44E7F" w:rsidRPr="007F6090" w:rsidRDefault="00A44E7F" w:rsidP="006F7772">
            <w:pPr>
              <w:jc w:val="center"/>
              <w:rPr>
                <w:rFonts w:cstheme="minorHAnsi"/>
                <w:b/>
                <w:color w:val="002060"/>
                <w:sz w:val="20"/>
              </w:rPr>
            </w:pPr>
            <w:r w:rsidRPr="007F6090">
              <w:rPr>
                <w:rFonts w:cstheme="minorHAnsi"/>
                <w:b/>
                <w:color w:val="002060"/>
                <w:sz w:val="20"/>
              </w:rPr>
              <w:t>C</w:t>
            </w:r>
          </w:p>
        </w:tc>
        <w:tc>
          <w:tcPr>
            <w:tcW w:w="1856" w:type="dxa"/>
            <w:shd w:val="clear" w:color="auto" w:fill="D9DFEF" w:themeFill="accent1" w:themeFillTint="33"/>
          </w:tcPr>
          <w:p w14:paraId="2C6549B7" w14:textId="77777777" w:rsidR="00A44E7F" w:rsidRPr="007F6090" w:rsidRDefault="00A44E7F" w:rsidP="006F7772">
            <w:pPr>
              <w:jc w:val="center"/>
              <w:rPr>
                <w:rFonts w:cstheme="minorHAnsi"/>
                <w:b/>
                <w:color w:val="002060"/>
                <w:sz w:val="20"/>
              </w:rPr>
            </w:pPr>
            <w:r w:rsidRPr="007F6090">
              <w:rPr>
                <w:rFonts w:cstheme="minorHAnsi"/>
                <w:b/>
                <w:color w:val="002060"/>
                <w:sz w:val="20"/>
              </w:rPr>
              <w:t>C/A*100</w:t>
            </w:r>
          </w:p>
        </w:tc>
      </w:tr>
      <w:tr w:rsidR="00A44E7F" w:rsidRPr="007F6090" w14:paraId="66F1871F" w14:textId="77777777" w:rsidTr="006F7772">
        <w:tc>
          <w:tcPr>
            <w:tcW w:w="14691" w:type="dxa"/>
            <w:gridSpan w:val="6"/>
            <w:shd w:val="clear" w:color="auto" w:fill="90A1CF" w:themeFill="accent1" w:themeFillTint="99"/>
          </w:tcPr>
          <w:p w14:paraId="0992FC9B" w14:textId="77777777" w:rsidR="00A44E7F" w:rsidRPr="007F6090" w:rsidRDefault="00A44E7F" w:rsidP="006F7772">
            <w:pPr>
              <w:rPr>
                <w:color w:val="002060"/>
                <w:sz w:val="20"/>
              </w:rPr>
            </w:pPr>
            <w:r w:rsidRPr="007F6090">
              <w:rPr>
                <w:b/>
                <w:color w:val="002060"/>
                <w:sz w:val="20"/>
              </w:rPr>
              <w:t>Output 1: 113334- Job &amp; Employment creations through the development of inclusive value chains &amp; private sector enterprises</w:t>
            </w:r>
          </w:p>
        </w:tc>
      </w:tr>
      <w:tr w:rsidR="00A44E7F" w:rsidRPr="007F6090" w14:paraId="16BA6E36" w14:textId="77777777" w:rsidTr="006F7772">
        <w:tc>
          <w:tcPr>
            <w:tcW w:w="1171" w:type="dxa"/>
            <w:tcBorders>
              <w:right w:val="single" w:sz="8" w:space="0" w:color="auto"/>
            </w:tcBorders>
          </w:tcPr>
          <w:p w14:paraId="5AD98EAC" w14:textId="77777777" w:rsidR="00A44E7F" w:rsidRPr="007F6090" w:rsidRDefault="00A44E7F" w:rsidP="006F7772">
            <w:pPr>
              <w:rPr>
                <w:color w:val="002060"/>
                <w:sz w:val="20"/>
              </w:rPr>
            </w:pPr>
            <w:r w:rsidRPr="007F6090">
              <w:rPr>
                <w:b/>
                <w:color w:val="002060"/>
                <w:sz w:val="20"/>
              </w:rPr>
              <w:t>Activity Result 1</w:t>
            </w:r>
          </w:p>
        </w:tc>
        <w:tc>
          <w:tcPr>
            <w:tcW w:w="1910" w:type="dxa"/>
            <w:tcBorders>
              <w:left w:val="single" w:sz="8" w:space="0" w:color="auto"/>
            </w:tcBorders>
          </w:tcPr>
          <w:p w14:paraId="6743313A" w14:textId="77777777" w:rsidR="00A44E7F" w:rsidRPr="007F6090" w:rsidRDefault="00A44E7F" w:rsidP="006F7772">
            <w:pPr>
              <w:rPr>
                <w:color w:val="002060"/>
                <w:sz w:val="20"/>
              </w:rPr>
            </w:pPr>
            <w:r w:rsidRPr="007F6090">
              <w:rPr>
                <w:color w:val="002060"/>
                <w:sz w:val="20"/>
              </w:rPr>
              <w:t>Vocational &amp; Entrepreneur for Youth</w:t>
            </w:r>
          </w:p>
        </w:tc>
        <w:tc>
          <w:tcPr>
            <w:tcW w:w="2852" w:type="dxa"/>
            <w:shd w:val="clear" w:color="auto" w:fill="auto"/>
          </w:tcPr>
          <w:p w14:paraId="17C4689F" w14:textId="77777777" w:rsidR="00A44E7F" w:rsidRPr="007F6090" w:rsidRDefault="00A44E7F" w:rsidP="006F7772">
            <w:pPr>
              <w:rPr>
                <w:color w:val="002060"/>
                <w:sz w:val="20"/>
              </w:rPr>
            </w:pPr>
            <w:r w:rsidRPr="007F6090">
              <w:rPr>
                <w:color w:val="002060"/>
                <w:sz w:val="20"/>
              </w:rPr>
              <w:t>2,309,685.00</w:t>
            </w:r>
          </w:p>
        </w:tc>
        <w:tc>
          <w:tcPr>
            <w:tcW w:w="2852" w:type="dxa"/>
            <w:shd w:val="clear" w:color="auto" w:fill="auto"/>
          </w:tcPr>
          <w:p w14:paraId="64EE5A7A" w14:textId="77777777" w:rsidR="00A44E7F" w:rsidRPr="007F6090" w:rsidRDefault="00A44E7F" w:rsidP="006F7772">
            <w:pPr>
              <w:rPr>
                <w:color w:val="002060"/>
                <w:sz w:val="20"/>
              </w:rPr>
            </w:pPr>
            <w:r w:rsidRPr="007F6090">
              <w:rPr>
                <w:color w:val="002060"/>
                <w:sz w:val="20"/>
              </w:rPr>
              <w:t>1,619,748.79</w:t>
            </w:r>
          </w:p>
        </w:tc>
        <w:tc>
          <w:tcPr>
            <w:tcW w:w="4050" w:type="dxa"/>
            <w:shd w:val="clear" w:color="auto" w:fill="auto"/>
          </w:tcPr>
          <w:p w14:paraId="2711D56F" w14:textId="77777777" w:rsidR="00A44E7F" w:rsidRPr="007F6090" w:rsidRDefault="00A44E7F" w:rsidP="006F7772">
            <w:pPr>
              <w:rPr>
                <w:color w:val="002060"/>
                <w:sz w:val="20"/>
              </w:rPr>
            </w:pPr>
            <w:r w:rsidRPr="007F6090">
              <w:rPr>
                <w:b/>
                <w:color w:val="002060"/>
                <w:sz w:val="20"/>
              </w:rPr>
              <w:t>2,485,060.93</w:t>
            </w:r>
          </w:p>
        </w:tc>
        <w:tc>
          <w:tcPr>
            <w:tcW w:w="1856" w:type="dxa"/>
            <w:shd w:val="clear" w:color="auto" w:fill="auto"/>
          </w:tcPr>
          <w:p w14:paraId="7235D85D" w14:textId="77777777" w:rsidR="00A44E7F" w:rsidRPr="007F6090" w:rsidRDefault="00A44E7F" w:rsidP="006F7772">
            <w:pPr>
              <w:rPr>
                <w:color w:val="002060"/>
                <w:sz w:val="20"/>
              </w:rPr>
            </w:pPr>
            <w:r w:rsidRPr="007F6090">
              <w:rPr>
                <w:b/>
                <w:color w:val="002060"/>
                <w:sz w:val="20"/>
              </w:rPr>
              <w:t>107.59%</w:t>
            </w:r>
          </w:p>
        </w:tc>
      </w:tr>
      <w:tr w:rsidR="00A44E7F" w:rsidRPr="007F6090" w14:paraId="0D105917" w14:textId="77777777" w:rsidTr="006F7772">
        <w:tc>
          <w:tcPr>
            <w:tcW w:w="1171" w:type="dxa"/>
            <w:tcBorders>
              <w:right w:val="single" w:sz="8" w:space="0" w:color="auto"/>
            </w:tcBorders>
          </w:tcPr>
          <w:p w14:paraId="0922BC00" w14:textId="77777777" w:rsidR="00A44E7F" w:rsidRPr="007F6090" w:rsidRDefault="00A44E7F" w:rsidP="006F7772">
            <w:pPr>
              <w:rPr>
                <w:b/>
                <w:color w:val="002060"/>
                <w:sz w:val="20"/>
              </w:rPr>
            </w:pPr>
            <w:r w:rsidRPr="007F6090">
              <w:rPr>
                <w:b/>
                <w:color w:val="002060"/>
                <w:sz w:val="20"/>
              </w:rPr>
              <w:t>Activity Result 2</w:t>
            </w:r>
          </w:p>
        </w:tc>
        <w:tc>
          <w:tcPr>
            <w:tcW w:w="1910" w:type="dxa"/>
            <w:tcBorders>
              <w:left w:val="single" w:sz="8" w:space="0" w:color="auto"/>
            </w:tcBorders>
          </w:tcPr>
          <w:p w14:paraId="14931030" w14:textId="77777777" w:rsidR="00A44E7F" w:rsidRPr="007F6090" w:rsidRDefault="00A44E7F" w:rsidP="006F7772">
            <w:pPr>
              <w:rPr>
                <w:color w:val="002060"/>
                <w:sz w:val="20"/>
              </w:rPr>
            </w:pPr>
            <w:r w:rsidRPr="007F6090">
              <w:rPr>
                <w:color w:val="002060"/>
                <w:sz w:val="20"/>
              </w:rPr>
              <w:t>TVET Development &amp; Employment Opportunities</w:t>
            </w:r>
          </w:p>
        </w:tc>
        <w:tc>
          <w:tcPr>
            <w:tcW w:w="2852" w:type="dxa"/>
            <w:shd w:val="clear" w:color="auto" w:fill="auto"/>
          </w:tcPr>
          <w:p w14:paraId="68E0C026" w14:textId="77777777" w:rsidR="00A44E7F" w:rsidRPr="007F6090" w:rsidRDefault="00A44E7F" w:rsidP="006F7772">
            <w:pPr>
              <w:rPr>
                <w:color w:val="002060"/>
                <w:sz w:val="20"/>
              </w:rPr>
            </w:pPr>
            <w:r w:rsidRPr="007F6090">
              <w:rPr>
                <w:color w:val="002060"/>
                <w:sz w:val="20"/>
              </w:rPr>
              <w:t>1,084,207.00</w:t>
            </w:r>
          </w:p>
        </w:tc>
        <w:tc>
          <w:tcPr>
            <w:tcW w:w="2852" w:type="dxa"/>
            <w:shd w:val="clear" w:color="auto" w:fill="auto"/>
          </w:tcPr>
          <w:p w14:paraId="11387349" w14:textId="77777777" w:rsidR="00A44E7F" w:rsidRPr="007F6090" w:rsidRDefault="00A44E7F" w:rsidP="006F7772">
            <w:pPr>
              <w:rPr>
                <w:color w:val="002060"/>
                <w:sz w:val="20"/>
              </w:rPr>
            </w:pPr>
            <w:r w:rsidRPr="007F6090">
              <w:rPr>
                <w:color w:val="002060"/>
                <w:sz w:val="20"/>
              </w:rPr>
              <w:t>50,786.68</w:t>
            </w:r>
          </w:p>
        </w:tc>
        <w:tc>
          <w:tcPr>
            <w:tcW w:w="4050" w:type="dxa"/>
            <w:shd w:val="clear" w:color="auto" w:fill="auto"/>
          </w:tcPr>
          <w:p w14:paraId="3DAB6633" w14:textId="77777777" w:rsidR="00A44E7F" w:rsidRPr="007F6090" w:rsidRDefault="00A44E7F" w:rsidP="006F7772">
            <w:pPr>
              <w:rPr>
                <w:color w:val="002060"/>
                <w:sz w:val="20"/>
              </w:rPr>
            </w:pPr>
            <w:r w:rsidRPr="007F6090">
              <w:rPr>
                <w:b/>
                <w:color w:val="002060"/>
                <w:sz w:val="20"/>
              </w:rPr>
              <w:t>790,579.64</w:t>
            </w:r>
          </w:p>
        </w:tc>
        <w:tc>
          <w:tcPr>
            <w:tcW w:w="1856" w:type="dxa"/>
            <w:shd w:val="clear" w:color="auto" w:fill="auto"/>
          </w:tcPr>
          <w:p w14:paraId="737C9295" w14:textId="77777777" w:rsidR="00A44E7F" w:rsidRPr="007F6090" w:rsidRDefault="00A44E7F" w:rsidP="006F7772">
            <w:pPr>
              <w:rPr>
                <w:color w:val="002060"/>
                <w:sz w:val="20"/>
              </w:rPr>
            </w:pPr>
            <w:r w:rsidRPr="007F6090">
              <w:rPr>
                <w:b/>
                <w:color w:val="002060"/>
                <w:sz w:val="20"/>
              </w:rPr>
              <w:t>72.92%</w:t>
            </w:r>
          </w:p>
        </w:tc>
      </w:tr>
      <w:tr w:rsidR="00A44E7F" w:rsidRPr="007F6090" w14:paraId="35AFA861" w14:textId="77777777" w:rsidTr="006F7772">
        <w:tc>
          <w:tcPr>
            <w:tcW w:w="1171" w:type="dxa"/>
            <w:tcBorders>
              <w:right w:val="single" w:sz="8" w:space="0" w:color="auto"/>
            </w:tcBorders>
          </w:tcPr>
          <w:p w14:paraId="47367DAE" w14:textId="77777777" w:rsidR="00A44E7F" w:rsidRPr="007F6090" w:rsidRDefault="00A44E7F" w:rsidP="006F7772">
            <w:pPr>
              <w:rPr>
                <w:b/>
                <w:color w:val="002060"/>
                <w:sz w:val="20"/>
              </w:rPr>
            </w:pPr>
            <w:r w:rsidRPr="007F6090">
              <w:rPr>
                <w:b/>
                <w:color w:val="002060"/>
                <w:sz w:val="20"/>
              </w:rPr>
              <w:t>Activity Result 3</w:t>
            </w:r>
          </w:p>
        </w:tc>
        <w:tc>
          <w:tcPr>
            <w:tcW w:w="1910" w:type="dxa"/>
            <w:tcBorders>
              <w:left w:val="single" w:sz="8" w:space="0" w:color="auto"/>
            </w:tcBorders>
          </w:tcPr>
          <w:p w14:paraId="10804A24" w14:textId="77777777" w:rsidR="00A44E7F" w:rsidRPr="007F6090" w:rsidRDefault="00A44E7F" w:rsidP="006F7772">
            <w:pPr>
              <w:rPr>
                <w:color w:val="002060"/>
                <w:sz w:val="20"/>
              </w:rPr>
            </w:pPr>
            <w:r w:rsidRPr="007F6090">
              <w:rPr>
                <w:color w:val="002060"/>
                <w:sz w:val="20"/>
              </w:rPr>
              <w:t>Income Generating Initiatives</w:t>
            </w:r>
          </w:p>
        </w:tc>
        <w:tc>
          <w:tcPr>
            <w:tcW w:w="2852" w:type="dxa"/>
            <w:shd w:val="clear" w:color="auto" w:fill="auto"/>
          </w:tcPr>
          <w:p w14:paraId="24A8F6F6" w14:textId="77777777" w:rsidR="00A44E7F" w:rsidRPr="007F6090" w:rsidRDefault="00A44E7F" w:rsidP="006F7772">
            <w:pPr>
              <w:rPr>
                <w:color w:val="002060"/>
                <w:sz w:val="20"/>
              </w:rPr>
            </w:pPr>
            <w:r w:rsidRPr="007F6090">
              <w:rPr>
                <w:color w:val="002060"/>
                <w:sz w:val="20"/>
              </w:rPr>
              <w:t>533,223.00</w:t>
            </w:r>
          </w:p>
        </w:tc>
        <w:tc>
          <w:tcPr>
            <w:tcW w:w="2852" w:type="dxa"/>
            <w:shd w:val="clear" w:color="auto" w:fill="auto"/>
          </w:tcPr>
          <w:p w14:paraId="0116F178" w14:textId="77777777" w:rsidR="00A44E7F" w:rsidRPr="007F6090" w:rsidRDefault="00A44E7F" w:rsidP="006F7772">
            <w:pPr>
              <w:rPr>
                <w:color w:val="002060"/>
                <w:sz w:val="20"/>
              </w:rPr>
            </w:pPr>
            <w:r w:rsidRPr="007F6090">
              <w:rPr>
                <w:color w:val="002060"/>
                <w:sz w:val="20"/>
              </w:rPr>
              <w:t>11,883.53</w:t>
            </w:r>
          </w:p>
        </w:tc>
        <w:tc>
          <w:tcPr>
            <w:tcW w:w="4050" w:type="dxa"/>
            <w:shd w:val="clear" w:color="auto" w:fill="auto"/>
          </w:tcPr>
          <w:p w14:paraId="683A419D" w14:textId="77777777" w:rsidR="00A44E7F" w:rsidRPr="007F6090" w:rsidRDefault="00A44E7F" w:rsidP="006F7772">
            <w:pPr>
              <w:rPr>
                <w:color w:val="002060"/>
                <w:sz w:val="20"/>
              </w:rPr>
            </w:pPr>
            <w:r w:rsidRPr="007F6090">
              <w:rPr>
                <w:b/>
                <w:color w:val="002060"/>
                <w:sz w:val="20"/>
              </w:rPr>
              <w:t>32,921.02</w:t>
            </w:r>
          </w:p>
        </w:tc>
        <w:tc>
          <w:tcPr>
            <w:tcW w:w="1856" w:type="dxa"/>
            <w:shd w:val="clear" w:color="auto" w:fill="auto"/>
          </w:tcPr>
          <w:p w14:paraId="1DF406A5" w14:textId="77777777" w:rsidR="00A44E7F" w:rsidRPr="007F6090" w:rsidRDefault="00A44E7F" w:rsidP="006F7772">
            <w:pPr>
              <w:rPr>
                <w:color w:val="002060"/>
                <w:sz w:val="20"/>
              </w:rPr>
            </w:pPr>
            <w:r w:rsidRPr="007F6090">
              <w:rPr>
                <w:b/>
                <w:color w:val="002060"/>
                <w:sz w:val="20"/>
              </w:rPr>
              <w:t>6.17%</w:t>
            </w:r>
          </w:p>
        </w:tc>
      </w:tr>
      <w:tr w:rsidR="00A44E7F" w:rsidRPr="007F6090" w14:paraId="0465CDE2" w14:textId="77777777" w:rsidTr="006F7772">
        <w:tc>
          <w:tcPr>
            <w:tcW w:w="1171" w:type="dxa"/>
            <w:tcBorders>
              <w:right w:val="single" w:sz="8" w:space="0" w:color="auto"/>
            </w:tcBorders>
          </w:tcPr>
          <w:p w14:paraId="2EDB732C" w14:textId="77777777" w:rsidR="00A44E7F" w:rsidRPr="007F6090" w:rsidRDefault="00A44E7F" w:rsidP="006F7772">
            <w:pPr>
              <w:rPr>
                <w:b/>
                <w:color w:val="002060"/>
                <w:sz w:val="20"/>
              </w:rPr>
            </w:pPr>
            <w:r w:rsidRPr="007F6090">
              <w:rPr>
                <w:b/>
                <w:color w:val="002060"/>
                <w:sz w:val="20"/>
              </w:rPr>
              <w:t>Activity Result 4</w:t>
            </w:r>
          </w:p>
        </w:tc>
        <w:tc>
          <w:tcPr>
            <w:tcW w:w="1910" w:type="dxa"/>
            <w:tcBorders>
              <w:left w:val="single" w:sz="8" w:space="0" w:color="auto"/>
            </w:tcBorders>
          </w:tcPr>
          <w:p w14:paraId="33DE21F9" w14:textId="77777777" w:rsidR="00A44E7F" w:rsidRPr="007F6090" w:rsidRDefault="00A44E7F" w:rsidP="006F7772">
            <w:pPr>
              <w:rPr>
                <w:color w:val="002060"/>
                <w:sz w:val="20"/>
              </w:rPr>
            </w:pPr>
            <w:r w:rsidRPr="007F6090">
              <w:rPr>
                <w:color w:val="002060"/>
                <w:sz w:val="20"/>
              </w:rPr>
              <w:t>Effective Project Management</w:t>
            </w:r>
          </w:p>
        </w:tc>
        <w:tc>
          <w:tcPr>
            <w:tcW w:w="2852" w:type="dxa"/>
            <w:shd w:val="clear" w:color="auto" w:fill="auto"/>
          </w:tcPr>
          <w:p w14:paraId="6BCA0FC4" w14:textId="77777777" w:rsidR="00A44E7F" w:rsidRPr="007F6090" w:rsidRDefault="00A44E7F" w:rsidP="006F7772">
            <w:pPr>
              <w:rPr>
                <w:color w:val="002060"/>
                <w:sz w:val="20"/>
              </w:rPr>
            </w:pPr>
            <w:r w:rsidRPr="007F6090">
              <w:rPr>
                <w:color w:val="002060"/>
                <w:sz w:val="20"/>
              </w:rPr>
              <w:t>655,002.00</w:t>
            </w:r>
          </w:p>
        </w:tc>
        <w:tc>
          <w:tcPr>
            <w:tcW w:w="2852" w:type="dxa"/>
            <w:shd w:val="clear" w:color="auto" w:fill="auto"/>
          </w:tcPr>
          <w:p w14:paraId="41CBC8E4" w14:textId="77777777" w:rsidR="00A44E7F" w:rsidRPr="007F6090" w:rsidRDefault="00A44E7F" w:rsidP="006F7772">
            <w:pPr>
              <w:rPr>
                <w:color w:val="002060"/>
                <w:sz w:val="20"/>
              </w:rPr>
            </w:pPr>
            <w:r w:rsidRPr="007F6090">
              <w:rPr>
                <w:color w:val="002060"/>
                <w:sz w:val="20"/>
              </w:rPr>
              <w:t>276,523.11</w:t>
            </w:r>
          </w:p>
        </w:tc>
        <w:tc>
          <w:tcPr>
            <w:tcW w:w="4050" w:type="dxa"/>
            <w:shd w:val="clear" w:color="auto" w:fill="auto"/>
          </w:tcPr>
          <w:p w14:paraId="41E6A1E1" w14:textId="77777777" w:rsidR="00A44E7F" w:rsidRPr="007F6090" w:rsidRDefault="00A44E7F" w:rsidP="006F7772">
            <w:pPr>
              <w:rPr>
                <w:color w:val="002060"/>
                <w:sz w:val="20"/>
              </w:rPr>
            </w:pPr>
            <w:r w:rsidRPr="007F6090">
              <w:rPr>
                <w:b/>
                <w:color w:val="002060"/>
                <w:sz w:val="20"/>
              </w:rPr>
              <w:t>940,635.15</w:t>
            </w:r>
          </w:p>
        </w:tc>
        <w:tc>
          <w:tcPr>
            <w:tcW w:w="1856" w:type="dxa"/>
            <w:shd w:val="clear" w:color="auto" w:fill="auto"/>
          </w:tcPr>
          <w:p w14:paraId="47DD006A" w14:textId="77777777" w:rsidR="00A44E7F" w:rsidRPr="007F6090" w:rsidRDefault="00A44E7F" w:rsidP="006F7772">
            <w:pPr>
              <w:rPr>
                <w:color w:val="002060"/>
                <w:sz w:val="20"/>
              </w:rPr>
            </w:pPr>
            <w:r w:rsidRPr="007F6090">
              <w:rPr>
                <w:b/>
                <w:color w:val="002060"/>
                <w:sz w:val="20"/>
              </w:rPr>
              <w:t>143.61%</w:t>
            </w:r>
          </w:p>
        </w:tc>
      </w:tr>
      <w:tr w:rsidR="00A44E7F" w:rsidRPr="007F6090" w14:paraId="2BD4C832" w14:textId="77777777" w:rsidTr="006F7772">
        <w:tc>
          <w:tcPr>
            <w:tcW w:w="1171" w:type="dxa"/>
            <w:tcBorders>
              <w:right w:val="single" w:sz="8" w:space="0" w:color="auto"/>
            </w:tcBorders>
          </w:tcPr>
          <w:p w14:paraId="509815BE" w14:textId="77777777" w:rsidR="00A44E7F" w:rsidRPr="007F6090" w:rsidRDefault="00A44E7F" w:rsidP="006F7772">
            <w:pPr>
              <w:rPr>
                <w:b/>
                <w:color w:val="002060"/>
                <w:sz w:val="20"/>
              </w:rPr>
            </w:pPr>
            <w:r w:rsidRPr="007F6090">
              <w:rPr>
                <w:b/>
                <w:color w:val="002060"/>
                <w:sz w:val="20"/>
              </w:rPr>
              <w:t>Surge Activities</w:t>
            </w:r>
          </w:p>
        </w:tc>
        <w:tc>
          <w:tcPr>
            <w:tcW w:w="1910" w:type="dxa"/>
            <w:tcBorders>
              <w:left w:val="single" w:sz="8" w:space="0" w:color="auto"/>
            </w:tcBorders>
          </w:tcPr>
          <w:p w14:paraId="7586EE2A" w14:textId="77777777" w:rsidR="00A44E7F" w:rsidRPr="007F6090" w:rsidRDefault="00A44E7F" w:rsidP="006F7772">
            <w:pPr>
              <w:rPr>
                <w:color w:val="002060"/>
                <w:sz w:val="20"/>
              </w:rPr>
            </w:pPr>
            <w:r w:rsidRPr="007F6090">
              <w:rPr>
                <w:color w:val="002060"/>
                <w:sz w:val="20"/>
              </w:rPr>
              <w:t>Surge19</w:t>
            </w:r>
          </w:p>
        </w:tc>
        <w:tc>
          <w:tcPr>
            <w:tcW w:w="2852" w:type="dxa"/>
            <w:shd w:val="clear" w:color="auto" w:fill="auto"/>
          </w:tcPr>
          <w:p w14:paraId="546BC0C9" w14:textId="77777777" w:rsidR="00A44E7F" w:rsidRPr="007F6090" w:rsidRDefault="00A44E7F" w:rsidP="006F7772">
            <w:pPr>
              <w:rPr>
                <w:color w:val="002060"/>
                <w:sz w:val="20"/>
              </w:rPr>
            </w:pPr>
            <w:r w:rsidRPr="007F6090">
              <w:rPr>
                <w:color w:val="002060"/>
                <w:sz w:val="20"/>
              </w:rPr>
              <w:t>85,158.00</w:t>
            </w:r>
          </w:p>
        </w:tc>
        <w:tc>
          <w:tcPr>
            <w:tcW w:w="2852" w:type="dxa"/>
            <w:shd w:val="clear" w:color="auto" w:fill="auto"/>
          </w:tcPr>
          <w:p w14:paraId="44CFBEDA" w14:textId="77777777" w:rsidR="00A44E7F" w:rsidRPr="007F6090" w:rsidRDefault="00A44E7F" w:rsidP="006F7772">
            <w:pPr>
              <w:rPr>
                <w:color w:val="002060"/>
                <w:sz w:val="20"/>
              </w:rPr>
            </w:pPr>
            <w:r w:rsidRPr="007F6090">
              <w:rPr>
                <w:color w:val="002060"/>
                <w:sz w:val="20"/>
              </w:rPr>
              <w:t>5,060.40</w:t>
            </w:r>
          </w:p>
        </w:tc>
        <w:tc>
          <w:tcPr>
            <w:tcW w:w="4050" w:type="dxa"/>
            <w:shd w:val="clear" w:color="auto" w:fill="auto"/>
          </w:tcPr>
          <w:p w14:paraId="70D9973F" w14:textId="77777777" w:rsidR="00A44E7F" w:rsidRPr="007F6090" w:rsidRDefault="00A44E7F" w:rsidP="006F7772">
            <w:pPr>
              <w:rPr>
                <w:color w:val="002060"/>
                <w:sz w:val="20"/>
              </w:rPr>
            </w:pPr>
            <w:r w:rsidRPr="007F6090">
              <w:rPr>
                <w:b/>
                <w:color w:val="002060"/>
                <w:sz w:val="20"/>
              </w:rPr>
              <w:t>75,654.97</w:t>
            </w:r>
          </w:p>
        </w:tc>
        <w:tc>
          <w:tcPr>
            <w:tcW w:w="1856" w:type="dxa"/>
            <w:shd w:val="clear" w:color="auto" w:fill="auto"/>
          </w:tcPr>
          <w:p w14:paraId="668C34DC" w14:textId="77777777" w:rsidR="00A44E7F" w:rsidRPr="007F6090" w:rsidRDefault="00A44E7F" w:rsidP="006F7772">
            <w:pPr>
              <w:rPr>
                <w:color w:val="002060"/>
                <w:sz w:val="20"/>
              </w:rPr>
            </w:pPr>
            <w:r w:rsidRPr="007F6090">
              <w:rPr>
                <w:b/>
                <w:color w:val="002060"/>
                <w:sz w:val="20"/>
              </w:rPr>
              <w:t>88.84%</w:t>
            </w:r>
          </w:p>
        </w:tc>
      </w:tr>
      <w:tr w:rsidR="00A44E7F" w:rsidRPr="007F6090" w14:paraId="5F89BE27" w14:textId="77777777" w:rsidTr="006F7772">
        <w:tc>
          <w:tcPr>
            <w:tcW w:w="3081" w:type="dxa"/>
            <w:gridSpan w:val="2"/>
            <w:shd w:val="clear" w:color="auto" w:fill="90A1CF" w:themeFill="accent1" w:themeFillTint="99"/>
          </w:tcPr>
          <w:p w14:paraId="1D10EBB3" w14:textId="77777777" w:rsidR="00A44E7F" w:rsidRPr="007F6090" w:rsidRDefault="00A44E7F" w:rsidP="006F7772">
            <w:pPr>
              <w:rPr>
                <w:color w:val="002060"/>
                <w:sz w:val="20"/>
              </w:rPr>
            </w:pPr>
            <w:r w:rsidRPr="007F6090">
              <w:rPr>
                <w:b/>
                <w:color w:val="002060"/>
                <w:sz w:val="20"/>
              </w:rPr>
              <w:t>Output 1 Sub-total</w:t>
            </w:r>
          </w:p>
        </w:tc>
        <w:tc>
          <w:tcPr>
            <w:tcW w:w="2852" w:type="dxa"/>
            <w:shd w:val="clear" w:color="auto" w:fill="90A1CF" w:themeFill="accent1" w:themeFillTint="99"/>
          </w:tcPr>
          <w:p w14:paraId="2D2EFB15" w14:textId="77777777" w:rsidR="00A44E7F" w:rsidRPr="007F6090" w:rsidRDefault="00A44E7F" w:rsidP="006F7772">
            <w:pPr>
              <w:rPr>
                <w:b/>
                <w:color w:val="002060"/>
                <w:sz w:val="20"/>
              </w:rPr>
            </w:pPr>
            <w:r w:rsidRPr="007F6090">
              <w:rPr>
                <w:b/>
                <w:color w:val="002060"/>
                <w:sz w:val="20"/>
              </w:rPr>
              <w:t>4,667,275.00</w:t>
            </w:r>
          </w:p>
        </w:tc>
        <w:tc>
          <w:tcPr>
            <w:tcW w:w="2852" w:type="dxa"/>
            <w:shd w:val="clear" w:color="auto" w:fill="90A1CF" w:themeFill="accent1" w:themeFillTint="99"/>
          </w:tcPr>
          <w:p w14:paraId="7E633249" w14:textId="77777777" w:rsidR="00A44E7F" w:rsidRPr="007F6090" w:rsidRDefault="00A44E7F" w:rsidP="006F7772">
            <w:pPr>
              <w:rPr>
                <w:b/>
                <w:color w:val="002060"/>
                <w:sz w:val="20"/>
              </w:rPr>
            </w:pPr>
            <w:r w:rsidRPr="007F6090">
              <w:rPr>
                <w:b/>
                <w:color w:val="002060"/>
                <w:sz w:val="20"/>
              </w:rPr>
              <w:t>1,964,002.51</w:t>
            </w:r>
          </w:p>
        </w:tc>
        <w:tc>
          <w:tcPr>
            <w:tcW w:w="4050" w:type="dxa"/>
            <w:shd w:val="clear" w:color="auto" w:fill="90A1CF" w:themeFill="accent1" w:themeFillTint="99"/>
          </w:tcPr>
          <w:p w14:paraId="3E8D1CAC" w14:textId="77777777" w:rsidR="00A44E7F" w:rsidRPr="007F6090" w:rsidRDefault="00A44E7F" w:rsidP="006F7772">
            <w:pPr>
              <w:rPr>
                <w:b/>
                <w:color w:val="002060"/>
                <w:sz w:val="20"/>
              </w:rPr>
            </w:pPr>
            <w:r w:rsidRPr="007F6090">
              <w:rPr>
                <w:b/>
                <w:color w:val="002060"/>
                <w:sz w:val="20"/>
              </w:rPr>
              <w:t>4,313,089.41</w:t>
            </w:r>
          </w:p>
        </w:tc>
        <w:tc>
          <w:tcPr>
            <w:tcW w:w="1856" w:type="dxa"/>
            <w:shd w:val="clear" w:color="auto" w:fill="90A1CF" w:themeFill="accent1" w:themeFillTint="99"/>
          </w:tcPr>
          <w:p w14:paraId="4691B997" w14:textId="77777777" w:rsidR="00A44E7F" w:rsidRPr="007F6090" w:rsidRDefault="00A44E7F" w:rsidP="006F7772">
            <w:pPr>
              <w:rPr>
                <w:b/>
                <w:color w:val="002060"/>
                <w:sz w:val="20"/>
              </w:rPr>
            </w:pPr>
            <w:r w:rsidRPr="007F6090">
              <w:rPr>
                <w:b/>
                <w:color w:val="002060"/>
                <w:sz w:val="20"/>
              </w:rPr>
              <w:t>92.41%</w:t>
            </w:r>
          </w:p>
        </w:tc>
      </w:tr>
    </w:tbl>
    <w:p w14:paraId="15C2A25A" w14:textId="66DB0CCB" w:rsidR="00A44E7F" w:rsidRDefault="00A44E7F" w:rsidP="00523A6C">
      <w:pPr>
        <w:rPr>
          <w:lang w:val="en-GB"/>
        </w:rPr>
      </w:pPr>
    </w:p>
    <w:p w14:paraId="7C86A720" w14:textId="54C67F98" w:rsidR="00A44E7F" w:rsidRDefault="00A44E7F" w:rsidP="00523A6C">
      <w:pPr>
        <w:rPr>
          <w:lang w:val="en-GB"/>
        </w:rPr>
      </w:pPr>
    </w:p>
    <w:bookmarkEnd w:id="65"/>
    <w:p w14:paraId="4167BF7C" w14:textId="77777777" w:rsidR="00431654" w:rsidRPr="00431654" w:rsidRDefault="00431654" w:rsidP="00431654">
      <w:pPr>
        <w:rPr>
          <w:lang w:val="en-GB"/>
        </w:rPr>
      </w:pPr>
    </w:p>
    <w:sectPr w:rsidR="00431654" w:rsidRPr="00431654" w:rsidSect="00DD0FC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2501" w14:textId="77777777" w:rsidR="00F90EF7" w:rsidRDefault="00F90EF7" w:rsidP="002B395D">
      <w:pPr>
        <w:spacing w:after="0" w:line="240" w:lineRule="auto"/>
      </w:pPr>
      <w:r>
        <w:separator/>
      </w:r>
    </w:p>
  </w:endnote>
  <w:endnote w:type="continuationSeparator" w:id="0">
    <w:p w14:paraId="383AD60D" w14:textId="77777777" w:rsidR="00F90EF7" w:rsidRDefault="00F90EF7" w:rsidP="002B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JIFBR+MyriadPro-Regular">
    <w:altName w:val="Myriad Pro"/>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312361"/>
      <w:docPartObj>
        <w:docPartGallery w:val="Page Numbers (Bottom of Page)"/>
        <w:docPartUnique/>
      </w:docPartObj>
    </w:sdtPr>
    <w:sdtEndPr>
      <w:rPr>
        <w:noProof/>
      </w:rPr>
    </w:sdtEndPr>
    <w:sdtContent>
      <w:p w14:paraId="12CB6357" w14:textId="48028CEE" w:rsidR="00593B66" w:rsidRDefault="00593B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EB116" w14:textId="77777777" w:rsidR="00593B66" w:rsidRDefault="00593B66" w:rsidP="006A70CC">
    <w:pPr>
      <w:pStyle w:val="Footer"/>
      <w:tabs>
        <w:tab w:val="clear" w:pos="4680"/>
        <w:tab w:val="clear" w:pos="9360"/>
        <w:tab w:val="left" w:pos="79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9DC0" w14:textId="77777777" w:rsidR="00F90EF7" w:rsidRDefault="00F90EF7" w:rsidP="002B395D">
      <w:pPr>
        <w:spacing w:after="0" w:line="240" w:lineRule="auto"/>
      </w:pPr>
      <w:r>
        <w:separator/>
      </w:r>
    </w:p>
  </w:footnote>
  <w:footnote w:type="continuationSeparator" w:id="0">
    <w:p w14:paraId="25CFE34F" w14:textId="77777777" w:rsidR="00F90EF7" w:rsidRDefault="00F90EF7" w:rsidP="002B395D">
      <w:pPr>
        <w:spacing w:after="0" w:line="240" w:lineRule="auto"/>
      </w:pPr>
      <w:r>
        <w:continuationSeparator/>
      </w:r>
    </w:p>
  </w:footnote>
  <w:footnote w:id="1">
    <w:p w14:paraId="02C36217" w14:textId="77777777" w:rsidR="00593B66" w:rsidRDefault="00593B66" w:rsidP="0000723E">
      <w:pPr>
        <w:pStyle w:val="FootnoteText"/>
        <w:rPr>
          <w:rFonts w:ascii="Courier" w:hAnsi="Courier"/>
          <w:lang w:val="en-GB"/>
        </w:rPr>
      </w:pPr>
      <w:r>
        <w:rPr>
          <w:rStyle w:val="FootnoteReference"/>
          <w:rFonts w:cs="Times New Roman"/>
        </w:rPr>
        <w:footnoteRef/>
      </w:r>
      <w:r>
        <w:rPr>
          <w:sz w:val="16"/>
          <w:szCs w:val="14"/>
        </w:rPr>
        <w:t xml:space="preserve">The R-TGoNU was formed on 22 February 2020 after missing two deadlines, June and November 2019 </w:t>
      </w:r>
    </w:p>
  </w:footnote>
  <w:footnote w:id="2">
    <w:p w14:paraId="712896E3" w14:textId="55283FBA" w:rsidR="00593B66" w:rsidRPr="0074752F" w:rsidRDefault="00593B66" w:rsidP="00CE66E5">
      <w:pPr>
        <w:pStyle w:val="FootnoteText"/>
        <w:rPr>
          <w:lang w:val="en-GB"/>
        </w:rPr>
      </w:pPr>
      <w:r>
        <w:rPr>
          <w:rStyle w:val="FootnoteReference"/>
        </w:rPr>
        <w:footnoteRef/>
      </w:r>
      <w:r>
        <w:t xml:space="preserve"> </w:t>
      </w:r>
      <w:r w:rsidRPr="0074752F">
        <w:rPr>
          <w:sz w:val="16"/>
          <w:szCs w:val="14"/>
          <w:lang w:val="en-GB"/>
        </w:rPr>
        <w:t xml:space="preserve">The project </w:t>
      </w:r>
      <w:r>
        <w:rPr>
          <w:sz w:val="16"/>
          <w:szCs w:val="14"/>
          <w:lang w:val="en-GB"/>
        </w:rPr>
        <w:t>traine</w:t>
      </w:r>
      <w:r w:rsidRPr="0074752F">
        <w:rPr>
          <w:sz w:val="16"/>
          <w:szCs w:val="14"/>
          <w:lang w:val="en-GB"/>
        </w:rPr>
        <w:t xml:space="preserve">d </w:t>
      </w:r>
      <w:r>
        <w:rPr>
          <w:sz w:val="16"/>
          <w:szCs w:val="14"/>
          <w:lang w:val="en-GB"/>
        </w:rPr>
        <w:t>4,846</w:t>
      </w:r>
      <w:r w:rsidRPr="0074752F">
        <w:rPr>
          <w:sz w:val="16"/>
          <w:szCs w:val="14"/>
          <w:lang w:val="en-GB"/>
        </w:rPr>
        <w:t xml:space="preserve"> (1,631 women for sustainable livelihoods training</w:t>
      </w:r>
      <w:r>
        <w:rPr>
          <w:sz w:val="16"/>
          <w:szCs w:val="14"/>
          <w:lang w:val="en-GB"/>
        </w:rPr>
        <w:t>, 2,236 people for Community based skills training</w:t>
      </w:r>
      <w:r w:rsidRPr="0074752F">
        <w:rPr>
          <w:sz w:val="16"/>
          <w:szCs w:val="14"/>
          <w:lang w:val="en-GB"/>
        </w:rPr>
        <w:t xml:space="preserve"> and 1,</w:t>
      </w:r>
      <w:r>
        <w:rPr>
          <w:sz w:val="16"/>
          <w:szCs w:val="14"/>
          <w:lang w:val="en-GB"/>
        </w:rPr>
        <w:t>01</w:t>
      </w:r>
      <w:r w:rsidRPr="0074752F">
        <w:rPr>
          <w:sz w:val="16"/>
          <w:szCs w:val="14"/>
          <w:lang w:val="en-GB"/>
        </w:rPr>
        <w:t xml:space="preserve">9 for vocational training). </w:t>
      </w:r>
      <w:r>
        <w:rPr>
          <w:sz w:val="16"/>
          <w:szCs w:val="14"/>
          <w:lang w:val="en-GB"/>
        </w:rPr>
        <w:t>2,181people</w:t>
      </w:r>
      <w:r w:rsidRPr="0074752F">
        <w:rPr>
          <w:sz w:val="16"/>
          <w:szCs w:val="14"/>
          <w:lang w:val="en-GB"/>
        </w:rPr>
        <w:t xml:space="preserve"> completed training</w:t>
      </w:r>
      <w:r>
        <w:rPr>
          <w:sz w:val="16"/>
          <w:szCs w:val="14"/>
          <w:lang w:val="en-GB"/>
        </w:rPr>
        <w:t xml:space="preserve"> </w:t>
      </w:r>
      <w:r>
        <w:rPr>
          <w:sz w:val="16"/>
          <w:szCs w:val="14"/>
          <w:lang w:val="en-GB"/>
        </w:rPr>
        <w:t>training</w:t>
      </w:r>
      <w:r w:rsidRPr="0074752F">
        <w:rPr>
          <w:sz w:val="16"/>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93CC" w14:textId="41F827CE" w:rsidR="00593B66" w:rsidRDefault="00593B66">
    <w:pPr>
      <w:pStyle w:val="Header"/>
    </w:pPr>
  </w:p>
  <w:p w14:paraId="681BE41F" w14:textId="77777777" w:rsidR="00593B66" w:rsidRDefault="0059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CF1"/>
    <w:multiLevelType w:val="hybridMultilevel"/>
    <w:tmpl w:val="FBC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C0E"/>
    <w:multiLevelType w:val="hybridMultilevel"/>
    <w:tmpl w:val="3AC63450"/>
    <w:lvl w:ilvl="0" w:tplc="415CC16E">
      <w:numFmt w:val="bullet"/>
      <w:lvlText w:val="-"/>
      <w:lvlJc w:val="left"/>
      <w:pPr>
        <w:ind w:left="720" w:hanging="360"/>
      </w:pPr>
      <w:rPr>
        <w:rFonts w:ascii="Myriad Pro" w:eastAsia="Times New Roman" w:hAnsi="Myriad Pro"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E50540"/>
    <w:multiLevelType w:val="hybridMultilevel"/>
    <w:tmpl w:val="4CE8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C606A"/>
    <w:multiLevelType w:val="multilevel"/>
    <w:tmpl w:val="57828D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402A3B"/>
    <w:multiLevelType w:val="hybridMultilevel"/>
    <w:tmpl w:val="842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06C9E"/>
    <w:multiLevelType w:val="hybridMultilevel"/>
    <w:tmpl w:val="AE440F54"/>
    <w:lvl w:ilvl="0" w:tplc="3EFA7FA0">
      <w:start w:val="3"/>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A2A4D"/>
    <w:multiLevelType w:val="hybridMultilevel"/>
    <w:tmpl w:val="301AC1CA"/>
    <w:lvl w:ilvl="0" w:tplc="1248B9EE">
      <w:start w:val="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992D1C"/>
    <w:multiLevelType w:val="hybridMultilevel"/>
    <w:tmpl w:val="18200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29192E"/>
    <w:multiLevelType w:val="multilevel"/>
    <w:tmpl w:val="40405A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9D5B20"/>
    <w:multiLevelType w:val="hybridMultilevel"/>
    <w:tmpl w:val="4A12F7AE"/>
    <w:lvl w:ilvl="0" w:tplc="A44EB07E">
      <w:start w:val="16"/>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15378"/>
    <w:multiLevelType w:val="hybridMultilevel"/>
    <w:tmpl w:val="B3901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FA394C"/>
    <w:multiLevelType w:val="multilevel"/>
    <w:tmpl w:val="CC402DC4"/>
    <w:lvl w:ilvl="0">
      <w:start w:val="2019"/>
      <w:numFmt w:val="decimal"/>
      <w:lvlText w:val="%1"/>
      <w:lvlJc w:val="left"/>
      <w:pPr>
        <w:ind w:left="920" w:hanging="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1523FC"/>
    <w:multiLevelType w:val="hybridMultilevel"/>
    <w:tmpl w:val="4A90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35488"/>
    <w:multiLevelType w:val="hybridMultilevel"/>
    <w:tmpl w:val="5434E0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1100615E"/>
    <w:multiLevelType w:val="hybridMultilevel"/>
    <w:tmpl w:val="5590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C5FC9"/>
    <w:multiLevelType w:val="hybridMultilevel"/>
    <w:tmpl w:val="D5BC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C6AF5"/>
    <w:multiLevelType w:val="hybridMultilevel"/>
    <w:tmpl w:val="95B8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473D2"/>
    <w:multiLevelType w:val="multilevel"/>
    <w:tmpl w:val="7D801D6A"/>
    <w:lvl w:ilvl="0">
      <w:start w:val="3"/>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AFF5FC9"/>
    <w:multiLevelType w:val="hybridMultilevel"/>
    <w:tmpl w:val="620CEF52"/>
    <w:lvl w:ilvl="0" w:tplc="C12AECDC">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9" w15:restartNumberingAfterBreak="0">
    <w:nsid w:val="1C5B7B50"/>
    <w:multiLevelType w:val="hybridMultilevel"/>
    <w:tmpl w:val="20F47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29677B"/>
    <w:multiLevelType w:val="hybridMultilevel"/>
    <w:tmpl w:val="716A4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AA2F29"/>
    <w:multiLevelType w:val="hybridMultilevel"/>
    <w:tmpl w:val="C61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752835"/>
    <w:multiLevelType w:val="hybridMultilevel"/>
    <w:tmpl w:val="CDA48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8F7B94"/>
    <w:multiLevelType w:val="hybridMultilevel"/>
    <w:tmpl w:val="DFEE5F30"/>
    <w:lvl w:ilvl="0" w:tplc="19E49082">
      <w:start w:val="1"/>
      <w:numFmt w:val="bullet"/>
      <w:lvlText w:val=""/>
      <w:lvlJc w:val="left"/>
      <w:pPr>
        <w:ind w:left="720" w:hanging="360"/>
      </w:pPr>
      <w:rPr>
        <w:rFonts w:ascii="Symbol" w:hAnsi="Symbol" w:hint="default"/>
      </w:rPr>
    </w:lvl>
    <w:lvl w:ilvl="1" w:tplc="768E8CC2">
      <w:start w:val="1"/>
      <w:numFmt w:val="bullet"/>
      <w:lvlText w:val="o"/>
      <w:lvlJc w:val="left"/>
      <w:pPr>
        <w:ind w:left="1440" w:hanging="360"/>
      </w:pPr>
      <w:rPr>
        <w:rFonts w:ascii="Courier New" w:hAnsi="Courier New" w:cs="Courier New" w:hint="default"/>
      </w:rPr>
    </w:lvl>
    <w:lvl w:ilvl="2" w:tplc="76FC26DA" w:tentative="1">
      <w:start w:val="1"/>
      <w:numFmt w:val="bullet"/>
      <w:lvlText w:val=""/>
      <w:lvlJc w:val="left"/>
      <w:pPr>
        <w:ind w:left="2160" w:hanging="360"/>
      </w:pPr>
      <w:rPr>
        <w:rFonts w:ascii="Wingdings" w:hAnsi="Wingdings" w:hint="default"/>
      </w:rPr>
    </w:lvl>
    <w:lvl w:ilvl="3" w:tplc="F4E830A2" w:tentative="1">
      <w:start w:val="1"/>
      <w:numFmt w:val="bullet"/>
      <w:lvlText w:val=""/>
      <w:lvlJc w:val="left"/>
      <w:pPr>
        <w:ind w:left="2880" w:hanging="360"/>
      </w:pPr>
      <w:rPr>
        <w:rFonts w:ascii="Symbol" w:hAnsi="Symbol" w:hint="default"/>
      </w:rPr>
    </w:lvl>
    <w:lvl w:ilvl="4" w:tplc="063EBB0A" w:tentative="1">
      <w:start w:val="1"/>
      <w:numFmt w:val="bullet"/>
      <w:lvlText w:val="o"/>
      <w:lvlJc w:val="left"/>
      <w:pPr>
        <w:ind w:left="3600" w:hanging="360"/>
      </w:pPr>
      <w:rPr>
        <w:rFonts w:ascii="Courier New" w:hAnsi="Courier New" w:cs="Courier New" w:hint="default"/>
      </w:rPr>
    </w:lvl>
    <w:lvl w:ilvl="5" w:tplc="1AA0B3D0" w:tentative="1">
      <w:start w:val="1"/>
      <w:numFmt w:val="bullet"/>
      <w:lvlText w:val=""/>
      <w:lvlJc w:val="left"/>
      <w:pPr>
        <w:ind w:left="4320" w:hanging="360"/>
      </w:pPr>
      <w:rPr>
        <w:rFonts w:ascii="Wingdings" w:hAnsi="Wingdings" w:hint="default"/>
      </w:rPr>
    </w:lvl>
    <w:lvl w:ilvl="6" w:tplc="B846CD3C" w:tentative="1">
      <w:start w:val="1"/>
      <w:numFmt w:val="bullet"/>
      <w:lvlText w:val=""/>
      <w:lvlJc w:val="left"/>
      <w:pPr>
        <w:ind w:left="5040" w:hanging="360"/>
      </w:pPr>
      <w:rPr>
        <w:rFonts w:ascii="Symbol" w:hAnsi="Symbol" w:hint="default"/>
      </w:rPr>
    </w:lvl>
    <w:lvl w:ilvl="7" w:tplc="02A23BD4" w:tentative="1">
      <w:start w:val="1"/>
      <w:numFmt w:val="bullet"/>
      <w:lvlText w:val="o"/>
      <w:lvlJc w:val="left"/>
      <w:pPr>
        <w:ind w:left="5760" w:hanging="360"/>
      </w:pPr>
      <w:rPr>
        <w:rFonts w:ascii="Courier New" w:hAnsi="Courier New" w:cs="Courier New" w:hint="default"/>
      </w:rPr>
    </w:lvl>
    <w:lvl w:ilvl="8" w:tplc="BB16E5B8" w:tentative="1">
      <w:start w:val="1"/>
      <w:numFmt w:val="bullet"/>
      <w:lvlText w:val=""/>
      <w:lvlJc w:val="left"/>
      <w:pPr>
        <w:ind w:left="6480" w:hanging="360"/>
      </w:pPr>
      <w:rPr>
        <w:rFonts w:ascii="Wingdings" w:hAnsi="Wingdings" w:hint="default"/>
      </w:rPr>
    </w:lvl>
  </w:abstractNum>
  <w:abstractNum w:abstractNumId="24" w15:restartNumberingAfterBreak="0">
    <w:nsid w:val="1F8E494C"/>
    <w:multiLevelType w:val="hybridMultilevel"/>
    <w:tmpl w:val="68D2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D66C74"/>
    <w:multiLevelType w:val="multilevel"/>
    <w:tmpl w:val="F7EA6E3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27785236"/>
    <w:multiLevelType w:val="hybridMultilevel"/>
    <w:tmpl w:val="59D80602"/>
    <w:lvl w:ilvl="0" w:tplc="EA961784">
      <w:start w:val="1"/>
      <w:numFmt w:val="bullet"/>
      <w:lvlText w:val=""/>
      <w:lvlJc w:val="left"/>
      <w:pPr>
        <w:tabs>
          <w:tab w:val="num" w:pos="720"/>
        </w:tabs>
        <w:ind w:left="720" w:hanging="360"/>
      </w:pPr>
      <w:rPr>
        <w:rFonts w:ascii="Wingdings" w:hAnsi="Wingdings" w:hint="default"/>
      </w:rPr>
    </w:lvl>
    <w:lvl w:ilvl="1" w:tplc="97203E7A" w:tentative="1">
      <w:start w:val="1"/>
      <w:numFmt w:val="bullet"/>
      <w:lvlText w:val=""/>
      <w:lvlJc w:val="left"/>
      <w:pPr>
        <w:tabs>
          <w:tab w:val="num" w:pos="1440"/>
        </w:tabs>
        <w:ind w:left="1440" w:hanging="360"/>
      </w:pPr>
      <w:rPr>
        <w:rFonts w:ascii="Wingdings" w:hAnsi="Wingdings" w:hint="default"/>
      </w:rPr>
    </w:lvl>
    <w:lvl w:ilvl="2" w:tplc="21A8A73A" w:tentative="1">
      <w:start w:val="1"/>
      <w:numFmt w:val="bullet"/>
      <w:lvlText w:val=""/>
      <w:lvlJc w:val="left"/>
      <w:pPr>
        <w:tabs>
          <w:tab w:val="num" w:pos="2160"/>
        </w:tabs>
        <w:ind w:left="2160" w:hanging="360"/>
      </w:pPr>
      <w:rPr>
        <w:rFonts w:ascii="Wingdings" w:hAnsi="Wingdings" w:hint="default"/>
      </w:rPr>
    </w:lvl>
    <w:lvl w:ilvl="3" w:tplc="E5B62438" w:tentative="1">
      <w:start w:val="1"/>
      <w:numFmt w:val="bullet"/>
      <w:lvlText w:val=""/>
      <w:lvlJc w:val="left"/>
      <w:pPr>
        <w:tabs>
          <w:tab w:val="num" w:pos="2880"/>
        </w:tabs>
        <w:ind w:left="2880" w:hanging="360"/>
      </w:pPr>
      <w:rPr>
        <w:rFonts w:ascii="Wingdings" w:hAnsi="Wingdings" w:hint="default"/>
      </w:rPr>
    </w:lvl>
    <w:lvl w:ilvl="4" w:tplc="CAAA9790" w:tentative="1">
      <w:start w:val="1"/>
      <w:numFmt w:val="bullet"/>
      <w:lvlText w:val=""/>
      <w:lvlJc w:val="left"/>
      <w:pPr>
        <w:tabs>
          <w:tab w:val="num" w:pos="3600"/>
        </w:tabs>
        <w:ind w:left="3600" w:hanging="360"/>
      </w:pPr>
      <w:rPr>
        <w:rFonts w:ascii="Wingdings" w:hAnsi="Wingdings" w:hint="default"/>
      </w:rPr>
    </w:lvl>
    <w:lvl w:ilvl="5" w:tplc="09EAA29A" w:tentative="1">
      <w:start w:val="1"/>
      <w:numFmt w:val="bullet"/>
      <w:lvlText w:val=""/>
      <w:lvlJc w:val="left"/>
      <w:pPr>
        <w:tabs>
          <w:tab w:val="num" w:pos="4320"/>
        </w:tabs>
        <w:ind w:left="4320" w:hanging="360"/>
      </w:pPr>
      <w:rPr>
        <w:rFonts w:ascii="Wingdings" w:hAnsi="Wingdings" w:hint="default"/>
      </w:rPr>
    </w:lvl>
    <w:lvl w:ilvl="6" w:tplc="56265D28" w:tentative="1">
      <w:start w:val="1"/>
      <w:numFmt w:val="bullet"/>
      <w:lvlText w:val=""/>
      <w:lvlJc w:val="left"/>
      <w:pPr>
        <w:tabs>
          <w:tab w:val="num" w:pos="5040"/>
        </w:tabs>
        <w:ind w:left="5040" w:hanging="360"/>
      </w:pPr>
      <w:rPr>
        <w:rFonts w:ascii="Wingdings" w:hAnsi="Wingdings" w:hint="default"/>
      </w:rPr>
    </w:lvl>
    <w:lvl w:ilvl="7" w:tplc="4F1A01AA" w:tentative="1">
      <w:start w:val="1"/>
      <w:numFmt w:val="bullet"/>
      <w:lvlText w:val=""/>
      <w:lvlJc w:val="left"/>
      <w:pPr>
        <w:tabs>
          <w:tab w:val="num" w:pos="5760"/>
        </w:tabs>
        <w:ind w:left="5760" w:hanging="360"/>
      </w:pPr>
      <w:rPr>
        <w:rFonts w:ascii="Wingdings" w:hAnsi="Wingdings" w:hint="default"/>
      </w:rPr>
    </w:lvl>
    <w:lvl w:ilvl="8" w:tplc="0F741D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4A4C36"/>
    <w:multiLevelType w:val="hybridMultilevel"/>
    <w:tmpl w:val="005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2B79D6"/>
    <w:multiLevelType w:val="hybridMultilevel"/>
    <w:tmpl w:val="A3A479CA"/>
    <w:lvl w:ilvl="0" w:tplc="C3EA723C">
      <w:start w:val="1"/>
      <w:numFmt w:val="bullet"/>
      <w:lvlText w:val=""/>
      <w:lvlJc w:val="left"/>
      <w:pPr>
        <w:ind w:left="360" w:hanging="360"/>
      </w:pPr>
      <w:rPr>
        <w:rFonts w:ascii="Symbol" w:hAnsi="Symbol" w:hint="default"/>
      </w:rPr>
    </w:lvl>
    <w:lvl w:ilvl="1" w:tplc="F45AAF0C" w:tentative="1">
      <w:start w:val="1"/>
      <w:numFmt w:val="bullet"/>
      <w:lvlText w:val="o"/>
      <w:lvlJc w:val="left"/>
      <w:pPr>
        <w:ind w:left="1080" w:hanging="360"/>
      </w:pPr>
      <w:rPr>
        <w:rFonts w:ascii="Courier New" w:hAnsi="Courier New" w:cs="Courier New" w:hint="default"/>
      </w:rPr>
    </w:lvl>
    <w:lvl w:ilvl="2" w:tplc="FFF8596E" w:tentative="1">
      <w:start w:val="1"/>
      <w:numFmt w:val="bullet"/>
      <w:lvlText w:val=""/>
      <w:lvlJc w:val="left"/>
      <w:pPr>
        <w:ind w:left="1800" w:hanging="360"/>
      </w:pPr>
      <w:rPr>
        <w:rFonts w:ascii="Wingdings" w:hAnsi="Wingdings" w:hint="default"/>
      </w:rPr>
    </w:lvl>
    <w:lvl w:ilvl="3" w:tplc="27F64EB0" w:tentative="1">
      <w:start w:val="1"/>
      <w:numFmt w:val="bullet"/>
      <w:lvlText w:val=""/>
      <w:lvlJc w:val="left"/>
      <w:pPr>
        <w:ind w:left="2520" w:hanging="360"/>
      </w:pPr>
      <w:rPr>
        <w:rFonts w:ascii="Symbol" w:hAnsi="Symbol" w:hint="default"/>
      </w:rPr>
    </w:lvl>
    <w:lvl w:ilvl="4" w:tplc="3F040EFE" w:tentative="1">
      <w:start w:val="1"/>
      <w:numFmt w:val="bullet"/>
      <w:lvlText w:val="o"/>
      <w:lvlJc w:val="left"/>
      <w:pPr>
        <w:ind w:left="3240" w:hanging="360"/>
      </w:pPr>
      <w:rPr>
        <w:rFonts w:ascii="Courier New" w:hAnsi="Courier New" w:cs="Courier New" w:hint="default"/>
      </w:rPr>
    </w:lvl>
    <w:lvl w:ilvl="5" w:tplc="81BEE5EC" w:tentative="1">
      <w:start w:val="1"/>
      <w:numFmt w:val="bullet"/>
      <w:lvlText w:val=""/>
      <w:lvlJc w:val="left"/>
      <w:pPr>
        <w:ind w:left="3960" w:hanging="360"/>
      </w:pPr>
      <w:rPr>
        <w:rFonts w:ascii="Wingdings" w:hAnsi="Wingdings" w:hint="default"/>
      </w:rPr>
    </w:lvl>
    <w:lvl w:ilvl="6" w:tplc="43F8CD44" w:tentative="1">
      <w:start w:val="1"/>
      <w:numFmt w:val="bullet"/>
      <w:lvlText w:val=""/>
      <w:lvlJc w:val="left"/>
      <w:pPr>
        <w:ind w:left="4680" w:hanging="360"/>
      </w:pPr>
      <w:rPr>
        <w:rFonts w:ascii="Symbol" w:hAnsi="Symbol" w:hint="default"/>
      </w:rPr>
    </w:lvl>
    <w:lvl w:ilvl="7" w:tplc="3F4EDEBE" w:tentative="1">
      <w:start w:val="1"/>
      <w:numFmt w:val="bullet"/>
      <w:lvlText w:val="o"/>
      <w:lvlJc w:val="left"/>
      <w:pPr>
        <w:ind w:left="5400" w:hanging="360"/>
      </w:pPr>
      <w:rPr>
        <w:rFonts w:ascii="Courier New" w:hAnsi="Courier New" w:cs="Courier New" w:hint="default"/>
      </w:rPr>
    </w:lvl>
    <w:lvl w:ilvl="8" w:tplc="9D60D78A" w:tentative="1">
      <w:start w:val="1"/>
      <w:numFmt w:val="bullet"/>
      <w:lvlText w:val=""/>
      <w:lvlJc w:val="left"/>
      <w:pPr>
        <w:ind w:left="6120" w:hanging="360"/>
      </w:pPr>
      <w:rPr>
        <w:rFonts w:ascii="Wingdings" w:hAnsi="Wingdings" w:hint="default"/>
      </w:rPr>
    </w:lvl>
  </w:abstractNum>
  <w:abstractNum w:abstractNumId="29" w15:restartNumberingAfterBreak="0">
    <w:nsid w:val="2B7D1562"/>
    <w:multiLevelType w:val="hybridMultilevel"/>
    <w:tmpl w:val="26B20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135EC0"/>
    <w:multiLevelType w:val="hybridMultilevel"/>
    <w:tmpl w:val="804A38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414BD5"/>
    <w:multiLevelType w:val="hybridMultilevel"/>
    <w:tmpl w:val="215C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104D74"/>
    <w:multiLevelType w:val="hybridMultilevel"/>
    <w:tmpl w:val="3F10A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10706B4"/>
    <w:multiLevelType w:val="hybridMultilevel"/>
    <w:tmpl w:val="5C4E6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0F25AD"/>
    <w:multiLevelType w:val="hybridMultilevel"/>
    <w:tmpl w:val="3EE2D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4AB3786"/>
    <w:multiLevelType w:val="hybridMultilevel"/>
    <w:tmpl w:val="8C24A944"/>
    <w:lvl w:ilvl="0" w:tplc="6C046E00">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57E733F"/>
    <w:multiLevelType w:val="hybridMultilevel"/>
    <w:tmpl w:val="82045E48"/>
    <w:lvl w:ilvl="0" w:tplc="0DF25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58E4947"/>
    <w:multiLevelType w:val="hybridMultilevel"/>
    <w:tmpl w:val="B6AA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870BB3"/>
    <w:multiLevelType w:val="multilevel"/>
    <w:tmpl w:val="33721DF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36B4646D"/>
    <w:multiLevelType w:val="hybridMultilevel"/>
    <w:tmpl w:val="0F3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DF5561"/>
    <w:multiLevelType w:val="hybridMultilevel"/>
    <w:tmpl w:val="5DD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196727"/>
    <w:multiLevelType w:val="hybridMultilevel"/>
    <w:tmpl w:val="1B40C632"/>
    <w:lvl w:ilvl="0" w:tplc="425635C8">
      <w:start w:val="1"/>
      <w:numFmt w:val="bullet"/>
      <w:lvlText w:val=""/>
      <w:lvlJc w:val="left"/>
      <w:pPr>
        <w:ind w:left="720" w:hanging="360"/>
      </w:pPr>
      <w:rPr>
        <w:rFonts w:ascii="Symbol" w:hAnsi="Symbol" w:hint="default"/>
      </w:rPr>
    </w:lvl>
    <w:lvl w:ilvl="1" w:tplc="9E94298C">
      <w:start w:val="1"/>
      <w:numFmt w:val="bullet"/>
      <w:lvlText w:val="o"/>
      <w:lvlJc w:val="left"/>
      <w:pPr>
        <w:ind w:left="1440" w:hanging="360"/>
      </w:pPr>
      <w:rPr>
        <w:rFonts w:ascii="Courier New" w:hAnsi="Courier New" w:cs="Courier New" w:hint="default"/>
      </w:rPr>
    </w:lvl>
    <w:lvl w:ilvl="2" w:tplc="41BAFE82" w:tentative="1">
      <w:start w:val="1"/>
      <w:numFmt w:val="bullet"/>
      <w:lvlText w:val=""/>
      <w:lvlJc w:val="left"/>
      <w:pPr>
        <w:ind w:left="2160" w:hanging="360"/>
      </w:pPr>
      <w:rPr>
        <w:rFonts w:ascii="Wingdings" w:hAnsi="Wingdings" w:hint="default"/>
      </w:rPr>
    </w:lvl>
    <w:lvl w:ilvl="3" w:tplc="74740416" w:tentative="1">
      <w:start w:val="1"/>
      <w:numFmt w:val="bullet"/>
      <w:lvlText w:val=""/>
      <w:lvlJc w:val="left"/>
      <w:pPr>
        <w:ind w:left="2880" w:hanging="360"/>
      </w:pPr>
      <w:rPr>
        <w:rFonts w:ascii="Symbol" w:hAnsi="Symbol" w:hint="default"/>
      </w:rPr>
    </w:lvl>
    <w:lvl w:ilvl="4" w:tplc="3F6ECB8A" w:tentative="1">
      <w:start w:val="1"/>
      <w:numFmt w:val="bullet"/>
      <w:lvlText w:val="o"/>
      <w:lvlJc w:val="left"/>
      <w:pPr>
        <w:ind w:left="3600" w:hanging="360"/>
      </w:pPr>
      <w:rPr>
        <w:rFonts w:ascii="Courier New" w:hAnsi="Courier New" w:cs="Courier New" w:hint="default"/>
      </w:rPr>
    </w:lvl>
    <w:lvl w:ilvl="5" w:tplc="F72E31CA" w:tentative="1">
      <w:start w:val="1"/>
      <w:numFmt w:val="bullet"/>
      <w:lvlText w:val=""/>
      <w:lvlJc w:val="left"/>
      <w:pPr>
        <w:ind w:left="4320" w:hanging="360"/>
      </w:pPr>
      <w:rPr>
        <w:rFonts w:ascii="Wingdings" w:hAnsi="Wingdings" w:hint="default"/>
      </w:rPr>
    </w:lvl>
    <w:lvl w:ilvl="6" w:tplc="800829E8" w:tentative="1">
      <w:start w:val="1"/>
      <w:numFmt w:val="bullet"/>
      <w:lvlText w:val=""/>
      <w:lvlJc w:val="left"/>
      <w:pPr>
        <w:ind w:left="5040" w:hanging="360"/>
      </w:pPr>
      <w:rPr>
        <w:rFonts w:ascii="Symbol" w:hAnsi="Symbol" w:hint="default"/>
      </w:rPr>
    </w:lvl>
    <w:lvl w:ilvl="7" w:tplc="1EC49F46" w:tentative="1">
      <w:start w:val="1"/>
      <w:numFmt w:val="bullet"/>
      <w:lvlText w:val="o"/>
      <w:lvlJc w:val="left"/>
      <w:pPr>
        <w:ind w:left="5760" w:hanging="360"/>
      </w:pPr>
      <w:rPr>
        <w:rFonts w:ascii="Courier New" w:hAnsi="Courier New" w:cs="Courier New" w:hint="default"/>
      </w:rPr>
    </w:lvl>
    <w:lvl w:ilvl="8" w:tplc="C75CA596" w:tentative="1">
      <w:start w:val="1"/>
      <w:numFmt w:val="bullet"/>
      <w:lvlText w:val=""/>
      <w:lvlJc w:val="left"/>
      <w:pPr>
        <w:ind w:left="6480" w:hanging="360"/>
      </w:pPr>
      <w:rPr>
        <w:rFonts w:ascii="Wingdings" w:hAnsi="Wingdings" w:hint="default"/>
      </w:rPr>
    </w:lvl>
  </w:abstractNum>
  <w:abstractNum w:abstractNumId="42" w15:restartNumberingAfterBreak="0">
    <w:nsid w:val="39D4340F"/>
    <w:multiLevelType w:val="hybridMultilevel"/>
    <w:tmpl w:val="5D76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68137D"/>
    <w:multiLevelType w:val="hybridMultilevel"/>
    <w:tmpl w:val="8CBA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CB6193"/>
    <w:multiLevelType w:val="hybridMultilevel"/>
    <w:tmpl w:val="0C58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8C0C97"/>
    <w:multiLevelType w:val="hybridMultilevel"/>
    <w:tmpl w:val="3BD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DF656E"/>
    <w:multiLevelType w:val="hybridMultilevel"/>
    <w:tmpl w:val="D156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B15310"/>
    <w:multiLevelType w:val="hybridMultilevel"/>
    <w:tmpl w:val="B0B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C326D1"/>
    <w:multiLevelType w:val="multilevel"/>
    <w:tmpl w:val="A98C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1D9661D"/>
    <w:multiLevelType w:val="hybridMultilevel"/>
    <w:tmpl w:val="4DC4DF2C"/>
    <w:lvl w:ilvl="0" w:tplc="DEAAC588">
      <w:start w:val="1"/>
      <w:numFmt w:val="bullet"/>
      <w:lvlText w:val=""/>
      <w:lvlJc w:val="left"/>
      <w:pPr>
        <w:ind w:left="720" w:hanging="360"/>
      </w:pPr>
      <w:rPr>
        <w:rFonts w:ascii="Symbol" w:hAnsi="Symbol" w:hint="default"/>
      </w:rPr>
    </w:lvl>
    <w:lvl w:ilvl="1" w:tplc="92241A86" w:tentative="1">
      <w:start w:val="1"/>
      <w:numFmt w:val="bullet"/>
      <w:lvlText w:val="o"/>
      <w:lvlJc w:val="left"/>
      <w:pPr>
        <w:ind w:left="1440" w:hanging="360"/>
      </w:pPr>
      <w:rPr>
        <w:rFonts w:ascii="Courier New" w:hAnsi="Courier New" w:cs="Courier New" w:hint="default"/>
      </w:rPr>
    </w:lvl>
    <w:lvl w:ilvl="2" w:tplc="D30E7F48" w:tentative="1">
      <w:start w:val="1"/>
      <w:numFmt w:val="bullet"/>
      <w:lvlText w:val=""/>
      <w:lvlJc w:val="left"/>
      <w:pPr>
        <w:ind w:left="2160" w:hanging="360"/>
      </w:pPr>
      <w:rPr>
        <w:rFonts w:ascii="Wingdings" w:hAnsi="Wingdings" w:hint="default"/>
      </w:rPr>
    </w:lvl>
    <w:lvl w:ilvl="3" w:tplc="6D6082E2" w:tentative="1">
      <w:start w:val="1"/>
      <w:numFmt w:val="bullet"/>
      <w:lvlText w:val=""/>
      <w:lvlJc w:val="left"/>
      <w:pPr>
        <w:ind w:left="2880" w:hanging="360"/>
      </w:pPr>
      <w:rPr>
        <w:rFonts w:ascii="Symbol" w:hAnsi="Symbol" w:hint="default"/>
      </w:rPr>
    </w:lvl>
    <w:lvl w:ilvl="4" w:tplc="B006894E" w:tentative="1">
      <w:start w:val="1"/>
      <w:numFmt w:val="bullet"/>
      <w:lvlText w:val="o"/>
      <w:lvlJc w:val="left"/>
      <w:pPr>
        <w:ind w:left="3600" w:hanging="360"/>
      </w:pPr>
      <w:rPr>
        <w:rFonts w:ascii="Courier New" w:hAnsi="Courier New" w:cs="Courier New" w:hint="default"/>
      </w:rPr>
    </w:lvl>
    <w:lvl w:ilvl="5" w:tplc="1400A2F4" w:tentative="1">
      <w:start w:val="1"/>
      <w:numFmt w:val="bullet"/>
      <w:lvlText w:val=""/>
      <w:lvlJc w:val="left"/>
      <w:pPr>
        <w:ind w:left="4320" w:hanging="360"/>
      </w:pPr>
      <w:rPr>
        <w:rFonts w:ascii="Wingdings" w:hAnsi="Wingdings" w:hint="default"/>
      </w:rPr>
    </w:lvl>
    <w:lvl w:ilvl="6" w:tplc="11B4A6B0" w:tentative="1">
      <w:start w:val="1"/>
      <w:numFmt w:val="bullet"/>
      <w:lvlText w:val=""/>
      <w:lvlJc w:val="left"/>
      <w:pPr>
        <w:ind w:left="5040" w:hanging="360"/>
      </w:pPr>
      <w:rPr>
        <w:rFonts w:ascii="Symbol" w:hAnsi="Symbol" w:hint="default"/>
      </w:rPr>
    </w:lvl>
    <w:lvl w:ilvl="7" w:tplc="32DC9FEA" w:tentative="1">
      <w:start w:val="1"/>
      <w:numFmt w:val="bullet"/>
      <w:lvlText w:val="o"/>
      <w:lvlJc w:val="left"/>
      <w:pPr>
        <w:ind w:left="5760" w:hanging="360"/>
      </w:pPr>
      <w:rPr>
        <w:rFonts w:ascii="Courier New" w:hAnsi="Courier New" w:cs="Courier New" w:hint="default"/>
      </w:rPr>
    </w:lvl>
    <w:lvl w:ilvl="8" w:tplc="77B85D2E" w:tentative="1">
      <w:start w:val="1"/>
      <w:numFmt w:val="bullet"/>
      <w:lvlText w:val=""/>
      <w:lvlJc w:val="left"/>
      <w:pPr>
        <w:ind w:left="6480" w:hanging="360"/>
      </w:pPr>
      <w:rPr>
        <w:rFonts w:ascii="Wingdings" w:hAnsi="Wingdings" w:hint="default"/>
      </w:rPr>
    </w:lvl>
  </w:abstractNum>
  <w:abstractNum w:abstractNumId="50" w15:restartNumberingAfterBreak="0">
    <w:nsid w:val="43112A14"/>
    <w:multiLevelType w:val="hybridMultilevel"/>
    <w:tmpl w:val="E8DE2920"/>
    <w:lvl w:ilvl="0" w:tplc="737E2C6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39C7ABF"/>
    <w:multiLevelType w:val="hybridMultilevel"/>
    <w:tmpl w:val="A53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D8707C"/>
    <w:multiLevelType w:val="hybridMultilevel"/>
    <w:tmpl w:val="46082636"/>
    <w:lvl w:ilvl="0" w:tplc="CF581A84">
      <w:start w:val="1"/>
      <w:numFmt w:val="bullet"/>
      <w:lvlText w:val=""/>
      <w:lvlJc w:val="left"/>
      <w:pPr>
        <w:ind w:left="720" w:hanging="360"/>
      </w:pPr>
      <w:rPr>
        <w:rFonts w:ascii="Symbol" w:hAnsi="Symbol" w:hint="default"/>
      </w:rPr>
    </w:lvl>
    <w:lvl w:ilvl="1" w:tplc="959CEB46" w:tentative="1">
      <w:start w:val="1"/>
      <w:numFmt w:val="bullet"/>
      <w:lvlText w:val="o"/>
      <w:lvlJc w:val="left"/>
      <w:pPr>
        <w:ind w:left="1440" w:hanging="360"/>
      </w:pPr>
      <w:rPr>
        <w:rFonts w:ascii="Courier New" w:hAnsi="Courier New" w:cs="Courier New" w:hint="default"/>
      </w:rPr>
    </w:lvl>
    <w:lvl w:ilvl="2" w:tplc="8348FC28" w:tentative="1">
      <w:start w:val="1"/>
      <w:numFmt w:val="bullet"/>
      <w:lvlText w:val=""/>
      <w:lvlJc w:val="left"/>
      <w:pPr>
        <w:ind w:left="2160" w:hanging="360"/>
      </w:pPr>
      <w:rPr>
        <w:rFonts w:ascii="Wingdings" w:hAnsi="Wingdings" w:hint="default"/>
      </w:rPr>
    </w:lvl>
    <w:lvl w:ilvl="3" w:tplc="2C5C1ED0" w:tentative="1">
      <w:start w:val="1"/>
      <w:numFmt w:val="bullet"/>
      <w:lvlText w:val=""/>
      <w:lvlJc w:val="left"/>
      <w:pPr>
        <w:ind w:left="2880" w:hanging="360"/>
      </w:pPr>
      <w:rPr>
        <w:rFonts w:ascii="Symbol" w:hAnsi="Symbol" w:hint="default"/>
      </w:rPr>
    </w:lvl>
    <w:lvl w:ilvl="4" w:tplc="56A2043C" w:tentative="1">
      <w:start w:val="1"/>
      <w:numFmt w:val="bullet"/>
      <w:lvlText w:val="o"/>
      <w:lvlJc w:val="left"/>
      <w:pPr>
        <w:ind w:left="3600" w:hanging="360"/>
      </w:pPr>
      <w:rPr>
        <w:rFonts w:ascii="Courier New" w:hAnsi="Courier New" w:cs="Courier New" w:hint="default"/>
      </w:rPr>
    </w:lvl>
    <w:lvl w:ilvl="5" w:tplc="D490432C" w:tentative="1">
      <w:start w:val="1"/>
      <w:numFmt w:val="bullet"/>
      <w:lvlText w:val=""/>
      <w:lvlJc w:val="left"/>
      <w:pPr>
        <w:ind w:left="4320" w:hanging="360"/>
      </w:pPr>
      <w:rPr>
        <w:rFonts w:ascii="Wingdings" w:hAnsi="Wingdings" w:hint="default"/>
      </w:rPr>
    </w:lvl>
    <w:lvl w:ilvl="6" w:tplc="65FE3058" w:tentative="1">
      <w:start w:val="1"/>
      <w:numFmt w:val="bullet"/>
      <w:lvlText w:val=""/>
      <w:lvlJc w:val="left"/>
      <w:pPr>
        <w:ind w:left="5040" w:hanging="360"/>
      </w:pPr>
      <w:rPr>
        <w:rFonts w:ascii="Symbol" w:hAnsi="Symbol" w:hint="default"/>
      </w:rPr>
    </w:lvl>
    <w:lvl w:ilvl="7" w:tplc="FD5C4072" w:tentative="1">
      <w:start w:val="1"/>
      <w:numFmt w:val="bullet"/>
      <w:lvlText w:val="o"/>
      <w:lvlJc w:val="left"/>
      <w:pPr>
        <w:ind w:left="5760" w:hanging="360"/>
      </w:pPr>
      <w:rPr>
        <w:rFonts w:ascii="Courier New" w:hAnsi="Courier New" w:cs="Courier New" w:hint="default"/>
      </w:rPr>
    </w:lvl>
    <w:lvl w:ilvl="8" w:tplc="E03E5240" w:tentative="1">
      <w:start w:val="1"/>
      <w:numFmt w:val="bullet"/>
      <w:lvlText w:val=""/>
      <w:lvlJc w:val="left"/>
      <w:pPr>
        <w:ind w:left="6480" w:hanging="360"/>
      </w:pPr>
      <w:rPr>
        <w:rFonts w:ascii="Wingdings" w:hAnsi="Wingdings" w:hint="default"/>
      </w:rPr>
    </w:lvl>
  </w:abstractNum>
  <w:abstractNum w:abstractNumId="53" w15:restartNumberingAfterBreak="0">
    <w:nsid w:val="44B518D1"/>
    <w:multiLevelType w:val="hybridMultilevel"/>
    <w:tmpl w:val="8AE2645A"/>
    <w:lvl w:ilvl="0" w:tplc="EA1CC9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7693C8B"/>
    <w:multiLevelType w:val="hybridMultilevel"/>
    <w:tmpl w:val="D8E43E88"/>
    <w:lvl w:ilvl="0" w:tplc="DA5C9A8A">
      <w:start w:val="1"/>
      <w:numFmt w:val="bullet"/>
      <w:lvlText w:val=""/>
      <w:lvlJc w:val="left"/>
      <w:pPr>
        <w:ind w:left="720" w:hanging="360"/>
      </w:pPr>
      <w:rPr>
        <w:rFonts w:ascii="Symbol" w:hAnsi="Symbol" w:hint="default"/>
      </w:rPr>
    </w:lvl>
    <w:lvl w:ilvl="1" w:tplc="4768D920" w:tentative="1">
      <w:start w:val="1"/>
      <w:numFmt w:val="lowerLetter"/>
      <w:lvlText w:val="%2."/>
      <w:lvlJc w:val="left"/>
      <w:pPr>
        <w:ind w:left="1440" w:hanging="360"/>
      </w:pPr>
    </w:lvl>
    <w:lvl w:ilvl="2" w:tplc="1848E25C" w:tentative="1">
      <w:start w:val="1"/>
      <w:numFmt w:val="lowerRoman"/>
      <w:lvlText w:val="%3."/>
      <w:lvlJc w:val="right"/>
      <w:pPr>
        <w:ind w:left="2160" w:hanging="180"/>
      </w:pPr>
    </w:lvl>
    <w:lvl w:ilvl="3" w:tplc="6D166F0A" w:tentative="1">
      <w:start w:val="1"/>
      <w:numFmt w:val="decimal"/>
      <w:lvlText w:val="%4."/>
      <w:lvlJc w:val="left"/>
      <w:pPr>
        <w:ind w:left="2880" w:hanging="360"/>
      </w:pPr>
    </w:lvl>
    <w:lvl w:ilvl="4" w:tplc="4A366EA4" w:tentative="1">
      <w:start w:val="1"/>
      <w:numFmt w:val="lowerLetter"/>
      <w:lvlText w:val="%5."/>
      <w:lvlJc w:val="left"/>
      <w:pPr>
        <w:ind w:left="3600" w:hanging="360"/>
      </w:pPr>
    </w:lvl>
    <w:lvl w:ilvl="5" w:tplc="F9A4A984" w:tentative="1">
      <w:start w:val="1"/>
      <w:numFmt w:val="lowerRoman"/>
      <w:lvlText w:val="%6."/>
      <w:lvlJc w:val="right"/>
      <w:pPr>
        <w:ind w:left="4320" w:hanging="180"/>
      </w:pPr>
    </w:lvl>
    <w:lvl w:ilvl="6" w:tplc="AA087A10" w:tentative="1">
      <w:start w:val="1"/>
      <w:numFmt w:val="decimal"/>
      <w:lvlText w:val="%7."/>
      <w:lvlJc w:val="left"/>
      <w:pPr>
        <w:ind w:left="5040" w:hanging="360"/>
      </w:pPr>
    </w:lvl>
    <w:lvl w:ilvl="7" w:tplc="21169182" w:tentative="1">
      <w:start w:val="1"/>
      <w:numFmt w:val="lowerLetter"/>
      <w:lvlText w:val="%8."/>
      <w:lvlJc w:val="left"/>
      <w:pPr>
        <w:ind w:left="5760" w:hanging="360"/>
      </w:pPr>
    </w:lvl>
    <w:lvl w:ilvl="8" w:tplc="B8CAB5D2" w:tentative="1">
      <w:start w:val="1"/>
      <w:numFmt w:val="lowerRoman"/>
      <w:lvlText w:val="%9."/>
      <w:lvlJc w:val="right"/>
      <w:pPr>
        <w:ind w:left="6480" w:hanging="180"/>
      </w:pPr>
    </w:lvl>
  </w:abstractNum>
  <w:abstractNum w:abstractNumId="55" w15:restartNumberingAfterBreak="0">
    <w:nsid w:val="4A7F21FE"/>
    <w:multiLevelType w:val="hybridMultilevel"/>
    <w:tmpl w:val="3776300E"/>
    <w:lvl w:ilvl="0" w:tplc="3EFA7FA0">
      <w:start w:val="3"/>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005F34"/>
    <w:multiLevelType w:val="hybridMultilevel"/>
    <w:tmpl w:val="3E4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634773"/>
    <w:multiLevelType w:val="hybridMultilevel"/>
    <w:tmpl w:val="541871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83DACA88">
      <w:numFmt w:val="bullet"/>
      <w:lvlText w:val="·"/>
      <w:lvlJc w:val="left"/>
      <w:pPr>
        <w:ind w:left="2520" w:hanging="360"/>
      </w:pPr>
      <w:rPr>
        <w:rFonts w:ascii="Corbel" w:eastAsia="Calibri" w:hAnsi="Corbel"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2C10B0B"/>
    <w:multiLevelType w:val="multilevel"/>
    <w:tmpl w:val="8DFEDD8A"/>
    <w:lvl w:ilvl="0">
      <w:start w:val="1"/>
      <w:numFmt w:val="decimal"/>
      <w:lvlText w:val="%1."/>
      <w:lvlJc w:val="left"/>
      <w:pPr>
        <w:ind w:left="360" w:hanging="360"/>
      </w:pPr>
      <w:rPr>
        <w:rFonts w:ascii="Myriad Pro" w:eastAsia="Times New Roman" w:hAnsi="Myriad Pro"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53FC2689"/>
    <w:multiLevelType w:val="hybridMultilevel"/>
    <w:tmpl w:val="12FCB3A0"/>
    <w:lvl w:ilvl="0" w:tplc="9C363F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3D726E"/>
    <w:multiLevelType w:val="hybridMultilevel"/>
    <w:tmpl w:val="6A5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EB5B96"/>
    <w:multiLevelType w:val="multilevel"/>
    <w:tmpl w:val="BAC6D3A6"/>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56084822"/>
    <w:multiLevelType w:val="hybridMultilevel"/>
    <w:tmpl w:val="7A9E7C86"/>
    <w:lvl w:ilvl="0" w:tplc="5802B2B4">
      <w:start w:val="1"/>
      <w:numFmt w:val="decimal"/>
      <w:lvlText w:val="%1."/>
      <w:lvlJc w:val="left"/>
      <w:pPr>
        <w:ind w:left="720" w:hanging="360"/>
      </w:pPr>
      <w:rPr>
        <w:rFonts w:hint="default"/>
        <w:sz w:val="28"/>
        <w:szCs w:val="28"/>
      </w:rPr>
    </w:lvl>
    <w:lvl w:ilvl="1" w:tplc="18248D7A">
      <w:start w:val="1"/>
      <w:numFmt w:val="lowerLetter"/>
      <w:lvlText w:val="%2."/>
      <w:lvlJc w:val="left"/>
      <w:pPr>
        <w:ind w:left="1440" w:hanging="360"/>
      </w:pPr>
    </w:lvl>
    <w:lvl w:ilvl="2" w:tplc="2DF2E1F0" w:tentative="1">
      <w:start w:val="1"/>
      <w:numFmt w:val="lowerRoman"/>
      <w:lvlText w:val="%3."/>
      <w:lvlJc w:val="right"/>
      <w:pPr>
        <w:ind w:left="2160" w:hanging="180"/>
      </w:pPr>
    </w:lvl>
    <w:lvl w:ilvl="3" w:tplc="3356D58C" w:tentative="1">
      <w:start w:val="1"/>
      <w:numFmt w:val="decimal"/>
      <w:lvlText w:val="%4."/>
      <w:lvlJc w:val="left"/>
      <w:pPr>
        <w:ind w:left="2880" w:hanging="360"/>
      </w:pPr>
    </w:lvl>
    <w:lvl w:ilvl="4" w:tplc="D3F028B8" w:tentative="1">
      <w:start w:val="1"/>
      <w:numFmt w:val="lowerLetter"/>
      <w:lvlText w:val="%5."/>
      <w:lvlJc w:val="left"/>
      <w:pPr>
        <w:ind w:left="3600" w:hanging="360"/>
      </w:pPr>
    </w:lvl>
    <w:lvl w:ilvl="5" w:tplc="68A031AA" w:tentative="1">
      <w:start w:val="1"/>
      <w:numFmt w:val="lowerRoman"/>
      <w:lvlText w:val="%6."/>
      <w:lvlJc w:val="right"/>
      <w:pPr>
        <w:ind w:left="4320" w:hanging="180"/>
      </w:pPr>
    </w:lvl>
    <w:lvl w:ilvl="6" w:tplc="C608D95C" w:tentative="1">
      <w:start w:val="1"/>
      <w:numFmt w:val="decimal"/>
      <w:lvlText w:val="%7."/>
      <w:lvlJc w:val="left"/>
      <w:pPr>
        <w:ind w:left="5040" w:hanging="360"/>
      </w:pPr>
    </w:lvl>
    <w:lvl w:ilvl="7" w:tplc="184A46B2" w:tentative="1">
      <w:start w:val="1"/>
      <w:numFmt w:val="lowerLetter"/>
      <w:lvlText w:val="%8."/>
      <w:lvlJc w:val="left"/>
      <w:pPr>
        <w:ind w:left="5760" w:hanging="360"/>
      </w:pPr>
    </w:lvl>
    <w:lvl w:ilvl="8" w:tplc="75582F70" w:tentative="1">
      <w:start w:val="1"/>
      <w:numFmt w:val="lowerRoman"/>
      <w:lvlText w:val="%9."/>
      <w:lvlJc w:val="right"/>
      <w:pPr>
        <w:ind w:left="6480" w:hanging="180"/>
      </w:pPr>
    </w:lvl>
  </w:abstractNum>
  <w:abstractNum w:abstractNumId="63" w15:restartNumberingAfterBreak="0">
    <w:nsid w:val="58D47D20"/>
    <w:multiLevelType w:val="multilevel"/>
    <w:tmpl w:val="6FE04E3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A9A102B"/>
    <w:multiLevelType w:val="hybridMultilevel"/>
    <w:tmpl w:val="88F46032"/>
    <w:lvl w:ilvl="0" w:tplc="9F54DD16">
      <w:start w:val="1"/>
      <w:numFmt w:val="lowerLetter"/>
      <w:lvlText w:val="%1)"/>
      <w:lvlJc w:val="left"/>
      <w:pPr>
        <w:ind w:left="720" w:hanging="360"/>
      </w:pPr>
      <w:rPr>
        <w:rFonts w:hint="default"/>
        <w:b/>
        <w:i w:val="0"/>
      </w:rPr>
    </w:lvl>
    <w:lvl w:ilvl="1" w:tplc="0F66FA56" w:tentative="1">
      <w:start w:val="1"/>
      <w:numFmt w:val="lowerLetter"/>
      <w:lvlText w:val="%2."/>
      <w:lvlJc w:val="left"/>
      <w:pPr>
        <w:ind w:left="1440" w:hanging="360"/>
      </w:pPr>
    </w:lvl>
    <w:lvl w:ilvl="2" w:tplc="6C046008" w:tentative="1">
      <w:start w:val="1"/>
      <w:numFmt w:val="lowerRoman"/>
      <w:lvlText w:val="%3."/>
      <w:lvlJc w:val="right"/>
      <w:pPr>
        <w:ind w:left="2160" w:hanging="180"/>
      </w:pPr>
    </w:lvl>
    <w:lvl w:ilvl="3" w:tplc="7E563D62" w:tentative="1">
      <w:start w:val="1"/>
      <w:numFmt w:val="decimal"/>
      <w:lvlText w:val="%4."/>
      <w:lvlJc w:val="left"/>
      <w:pPr>
        <w:ind w:left="2880" w:hanging="360"/>
      </w:pPr>
    </w:lvl>
    <w:lvl w:ilvl="4" w:tplc="33663E4A" w:tentative="1">
      <w:start w:val="1"/>
      <w:numFmt w:val="lowerLetter"/>
      <w:lvlText w:val="%5."/>
      <w:lvlJc w:val="left"/>
      <w:pPr>
        <w:ind w:left="3600" w:hanging="360"/>
      </w:pPr>
    </w:lvl>
    <w:lvl w:ilvl="5" w:tplc="0A9C65AA" w:tentative="1">
      <w:start w:val="1"/>
      <w:numFmt w:val="lowerRoman"/>
      <w:lvlText w:val="%6."/>
      <w:lvlJc w:val="right"/>
      <w:pPr>
        <w:ind w:left="4320" w:hanging="180"/>
      </w:pPr>
    </w:lvl>
    <w:lvl w:ilvl="6" w:tplc="920EB440" w:tentative="1">
      <w:start w:val="1"/>
      <w:numFmt w:val="decimal"/>
      <w:lvlText w:val="%7."/>
      <w:lvlJc w:val="left"/>
      <w:pPr>
        <w:ind w:left="5040" w:hanging="360"/>
      </w:pPr>
    </w:lvl>
    <w:lvl w:ilvl="7" w:tplc="7250E60C" w:tentative="1">
      <w:start w:val="1"/>
      <w:numFmt w:val="lowerLetter"/>
      <w:lvlText w:val="%8."/>
      <w:lvlJc w:val="left"/>
      <w:pPr>
        <w:ind w:left="5760" w:hanging="360"/>
      </w:pPr>
    </w:lvl>
    <w:lvl w:ilvl="8" w:tplc="D9201D24" w:tentative="1">
      <w:start w:val="1"/>
      <w:numFmt w:val="lowerRoman"/>
      <w:lvlText w:val="%9."/>
      <w:lvlJc w:val="right"/>
      <w:pPr>
        <w:ind w:left="6480" w:hanging="180"/>
      </w:pPr>
    </w:lvl>
  </w:abstractNum>
  <w:abstractNum w:abstractNumId="65" w15:restartNumberingAfterBreak="0">
    <w:nsid w:val="5D293F62"/>
    <w:multiLevelType w:val="multilevel"/>
    <w:tmpl w:val="BA26D7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60403A42"/>
    <w:multiLevelType w:val="hybridMultilevel"/>
    <w:tmpl w:val="5EF2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AA17F0"/>
    <w:multiLevelType w:val="hybridMultilevel"/>
    <w:tmpl w:val="0DF0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030513"/>
    <w:multiLevelType w:val="multilevel"/>
    <w:tmpl w:val="CEEEFF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27312A9"/>
    <w:multiLevelType w:val="hybridMultilevel"/>
    <w:tmpl w:val="FD2ADC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697BBE"/>
    <w:multiLevelType w:val="multilevel"/>
    <w:tmpl w:val="A724B2E6"/>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5A2444A"/>
    <w:multiLevelType w:val="hybridMultilevel"/>
    <w:tmpl w:val="3E76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6063674"/>
    <w:multiLevelType w:val="multilevel"/>
    <w:tmpl w:val="5F384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67D1EB8"/>
    <w:multiLevelType w:val="multilevel"/>
    <w:tmpl w:val="78967C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4" w15:restartNumberingAfterBreak="0">
    <w:nsid w:val="698A0F4E"/>
    <w:multiLevelType w:val="multilevel"/>
    <w:tmpl w:val="BF6C33A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6BF55559"/>
    <w:multiLevelType w:val="hybridMultilevel"/>
    <w:tmpl w:val="88F46032"/>
    <w:lvl w:ilvl="0" w:tplc="9F54DD16">
      <w:start w:val="1"/>
      <w:numFmt w:val="lowerLetter"/>
      <w:lvlText w:val="%1)"/>
      <w:lvlJc w:val="left"/>
      <w:pPr>
        <w:ind w:left="720" w:hanging="360"/>
      </w:pPr>
      <w:rPr>
        <w:rFonts w:hint="default"/>
        <w:b/>
        <w:i w:val="0"/>
      </w:rPr>
    </w:lvl>
    <w:lvl w:ilvl="1" w:tplc="0F66FA56" w:tentative="1">
      <w:start w:val="1"/>
      <w:numFmt w:val="lowerLetter"/>
      <w:lvlText w:val="%2."/>
      <w:lvlJc w:val="left"/>
      <w:pPr>
        <w:ind w:left="1440" w:hanging="360"/>
      </w:pPr>
    </w:lvl>
    <w:lvl w:ilvl="2" w:tplc="6C046008" w:tentative="1">
      <w:start w:val="1"/>
      <w:numFmt w:val="lowerRoman"/>
      <w:lvlText w:val="%3."/>
      <w:lvlJc w:val="right"/>
      <w:pPr>
        <w:ind w:left="2160" w:hanging="180"/>
      </w:pPr>
    </w:lvl>
    <w:lvl w:ilvl="3" w:tplc="7E563D62" w:tentative="1">
      <w:start w:val="1"/>
      <w:numFmt w:val="decimal"/>
      <w:lvlText w:val="%4."/>
      <w:lvlJc w:val="left"/>
      <w:pPr>
        <w:ind w:left="2880" w:hanging="360"/>
      </w:pPr>
    </w:lvl>
    <w:lvl w:ilvl="4" w:tplc="33663E4A" w:tentative="1">
      <w:start w:val="1"/>
      <w:numFmt w:val="lowerLetter"/>
      <w:lvlText w:val="%5."/>
      <w:lvlJc w:val="left"/>
      <w:pPr>
        <w:ind w:left="3600" w:hanging="360"/>
      </w:pPr>
    </w:lvl>
    <w:lvl w:ilvl="5" w:tplc="0A9C65AA" w:tentative="1">
      <w:start w:val="1"/>
      <w:numFmt w:val="lowerRoman"/>
      <w:lvlText w:val="%6."/>
      <w:lvlJc w:val="right"/>
      <w:pPr>
        <w:ind w:left="4320" w:hanging="180"/>
      </w:pPr>
    </w:lvl>
    <w:lvl w:ilvl="6" w:tplc="920EB440" w:tentative="1">
      <w:start w:val="1"/>
      <w:numFmt w:val="decimal"/>
      <w:lvlText w:val="%7."/>
      <w:lvlJc w:val="left"/>
      <w:pPr>
        <w:ind w:left="5040" w:hanging="360"/>
      </w:pPr>
    </w:lvl>
    <w:lvl w:ilvl="7" w:tplc="7250E60C" w:tentative="1">
      <w:start w:val="1"/>
      <w:numFmt w:val="lowerLetter"/>
      <w:lvlText w:val="%8."/>
      <w:lvlJc w:val="left"/>
      <w:pPr>
        <w:ind w:left="5760" w:hanging="360"/>
      </w:pPr>
    </w:lvl>
    <w:lvl w:ilvl="8" w:tplc="D9201D24" w:tentative="1">
      <w:start w:val="1"/>
      <w:numFmt w:val="lowerRoman"/>
      <w:lvlText w:val="%9."/>
      <w:lvlJc w:val="right"/>
      <w:pPr>
        <w:ind w:left="6480" w:hanging="180"/>
      </w:pPr>
    </w:lvl>
  </w:abstractNum>
  <w:abstractNum w:abstractNumId="76" w15:restartNumberingAfterBreak="0">
    <w:nsid w:val="6E515E94"/>
    <w:multiLevelType w:val="hybridMultilevel"/>
    <w:tmpl w:val="35F20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E760468"/>
    <w:multiLevelType w:val="hybridMultilevel"/>
    <w:tmpl w:val="F070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060780"/>
    <w:multiLevelType w:val="hybridMultilevel"/>
    <w:tmpl w:val="1AB859AE"/>
    <w:lvl w:ilvl="0" w:tplc="265A992A">
      <w:start w:val="1"/>
      <w:numFmt w:val="bullet"/>
      <w:lvlText w:val=""/>
      <w:lvlJc w:val="left"/>
      <w:pPr>
        <w:ind w:left="720" w:hanging="360"/>
      </w:pPr>
      <w:rPr>
        <w:rFonts w:ascii="Symbol" w:hAnsi="Symbol" w:hint="default"/>
      </w:rPr>
    </w:lvl>
    <w:lvl w:ilvl="1" w:tplc="6BFC239C" w:tentative="1">
      <w:start w:val="1"/>
      <w:numFmt w:val="bullet"/>
      <w:lvlText w:val="o"/>
      <w:lvlJc w:val="left"/>
      <w:pPr>
        <w:ind w:left="1440" w:hanging="360"/>
      </w:pPr>
      <w:rPr>
        <w:rFonts w:ascii="Courier New" w:hAnsi="Courier New" w:cs="Courier New" w:hint="default"/>
      </w:rPr>
    </w:lvl>
    <w:lvl w:ilvl="2" w:tplc="A0AA056A" w:tentative="1">
      <w:start w:val="1"/>
      <w:numFmt w:val="bullet"/>
      <w:lvlText w:val=""/>
      <w:lvlJc w:val="left"/>
      <w:pPr>
        <w:ind w:left="2160" w:hanging="360"/>
      </w:pPr>
      <w:rPr>
        <w:rFonts w:ascii="Wingdings" w:hAnsi="Wingdings" w:hint="default"/>
      </w:rPr>
    </w:lvl>
    <w:lvl w:ilvl="3" w:tplc="1778B3B0" w:tentative="1">
      <w:start w:val="1"/>
      <w:numFmt w:val="bullet"/>
      <w:lvlText w:val=""/>
      <w:lvlJc w:val="left"/>
      <w:pPr>
        <w:ind w:left="2880" w:hanging="360"/>
      </w:pPr>
      <w:rPr>
        <w:rFonts w:ascii="Symbol" w:hAnsi="Symbol" w:hint="default"/>
      </w:rPr>
    </w:lvl>
    <w:lvl w:ilvl="4" w:tplc="E18E8E96" w:tentative="1">
      <w:start w:val="1"/>
      <w:numFmt w:val="bullet"/>
      <w:lvlText w:val="o"/>
      <w:lvlJc w:val="left"/>
      <w:pPr>
        <w:ind w:left="3600" w:hanging="360"/>
      </w:pPr>
      <w:rPr>
        <w:rFonts w:ascii="Courier New" w:hAnsi="Courier New" w:cs="Courier New" w:hint="default"/>
      </w:rPr>
    </w:lvl>
    <w:lvl w:ilvl="5" w:tplc="BA96A590" w:tentative="1">
      <w:start w:val="1"/>
      <w:numFmt w:val="bullet"/>
      <w:lvlText w:val=""/>
      <w:lvlJc w:val="left"/>
      <w:pPr>
        <w:ind w:left="4320" w:hanging="360"/>
      </w:pPr>
      <w:rPr>
        <w:rFonts w:ascii="Wingdings" w:hAnsi="Wingdings" w:hint="default"/>
      </w:rPr>
    </w:lvl>
    <w:lvl w:ilvl="6" w:tplc="F78E96C2" w:tentative="1">
      <w:start w:val="1"/>
      <w:numFmt w:val="bullet"/>
      <w:lvlText w:val=""/>
      <w:lvlJc w:val="left"/>
      <w:pPr>
        <w:ind w:left="5040" w:hanging="360"/>
      </w:pPr>
      <w:rPr>
        <w:rFonts w:ascii="Symbol" w:hAnsi="Symbol" w:hint="default"/>
      </w:rPr>
    </w:lvl>
    <w:lvl w:ilvl="7" w:tplc="02C8F624" w:tentative="1">
      <w:start w:val="1"/>
      <w:numFmt w:val="bullet"/>
      <w:lvlText w:val="o"/>
      <w:lvlJc w:val="left"/>
      <w:pPr>
        <w:ind w:left="5760" w:hanging="360"/>
      </w:pPr>
      <w:rPr>
        <w:rFonts w:ascii="Courier New" w:hAnsi="Courier New" w:cs="Courier New" w:hint="default"/>
      </w:rPr>
    </w:lvl>
    <w:lvl w:ilvl="8" w:tplc="5C48AFA6" w:tentative="1">
      <w:start w:val="1"/>
      <w:numFmt w:val="bullet"/>
      <w:lvlText w:val=""/>
      <w:lvlJc w:val="left"/>
      <w:pPr>
        <w:ind w:left="6480" w:hanging="360"/>
      </w:pPr>
      <w:rPr>
        <w:rFonts w:ascii="Wingdings" w:hAnsi="Wingdings" w:hint="default"/>
      </w:rPr>
    </w:lvl>
  </w:abstractNum>
  <w:abstractNum w:abstractNumId="79" w15:restartNumberingAfterBreak="0">
    <w:nsid w:val="6F2A7162"/>
    <w:multiLevelType w:val="hybridMultilevel"/>
    <w:tmpl w:val="16EE2894"/>
    <w:lvl w:ilvl="0" w:tplc="9DF09F9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DB73F3"/>
    <w:multiLevelType w:val="hybridMultilevel"/>
    <w:tmpl w:val="E00CE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FE57896"/>
    <w:multiLevelType w:val="hybridMultilevel"/>
    <w:tmpl w:val="94D4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000D94"/>
    <w:multiLevelType w:val="hybridMultilevel"/>
    <w:tmpl w:val="191A53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0AC4EB1"/>
    <w:multiLevelType w:val="hybridMultilevel"/>
    <w:tmpl w:val="88F46032"/>
    <w:lvl w:ilvl="0" w:tplc="9F54DD16">
      <w:start w:val="1"/>
      <w:numFmt w:val="lowerLetter"/>
      <w:lvlText w:val="%1)"/>
      <w:lvlJc w:val="left"/>
      <w:pPr>
        <w:ind w:left="720" w:hanging="360"/>
      </w:pPr>
      <w:rPr>
        <w:rFonts w:hint="default"/>
        <w:b/>
        <w:i w:val="0"/>
      </w:rPr>
    </w:lvl>
    <w:lvl w:ilvl="1" w:tplc="0F66FA56" w:tentative="1">
      <w:start w:val="1"/>
      <w:numFmt w:val="lowerLetter"/>
      <w:lvlText w:val="%2."/>
      <w:lvlJc w:val="left"/>
      <w:pPr>
        <w:ind w:left="1440" w:hanging="360"/>
      </w:pPr>
    </w:lvl>
    <w:lvl w:ilvl="2" w:tplc="6C046008" w:tentative="1">
      <w:start w:val="1"/>
      <w:numFmt w:val="lowerRoman"/>
      <w:lvlText w:val="%3."/>
      <w:lvlJc w:val="right"/>
      <w:pPr>
        <w:ind w:left="2160" w:hanging="180"/>
      </w:pPr>
    </w:lvl>
    <w:lvl w:ilvl="3" w:tplc="7E563D62" w:tentative="1">
      <w:start w:val="1"/>
      <w:numFmt w:val="decimal"/>
      <w:lvlText w:val="%4."/>
      <w:lvlJc w:val="left"/>
      <w:pPr>
        <w:ind w:left="2880" w:hanging="360"/>
      </w:pPr>
    </w:lvl>
    <w:lvl w:ilvl="4" w:tplc="33663E4A" w:tentative="1">
      <w:start w:val="1"/>
      <w:numFmt w:val="lowerLetter"/>
      <w:lvlText w:val="%5."/>
      <w:lvlJc w:val="left"/>
      <w:pPr>
        <w:ind w:left="3600" w:hanging="360"/>
      </w:pPr>
    </w:lvl>
    <w:lvl w:ilvl="5" w:tplc="0A9C65AA" w:tentative="1">
      <w:start w:val="1"/>
      <w:numFmt w:val="lowerRoman"/>
      <w:lvlText w:val="%6."/>
      <w:lvlJc w:val="right"/>
      <w:pPr>
        <w:ind w:left="4320" w:hanging="180"/>
      </w:pPr>
    </w:lvl>
    <w:lvl w:ilvl="6" w:tplc="920EB440" w:tentative="1">
      <w:start w:val="1"/>
      <w:numFmt w:val="decimal"/>
      <w:lvlText w:val="%7."/>
      <w:lvlJc w:val="left"/>
      <w:pPr>
        <w:ind w:left="5040" w:hanging="360"/>
      </w:pPr>
    </w:lvl>
    <w:lvl w:ilvl="7" w:tplc="7250E60C" w:tentative="1">
      <w:start w:val="1"/>
      <w:numFmt w:val="lowerLetter"/>
      <w:lvlText w:val="%8."/>
      <w:lvlJc w:val="left"/>
      <w:pPr>
        <w:ind w:left="5760" w:hanging="360"/>
      </w:pPr>
    </w:lvl>
    <w:lvl w:ilvl="8" w:tplc="D9201D24" w:tentative="1">
      <w:start w:val="1"/>
      <w:numFmt w:val="lowerRoman"/>
      <w:lvlText w:val="%9."/>
      <w:lvlJc w:val="right"/>
      <w:pPr>
        <w:ind w:left="6480" w:hanging="180"/>
      </w:pPr>
    </w:lvl>
  </w:abstractNum>
  <w:abstractNum w:abstractNumId="84" w15:restartNumberingAfterBreak="0">
    <w:nsid w:val="72C00C9C"/>
    <w:multiLevelType w:val="hybridMultilevel"/>
    <w:tmpl w:val="CD5CF3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4151E0E"/>
    <w:multiLevelType w:val="hybridMultilevel"/>
    <w:tmpl w:val="840EA5A0"/>
    <w:lvl w:ilvl="0" w:tplc="7FF20C66">
      <w:start w:val="1"/>
      <w:numFmt w:val="bullet"/>
      <w:lvlText w:val=""/>
      <w:lvlJc w:val="left"/>
      <w:pPr>
        <w:ind w:left="720" w:hanging="360"/>
      </w:pPr>
      <w:rPr>
        <w:rFonts w:ascii="Symbol" w:hAnsi="Symbol" w:hint="default"/>
      </w:rPr>
    </w:lvl>
    <w:lvl w:ilvl="1" w:tplc="14124E92">
      <w:start w:val="1"/>
      <w:numFmt w:val="bullet"/>
      <w:lvlText w:val="o"/>
      <w:lvlJc w:val="left"/>
      <w:pPr>
        <w:ind w:left="1440" w:hanging="360"/>
      </w:pPr>
      <w:rPr>
        <w:rFonts w:ascii="Courier New" w:hAnsi="Courier New" w:cs="Courier New" w:hint="default"/>
      </w:rPr>
    </w:lvl>
    <w:lvl w:ilvl="2" w:tplc="A4A83000" w:tentative="1">
      <w:start w:val="1"/>
      <w:numFmt w:val="bullet"/>
      <w:lvlText w:val=""/>
      <w:lvlJc w:val="left"/>
      <w:pPr>
        <w:ind w:left="2160" w:hanging="360"/>
      </w:pPr>
      <w:rPr>
        <w:rFonts w:ascii="Wingdings" w:hAnsi="Wingdings" w:hint="default"/>
      </w:rPr>
    </w:lvl>
    <w:lvl w:ilvl="3" w:tplc="EBF83D7C" w:tentative="1">
      <w:start w:val="1"/>
      <w:numFmt w:val="bullet"/>
      <w:lvlText w:val=""/>
      <w:lvlJc w:val="left"/>
      <w:pPr>
        <w:ind w:left="2880" w:hanging="360"/>
      </w:pPr>
      <w:rPr>
        <w:rFonts w:ascii="Symbol" w:hAnsi="Symbol" w:hint="default"/>
      </w:rPr>
    </w:lvl>
    <w:lvl w:ilvl="4" w:tplc="1658B11C" w:tentative="1">
      <w:start w:val="1"/>
      <w:numFmt w:val="bullet"/>
      <w:lvlText w:val="o"/>
      <w:lvlJc w:val="left"/>
      <w:pPr>
        <w:ind w:left="3600" w:hanging="360"/>
      </w:pPr>
      <w:rPr>
        <w:rFonts w:ascii="Courier New" w:hAnsi="Courier New" w:cs="Courier New" w:hint="default"/>
      </w:rPr>
    </w:lvl>
    <w:lvl w:ilvl="5" w:tplc="113437F8" w:tentative="1">
      <w:start w:val="1"/>
      <w:numFmt w:val="bullet"/>
      <w:lvlText w:val=""/>
      <w:lvlJc w:val="left"/>
      <w:pPr>
        <w:ind w:left="4320" w:hanging="360"/>
      </w:pPr>
      <w:rPr>
        <w:rFonts w:ascii="Wingdings" w:hAnsi="Wingdings" w:hint="default"/>
      </w:rPr>
    </w:lvl>
    <w:lvl w:ilvl="6" w:tplc="7628753C" w:tentative="1">
      <w:start w:val="1"/>
      <w:numFmt w:val="bullet"/>
      <w:lvlText w:val=""/>
      <w:lvlJc w:val="left"/>
      <w:pPr>
        <w:ind w:left="5040" w:hanging="360"/>
      </w:pPr>
      <w:rPr>
        <w:rFonts w:ascii="Symbol" w:hAnsi="Symbol" w:hint="default"/>
      </w:rPr>
    </w:lvl>
    <w:lvl w:ilvl="7" w:tplc="DA18564C" w:tentative="1">
      <w:start w:val="1"/>
      <w:numFmt w:val="bullet"/>
      <w:lvlText w:val="o"/>
      <w:lvlJc w:val="left"/>
      <w:pPr>
        <w:ind w:left="5760" w:hanging="360"/>
      </w:pPr>
      <w:rPr>
        <w:rFonts w:ascii="Courier New" w:hAnsi="Courier New" w:cs="Courier New" w:hint="default"/>
      </w:rPr>
    </w:lvl>
    <w:lvl w:ilvl="8" w:tplc="FC3E83A0" w:tentative="1">
      <w:start w:val="1"/>
      <w:numFmt w:val="bullet"/>
      <w:lvlText w:val=""/>
      <w:lvlJc w:val="left"/>
      <w:pPr>
        <w:ind w:left="6480" w:hanging="360"/>
      </w:pPr>
      <w:rPr>
        <w:rFonts w:ascii="Wingdings" w:hAnsi="Wingdings" w:hint="default"/>
      </w:rPr>
    </w:lvl>
  </w:abstractNum>
  <w:abstractNum w:abstractNumId="86" w15:restartNumberingAfterBreak="0">
    <w:nsid w:val="76237EBF"/>
    <w:multiLevelType w:val="hybridMultilevel"/>
    <w:tmpl w:val="B3069D92"/>
    <w:lvl w:ilvl="0" w:tplc="0590CA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6DA632C"/>
    <w:multiLevelType w:val="multilevel"/>
    <w:tmpl w:val="91A270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7815565"/>
    <w:multiLevelType w:val="hybridMultilevel"/>
    <w:tmpl w:val="BC3E27C0"/>
    <w:lvl w:ilvl="0" w:tplc="5ACCCF82">
      <w:start w:val="1"/>
      <w:numFmt w:val="bullet"/>
      <w:lvlText w:val=""/>
      <w:lvlJc w:val="left"/>
      <w:pPr>
        <w:ind w:left="720" w:hanging="360"/>
      </w:pPr>
      <w:rPr>
        <w:rFonts w:ascii="Symbol" w:hAnsi="Symbol" w:hint="default"/>
      </w:rPr>
    </w:lvl>
    <w:lvl w:ilvl="1" w:tplc="3CC25DF8" w:tentative="1">
      <w:start w:val="1"/>
      <w:numFmt w:val="lowerLetter"/>
      <w:lvlText w:val="%2."/>
      <w:lvlJc w:val="left"/>
      <w:pPr>
        <w:ind w:left="1440" w:hanging="360"/>
      </w:pPr>
    </w:lvl>
    <w:lvl w:ilvl="2" w:tplc="66401412" w:tentative="1">
      <w:start w:val="1"/>
      <w:numFmt w:val="lowerRoman"/>
      <w:lvlText w:val="%3."/>
      <w:lvlJc w:val="right"/>
      <w:pPr>
        <w:ind w:left="2160" w:hanging="180"/>
      </w:pPr>
    </w:lvl>
    <w:lvl w:ilvl="3" w:tplc="6AAA6AC0" w:tentative="1">
      <w:start w:val="1"/>
      <w:numFmt w:val="decimal"/>
      <w:lvlText w:val="%4."/>
      <w:lvlJc w:val="left"/>
      <w:pPr>
        <w:ind w:left="2880" w:hanging="360"/>
      </w:pPr>
    </w:lvl>
    <w:lvl w:ilvl="4" w:tplc="A69AE49E" w:tentative="1">
      <w:start w:val="1"/>
      <w:numFmt w:val="lowerLetter"/>
      <w:lvlText w:val="%5."/>
      <w:lvlJc w:val="left"/>
      <w:pPr>
        <w:ind w:left="3600" w:hanging="360"/>
      </w:pPr>
    </w:lvl>
    <w:lvl w:ilvl="5" w:tplc="3BBC1710" w:tentative="1">
      <w:start w:val="1"/>
      <w:numFmt w:val="lowerRoman"/>
      <w:lvlText w:val="%6."/>
      <w:lvlJc w:val="right"/>
      <w:pPr>
        <w:ind w:left="4320" w:hanging="180"/>
      </w:pPr>
    </w:lvl>
    <w:lvl w:ilvl="6" w:tplc="0818058A" w:tentative="1">
      <w:start w:val="1"/>
      <w:numFmt w:val="decimal"/>
      <w:lvlText w:val="%7."/>
      <w:lvlJc w:val="left"/>
      <w:pPr>
        <w:ind w:left="5040" w:hanging="360"/>
      </w:pPr>
    </w:lvl>
    <w:lvl w:ilvl="7" w:tplc="DBD865F6" w:tentative="1">
      <w:start w:val="1"/>
      <w:numFmt w:val="lowerLetter"/>
      <w:lvlText w:val="%8."/>
      <w:lvlJc w:val="left"/>
      <w:pPr>
        <w:ind w:left="5760" w:hanging="360"/>
      </w:pPr>
    </w:lvl>
    <w:lvl w:ilvl="8" w:tplc="1AD0E700" w:tentative="1">
      <w:start w:val="1"/>
      <w:numFmt w:val="lowerRoman"/>
      <w:lvlText w:val="%9."/>
      <w:lvlJc w:val="right"/>
      <w:pPr>
        <w:ind w:left="6480" w:hanging="180"/>
      </w:pPr>
    </w:lvl>
  </w:abstractNum>
  <w:abstractNum w:abstractNumId="89" w15:restartNumberingAfterBreak="0">
    <w:nsid w:val="795333D6"/>
    <w:multiLevelType w:val="hybridMultilevel"/>
    <w:tmpl w:val="F6E200F4"/>
    <w:lvl w:ilvl="0" w:tplc="6C046E0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9D235BF"/>
    <w:multiLevelType w:val="hybridMultilevel"/>
    <w:tmpl w:val="444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733168"/>
    <w:multiLevelType w:val="hybridMultilevel"/>
    <w:tmpl w:val="369C8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BCF7A89"/>
    <w:multiLevelType w:val="hybridMultilevel"/>
    <w:tmpl w:val="8FF0683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65"/>
  </w:num>
  <w:num w:numId="2">
    <w:abstractNumId w:val="22"/>
  </w:num>
  <w:num w:numId="3">
    <w:abstractNumId w:val="40"/>
  </w:num>
  <w:num w:numId="4">
    <w:abstractNumId w:val="63"/>
  </w:num>
  <w:num w:numId="5">
    <w:abstractNumId w:val="45"/>
  </w:num>
  <w:num w:numId="6">
    <w:abstractNumId w:val="16"/>
  </w:num>
  <w:num w:numId="7">
    <w:abstractNumId w:val="17"/>
  </w:num>
  <w:num w:numId="8">
    <w:abstractNumId w:val="10"/>
  </w:num>
  <w:num w:numId="9">
    <w:abstractNumId w:val="42"/>
  </w:num>
  <w:num w:numId="10">
    <w:abstractNumId w:val="81"/>
  </w:num>
  <w:num w:numId="11">
    <w:abstractNumId w:val="90"/>
  </w:num>
  <w:num w:numId="12">
    <w:abstractNumId w:val="76"/>
  </w:num>
  <w:num w:numId="13">
    <w:abstractNumId w:val="2"/>
  </w:num>
  <w:num w:numId="14">
    <w:abstractNumId w:val="48"/>
  </w:num>
  <w:num w:numId="15">
    <w:abstractNumId w:val="48"/>
    <w:lvlOverride w:ilvl="0">
      <w:startOverride w:val="1"/>
    </w:lvlOverride>
  </w:num>
  <w:num w:numId="16">
    <w:abstractNumId w:val="53"/>
  </w:num>
  <w:num w:numId="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7"/>
  </w:num>
  <w:num w:numId="20">
    <w:abstractNumId w:val="87"/>
  </w:num>
  <w:num w:numId="21">
    <w:abstractNumId w:val="9"/>
  </w:num>
  <w:num w:numId="22">
    <w:abstractNumId w:val="17"/>
    <w:lvlOverride w:ilvl="0">
      <w:startOverride w:val="1"/>
    </w:lvlOverride>
  </w:num>
  <w:num w:numId="23">
    <w:abstractNumId w:val="73"/>
  </w:num>
  <w:num w:numId="24">
    <w:abstractNumId w:val="38"/>
  </w:num>
  <w:num w:numId="25">
    <w:abstractNumId w:val="68"/>
  </w:num>
  <w:num w:numId="26">
    <w:abstractNumId w:val="77"/>
  </w:num>
  <w:num w:numId="27">
    <w:abstractNumId w:val="67"/>
  </w:num>
  <w:num w:numId="28">
    <w:abstractNumId w:val="19"/>
  </w:num>
  <w:num w:numId="29">
    <w:abstractNumId w:val="31"/>
  </w:num>
  <w:num w:numId="30">
    <w:abstractNumId w:val="72"/>
  </w:num>
  <w:num w:numId="31">
    <w:abstractNumId w:val="74"/>
  </w:num>
  <w:num w:numId="32">
    <w:abstractNumId w:val="51"/>
  </w:num>
  <w:num w:numId="33">
    <w:abstractNumId w:val="84"/>
  </w:num>
  <w:num w:numId="34">
    <w:abstractNumId w:val="33"/>
  </w:num>
  <w:num w:numId="35">
    <w:abstractNumId w:val="15"/>
  </w:num>
  <w:num w:numId="36">
    <w:abstractNumId w:val="11"/>
  </w:num>
  <w:num w:numId="37">
    <w:abstractNumId w:val="58"/>
  </w:num>
  <w:num w:numId="38">
    <w:abstractNumId w:val="0"/>
  </w:num>
  <w:num w:numId="39">
    <w:abstractNumId w:val="26"/>
  </w:num>
  <w:num w:numId="40">
    <w:abstractNumId w:val="69"/>
  </w:num>
  <w:num w:numId="41">
    <w:abstractNumId w:val="61"/>
  </w:num>
  <w:num w:numId="42">
    <w:abstractNumId w:val="71"/>
  </w:num>
  <w:num w:numId="43">
    <w:abstractNumId w:val="17"/>
    <w:lvlOverride w:ilvl="0">
      <w:startOverride w:val="3"/>
    </w:lvlOverride>
    <w:lvlOverride w:ilvl="1">
      <w:startOverride w:val="3"/>
    </w:lvlOverride>
  </w:num>
  <w:num w:numId="44">
    <w:abstractNumId w:val="17"/>
  </w:num>
  <w:num w:numId="45">
    <w:abstractNumId w:val="59"/>
  </w:num>
  <w:num w:numId="46">
    <w:abstractNumId w:val="50"/>
  </w:num>
  <w:num w:numId="47">
    <w:abstractNumId w:val="86"/>
  </w:num>
  <w:num w:numId="48">
    <w:abstractNumId w:val="8"/>
  </w:num>
  <w:num w:numId="49">
    <w:abstractNumId w:val="46"/>
  </w:num>
  <w:num w:numId="50">
    <w:abstractNumId w:val="36"/>
  </w:num>
  <w:num w:numId="51">
    <w:abstractNumId w:val="30"/>
  </w:num>
  <w:num w:numId="52">
    <w:abstractNumId w:val="49"/>
  </w:num>
  <w:num w:numId="53">
    <w:abstractNumId w:val="54"/>
  </w:num>
  <w:num w:numId="54">
    <w:abstractNumId w:val="28"/>
  </w:num>
  <w:num w:numId="55">
    <w:abstractNumId w:val="78"/>
  </w:num>
  <w:num w:numId="56">
    <w:abstractNumId w:val="75"/>
  </w:num>
  <w:num w:numId="57">
    <w:abstractNumId w:val="83"/>
  </w:num>
  <w:num w:numId="58">
    <w:abstractNumId w:val="64"/>
  </w:num>
  <w:num w:numId="59">
    <w:abstractNumId w:val="66"/>
  </w:num>
  <w:num w:numId="60">
    <w:abstractNumId w:val="4"/>
  </w:num>
  <w:num w:numId="61">
    <w:abstractNumId w:val="29"/>
  </w:num>
  <w:num w:numId="62">
    <w:abstractNumId w:val="3"/>
  </w:num>
  <w:num w:numId="63">
    <w:abstractNumId w:val="5"/>
  </w:num>
  <w:num w:numId="64">
    <w:abstractNumId w:val="55"/>
  </w:num>
  <w:num w:numId="65">
    <w:abstractNumId w:val="25"/>
  </w:num>
  <w:num w:numId="66">
    <w:abstractNumId w:val="23"/>
  </w:num>
  <w:num w:numId="67">
    <w:abstractNumId w:val="41"/>
  </w:num>
  <w:num w:numId="68">
    <w:abstractNumId w:val="62"/>
  </w:num>
  <w:num w:numId="69">
    <w:abstractNumId w:val="85"/>
  </w:num>
  <w:num w:numId="70">
    <w:abstractNumId w:val="52"/>
  </w:num>
  <w:num w:numId="71">
    <w:abstractNumId w:val="70"/>
  </w:num>
  <w:num w:numId="72">
    <w:abstractNumId w:val="14"/>
  </w:num>
  <w:num w:numId="73">
    <w:abstractNumId w:val="47"/>
  </w:num>
  <w:num w:numId="74">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70"/>
  </w:num>
  <w:num w:numId="77">
    <w:abstractNumId w:val="88"/>
  </w:num>
  <w:num w:numId="78">
    <w:abstractNumId w:val="60"/>
  </w:num>
  <w:num w:numId="79">
    <w:abstractNumId w:val="56"/>
  </w:num>
  <w:num w:numId="80">
    <w:abstractNumId w:val="37"/>
  </w:num>
  <w:num w:numId="81">
    <w:abstractNumId w:val="21"/>
  </w:num>
  <w:num w:numId="82">
    <w:abstractNumId w:val="82"/>
  </w:num>
  <w:num w:numId="83">
    <w:abstractNumId w:val="27"/>
  </w:num>
  <w:num w:numId="84">
    <w:abstractNumId w:val="1"/>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num>
  <w:num w:numId="87">
    <w:abstractNumId w:val="44"/>
  </w:num>
  <w:num w:numId="88">
    <w:abstractNumId w:val="6"/>
  </w:num>
  <w:num w:numId="89">
    <w:abstractNumId w:val="7"/>
  </w:num>
  <w:num w:numId="90">
    <w:abstractNumId w:val="12"/>
  </w:num>
  <w:num w:numId="91">
    <w:abstractNumId w:val="39"/>
  </w:num>
  <w:num w:numId="92">
    <w:abstractNumId w:val="35"/>
  </w:num>
  <w:num w:numId="93">
    <w:abstractNumId w:val="89"/>
  </w:num>
  <w:num w:numId="94">
    <w:abstractNumId w:val="91"/>
  </w:num>
  <w:num w:numId="95">
    <w:abstractNumId w:val="43"/>
  </w:num>
  <w:num w:numId="96">
    <w:abstractNumId w:val="80"/>
  </w:num>
  <w:num w:numId="97">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34"/>
  </w:num>
  <w:num w:numId="100">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NTMwMzGxsDAztTBT0lEKTi0uzszPAykwrAUAiIpvgiwAAAA="/>
  </w:docVars>
  <w:rsids>
    <w:rsidRoot w:val="003B110E"/>
    <w:rsid w:val="00000EBC"/>
    <w:rsid w:val="00004370"/>
    <w:rsid w:val="0000700C"/>
    <w:rsid w:val="0000723E"/>
    <w:rsid w:val="00007B48"/>
    <w:rsid w:val="00011E91"/>
    <w:rsid w:val="00012300"/>
    <w:rsid w:val="0001516F"/>
    <w:rsid w:val="00015C15"/>
    <w:rsid w:val="0002050A"/>
    <w:rsid w:val="0002165F"/>
    <w:rsid w:val="00022378"/>
    <w:rsid w:val="0002240F"/>
    <w:rsid w:val="00022531"/>
    <w:rsid w:val="00024F5D"/>
    <w:rsid w:val="000253A9"/>
    <w:rsid w:val="00025F88"/>
    <w:rsid w:val="000264D7"/>
    <w:rsid w:val="00027392"/>
    <w:rsid w:val="00030DE7"/>
    <w:rsid w:val="00031249"/>
    <w:rsid w:val="00031AEA"/>
    <w:rsid w:val="000336A8"/>
    <w:rsid w:val="000336E3"/>
    <w:rsid w:val="000347A5"/>
    <w:rsid w:val="00034900"/>
    <w:rsid w:val="00035A4E"/>
    <w:rsid w:val="00036D4B"/>
    <w:rsid w:val="00036F22"/>
    <w:rsid w:val="0004075C"/>
    <w:rsid w:val="000414A4"/>
    <w:rsid w:val="00041BA8"/>
    <w:rsid w:val="00043293"/>
    <w:rsid w:val="0004344F"/>
    <w:rsid w:val="000462D9"/>
    <w:rsid w:val="00046DEB"/>
    <w:rsid w:val="00047AB4"/>
    <w:rsid w:val="0005151D"/>
    <w:rsid w:val="0005162A"/>
    <w:rsid w:val="00051879"/>
    <w:rsid w:val="000533D7"/>
    <w:rsid w:val="00053E61"/>
    <w:rsid w:val="000545E7"/>
    <w:rsid w:val="00054F0B"/>
    <w:rsid w:val="00055F09"/>
    <w:rsid w:val="00056AFB"/>
    <w:rsid w:val="0006023A"/>
    <w:rsid w:val="00060583"/>
    <w:rsid w:val="00060636"/>
    <w:rsid w:val="0006087E"/>
    <w:rsid w:val="00061504"/>
    <w:rsid w:val="000619CA"/>
    <w:rsid w:val="00061B01"/>
    <w:rsid w:val="00063F5E"/>
    <w:rsid w:val="00064318"/>
    <w:rsid w:val="000656DC"/>
    <w:rsid w:val="000662D9"/>
    <w:rsid w:val="00067D23"/>
    <w:rsid w:val="0007087B"/>
    <w:rsid w:val="000716EF"/>
    <w:rsid w:val="000720C8"/>
    <w:rsid w:val="0007248F"/>
    <w:rsid w:val="00074EF1"/>
    <w:rsid w:val="000751B6"/>
    <w:rsid w:val="000772D9"/>
    <w:rsid w:val="00077FD1"/>
    <w:rsid w:val="0008129D"/>
    <w:rsid w:val="00082F43"/>
    <w:rsid w:val="00084C3A"/>
    <w:rsid w:val="00087ABA"/>
    <w:rsid w:val="00087CB2"/>
    <w:rsid w:val="00090EBA"/>
    <w:rsid w:val="000920B5"/>
    <w:rsid w:val="00092E92"/>
    <w:rsid w:val="00093EF6"/>
    <w:rsid w:val="00094127"/>
    <w:rsid w:val="00095CE7"/>
    <w:rsid w:val="000A02D8"/>
    <w:rsid w:val="000A0A7D"/>
    <w:rsid w:val="000A0D8B"/>
    <w:rsid w:val="000A253E"/>
    <w:rsid w:val="000A2714"/>
    <w:rsid w:val="000A4C7A"/>
    <w:rsid w:val="000A51E9"/>
    <w:rsid w:val="000A6154"/>
    <w:rsid w:val="000A6651"/>
    <w:rsid w:val="000A7485"/>
    <w:rsid w:val="000B143D"/>
    <w:rsid w:val="000B1D4C"/>
    <w:rsid w:val="000B209B"/>
    <w:rsid w:val="000B35B5"/>
    <w:rsid w:val="000B3FD0"/>
    <w:rsid w:val="000B4452"/>
    <w:rsid w:val="000B4A15"/>
    <w:rsid w:val="000B5A8B"/>
    <w:rsid w:val="000C0AC5"/>
    <w:rsid w:val="000C44B9"/>
    <w:rsid w:val="000C4552"/>
    <w:rsid w:val="000C4BDE"/>
    <w:rsid w:val="000C5454"/>
    <w:rsid w:val="000C79D9"/>
    <w:rsid w:val="000C7DB0"/>
    <w:rsid w:val="000D00B0"/>
    <w:rsid w:val="000D06DC"/>
    <w:rsid w:val="000D1343"/>
    <w:rsid w:val="000D26EF"/>
    <w:rsid w:val="000D2AC2"/>
    <w:rsid w:val="000D6DBD"/>
    <w:rsid w:val="000D7AD4"/>
    <w:rsid w:val="000E0742"/>
    <w:rsid w:val="000E2F0D"/>
    <w:rsid w:val="000E3260"/>
    <w:rsid w:val="000E36BB"/>
    <w:rsid w:val="000E4713"/>
    <w:rsid w:val="000E4A0E"/>
    <w:rsid w:val="000E4FBB"/>
    <w:rsid w:val="000E588A"/>
    <w:rsid w:val="000E602A"/>
    <w:rsid w:val="000E663E"/>
    <w:rsid w:val="000E79DB"/>
    <w:rsid w:val="000E7D65"/>
    <w:rsid w:val="000E7EBE"/>
    <w:rsid w:val="000F0CF5"/>
    <w:rsid w:val="000F1FEB"/>
    <w:rsid w:val="000F2440"/>
    <w:rsid w:val="000F4043"/>
    <w:rsid w:val="000F416C"/>
    <w:rsid w:val="000F4778"/>
    <w:rsid w:val="000F50F7"/>
    <w:rsid w:val="000F5F9D"/>
    <w:rsid w:val="000F6121"/>
    <w:rsid w:val="000F6EE4"/>
    <w:rsid w:val="000F71FB"/>
    <w:rsid w:val="000F7B8B"/>
    <w:rsid w:val="0010014D"/>
    <w:rsid w:val="0010070A"/>
    <w:rsid w:val="001036AE"/>
    <w:rsid w:val="00103F95"/>
    <w:rsid w:val="0010634C"/>
    <w:rsid w:val="00106384"/>
    <w:rsid w:val="00106A72"/>
    <w:rsid w:val="001112A8"/>
    <w:rsid w:val="00111747"/>
    <w:rsid w:val="0011175A"/>
    <w:rsid w:val="00111A1A"/>
    <w:rsid w:val="00112BAC"/>
    <w:rsid w:val="00113A8E"/>
    <w:rsid w:val="00114B9D"/>
    <w:rsid w:val="001177F6"/>
    <w:rsid w:val="00120CD3"/>
    <w:rsid w:val="001211F3"/>
    <w:rsid w:val="00123DE7"/>
    <w:rsid w:val="0012480C"/>
    <w:rsid w:val="0012516D"/>
    <w:rsid w:val="00125434"/>
    <w:rsid w:val="001257D7"/>
    <w:rsid w:val="00126A68"/>
    <w:rsid w:val="00130E27"/>
    <w:rsid w:val="00131060"/>
    <w:rsid w:val="00131BFB"/>
    <w:rsid w:val="001320F2"/>
    <w:rsid w:val="0013331E"/>
    <w:rsid w:val="001337C9"/>
    <w:rsid w:val="00133D99"/>
    <w:rsid w:val="00134123"/>
    <w:rsid w:val="00134E96"/>
    <w:rsid w:val="0013675A"/>
    <w:rsid w:val="00137230"/>
    <w:rsid w:val="0014028C"/>
    <w:rsid w:val="001427AB"/>
    <w:rsid w:val="001458AF"/>
    <w:rsid w:val="0014595C"/>
    <w:rsid w:val="00146913"/>
    <w:rsid w:val="0014711F"/>
    <w:rsid w:val="001474E6"/>
    <w:rsid w:val="0015170F"/>
    <w:rsid w:val="00152272"/>
    <w:rsid w:val="001523DE"/>
    <w:rsid w:val="0015255F"/>
    <w:rsid w:val="00152D6D"/>
    <w:rsid w:val="00153DB9"/>
    <w:rsid w:val="0015559A"/>
    <w:rsid w:val="0015631C"/>
    <w:rsid w:val="001568E1"/>
    <w:rsid w:val="00160B3E"/>
    <w:rsid w:val="00161717"/>
    <w:rsid w:val="00161FD0"/>
    <w:rsid w:val="001646B6"/>
    <w:rsid w:val="00164B4A"/>
    <w:rsid w:val="00170153"/>
    <w:rsid w:val="00172515"/>
    <w:rsid w:val="0017351B"/>
    <w:rsid w:val="001739BC"/>
    <w:rsid w:val="00174C74"/>
    <w:rsid w:val="00175297"/>
    <w:rsid w:val="00176236"/>
    <w:rsid w:val="00176633"/>
    <w:rsid w:val="00176808"/>
    <w:rsid w:val="0017692B"/>
    <w:rsid w:val="00177161"/>
    <w:rsid w:val="00180115"/>
    <w:rsid w:val="00181B83"/>
    <w:rsid w:val="0018222C"/>
    <w:rsid w:val="00183FE7"/>
    <w:rsid w:val="001841B0"/>
    <w:rsid w:val="00185980"/>
    <w:rsid w:val="001859B0"/>
    <w:rsid w:val="001868FA"/>
    <w:rsid w:val="00187590"/>
    <w:rsid w:val="001879CB"/>
    <w:rsid w:val="00187E94"/>
    <w:rsid w:val="00190FE7"/>
    <w:rsid w:val="00192A55"/>
    <w:rsid w:val="00193282"/>
    <w:rsid w:val="0019378B"/>
    <w:rsid w:val="00195AE5"/>
    <w:rsid w:val="0019610B"/>
    <w:rsid w:val="00196F5A"/>
    <w:rsid w:val="00197579"/>
    <w:rsid w:val="0019761E"/>
    <w:rsid w:val="00197B9F"/>
    <w:rsid w:val="001A0F04"/>
    <w:rsid w:val="001A171D"/>
    <w:rsid w:val="001A2169"/>
    <w:rsid w:val="001A317F"/>
    <w:rsid w:val="001A396E"/>
    <w:rsid w:val="001A5C26"/>
    <w:rsid w:val="001A5D98"/>
    <w:rsid w:val="001A5FB1"/>
    <w:rsid w:val="001A6743"/>
    <w:rsid w:val="001A6D97"/>
    <w:rsid w:val="001A7856"/>
    <w:rsid w:val="001A7E0F"/>
    <w:rsid w:val="001B048B"/>
    <w:rsid w:val="001B0AC9"/>
    <w:rsid w:val="001B1E6C"/>
    <w:rsid w:val="001B34B1"/>
    <w:rsid w:val="001B3E5E"/>
    <w:rsid w:val="001B7624"/>
    <w:rsid w:val="001C0771"/>
    <w:rsid w:val="001C13B5"/>
    <w:rsid w:val="001C1DED"/>
    <w:rsid w:val="001C2AC0"/>
    <w:rsid w:val="001C701E"/>
    <w:rsid w:val="001D2A38"/>
    <w:rsid w:val="001D534A"/>
    <w:rsid w:val="001D54F6"/>
    <w:rsid w:val="001D5EB6"/>
    <w:rsid w:val="001D6B6E"/>
    <w:rsid w:val="001D730A"/>
    <w:rsid w:val="001D7A5A"/>
    <w:rsid w:val="001E0A32"/>
    <w:rsid w:val="001E2713"/>
    <w:rsid w:val="001E3A11"/>
    <w:rsid w:val="001E4BA2"/>
    <w:rsid w:val="001E6536"/>
    <w:rsid w:val="001E672F"/>
    <w:rsid w:val="001F2158"/>
    <w:rsid w:val="001F2E9F"/>
    <w:rsid w:val="001F3AC7"/>
    <w:rsid w:val="001F3E7D"/>
    <w:rsid w:val="001F6A5E"/>
    <w:rsid w:val="001F6AD1"/>
    <w:rsid w:val="001F6FA7"/>
    <w:rsid w:val="00200873"/>
    <w:rsid w:val="00200D8F"/>
    <w:rsid w:val="00202157"/>
    <w:rsid w:val="002051CF"/>
    <w:rsid w:val="00206178"/>
    <w:rsid w:val="00211770"/>
    <w:rsid w:val="002125B4"/>
    <w:rsid w:val="00212F35"/>
    <w:rsid w:val="00213BA5"/>
    <w:rsid w:val="002174DC"/>
    <w:rsid w:val="00217C28"/>
    <w:rsid w:val="00221439"/>
    <w:rsid w:val="00221D41"/>
    <w:rsid w:val="002227E7"/>
    <w:rsid w:val="0022346B"/>
    <w:rsid w:val="002244D5"/>
    <w:rsid w:val="0022606E"/>
    <w:rsid w:val="00226698"/>
    <w:rsid w:val="0023037A"/>
    <w:rsid w:val="00230ED5"/>
    <w:rsid w:val="00231742"/>
    <w:rsid w:val="002325AB"/>
    <w:rsid w:val="002329E0"/>
    <w:rsid w:val="00233899"/>
    <w:rsid w:val="00233C2C"/>
    <w:rsid w:val="002348DA"/>
    <w:rsid w:val="00235515"/>
    <w:rsid w:val="002358E3"/>
    <w:rsid w:val="00235B3E"/>
    <w:rsid w:val="0023769F"/>
    <w:rsid w:val="00237CE6"/>
    <w:rsid w:val="002402F8"/>
    <w:rsid w:val="002407A8"/>
    <w:rsid w:val="00240A09"/>
    <w:rsid w:val="00240DF2"/>
    <w:rsid w:val="00240F3A"/>
    <w:rsid w:val="002410E8"/>
    <w:rsid w:val="002427E7"/>
    <w:rsid w:val="002436E5"/>
    <w:rsid w:val="00243E1C"/>
    <w:rsid w:val="002447B2"/>
    <w:rsid w:val="00245898"/>
    <w:rsid w:val="00245B63"/>
    <w:rsid w:val="00245D2F"/>
    <w:rsid w:val="002468CF"/>
    <w:rsid w:val="00246B51"/>
    <w:rsid w:val="00246BD8"/>
    <w:rsid w:val="00247726"/>
    <w:rsid w:val="00247DCC"/>
    <w:rsid w:val="002506DD"/>
    <w:rsid w:val="00250F5F"/>
    <w:rsid w:val="002510A9"/>
    <w:rsid w:val="00251111"/>
    <w:rsid w:val="002514CA"/>
    <w:rsid w:val="00251B78"/>
    <w:rsid w:val="00254265"/>
    <w:rsid w:val="0025553D"/>
    <w:rsid w:val="00255A9B"/>
    <w:rsid w:val="00255C40"/>
    <w:rsid w:val="00255D20"/>
    <w:rsid w:val="00256E35"/>
    <w:rsid w:val="00257BED"/>
    <w:rsid w:val="00260C38"/>
    <w:rsid w:val="0026141C"/>
    <w:rsid w:val="00261937"/>
    <w:rsid w:val="00261FB0"/>
    <w:rsid w:val="002623AB"/>
    <w:rsid w:val="00262696"/>
    <w:rsid w:val="00262A98"/>
    <w:rsid w:val="0026592A"/>
    <w:rsid w:val="00266626"/>
    <w:rsid w:val="00272254"/>
    <w:rsid w:val="002753E7"/>
    <w:rsid w:val="00275E0E"/>
    <w:rsid w:val="002765FC"/>
    <w:rsid w:val="00277350"/>
    <w:rsid w:val="00277F64"/>
    <w:rsid w:val="002812FE"/>
    <w:rsid w:val="0028327D"/>
    <w:rsid w:val="00284803"/>
    <w:rsid w:val="002859A4"/>
    <w:rsid w:val="00285CF7"/>
    <w:rsid w:val="00285E3D"/>
    <w:rsid w:val="00290722"/>
    <w:rsid w:val="002907B1"/>
    <w:rsid w:val="002911A6"/>
    <w:rsid w:val="0029426F"/>
    <w:rsid w:val="00294C72"/>
    <w:rsid w:val="0029501F"/>
    <w:rsid w:val="0029584C"/>
    <w:rsid w:val="00297763"/>
    <w:rsid w:val="002A0137"/>
    <w:rsid w:val="002A0A06"/>
    <w:rsid w:val="002A1734"/>
    <w:rsid w:val="002A1CAD"/>
    <w:rsid w:val="002A32C8"/>
    <w:rsid w:val="002A34AD"/>
    <w:rsid w:val="002A3BCD"/>
    <w:rsid w:val="002A5A5D"/>
    <w:rsid w:val="002A5B6F"/>
    <w:rsid w:val="002A7493"/>
    <w:rsid w:val="002A78E8"/>
    <w:rsid w:val="002B0530"/>
    <w:rsid w:val="002B20D1"/>
    <w:rsid w:val="002B3376"/>
    <w:rsid w:val="002B395D"/>
    <w:rsid w:val="002B5873"/>
    <w:rsid w:val="002B5C3F"/>
    <w:rsid w:val="002B7081"/>
    <w:rsid w:val="002B7352"/>
    <w:rsid w:val="002B7F6A"/>
    <w:rsid w:val="002C0091"/>
    <w:rsid w:val="002C23BC"/>
    <w:rsid w:val="002C2C26"/>
    <w:rsid w:val="002C2DBA"/>
    <w:rsid w:val="002C5698"/>
    <w:rsid w:val="002C7877"/>
    <w:rsid w:val="002D02EB"/>
    <w:rsid w:val="002D0558"/>
    <w:rsid w:val="002D464D"/>
    <w:rsid w:val="002D4D11"/>
    <w:rsid w:val="002D6741"/>
    <w:rsid w:val="002D763C"/>
    <w:rsid w:val="002E2BE4"/>
    <w:rsid w:val="002E3C71"/>
    <w:rsid w:val="002E436E"/>
    <w:rsid w:val="002E47C9"/>
    <w:rsid w:val="002E48CA"/>
    <w:rsid w:val="002E586A"/>
    <w:rsid w:val="002E6636"/>
    <w:rsid w:val="002E6DA2"/>
    <w:rsid w:val="002E708F"/>
    <w:rsid w:val="002E73EA"/>
    <w:rsid w:val="002F380B"/>
    <w:rsid w:val="002F678F"/>
    <w:rsid w:val="00300975"/>
    <w:rsid w:val="00301B25"/>
    <w:rsid w:val="003022CD"/>
    <w:rsid w:val="00303267"/>
    <w:rsid w:val="00304EFF"/>
    <w:rsid w:val="003061E0"/>
    <w:rsid w:val="003113E6"/>
    <w:rsid w:val="003117F8"/>
    <w:rsid w:val="00311C4A"/>
    <w:rsid w:val="003125AA"/>
    <w:rsid w:val="00313477"/>
    <w:rsid w:val="003154F3"/>
    <w:rsid w:val="003171D8"/>
    <w:rsid w:val="00320E28"/>
    <w:rsid w:val="003216FD"/>
    <w:rsid w:val="0032296A"/>
    <w:rsid w:val="00322DFE"/>
    <w:rsid w:val="00323041"/>
    <w:rsid w:val="003258D6"/>
    <w:rsid w:val="00326021"/>
    <w:rsid w:val="00326AF9"/>
    <w:rsid w:val="00326CD4"/>
    <w:rsid w:val="00326EA9"/>
    <w:rsid w:val="00327712"/>
    <w:rsid w:val="00331C14"/>
    <w:rsid w:val="00332090"/>
    <w:rsid w:val="00332FAC"/>
    <w:rsid w:val="00334A29"/>
    <w:rsid w:val="00336412"/>
    <w:rsid w:val="003372BC"/>
    <w:rsid w:val="00337612"/>
    <w:rsid w:val="00337F43"/>
    <w:rsid w:val="003408EC"/>
    <w:rsid w:val="00340C62"/>
    <w:rsid w:val="00340FD5"/>
    <w:rsid w:val="003415CC"/>
    <w:rsid w:val="00344648"/>
    <w:rsid w:val="00344966"/>
    <w:rsid w:val="00347EB3"/>
    <w:rsid w:val="0035119F"/>
    <w:rsid w:val="00351667"/>
    <w:rsid w:val="00352077"/>
    <w:rsid w:val="00353475"/>
    <w:rsid w:val="00353ED4"/>
    <w:rsid w:val="003540CA"/>
    <w:rsid w:val="003551D5"/>
    <w:rsid w:val="0035563E"/>
    <w:rsid w:val="00355970"/>
    <w:rsid w:val="00356F1A"/>
    <w:rsid w:val="00356FA9"/>
    <w:rsid w:val="0035719C"/>
    <w:rsid w:val="00357E82"/>
    <w:rsid w:val="00361127"/>
    <w:rsid w:val="003616C0"/>
    <w:rsid w:val="00361A2E"/>
    <w:rsid w:val="00362FEF"/>
    <w:rsid w:val="00363D0A"/>
    <w:rsid w:val="00364B4A"/>
    <w:rsid w:val="003650EB"/>
    <w:rsid w:val="00365829"/>
    <w:rsid w:val="0036596E"/>
    <w:rsid w:val="0036637F"/>
    <w:rsid w:val="003664A0"/>
    <w:rsid w:val="00367557"/>
    <w:rsid w:val="0037007C"/>
    <w:rsid w:val="00370592"/>
    <w:rsid w:val="00373846"/>
    <w:rsid w:val="0037563C"/>
    <w:rsid w:val="0037580C"/>
    <w:rsid w:val="00377139"/>
    <w:rsid w:val="0037786A"/>
    <w:rsid w:val="00380F0A"/>
    <w:rsid w:val="00381B68"/>
    <w:rsid w:val="0038294F"/>
    <w:rsid w:val="00385FA3"/>
    <w:rsid w:val="0039048F"/>
    <w:rsid w:val="003904C1"/>
    <w:rsid w:val="00391EA5"/>
    <w:rsid w:val="00392104"/>
    <w:rsid w:val="003928AF"/>
    <w:rsid w:val="00393631"/>
    <w:rsid w:val="00393672"/>
    <w:rsid w:val="003936B3"/>
    <w:rsid w:val="00393B99"/>
    <w:rsid w:val="00393BE2"/>
    <w:rsid w:val="00394238"/>
    <w:rsid w:val="00395298"/>
    <w:rsid w:val="003959F9"/>
    <w:rsid w:val="00396A95"/>
    <w:rsid w:val="00397D9C"/>
    <w:rsid w:val="00397FDC"/>
    <w:rsid w:val="003A06EB"/>
    <w:rsid w:val="003A510A"/>
    <w:rsid w:val="003A7D0E"/>
    <w:rsid w:val="003B110E"/>
    <w:rsid w:val="003B3390"/>
    <w:rsid w:val="003B528B"/>
    <w:rsid w:val="003B5290"/>
    <w:rsid w:val="003B7DAB"/>
    <w:rsid w:val="003C277C"/>
    <w:rsid w:val="003C4425"/>
    <w:rsid w:val="003C4C00"/>
    <w:rsid w:val="003C4EA0"/>
    <w:rsid w:val="003C576B"/>
    <w:rsid w:val="003C60A4"/>
    <w:rsid w:val="003C792E"/>
    <w:rsid w:val="003C7DD9"/>
    <w:rsid w:val="003D035A"/>
    <w:rsid w:val="003D0CB7"/>
    <w:rsid w:val="003D1125"/>
    <w:rsid w:val="003D1978"/>
    <w:rsid w:val="003D1F45"/>
    <w:rsid w:val="003D247D"/>
    <w:rsid w:val="003D2B07"/>
    <w:rsid w:val="003D36BC"/>
    <w:rsid w:val="003D3919"/>
    <w:rsid w:val="003D39D0"/>
    <w:rsid w:val="003D451A"/>
    <w:rsid w:val="003D4A8F"/>
    <w:rsid w:val="003D6C42"/>
    <w:rsid w:val="003D6E29"/>
    <w:rsid w:val="003D6E83"/>
    <w:rsid w:val="003E09AA"/>
    <w:rsid w:val="003E2737"/>
    <w:rsid w:val="003E332A"/>
    <w:rsid w:val="003E371A"/>
    <w:rsid w:val="003E4A24"/>
    <w:rsid w:val="003E5CB5"/>
    <w:rsid w:val="003E7A85"/>
    <w:rsid w:val="003F171B"/>
    <w:rsid w:val="003F27DD"/>
    <w:rsid w:val="003F2853"/>
    <w:rsid w:val="003F3A36"/>
    <w:rsid w:val="003F3FEF"/>
    <w:rsid w:val="003F492E"/>
    <w:rsid w:val="003F4D96"/>
    <w:rsid w:val="003F6716"/>
    <w:rsid w:val="003F6DD0"/>
    <w:rsid w:val="0040043A"/>
    <w:rsid w:val="00401EAB"/>
    <w:rsid w:val="00402029"/>
    <w:rsid w:val="004027C4"/>
    <w:rsid w:val="00403E5F"/>
    <w:rsid w:val="004040B8"/>
    <w:rsid w:val="004054B2"/>
    <w:rsid w:val="0040624B"/>
    <w:rsid w:val="004068CE"/>
    <w:rsid w:val="00407EE6"/>
    <w:rsid w:val="004115FC"/>
    <w:rsid w:val="00412172"/>
    <w:rsid w:val="0041284D"/>
    <w:rsid w:val="0041326D"/>
    <w:rsid w:val="004151FB"/>
    <w:rsid w:val="00415A1C"/>
    <w:rsid w:val="00415AA4"/>
    <w:rsid w:val="00416B09"/>
    <w:rsid w:val="004174EF"/>
    <w:rsid w:val="00417D17"/>
    <w:rsid w:val="00417DB9"/>
    <w:rsid w:val="00420732"/>
    <w:rsid w:val="00420E74"/>
    <w:rsid w:val="00421AB4"/>
    <w:rsid w:val="00423B37"/>
    <w:rsid w:val="00423B5F"/>
    <w:rsid w:val="00425218"/>
    <w:rsid w:val="004261FD"/>
    <w:rsid w:val="0042729F"/>
    <w:rsid w:val="004303B3"/>
    <w:rsid w:val="004312E8"/>
    <w:rsid w:val="00431392"/>
    <w:rsid w:val="00431654"/>
    <w:rsid w:val="00431F0E"/>
    <w:rsid w:val="00432606"/>
    <w:rsid w:val="004334AE"/>
    <w:rsid w:val="00433F6C"/>
    <w:rsid w:val="00434386"/>
    <w:rsid w:val="00435AE5"/>
    <w:rsid w:val="00435F95"/>
    <w:rsid w:val="0044084F"/>
    <w:rsid w:val="0044365F"/>
    <w:rsid w:val="0044549E"/>
    <w:rsid w:val="00446776"/>
    <w:rsid w:val="00452FCB"/>
    <w:rsid w:val="00454113"/>
    <w:rsid w:val="00455FF2"/>
    <w:rsid w:val="00456A1E"/>
    <w:rsid w:val="00460B96"/>
    <w:rsid w:val="00460BDC"/>
    <w:rsid w:val="004633DA"/>
    <w:rsid w:val="004634BC"/>
    <w:rsid w:val="0046435E"/>
    <w:rsid w:val="0046626B"/>
    <w:rsid w:val="004662F4"/>
    <w:rsid w:val="00470434"/>
    <w:rsid w:val="00470A88"/>
    <w:rsid w:val="0047113C"/>
    <w:rsid w:val="0047345B"/>
    <w:rsid w:val="0047438A"/>
    <w:rsid w:val="00474DC7"/>
    <w:rsid w:val="00475F75"/>
    <w:rsid w:val="0047600E"/>
    <w:rsid w:val="0047734A"/>
    <w:rsid w:val="00480E1E"/>
    <w:rsid w:val="00481D01"/>
    <w:rsid w:val="00481DF9"/>
    <w:rsid w:val="00482F5A"/>
    <w:rsid w:val="0048326E"/>
    <w:rsid w:val="00483EBC"/>
    <w:rsid w:val="00484DB8"/>
    <w:rsid w:val="00486ADC"/>
    <w:rsid w:val="00492E8A"/>
    <w:rsid w:val="004936AA"/>
    <w:rsid w:val="00493A07"/>
    <w:rsid w:val="00493A94"/>
    <w:rsid w:val="004949B1"/>
    <w:rsid w:val="00495349"/>
    <w:rsid w:val="0049537D"/>
    <w:rsid w:val="004955CA"/>
    <w:rsid w:val="00495BE0"/>
    <w:rsid w:val="004966BA"/>
    <w:rsid w:val="00497771"/>
    <w:rsid w:val="004A2266"/>
    <w:rsid w:val="004A2C36"/>
    <w:rsid w:val="004A6039"/>
    <w:rsid w:val="004A647B"/>
    <w:rsid w:val="004B10BC"/>
    <w:rsid w:val="004B2778"/>
    <w:rsid w:val="004B2FD1"/>
    <w:rsid w:val="004B326D"/>
    <w:rsid w:val="004B3C9D"/>
    <w:rsid w:val="004B5843"/>
    <w:rsid w:val="004B62E4"/>
    <w:rsid w:val="004B7772"/>
    <w:rsid w:val="004C007E"/>
    <w:rsid w:val="004C12FB"/>
    <w:rsid w:val="004C2AC9"/>
    <w:rsid w:val="004C3636"/>
    <w:rsid w:val="004C4EDE"/>
    <w:rsid w:val="004D0883"/>
    <w:rsid w:val="004D27BA"/>
    <w:rsid w:val="004D41A1"/>
    <w:rsid w:val="004D5A93"/>
    <w:rsid w:val="004D631F"/>
    <w:rsid w:val="004D7202"/>
    <w:rsid w:val="004D74D9"/>
    <w:rsid w:val="004D756E"/>
    <w:rsid w:val="004E283B"/>
    <w:rsid w:val="004E2E03"/>
    <w:rsid w:val="004E41B8"/>
    <w:rsid w:val="004E4B37"/>
    <w:rsid w:val="004E4E93"/>
    <w:rsid w:val="004E6431"/>
    <w:rsid w:val="004E6D76"/>
    <w:rsid w:val="004E7015"/>
    <w:rsid w:val="004E7B6A"/>
    <w:rsid w:val="004F0FF1"/>
    <w:rsid w:val="004F165D"/>
    <w:rsid w:val="004F1A4A"/>
    <w:rsid w:val="004F25E7"/>
    <w:rsid w:val="004F430D"/>
    <w:rsid w:val="004F4634"/>
    <w:rsid w:val="004F475C"/>
    <w:rsid w:val="004F5042"/>
    <w:rsid w:val="004F544D"/>
    <w:rsid w:val="004F6728"/>
    <w:rsid w:val="004F7426"/>
    <w:rsid w:val="0050059C"/>
    <w:rsid w:val="00500666"/>
    <w:rsid w:val="00500BEF"/>
    <w:rsid w:val="00503450"/>
    <w:rsid w:val="00504F6C"/>
    <w:rsid w:val="00505B6B"/>
    <w:rsid w:val="005115CD"/>
    <w:rsid w:val="005119EE"/>
    <w:rsid w:val="005128A7"/>
    <w:rsid w:val="00513429"/>
    <w:rsid w:val="00515208"/>
    <w:rsid w:val="005152BE"/>
    <w:rsid w:val="00516D86"/>
    <w:rsid w:val="00517B4E"/>
    <w:rsid w:val="00521318"/>
    <w:rsid w:val="00522680"/>
    <w:rsid w:val="00523A6C"/>
    <w:rsid w:val="005249B2"/>
    <w:rsid w:val="0052521E"/>
    <w:rsid w:val="005261FE"/>
    <w:rsid w:val="0052644B"/>
    <w:rsid w:val="005268D5"/>
    <w:rsid w:val="00527D91"/>
    <w:rsid w:val="00530EAC"/>
    <w:rsid w:val="00532B10"/>
    <w:rsid w:val="00533CD2"/>
    <w:rsid w:val="005353D3"/>
    <w:rsid w:val="00536D31"/>
    <w:rsid w:val="00541B5E"/>
    <w:rsid w:val="0054267F"/>
    <w:rsid w:val="00543600"/>
    <w:rsid w:val="00544DFE"/>
    <w:rsid w:val="00545849"/>
    <w:rsid w:val="00546D0B"/>
    <w:rsid w:val="00547FD0"/>
    <w:rsid w:val="00547FDF"/>
    <w:rsid w:val="005502F5"/>
    <w:rsid w:val="00551918"/>
    <w:rsid w:val="00551998"/>
    <w:rsid w:val="00551B75"/>
    <w:rsid w:val="00551C35"/>
    <w:rsid w:val="0055284C"/>
    <w:rsid w:val="005538F9"/>
    <w:rsid w:val="00553FA0"/>
    <w:rsid w:val="00554882"/>
    <w:rsid w:val="00554F08"/>
    <w:rsid w:val="005608A6"/>
    <w:rsid w:val="00560992"/>
    <w:rsid w:val="00561F28"/>
    <w:rsid w:val="00563235"/>
    <w:rsid w:val="00563558"/>
    <w:rsid w:val="005642C2"/>
    <w:rsid w:val="005644D1"/>
    <w:rsid w:val="005655FD"/>
    <w:rsid w:val="005656DD"/>
    <w:rsid w:val="00566CDD"/>
    <w:rsid w:val="005702DE"/>
    <w:rsid w:val="0057162F"/>
    <w:rsid w:val="00571DC8"/>
    <w:rsid w:val="00572B1D"/>
    <w:rsid w:val="00572E29"/>
    <w:rsid w:val="00573892"/>
    <w:rsid w:val="00573A74"/>
    <w:rsid w:val="00574C94"/>
    <w:rsid w:val="0057737B"/>
    <w:rsid w:val="005776C1"/>
    <w:rsid w:val="00577AF7"/>
    <w:rsid w:val="005805E8"/>
    <w:rsid w:val="00580AFC"/>
    <w:rsid w:val="00580DE6"/>
    <w:rsid w:val="00581859"/>
    <w:rsid w:val="00582582"/>
    <w:rsid w:val="00582F36"/>
    <w:rsid w:val="00582FB4"/>
    <w:rsid w:val="0058430A"/>
    <w:rsid w:val="00586746"/>
    <w:rsid w:val="00586A82"/>
    <w:rsid w:val="00586E25"/>
    <w:rsid w:val="005876C4"/>
    <w:rsid w:val="00587E91"/>
    <w:rsid w:val="0059273A"/>
    <w:rsid w:val="005931C9"/>
    <w:rsid w:val="00593970"/>
    <w:rsid w:val="00593B66"/>
    <w:rsid w:val="0059664F"/>
    <w:rsid w:val="00596FB9"/>
    <w:rsid w:val="005A1033"/>
    <w:rsid w:val="005A12ED"/>
    <w:rsid w:val="005A322F"/>
    <w:rsid w:val="005A32CD"/>
    <w:rsid w:val="005A4E8D"/>
    <w:rsid w:val="005A51B1"/>
    <w:rsid w:val="005A54BF"/>
    <w:rsid w:val="005A6096"/>
    <w:rsid w:val="005A610B"/>
    <w:rsid w:val="005B080C"/>
    <w:rsid w:val="005B08AC"/>
    <w:rsid w:val="005B0BA6"/>
    <w:rsid w:val="005B1F43"/>
    <w:rsid w:val="005B2DC7"/>
    <w:rsid w:val="005B3D8F"/>
    <w:rsid w:val="005B4A06"/>
    <w:rsid w:val="005B572D"/>
    <w:rsid w:val="005B6D61"/>
    <w:rsid w:val="005B752B"/>
    <w:rsid w:val="005C06C3"/>
    <w:rsid w:val="005C0EC5"/>
    <w:rsid w:val="005C1F0B"/>
    <w:rsid w:val="005C3262"/>
    <w:rsid w:val="005C3F59"/>
    <w:rsid w:val="005C541C"/>
    <w:rsid w:val="005C5B44"/>
    <w:rsid w:val="005C67D5"/>
    <w:rsid w:val="005C68A5"/>
    <w:rsid w:val="005D0AD4"/>
    <w:rsid w:val="005D1590"/>
    <w:rsid w:val="005D2199"/>
    <w:rsid w:val="005D3459"/>
    <w:rsid w:val="005D35AE"/>
    <w:rsid w:val="005D5ED3"/>
    <w:rsid w:val="005D60EB"/>
    <w:rsid w:val="005E0F26"/>
    <w:rsid w:val="005E1693"/>
    <w:rsid w:val="005E3007"/>
    <w:rsid w:val="005E3CFA"/>
    <w:rsid w:val="005E4A13"/>
    <w:rsid w:val="005E581B"/>
    <w:rsid w:val="005E615C"/>
    <w:rsid w:val="005E7C60"/>
    <w:rsid w:val="005F116A"/>
    <w:rsid w:val="005F2057"/>
    <w:rsid w:val="005F4C3E"/>
    <w:rsid w:val="005F4F0C"/>
    <w:rsid w:val="005F5425"/>
    <w:rsid w:val="005F7077"/>
    <w:rsid w:val="005F7A18"/>
    <w:rsid w:val="0060025F"/>
    <w:rsid w:val="006013E4"/>
    <w:rsid w:val="006014B7"/>
    <w:rsid w:val="006016A0"/>
    <w:rsid w:val="00601C70"/>
    <w:rsid w:val="00601DE4"/>
    <w:rsid w:val="006024A7"/>
    <w:rsid w:val="00604E32"/>
    <w:rsid w:val="0060571E"/>
    <w:rsid w:val="00606AEA"/>
    <w:rsid w:val="00607F58"/>
    <w:rsid w:val="00610B11"/>
    <w:rsid w:val="00610E4B"/>
    <w:rsid w:val="00610EB8"/>
    <w:rsid w:val="00611754"/>
    <w:rsid w:val="00612924"/>
    <w:rsid w:val="0061373F"/>
    <w:rsid w:val="00615520"/>
    <w:rsid w:val="00615C10"/>
    <w:rsid w:val="006161DB"/>
    <w:rsid w:val="00616292"/>
    <w:rsid w:val="00616469"/>
    <w:rsid w:val="006166FB"/>
    <w:rsid w:val="006207CC"/>
    <w:rsid w:val="0062096D"/>
    <w:rsid w:val="00622201"/>
    <w:rsid w:val="00622910"/>
    <w:rsid w:val="00622CDB"/>
    <w:rsid w:val="00623B4A"/>
    <w:rsid w:val="0062519A"/>
    <w:rsid w:val="00625B16"/>
    <w:rsid w:val="00626D89"/>
    <w:rsid w:val="00627CE7"/>
    <w:rsid w:val="00630561"/>
    <w:rsid w:val="0063061C"/>
    <w:rsid w:val="00630EDD"/>
    <w:rsid w:val="0063146A"/>
    <w:rsid w:val="00631E54"/>
    <w:rsid w:val="00632520"/>
    <w:rsid w:val="00632F30"/>
    <w:rsid w:val="00634CCE"/>
    <w:rsid w:val="006352F1"/>
    <w:rsid w:val="00635BD5"/>
    <w:rsid w:val="00635CB6"/>
    <w:rsid w:val="006360DE"/>
    <w:rsid w:val="00636FE8"/>
    <w:rsid w:val="00637E69"/>
    <w:rsid w:val="00640465"/>
    <w:rsid w:val="00641071"/>
    <w:rsid w:val="006414F3"/>
    <w:rsid w:val="00642170"/>
    <w:rsid w:val="00642D12"/>
    <w:rsid w:val="00643114"/>
    <w:rsid w:val="00643FA4"/>
    <w:rsid w:val="006445A6"/>
    <w:rsid w:val="006477C0"/>
    <w:rsid w:val="00651930"/>
    <w:rsid w:val="00652CC2"/>
    <w:rsid w:val="00653E62"/>
    <w:rsid w:val="00654EBF"/>
    <w:rsid w:val="0065511E"/>
    <w:rsid w:val="00655163"/>
    <w:rsid w:val="0065643F"/>
    <w:rsid w:val="00657196"/>
    <w:rsid w:val="006571EA"/>
    <w:rsid w:val="00657B25"/>
    <w:rsid w:val="006600A9"/>
    <w:rsid w:val="00661494"/>
    <w:rsid w:val="0066345B"/>
    <w:rsid w:val="00663D12"/>
    <w:rsid w:val="00665098"/>
    <w:rsid w:val="00665D30"/>
    <w:rsid w:val="006665CB"/>
    <w:rsid w:val="00667D79"/>
    <w:rsid w:val="00671285"/>
    <w:rsid w:val="006718D6"/>
    <w:rsid w:val="00671BF7"/>
    <w:rsid w:val="00673F4D"/>
    <w:rsid w:val="006744E3"/>
    <w:rsid w:val="00680330"/>
    <w:rsid w:val="006810FD"/>
    <w:rsid w:val="00681274"/>
    <w:rsid w:val="00681330"/>
    <w:rsid w:val="0068199A"/>
    <w:rsid w:val="00683387"/>
    <w:rsid w:val="0068438D"/>
    <w:rsid w:val="0068684C"/>
    <w:rsid w:val="0068776B"/>
    <w:rsid w:val="00690D40"/>
    <w:rsid w:val="0069147A"/>
    <w:rsid w:val="00692796"/>
    <w:rsid w:val="006932C8"/>
    <w:rsid w:val="00694C4B"/>
    <w:rsid w:val="00696F3D"/>
    <w:rsid w:val="00697A3E"/>
    <w:rsid w:val="00697B7D"/>
    <w:rsid w:val="006A0933"/>
    <w:rsid w:val="006A1BAB"/>
    <w:rsid w:val="006A3999"/>
    <w:rsid w:val="006A4324"/>
    <w:rsid w:val="006A4B97"/>
    <w:rsid w:val="006A52A9"/>
    <w:rsid w:val="006A55CC"/>
    <w:rsid w:val="006A5F49"/>
    <w:rsid w:val="006A6568"/>
    <w:rsid w:val="006A6B28"/>
    <w:rsid w:val="006A70CC"/>
    <w:rsid w:val="006A7166"/>
    <w:rsid w:val="006B113F"/>
    <w:rsid w:val="006B2303"/>
    <w:rsid w:val="006B2DDC"/>
    <w:rsid w:val="006B4B0E"/>
    <w:rsid w:val="006B688D"/>
    <w:rsid w:val="006B693E"/>
    <w:rsid w:val="006B69D8"/>
    <w:rsid w:val="006B6E6D"/>
    <w:rsid w:val="006B7DD2"/>
    <w:rsid w:val="006C0372"/>
    <w:rsid w:val="006C0A3F"/>
    <w:rsid w:val="006C34C8"/>
    <w:rsid w:val="006C4ADE"/>
    <w:rsid w:val="006C4D63"/>
    <w:rsid w:val="006C6AFC"/>
    <w:rsid w:val="006C6FCC"/>
    <w:rsid w:val="006C746B"/>
    <w:rsid w:val="006D16A3"/>
    <w:rsid w:val="006D1B8B"/>
    <w:rsid w:val="006D2545"/>
    <w:rsid w:val="006D4406"/>
    <w:rsid w:val="006D5139"/>
    <w:rsid w:val="006D5DDC"/>
    <w:rsid w:val="006D6FD6"/>
    <w:rsid w:val="006E035C"/>
    <w:rsid w:val="006E0D09"/>
    <w:rsid w:val="006E0DCD"/>
    <w:rsid w:val="006E0F43"/>
    <w:rsid w:val="006E1AE3"/>
    <w:rsid w:val="006E1F06"/>
    <w:rsid w:val="006E217C"/>
    <w:rsid w:val="006E2A64"/>
    <w:rsid w:val="006E4705"/>
    <w:rsid w:val="006E4D2B"/>
    <w:rsid w:val="006E7875"/>
    <w:rsid w:val="006F1C04"/>
    <w:rsid w:val="006F1FC6"/>
    <w:rsid w:val="006F2C22"/>
    <w:rsid w:val="006F6ADD"/>
    <w:rsid w:val="006F7772"/>
    <w:rsid w:val="00700BB9"/>
    <w:rsid w:val="0070113B"/>
    <w:rsid w:val="007014A6"/>
    <w:rsid w:val="00701DF4"/>
    <w:rsid w:val="00704D23"/>
    <w:rsid w:val="00711DB5"/>
    <w:rsid w:val="00713519"/>
    <w:rsid w:val="007136D1"/>
    <w:rsid w:val="00713D96"/>
    <w:rsid w:val="00714830"/>
    <w:rsid w:val="00715328"/>
    <w:rsid w:val="0071601F"/>
    <w:rsid w:val="00717876"/>
    <w:rsid w:val="00721C86"/>
    <w:rsid w:val="00721DF3"/>
    <w:rsid w:val="007230E5"/>
    <w:rsid w:val="00724957"/>
    <w:rsid w:val="007251D6"/>
    <w:rsid w:val="0072534B"/>
    <w:rsid w:val="00726415"/>
    <w:rsid w:val="00730260"/>
    <w:rsid w:val="0073040D"/>
    <w:rsid w:val="00730DA0"/>
    <w:rsid w:val="00731296"/>
    <w:rsid w:val="00733BAC"/>
    <w:rsid w:val="007364EA"/>
    <w:rsid w:val="007372A9"/>
    <w:rsid w:val="00737408"/>
    <w:rsid w:val="007404A3"/>
    <w:rsid w:val="007404B3"/>
    <w:rsid w:val="0074073A"/>
    <w:rsid w:val="007407F4"/>
    <w:rsid w:val="00740F92"/>
    <w:rsid w:val="00743C53"/>
    <w:rsid w:val="00746D08"/>
    <w:rsid w:val="00750EB9"/>
    <w:rsid w:val="00751471"/>
    <w:rsid w:val="0075153C"/>
    <w:rsid w:val="00751B03"/>
    <w:rsid w:val="00753679"/>
    <w:rsid w:val="00754539"/>
    <w:rsid w:val="00754BBB"/>
    <w:rsid w:val="00754D05"/>
    <w:rsid w:val="007552B2"/>
    <w:rsid w:val="00755367"/>
    <w:rsid w:val="00756E31"/>
    <w:rsid w:val="00757114"/>
    <w:rsid w:val="00757373"/>
    <w:rsid w:val="00757ACA"/>
    <w:rsid w:val="0076115A"/>
    <w:rsid w:val="0076190D"/>
    <w:rsid w:val="00761D01"/>
    <w:rsid w:val="0076225C"/>
    <w:rsid w:val="0076251C"/>
    <w:rsid w:val="00763DAE"/>
    <w:rsid w:val="00765AF0"/>
    <w:rsid w:val="00765EC7"/>
    <w:rsid w:val="00770E45"/>
    <w:rsid w:val="00771B6A"/>
    <w:rsid w:val="00772F39"/>
    <w:rsid w:val="0077465A"/>
    <w:rsid w:val="00774EAE"/>
    <w:rsid w:val="00775FC4"/>
    <w:rsid w:val="00776243"/>
    <w:rsid w:val="0077674E"/>
    <w:rsid w:val="00777539"/>
    <w:rsid w:val="00777577"/>
    <w:rsid w:val="007812D7"/>
    <w:rsid w:val="00781396"/>
    <w:rsid w:val="00782887"/>
    <w:rsid w:val="007843C1"/>
    <w:rsid w:val="007849D1"/>
    <w:rsid w:val="00785E35"/>
    <w:rsid w:val="007862E0"/>
    <w:rsid w:val="00786B30"/>
    <w:rsid w:val="00786E9B"/>
    <w:rsid w:val="00787B90"/>
    <w:rsid w:val="00790A86"/>
    <w:rsid w:val="00791654"/>
    <w:rsid w:val="00791FEB"/>
    <w:rsid w:val="00793761"/>
    <w:rsid w:val="0079496C"/>
    <w:rsid w:val="00794A4D"/>
    <w:rsid w:val="007960A6"/>
    <w:rsid w:val="007A0268"/>
    <w:rsid w:val="007A0864"/>
    <w:rsid w:val="007A11B6"/>
    <w:rsid w:val="007A2F54"/>
    <w:rsid w:val="007A33C9"/>
    <w:rsid w:val="007A5561"/>
    <w:rsid w:val="007A6BB9"/>
    <w:rsid w:val="007A7DBC"/>
    <w:rsid w:val="007B0ECD"/>
    <w:rsid w:val="007B12B2"/>
    <w:rsid w:val="007B187F"/>
    <w:rsid w:val="007B2CF8"/>
    <w:rsid w:val="007B446C"/>
    <w:rsid w:val="007B4CBA"/>
    <w:rsid w:val="007B4F0D"/>
    <w:rsid w:val="007B5429"/>
    <w:rsid w:val="007B6009"/>
    <w:rsid w:val="007B6196"/>
    <w:rsid w:val="007B654F"/>
    <w:rsid w:val="007C053A"/>
    <w:rsid w:val="007C12ED"/>
    <w:rsid w:val="007C1F0C"/>
    <w:rsid w:val="007C4025"/>
    <w:rsid w:val="007C4BF9"/>
    <w:rsid w:val="007C4DE1"/>
    <w:rsid w:val="007C553D"/>
    <w:rsid w:val="007C6779"/>
    <w:rsid w:val="007C6865"/>
    <w:rsid w:val="007C747C"/>
    <w:rsid w:val="007D0687"/>
    <w:rsid w:val="007D0C77"/>
    <w:rsid w:val="007D24F3"/>
    <w:rsid w:val="007D2FB2"/>
    <w:rsid w:val="007D499F"/>
    <w:rsid w:val="007D49FD"/>
    <w:rsid w:val="007D523B"/>
    <w:rsid w:val="007D5FC9"/>
    <w:rsid w:val="007D72C2"/>
    <w:rsid w:val="007E0724"/>
    <w:rsid w:val="007E1165"/>
    <w:rsid w:val="007E322E"/>
    <w:rsid w:val="007E3890"/>
    <w:rsid w:val="007F0874"/>
    <w:rsid w:val="007F092C"/>
    <w:rsid w:val="007F227B"/>
    <w:rsid w:val="007F34F9"/>
    <w:rsid w:val="007F3999"/>
    <w:rsid w:val="007F40C1"/>
    <w:rsid w:val="007F58FD"/>
    <w:rsid w:val="007F5B3F"/>
    <w:rsid w:val="007F6090"/>
    <w:rsid w:val="007F76BC"/>
    <w:rsid w:val="007F778B"/>
    <w:rsid w:val="007F7A37"/>
    <w:rsid w:val="008003EB"/>
    <w:rsid w:val="00800CEF"/>
    <w:rsid w:val="00803D30"/>
    <w:rsid w:val="00803E05"/>
    <w:rsid w:val="00804302"/>
    <w:rsid w:val="0080641C"/>
    <w:rsid w:val="0080713B"/>
    <w:rsid w:val="008074AD"/>
    <w:rsid w:val="00807A7B"/>
    <w:rsid w:val="00810005"/>
    <w:rsid w:val="008101F3"/>
    <w:rsid w:val="008121B7"/>
    <w:rsid w:val="008122F0"/>
    <w:rsid w:val="0081348E"/>
    <w:rsid w:val="008135E4"/>
    <w:rsid w:val="00813795"/>
    <w:rsid w:val="00814FAF"/>
    <w:rsid w:val="0081500C"/>
    <w:rsid w:val="00816065"/>
    <w:rsid w:val="00816089"/>
    <w:rsid w:val="008219CE"/>
    <w:rsid w:val="00822B88"/>
    <w:rsid w:val="00822DAF"/>
    <w:rsid w:val="00823285"/>
    <w:rsid w:val="00824286"/>
    <w:rsid w:val="00824843"/>
    <w:rsid w:val="00824CB1"/>
    <w:rsid w:val="008259B8"/>
    <w:rsid w:val="00825C0C"/>
    <w:rsid w:val="008312E1"/>
    <w:rsid w:val="008335E1"/>
    <w:rsid w:val="00833668"/>
    <w:rsid w:val="008338EC"/>
    <w:rsid w:val="00834A74"/>
    <w:rsid w:val="0083571E"/>
    <w:rsid w:val="008359F8"/>
    <w:rsid w:val="008369EA"/>
    <w:rsid w:val="00837165"/>
    <w:rsid w:val="0084093C"/>
    <w:rsid w:val="00840A75"/>
    <w:rsid w:val="00841047"/>
    <w:rsid w:val="00841EC9"/>
    <w:rsid w:val="0084249E"/>
    <w:rsid w:val="00842CD6"/>
    <w:rsid w:val="008438CF"/>
    <w:rsid w:val="00844210"/>
    <w:rsid w:val="008454B0"/>
    <w:rsid w:val="00845784"/>
    <w:rsid w:val="0084635C"/>
    <w:rsid w:val="0084690E"/>
    <w:rsid w:val="00846A64"/>
    <w:rsid w:val="00846B92"/>
    <w:rsid w:val="008505C5"/>
    <w:rsid w:val="008505DF"/>
    <w:rsid w:val="00850D47"/>
    <w:rsid w:val="00851165"/>
    <w:rsid w:val="00852145"/>
    <w:rsid w:val="0085358B"/>
    <w:rsid w:val="00853B8F"/>
    <w:rsid w:val="00854A60"/>
    <w:rsid w:val="00854D9F"/>
    <w:rsid w:val="008558F9"/>
    <w:rsid w:val="00856B93"/>
    <w:rsid w:val="00856C51"/>
    <w:rsid w:val="00857E2E"/>
    <w:rsid w:val="00861969"/>
    <w:rsid w:val="00861B7A"/>
    <w:rsid w:val="00862959"/>
    <w:rsid w:val="00862B1C"/>
    <w:rsid w:val="00864884"/>
    <w:rsid w:val="00864CED"/>
    <w:rsid w:val="00865430"/>
    <w:rsid w:val="00867513"/>
    <w:rsid w:val="00867A4F"/>
    <w:rsid w:val="00867D31"/>
    <w:rsid w:val="00867F5E"/>
    <w:rsid w:val="00872621"/>
    <w:rsid w:val="00874232"/>
    <w:rsid w:val="00876C6D"/>
    <w:rsid w:val="00876E4A"/>
    <w:rsid w:val="008774FE"/>
    <w:rsid w:val="008777A5"/>
    <w:rsid w:val="00880ADD"/>
    <w:rsid w:val="00880ED9"/>
    <w:rsid w:val="00881598"/>
    <w:rsid w:val="00882AF4"/>
    <w:rsid w:val="00885C4B"/>
    <w:rsid w:val="00887707"/>
    <w:rsid w:val="008915A3"/>
    <w:rsid w:val="00892F33"/>
    <w:rsid w:val="00893B1D"/>
    <w:rsid w:val="00895CE2"/>
    <w:rsid w:val="008963C8"/>
    <w:rsid w:val="00896C6F"/>
    <w:rsid w:val="008972BD"/>
    <w:rsid w:val="008A1C3C"/>
    <w:rsid w:val="008A284E"/>
    <w:rsid w:val="008A2A32"/>
    <w:rsid w:val="008A4B3C"/>
    <w:rsid w:val="008A5033"/>
    <w:rsid w:val="008A582C"/>
    <w:rsid w:val="008A61ED"/>
    <w:rsid w:val="008A7CAA"/>
    <w:rsid w:val="008A7DA6"/>
    <w:rsid w:val="008B02D9"/>
    <w:rsid w:val="008B0597"/>
    <w:rsid w:val="008B0A8F"/>
    <w:rsid w:val="008B0BF9"/>
    <w:rsid w:val="008B1FEE"/>
    <w:rsid w:val="008B395B"/>
    <w:rsid w:val="008B5B5E"/>
    <w:rsid w:val="008B5D53"/>
    <w:rsid w:val="008B611B"/>
    <w:rsid w:val="008B7728"/>
    <w:rsid w:val="008C1E9B"/>
    <w:rsid w:val="008C1EE8"/>
    <w:rsid w:val="008C68CA"/>
    <w:rsid w:val="008C735B"/>
    <w:rsid w:val="008C74F7"/>
    <w:rsid w:val="008C7990"/>
    <w:rsid w:val="008C7F72"/>
    <w:rsid w:val="008D0D60"/>
    <w:rsid w:val="008D1D4F"/>
    <w:rsid w:val="008D2A52"/>
    <w:rsid w:val="008D2D8C"/>
    <w:rsid w:val="008D33D4"/>
    <w:rsid w:val="008D3A75"/>
    <w:rsid w:val="008D3AA7"/>
    <w:rsid w:val="008D4852"/>
    <w:rsid w:val="008D51FC"/>
    <w:rsid w:val="008D5302"/>
    <w:rsid w:val="008E11D9"/>
    <w:rsid w:val="008E1819"/>
    <w:rsid w:val="008E441F"/>
    <w:rsid w:val="008E4F1C"/>
    <w:rsid w:val="008E53E2"/>
    <w:rsid w:val="008E5D38"/>
    <w:rsid w:val="008E629B"/>
    <w:rsid w:val="008E6309"/>
    <w:rsid w:val="008E7728"/>
    <w:rsid w:val="008F0272"/>
    <w:rsid w:val="008F096A"/>
    <w:rsid w:val="008F3885"/>
    <w:rsid w:val="008F4815"/>
    <w:rsid w:val="008F4DC7"/>
    <w:rsid w:val="008F64F3"/>
    <w:rsid w:val="008F7015"/>
    <w:rsid w:val="008F73FA"/>
    <w:rsid w:val="00900B6E"/>
    <w:rsid w:val="00900D93"/>
    <w:rsid w:val="00901A06"/>
    <w:rsid w:val="00904E4C"/>
    <w:rsid w:val="00905500"/>
    <w:rsid w:val="00905836"/>
    <w:rsid w:val="00907375"/>
    <w:rsid w:val="0091254A"/>
    <w:rsid w:val="00912B00"/>
    <w:rsid w:val="009130C0"/>
    <w:rsid w:val="00915533"/>
    <w:rsid w:val="00915DB3"/>
    <w:rsid w:val="0091678A"/>
    <w:rsid w:val="00916EB3"/>
    <w:rsid w:val="00916F05"/>
    <w:rsid w:val="0091703A"/>
    <w:rsid w:val="0091743C"/>
    <w:rsid w:val="00920E61"/>
    <w:rsid w:val="00921CA1"/>
    <w:rsid w:val="00921CEB"/>
    <w:rsid w:val="00921DFF"/>
    <w:rsid w:val="009231A7"/>
    <w:rsid w:val="00923604"/>
    <w:rsid w:val="009255EE"/>
    <w:rsid w:val="009261F2"/>
    <w:rsid w:val="009261F7"/>
    <w:rsid w:val="009262E8"/>
    <w:rsid w:val="00927C4F"/>
    <w:rsid w:val="00933C34"/>
    <w:rsid w:val="00933E8A"/>
    <w:rsid w:val="00933FA0"/>
    <w:rsid w:val="00934226"/>
    <w:rsid w:val="009369C6"/>
    <w:rsid w:val="00937E19"/>
    <w:rsid w:val="00942A1C"/>
    <w:rsid w:val="0094327B"/>
    <w:rsid w:val="00943BA8"/>
    <w:rsid w:val="00946003"/>
    <w:rsid w:val="00946A7F"/>
    <w:rsid w:val="0094708B"/>
    <w:rsid w:val="00947296"/>
    <w:rsid w:val="00947FC4"/>
    <w:rsid w:val="009501FA"/>
    <w:rsid w:val="00951164"/>
    <w:rsid w:val="00952F43"/>
    <w:rsid w:val="0095337F"/>
    <w:rsid w:val="00955CFC"/>
    <w:rsid w:val="009576BD"/>
    <w:rsid w:val="00957B8E"/>
    <w:rsid w:val="009605EB"/>
    <w:rsid w:val="00960DA5"/>
    <w:rsid w:val="009623FE"/>
    <w:rsid w:val="00962CB4"/>
    <w:rsid w:val="00962EA7"/>
    <w:rsid w:val="00962F00"/>
    <w:rsid w:val="00963816"/>
    <w:rsid w:val="009645E5"/>
    <w:rsid w:val="009654A8"/>
    <w:rsid w:val="0096568C"/>
    <w:rsid w:val="00966DEF"/>
    <w:rsid w:val="00967572"/>
    <w:rsid w:val="0097030F"/>
    <w:rsid w:val="009707D5"/>
    <w:rsid w:val="00970BD9"/>
    <w:rsid w:val="0097131E"/>
    <w:rsid w:val="00973E37"/>
    <w:rsid w:val="00973FA4"/>
    <w:rsid w:val="0097441B"/>
    <w:rsid w:val="009748B4"/>
    <w:rsid w:val="0097513C"/>
    <w:rsid w:val="00975A5A"/>
    <w:rsid w:val="00975A7D"/>
    <w:rsid w:val="00977117"/>
    <w:rsid w:val="00977E9D"/>
    <w:rsid w:val="00980B06"/>
    <w:rsid w:val="00982583"/>
    <w:rsid w:val="00984062"/>
    <w:rsid w:val="00984254"/>
    <w:rsid w:val="00987B54"/>
    <w:rsid w:val="009922E7"/>
    <w:rsid w:val="00994FD9"/>
    <w:rsid w:val="0099656F"/>
    <w:rsid w:val="0099705D"/>
    <w:rsid w:val="009A0A4E"/>
    <w:rsid w:val="009A0AC6"/>
    <w:rsid w:val="009A112C"/>
    <w:rsid w:val="009A1A59"/>
    <w:rsid w:val="009A1A9F"/>
    <w:rsid w:val="009A272E"/>
    <w:rsid w:val="009A2D59"/>
    <w:rsid w:val="009A49CB"/>
    <w:rsid w:val="009A52E5"/>
    <w:rsid w:val="009A5788"/>
    <w:rsid w:val="009A5ECE"/>
    <w:rsid w:val="009A6E4E"/>
    <w:rsid w:val="009A75ED"/>
    <w:rsid w:val="009A760B"/>
    <w:rsid w:val="009A7D3A"/>
    <w:rsid w:val="009B00C0"/>
    <w:rsid w:val="009B0F56"/>
    <w:rsid w:val="009B15D4"/>
    <w:rsid w:val="009B167B"/>
    <w:rsid w:val="009B19B6"/>
    <w:rsid w:val="009B3208"/>
    <w:rsid w:val="009B3655"/>
    <w:rsid w:val="009B412B"/>
    <w:rsid w:val="009B4375"/>
    <w:rsid w:val="009B687C"/>
    <w:rsid w:val="009B7FB6"/>
    <w:rsid w:val="009C119E"/>
    <w:rsid w:val="009C15E1"/>
    <w:rsid w:val="009C365A"/>
    <w:rsid w:val="009C584A"/>
    <w:rsid w:val="009C5E19"/>
    <w:rsid w:val="009C5EBD"/>
    <w:rsid w:val="009C6431"/>
    <w:rsid w:val="009C735F"/>
    <w:rsid w:val="009C796A"/>
    <w:rsid w:val="009D0273"/>
    <w:rsid w:val="009D0A36"/>
    <w:rsid w:val="009D25DE"/>
    <w:rsid w:val="009D2B13"/>
    <w:rsid w:val="009D2CD8"/>
    <w:rsid w:val="009D36F8"/>
    <w:rsid w:val="009D4448"/>
    <w:rsid w:val="009D5760"/>
    <w:rsid w:val="009D5D0B"/>
    <w:rsid w:val="009E1F0F"/>
    <w:rsid w:val="009E2213"/>
    <w:rsid w:val="009E2324"/>
    <w:rsid w:val="009E3211"/>
    <w:rsid w:val="009E3A58"/>
    <w:rsid w:val="009E3F63"/>
    <w:rsid w:val="009E4073"/>
    <w:rsid w:val="009E467C"/>
    <w:rsid w:val="009E6150"/>
    <w:rsid w:val="009F07E5"/>
    <w:rsid w:val="009F0C57"/>
    <w:rsid w:val="009F195A"/>
    <w:rsid w:val="009F1AEE"/>
    <w:rsid w:val="009F20C7"/>
    <w:rsid w:val="009F2119"/>
    <w:rsid w:val="009F22F8"/>
    <w:rsid w:val="009F7A79"/>
    <w:rsid w:val="00A0004A"/>
    <w:rsid w:val="00A0031F"/>
    <w:rsid w:val="00A01486"/>
    <w:rsid w:val="00A0229F"/>
    <w:rsid w:val="00A0408C"/>
    <w:rsid w:val="00A0491B"/>
    <w:rsid w:val="00A050BD"/>
    <w:rsid w:val="00A05691"/>
    <w:rsid w:val="00A05DE0"/>
    <w:rsid w:val="00A0729F"/>
    <w:rsid w:val="00A07442"/>
    <w:rsid w:val="00A11589"/>
    <w:rsid w:val="00A11634"/>
    <w:rsid w:val="00A130E6"/>
    <w:rsid w:val="00A131FE"/>
    <w:rsid w:val="00A13E23"/>
    <w:rsid w:val="00A14418"/>
    <w:rsid w:val="00A14EDF"/>
    <w:rsid w:val="00A159B9"/>
    <w:rsid w:val="00A15B39"/>
    <w:rsid w:val="00A17404"/>
    <w:rsid w:val="00A17F48"/>
    <w:rsid w:val="00A202CD"/>
    <w:rsid w:val="00A207BE"/>
    <w:rsid w:val="00A21EB6"/>
    <w:rsid w:val="00A221AD"/>
    <w:rsid w:val="00A2240E"/>
    <w:rsid w:val="00A23810"/>
    <w:rsid w:val="00A24A6C"/>
    <w:rsid w:val="00A26CB4"/>
    <w:rsid w:val="00A3116A"/>
    <w:rsid w:val="00A31C39"/>
    <w:rsid w:val="00A324B0"/>
    <w:rsid w:val="00A32BDA"/>
    <w:rsid w:val="00A336E6"/>
    <w:rsid w:val="00A33EA6"/>
    <w:rsid w:val="00A33ECC"/>
    <w:rsid w:val="00A3420F"/>
    <w:rsid w:val="00A35EE6"/>
    <w:rsid w:val="00A36288"/>
    <w:rsid w:val="00A410BF"/>
    <w:rsid w:val="00A4156E"/>
    <w:rsid w:val="00A416AE"/>
    <w:rsid w:val="00A435EC"/>
    <w:rsid w:val="00A438CC"/>
    <w:rsid w:val="00A4404A"/>
    <w:rsid w:val="00A44B70"/>
    <w:rsid w:val="00A44E7F"/>
    <w:rsid w:val="00A45FE2"/>
    <w:rsid w:val="00A51275"/>
    <w:rsid w:val="00A53563"/>
    <w:rsid w:val="00A5488F"/>
    <w:rsid w:val="00A54E36"/>
    <w:rsid w:val="00A57485"/>
    <w:rsid w:val="00A576E1"/>
    <w:rsid w:val="00A60BC0"/>
    <w:rsid w:val="00A613C6"/>
    <w:rsid w:val="00A66350"/>
    <w:rsid w:val="00A67385"/>
    <w:rsid w:val="00A70439"/>
    <w:rsid w:val="00A72DA9"/>
    <w:rsid w:val="00A73098"/>
    <w:rsid w:val="00A74361"/>
    <w:rsid w:val="00A7467B"/>
    <w:rsid w:val="00A750A6"/>
    <w:rsid w:val="00A75126"/>
    <w:rsid w:val="00A77FD0"/>
    <w:rsid w:val="00A80134"/>
    <w:rsid w:val="00A80E04"/>
    <w:rsid w:val="00A81488"/>
    <w:rsid w:val="00A81531"/>
    <w:rsid w:val="00A83765"/>
    <w:rsid w:val="00A84806"/>
    <w:rsid w:val="00A86193"/>
    <w:rsid w:val="00A863FA"/>
    <w:rsid w:val="00A87FEA"/>
    <w:rsid w:val="00A90543"/>
    <w:rsid w:val="00A92CA2"/>
    <w:rsid w:val="00A9455E"/>
    <w:rsid w:val="00A968B1"/>
    <w:rsid w:val="00A9731E"/>
    <w:rsid w:val="00AA0065"/>
    <w:rsid w:val="00AA08A0"/>
    <w:rsid w:val="00AA0BB9"/>
    <w:rsid w:val="00AA14C0"/>
    <w:rsid w:val="00AA4955"/>
    <w:rsid w:val="00AA549A"/>
    <w:rsid w:val="00AA6B91"/>
    <w:rsid w:val="00AB1591"/>
    <w:rsid w:val="00AB1738"/>
    <w:rsid w:val="00AB1EA7"/>
    <w:rsid w:val="00AB1F32"/>
    <w:rsid w:val="00AB259E"/>
    <w:rsid w:val="00AB362B"/>
    <w:rsid w:val="00AB6D71"/>
    <w:rsid w:val="00AC1CBB"/>
    <w:rsid w:val="00AC2308"/>
    <w:rsid w:val="00AC31A9"/>
    <w:rsid w:val="00AC3C6B"/>
    <w:rsid w:val="00AC4738"/>
    <w:rsid w:val="00AC4992"/>
    <w:rsid w:val="00AC545F"/>
    <w:rsid w:val="00AC56A8"/>
    <w:rsid w:val="00AC61D5"/>
    <w:rsid w:val="00AD0B86"/>
    <w:rsid w:val="00AD2EC2"/>
    <w:rsid w:val="00AD3E5A"/>
    <w:rsid w:val="00AD49CA"/>
    <w:rsid w:val="00AD55DD"/>
    <w:rsid w:val="00AD5DBC"/>
    <w:rsid w:val="00AE1225"/>
    <w:rsid w:val="00AE22FE"/>
    <w:rsid w:val="00AE2EB1"/>
    <w:rsid w:val="00AE704C"/>
    <w:rsid w:val="00AF0541"/>
    <w:rsid w:val="00AF15F6"/>
    <w:rsid w:val="00AF2D68"/>
    <w:rsid w:val="00AF405A"/>
    <w:rsid w:val="00AF4DE1"/>
    <w:rsid w:val="00AF5163"/>
    <w:rsid w:val="00AF5501"/>
    <w:rsid w:val="00AF5869"/>
    <w:rsid w:val="00AF591F"/>
    <w:rsid w:val="00AF6E42"/>
    <w:rsid w:val="00AF76AB"/>
    <w:rsid w:val="00B000F3"/>
    <w:rsid w:val="00B00CEF"/>
    <w:rsid w:val="00B011F4"/>
    <w:rsid w:val="00B01411"/>
    <w:rsid w:val="00B020F7"/>
    <w:rsid w:val="00B02A90"/>
    <w:rsid w:val="00B063F2"/>
    <w:rsid w:val="00B06813"/>
    <w:rsid w:val="00B078F4"/>
    <w:rsid w:val="00B10868"/>
    <w:rsid w:val="00B145BF"/>
    <w:rsid w:val="00B15863"/>
    <w:rsid w:val="00B1760E"/>
    <w:rsid w:val="00B17E85"/>
    <w:rsid w:val="00B2088C"/>
    <w:rsid w:val="00B20EAE"/>
    <w:rsid w:val="00B217A8"/>
    <w:rsid w:val="00B22054"/>
    <w:rsid w:val="00B23A8E"/>
    <w:rsid w:val="00B2515C"/>
    <w:rsid w:val="00B25F5C"/>
    <w:rsid w:val="00B268F5"/>
    <w:rsid w:val="00B3035D"/>
    <w:rsid w:val="00B30AC0"/>
    <w:rsid w:val="00B31A57"/>
    <w:rsid w:val="00B32A54"/>
    <w:rsid w:val="00B32A70"/>
    <w:rsid w:val="00B32D16"/>
    <w:rsid w:val="00B369C2"/>
    <w:rsid w:val="00B36ECE"/>
    <w:rsid w:val="00B37239"/>
    <w:rsid w:val="00B40009"/>
    <w:rsid w:val="00B463D3"/>
    <w:rsid w:val="00B465D4"/>
    <w:rsid w:val="00B50057"/>
    <w:rsid w:val="00B505BB"/>
    <w:rsid w:val="00B52BE0"/>
    <w:rsid w:val="00B53EC5"/>
    <w:rsid w:val="00B54CD4"/>
    <w:rsid w:val="00B614D4"/>
    <w:rsid w:val="00B614E8"/>
    <w:rsid w:val="00B628BC"/>
    <w:rsid w:val="00B63094"/>
    <w:rsid w:val="00B635C5"/>
    <w:rsid w:val="00B638E3"/>
    <w:rsid w:val="00B64704"/>
    <w:rsid w:val="00B6533D"/>
    <w:rsid w:val="00B6695E"/>
    <w:rsid w:val="00B66D78"/>
    <w:rsid w:val="00B708DD"/>
    <w:rsid w:val="00B70E2D"/>
    <w:rsid w:val="00B71A5B"/>
    <w:rsid w:val="00B71B3B"/>
    <w:rsid w:val="00B73545"/>
    <w:rsid w:val="00B73B3E"/>
    <w:rsid w:val="00B73DBF"/>
    <w:rsid w:val="00B76707"/>
    <w:rsid w:val="00B76F16"/>
    <w:rsid w:val="00B80F8E"/>
    <w:rsid w:val="00B8107B"/>
    <w:rsid w:val="00B8311F"/>
    <w:rsid w:val="00B8479D"/>
    <w:rsid w:val="00B90BE9"/>
    <w:rsid w:val="00B911E2"/>
    <w:rsid w:val="00B92EA6"/>
    <w:rsid w:val="00B938BB"/>
    <w:rsid w:val="00B93EB4"/>
    <w:rsid w:val="00BA0F74"/>
    <w:rsid w:val="00BA1CA3"/>
    <w:rsid w:val="00BA3CCF"/>
    <w:rsid w:val="00BA4013"/>
    <w:rsid w:val="00BA5119"/>
    <w:rsid w:val="00BA555B"/>
    <w:rsid w:val="00BA5D7C"/>
    <w:rsid w:val="00BA675A"/>
    <w:rsid w:val="00BA711A"/>
    <w:rsid w:val="00BB0BF5"/>
    <w:rsid w:val="00BB2B98"/>
    <w:rsid w:val="00BB2F49"/>
    <w:rsid w:val="00BB31FF"/>
    <w:rsid w:val="00BB3234"/>
    <w:rsid w:val="00BB4AD3"/>
    <w:rsid w:val="00BB54CE"/>
    <w:rsid w:val="00BB550A"/>
    <w:rsid w:val="00BB5E1D"/>
    <w:rsid w:val="00BB7935"/>
    <w:rsid w:val="00BB7980"/>
    <w:rsid w:val="00BC15A5"/>
    <w:rsid w:val="00BC267C"/>
    <w:rsid w:val="00BC2A5B"/>
    <w:rsid w:val="00BC44A9"/>
    <w:rsid w:val="00BC46A9"/>
    <w:rsid w:val="00BC4C00"/>
    <w:rsid w:val="00BD031D"/>
    <w:rsid w:val="00BD1AD1"/>
    <w:rsid w:val="00BD1D30"/>
    <w:rsid w:val="00BD28F2"/>
    <w:rsid w:val="00BD300E"/>
    <w:rsid w:val="00BD3E25"/>
    <w:rsid w:val="00BD44CB"/>
    <w:rsid w:val="00BD4B3C"/>
    <w:rsid w:val="00BD5DC3"/>
    <w:rsid w:val="00BD63D4"/>
    <w:rsid w:val="00BD712D"/>
    <w:rsid w:val="00BD773E"/>
    <w:rsid w:val="00BE0E3B"/>
    <w:rsid w:val="00BE2A8F"/>
    <w:rsid w:val="00BE5160"/>
    <w:rsid w:val="00BE669D"/>
    <w:rsid w:val="00BF058F"/>
    <w:rsid w:val="00BF1A6C"/>
    <w:rsid w:val="00BF318B"/>
    <w:rsid w:val="00BF41E3"/>
    <w:rsid w:val="00BF6408"/>
    <w:rsid w:val="00C00018"/>
    <w:rsid w:val="00C00A4D"/>
    <w:rsid w:val="00C0155B"/>
    <w:rsid w:val="00C0190A"/>
    <w:rsid w:val="00C01CC8"/>
    <w:rsid w:val="00C021CA"/>
    <w:rsid w:val="00C03B33"/>
    <w:rsid w:val="00C04C34"/>
    <w:rsid w:val="00C07304"/>
    <w:rsid w:val="00C07389"/>
    <w:rsid w:val="00C113C4"/>
    <w:rsid w:val="00C1148D"/>
    <w:rsid w:val="00C12403"/>
    <w:rsid w:val="00C14B71"/>
    <w:rsid w:val="00C14D1C"/>
    <w:rsid w:val="00C15215"/>
    <w:rsid w:val="00C17EA2"/>
    <w:rsid w:val="00C206B6"/>
    <w:rsid w:val="00C21201"/>
    <w:rsid w:val="00C21596"/>
    <w:rsid w:val="00C215D7"/>
    <w:rsid w:val="00C22FEE"/>
    <w:rsid w:val="00C24755"/>
    <w:rsid w:val="00C25BE0"/>
    <w:rsid w:val="00C2602A"/>
    <w:rsid w:val="00C262B2"/>
    <w:rsid w:val="00C26502"/>
    <w:rsid w:val="00C279F0"/>
    <w:rsid w:val="00C3036D"/>
    <w:rsid w:val="00C30540"/>
    <w:rsid w:val="00C3137F"/>
    <w:rsid w:val="00C31BED"/>
    <w:rsid w:val="00C327B9"/>
    <w:rsid w:val="00C32B68"/>
    <w:rsid w:val="00C340C4"/>
    <w:rsid w:val="00C34C44"/>
    <w:rsid w:val="00C350C8"/>
    <w:rsid w:val="00C361AF"/>
    <w:rsid w:val="00C36DD8"/>
    <w:rsid w:val="00C3707D"/>
    <w:rsid w:val="00C40AB4"/>
    <w:rsid w:val="00C413DE"/>
    <w:rsid w:val="00C41DC0"/>
    <w:rsid w:val="00C41E4A"/>
    <w:rsid w:val="00C43715"/>
    <w:rsid w:val="00C44542"/>
    <w:rsid w:val="00C451EC"/>
    <w:rsid w:val="00C45C63"/>
    <w:rsid w:val="00C464CC"/>
    <w:rsid w:val="00C53D2A"/>
    <w:rsid w:val="00C54A5E"/>
    <w:rsid w:val="00C568F2"/>
    <w:rsid w:val="00C576E1"/>
    <w:rsid w:val="00C57D6D"/>
    <w:rsid w:val="00C604F4"/>
    <w:rsid w:val="00C618B6"/>
    <w:rsid w:val="00C618C0"/>
    <w:rsid w:val="00C623B1"/>
    <w:rsid w:val="00C63379"/>
    <w:rsid w:val="00C6345F"/>
    <w:rsid w:val="00C63A27"/>
    <w:rsid w:val="00C64CFA"/>
    <w:rsid w:val="00C64E8B"/>
    <w:rsid w:val="00C7131C"/>
    <w:rsid w:val="00C71B85"/>
    <w:rsid w:val="00C73246"/>
    <w:rsid w:val="00C74536"/>
    <w:rsid w:val="00C76195"/>
    <w:rsid w:val="00C81459"/>
    <w:rsid w:val="00C814A6"/>
    <w:rsid w:val="00C82916"/>
    <w:rsid w:val="00C83958"/>
    <w:rsid w:val="00C848C2"/>
    <w:rsid w:val="00C8520B"/>
    <w:rsid w:val="00C853FF"/>
    <w:rsid w:val="00C8552E"/>
    <w:rsid w:val="00C8629A"/>
    <w:rsid w:val="00C865B1"/>
    <w:rsid w:val="00C86BEA"/>
    <w:rsid w:val="00C86F64"/>
    <w:rsid w:val="00C87F96"/>
    <w:rsid w:val="00C902AA"/>
    <w:rsid w:val="00C911F7"/>
    <w:rsid w:val="00C9254C"/>
    <w:rsid w:val="00C927D4"/>
    <w:rsid w:val="00C93A35"/>
    <w:rsid w:val="00C94150"/>
    <w:rsid w:val="00C957CB"/>
    <w:rsid w:val="00C95931"/>
    <w:rsid w:val="00C96A42"/>
    <w:rsid w:val="00C96ED6"/>
    <w:rsid w:val="00CA35AA"/>
    <w:rsid w:val="00CA42CC"/>
    <w:rsid w:val="00CA5062"/>
    <w:rsid w:val="00CA54BD"/>
    <w:rsid w:val="00CA576C"/>
    <w:rsid w:val="00CA5DCE"/>
    <w:rsid w:val="00CA757A"/>
    <w:rsid w:val="00CB0302"/>
    <w:rsid w:val="00CB2AA8"/>
    <w:rsid w:val="00CB2DF1"/>
    <w:rsid w:val="00CB3FB3"/>
    <w:rsid w:val="00CB5E3D"/>
    <w:rsid w:val="00CB5EEE"/>
    <w:rsid w:val="00CC56AA"/>
    <w:rsid w:val="00CC6466"/>
    <w:rsid w:val="00CC776F"/>
    <w:rsid w:val="00CD0EE1"/>
    <w:rsid w:val="00CD19FD"/>
    <w:rsid w:val="00CD1B0A"/>
    <w:rsid w:val="00CD23A4"/>
    <w:rsid w:val="00CD26D6"/>
    <w:rsid w:val="00CD5BA5"/>
    <w:rsid w:val="00CD6DAF"/>
    <w:rsid w:val="00CD7E15"/>
    <w:rsid w:val="00CE040F"/>
    <w:rsid w:val="00CE0D23"/>
    <w:rsid w:val="00CE0E9B"/>
    <w:rsid w:val="00CE18F0"/>
    <w:rsid w:val="00CE1C4F"/>
    <w:rsid w:val="00CE4D79"/>
    <w:rsid w:val="00CE66E5"/>
    <w:rsid w:val="00CE682D"/>
    <w:rsid w:val="00CE6D4A"/>
    <w:rsid w:val="00CF0117"/>
    <w:rsid w:val="00CF16B4"/>
    <w:rsid w:val="00CF3777"/>
    <w:rsid w:val="00CF41BD"/>
    <w:rsid w:val="00CF5B66"/>
    <w:rsid w:val="00CF5DBA"/>
    <w:rsid w:val="00CF72D0"/>
    <w:rsid w:val="00CF78C7"/>
    <w:rsid w:val="00CF7EDA"/>
    <w:rsid w:val="00D00BA4"/>
    <w:rsid w:val="00D00FE0"/>
    <w:rsid w:val="00D02E33"/>
    <w:rsid w:val="00D03595"/>
    <w:rsid w:val="00D05181"/>
    <w:rsid w:val="00D05AF9"/>
    <w:rsid w:val="00D05DDE"/>
    <w:rsid w:val="00D066AD"/>
    <w:rsid w:val="00D06827"/>
    <w:rsid w:val="00D118B4"/>
    <w:rsid w:val="00D13835"/>
    <w:rsid w:val="00D142F2"/>
    <w:rsid w:val="00D145F9"/>
    <w:rsid w:val="00D14929"/>
    <w:rsid w:val="00D15BB5"/>
    <w:rsid w:val="00D16850"/>
    <w:rsid w:val="00D20A0A"/>
    <w:rsid w:val="00D21A36"/>
    <w:rsid w:val="00D224D4"/>
    <w:rsid w:val="00D241B8"/>
    <w:rsid w:val="00D268BA"/>
    <w:rsid w:val="00D26E0A"/>
    <w:rsid w:val="00D300EF"/>
    <w:rsid w:val="00D3039D"/>
    <w:rsid w:val="00D30BF5"/>
    <w:rsid w:val="00D33302"/>
    <w:rsid w:val="00D337EA"/>
    <w:rsid w:val="00D350EC"/>
    <w:rsid w:val="00D354AC"/>
    <w:rsid w:val="00D36355"/>
    <w:rsid w:val="00D36DDB"/>
    <w:rsid w:val="00D37272"/>
    <w:rsid w:val="00D37347"/>
    <w:rsid w:val="00D405D8"/>
    <w:rsid w:val="00D40C65"/>
    <w:rsid w:val="00D40E13"/>
    <w:rsid w:val="00D429D2"/>
    <w:rsid w:val="00D42B2F"/>
    <w:rsid w:val="00D44FA7"/>
    <w:rsid w:val="00D4534D"/>
    <w:rsid w:val="00D46298"/>
    <w:rsid w:val="00D506B4"/>
    <w:rsid w:val="00D5118B"/>
    <w:rsid w:val="00D52BB0"/>
    <w:rsid w:val="00D52CF9"/>
    <w:rsid w:val="00D53874"/>
    <w:rsid w:val="00D550C0"/>
    <w:rsid w:val="00D56EBE"/>
    <w:rsid w:val="00D57091"/>
    <w:rsid w:val="00D602AF"/>
    <w:rsid w:val="00D64906"/>
    <w:rsid w:val="00D64D2A"/>
    <w:rsid w:val="00D65E73"/>
    <w:rsid w:val="00D700AF"/>
    <w:rsid w:val="00D714FC"/>
    <w:rsid w:val="00D7230F"/>
    <w:rsid w:val="00D726E6"/>
    <w:rsid w:val="00D72CAA"/>
    <w:rsid w:val="00D7316A"/>
    <w:rsid w:val="00D73717"/>
    <w:rsid w:val="00D747F8"/>
    <w:rsid w:val="00D74D6E"/>
    <w:rsid w:val="00D751F6"/>
    <w:rsid w:val="00D7548A"/>
    <w:rsid w:val="00D76652"/>
    <w:rsid w:val="00D76CAC"/>
    <w:rsid w:val="00D76DBE"/>
    <w:rsid w:val="00D77CE6"/>
    <w:rsid w:val="00D77D3E"/>
    <w:rsid w:val="00D80CDB"/>
    <w:rsid w:val="00D82224"/>
    <w:rsid w:val="00D847E9"/>
    <w:rsid w:val="00D86C14"/>
    <w:rsid w:val="00D927ED"/>
    <w:rsid w:val="00D92AFF"/>
    <w:rsid w:val="00D93241"/>
    <w:rsid w:val="00D93AC3"/>
    <w:rsid w:val="00D93F9F"/>
    <w:rsid w:val="00D95E99"/>
    <w:rsid w:val="00D961FE"/>
    <w:rsid w:val="00D97206"/>
    <w:rsid w:val="00DA1351"/>
    <w:rsid w:val="00DA2C02"/>
    <w:rsid w:val="00DA3D34"/>
    <w:rsid w:val="00DA4415"/>
    <w:rsid w:val="00DA548C"/>
    <w:rsid w:val="00DA5AD2"/>
    <w:rsid w:val="00DA784A"/>
    <w:rsid w:val="00DB2226"/>
    <w:rsid w:val="00DB49D0"/>
    <w:rsid w:val="00DB5B53"/>
    <w:rsid w:val="00DB6493"/>
    <w:rsid w:val="00DB7779"/>
    <w:rsid w:val="00DB791C"/>
    <w:rsid w:val="00DC2702"/>
    <w:rsid w:val="00DC38E9"/>
    <w:rsid w:val="00DC46D5"/>
    <w:rsid w:val="00DC4BF3"/>
    <w:rsid w:val="00DC6057"/>
    <w:rsid w:val="00DC60E0"/>
    <w:rsid w:val="00DC6BFF"/>
    <w:rsid w:val="00DD099C"/>
    <w:rsid w:val="00DD0B33"/>
    <w:rsid w:val="00DD0FCD"/>
    <w:rsid w:val="00DD1DD4"/>
    <w:rsid w:val="00DD29D9"/>
    <w:rsid w:val="00DD51C2"/>
    <w:rsid w:val="00DD5657"/>
    <w:rsid w:val="00DD6780"/>
    <w:rsid w:val="00DD693D"/>
    <w:rsid w:val="00DD7B22"/>
    <w:rsid w:val="00DE01D0"/>
    <w:rsid w:val="00DE1272"/>
    <w:rsid w:val="00DE1B79"/>
    <w:rsid w:val="00DE22D3"/>
    <w:rsid w:val="00DE3877"/>
    <w:rsid w:val="00DE397C"/>
    <w:rsid w:val="00DE3CA5"/>
    <w:rsid w:val="00DE4B02"/>
    <w:rsid w:val="00DE4CE8"/>
    <w:rsid w:val="00DE4E9E"/>
    <w:rsid w:val="00DE65D2"/>
    <w:rsid w:val="00DE67F1"/>
    <w:rsid w:val="00DE6FCD"/>
    <w:rsid w:val="00DE7910"/>
    <w:rsid w:val="00DF0490"/>
    <w:rsid w:val="00DF0A00"/>
    <w:rsid w:val="00DF226A"/>
    <w:rsid w:val="00DF33FB"/>
    <w:rsid w:val="00DF75C5"/>
    <w:rsid w:val="00E02841"/>
    <w:rsid w:val="00E048C1"/>
    <w:rsid w:val="00E07260"/>
    <w:rsid w:val="00E0779A"/>
    <w:rsid w:val="00E1113C"/>
    <w:rsid w:val="00E11AA7"/>
    <w:rsid w:val="00E13900"/>
    <w:rsid w:val="00E14C9C"/>
    <w:rsid w:val="00E150B6"/>
    <w:rsid w:val="00E15A29"/>
    <w:rsid w:val="00E20C95"/>
    <w:rsid w:val="00E217C8"/>
    <w:rsid w:val="00E21E97"/>
    <w:rsid w:val="00E23C1B"/>
    <w:rsid w:val="00E2545A"/>
    <w:rsid w:val="00E25860"/>
    <w:rsid w:val="00E278D0"/>
    <w:rsid w:val="00E27D96"/>
    <w:rsid w:val="00E3072A"/>
    <w:rsid w:val="00E30C15"/>
    <w:rsid w:val="00E32B2E"/>
    <w:rsid w:val="00E358E0"/>
    <w:rsid w:val="00E40411"/>
    <w:rsid w:val="00E41E10"/>
    <w:rsid w:val="00E432AF"/>
    <w:rsid w:val="00E43F07"/>
    <w:rsid w:val="00E44F44"/>
    <w:rsid w:val="00E45785"/>
    <w:rsid w:val="00E468E1"/>
    <w:rsid w:val="00E51838"/>
    <w:rsid w:val="00E51FAB"/>
    <w:rsid w:val="00E542EC"/>
    <w:rsid w:val="00E54945"/>
    <w:rsid w:val="00E569AC"/>
    <w:rsid w:val="00E57D68"/>
    <w:rsid w:val="00E57F87"/>
    <w:rsid w:val="00E60393"/>
    <w:rsid w:val="00E607F6"/>
    <w:rsid w:val="00E610C7"/>
    <w:rsid w:val="00E611AC"/>
    <w:rsid w:val="00E611DB"/>
    <w:rsid w:val="00E61630"/>
    <w:rsid w:val="00E616EE"/>
    <w:rsid w:val="00E620E2"/>
    <w:rsid w:val="00E62D86"/>
    <w:rsid w:val="00E6324C"/>
    <w:rsid w:val="00E63C60"/>
    <w:rsid w:val="00E63EDF"/>
    <w:rsid w:val="00E65C46"/>
    <w:rsid w:val="00E65CF9"/>
    <w:rsid w:val="00E70893"/>
    <w:rsid w:val="00E70BC3"/>
    <w:rsid w:val="00E70C03"/>
    <w:rsid w:val="00E70C9B"/>
    <w:rsid w:val="00E70CA8"/>
    <w:rsid w:val="00E73619"/>
    <w:rsid w:val="00E73CE2"/>
    <w:rsid w:val="00E74430"/>
    <w:rsid w:val="00E74AC2"/>
    <w:rsid w:val="00E76746"/>
    <w:rsid w:val="00E76D65"/>
    <w:rsid w:val="00E80F15"/>
    <w:rsid w:val="00E82A4C"/>
    <w:rsid w:val="00E83978"/>
    <w:rsid w:val="00E83AFD"/>
    <w:rsid w:val="00E857FA"/>
    <w:rsid w:val="00E85A88"/>
    <w:rsid w:val="00E85C7F"/>
    <w:rsid w:val="00E87FAA"/>
    <w:rsid w:val="00E909C8"/>
    <w:rsid w:val="00E90D57"/>
    <w:rsid w:val="00E93650"/>
    <w:rsid w:val="00E944AD"/>
    <w:rsid w:val="00E967A3"/>
    <w:rsid w:val="00E96BE2"/>
    <w:rsid w:val="00E97BC8"/>
    <w:rsid w:val="00E97E4B"/>
    <w:rsid w:val="00EA142C"/>
    <w:rsid w:val="00EA1564"/>
    <w:rsid w:val="00EA1F11"/>
    <w:rsid w:val="00EA2FC7"/>
    <w:rsid w:val="00EA5D3F"/>
    <w:rsid w:val="00EA767F"/>
    <w:rsid w:val="00EB18BC"/>
    <w:rsid w:val="00EB35D5"/>
    <w:rsid w:val="00EB61CF"/>
    <w:rsid w:val="00EB784C"/>
    <w:rsid w:val="00EB7FA2"/>
    <w:rsid w:val="00EC1FDF"/>
    <w:rsid w:val="00EC20EE"/>
    <w:rsid w:val="00EC4AB6"/>
    <w:rsid w:val="00EC5E19"/>
    <w:rsid w:val="00EC6DF2"/>
    <w:rsid w:val="00EC6EB1"/>
    <w:rsid w:val="00EC7285"/>
    <w:rsid w:val="00EC7AFA"/>
    <w:rsid w:val="00EC7CF9"/>
    <w:rsid w:val="00EC7F1D"/>
    <w:rsid w:val="00ED0E6A"/>
    <w:rsid w:val="00ED1DAF"/>
    <w:rsid w:val="00ED35F2"/>
    <w:rsid w:val="00ED458E"/>
    <w:rsid w:val="00ED516C"/>
    <w:rsid w:val="00ED5483"/>
    <w:rsid w:val="00ED59A4"/>
    <w:rsid w:val="00ED62A6"/>
    <w:rsid w:val="00EE2923"/>
    <w:rsid w:val="00EF25BA"/>
    <w:rsid w:val="00EF3108"/>
    <w:rsid w:val="00EF4327"/>
    <w:rsid w:val="00EF48CA"/>
    <w:rsid w:val="00EF5095"/>
    <w:rsid w:val="00EF5C77"/>
    <w:rsid w:val="00EF6D1F"/>
    <w:rsid w:val="00EF7A50"/>
    <w:rsid w:val="00F00D30"/>
    <w:rsid w:val="00F01C1E"/>
    <w:rsid w:val="00F02F81"/>
    <w:rsid w:val="00F0415D"/>
    <w:rsid w:val="00F06EB7"/>
    <w:rsid w:val="00F07B0A"/>
    <w:rsid w:val="00F1104E"/>
    <w:rsid w:val="00F11148"/>
    <w:rsid w:val="00F1306A"/>
    <w:rsid w:val="00F14737"/>
    <w:rsid w:val="00F160AE"/>
    <w:rsid w:val="00F1692A"/>
    <w:rsid w:val="00F16E17"/>
    <w:rsid w:val="00F20212"/>
    <w:rsid w:val="00F21029"/>
    <w:rsid w:val="00F21329"/>
    <w:rsid w:val="00F22ED6"/>
    <w:rsid w:val="00F23958"/>
    <w:rsid w:val="00F23E4F"/>
    <w:rsid w:val="00F24480"/>
    <w:rsid w:val="00F245A8"/>
    <w:rsid w:val="00F24C5A"/>
    <w:rsid w:val="00F24D55"/>
    <w:rsid w:val="00F24F6E"/>
    <w:rsid w:val="00F2546B"/>
    <w:rsid w:val="00F25D7C"/>
    <w:rsid w:val="00F26AC3"/>
    <w:rsid w:val="00F302A7"/>
    <w:rsid w:val="00F31BA4"/>
    <w:rsid w:val="00F3243C"/>
    <w:rsid w:val="00F325F4"/>
    <w:rsid w:val="00F338AC"/>
    <w:rsid w:val="00F33DDB"/>
    <w:rsid w:val="00F355A8"/>
    <w:rsid w:val="00F3567F"/>
    <w:rsid w:val="00F400FE"/>
    <w:rsid w:val="00F43AB4"/>
    <w:rsid w:val="00F43D98"/>
    <w:rsid w:val="00F43ECD"/>
    <w:rsid w:val="00F45FDA"/>
    <w:rsid w:val="00F50254"/>
    <w:rsid w:val="00F5025D"/>
    <w:rsid w:val="00F5387D"/>
    <w:rsid w:val="00F544C2"/>
    <w:rsid w:val="00F54A96"/>
    <w:rsid w:val="00F558E5"/>
    <w:rsid w:val="00F56DD7"/>
    <w:rsid w:val="00F5714D"/>
    <w:rsid w:val="00F5750A"/>
    <w:rsid w:val="00F6098B"/>
    <w:rsid w:val="00F611A8"/>
    <w:rsid w:val="00F6238F"/>
    <w:rsid w:val="00F63344"/>
    <w:rsid w:val="00F63F14"/>
    <w:rsid w:val="00F641E1"/>
    <w:rsid w:val="00F64913"/>
    <w:rsid w:val="00F67290"/>
    <w:rsid w:val="00F7075F"/>
    <w:rsid w:val="00F71499"/>
    <w:rsid w:val="00F71B70"/>
    <w:rsid w:val="00F71E3B"/>
    <w:rsid w:val="00F727E8"/>
    <w:rsid w:val="00F73E23"/>
    <w:rsid w:val="00F74237"/>
    <w:rsid w:val="00F74D3D"/>
    <w:rsid w:val="00F765C3"/>
    <w:rsid w:val="00F76BFA"/>
    <w:rsid w:val="00F76C7D"/>
    <w:rsid w:val="00F77D0B"/>
    <w:rsid w:val="00F80BC3"/>
    <w:rsid w:val="00F80FCB"/>
    <w:rsid w:val="00F8105C"/>
    <w:rsid w:val="00F825E1"/>
    <w:rsid w:val="00F83DE0"/>
    <w:rsid w:val="00F83F0F"/>
    <w:rsid w:val="00F846BD"/>
    <w:rsid w:val="00F84D9F"/>
    <w:rsid w:val="00F85619"/>
    <w:rsid w:val="00F85A59"/>
    <w:rsid w:val="00F87ADD"/>
    <w:rsid w:val="00F90EF7"/>
    <w:rsid w:val="00F91635"/>
    <w:rsid w:val="00F92202"/>
    <w:rsid w:val="00F934EE"/>
    <w:rsid w:val="00F93799"/>
    <w:rsid w:val="00F939CD"/>
    <w:rsid w:val="00F94AEC"/>
    <w:rsid w:val="00F94C80"/>
    <w:rsid w:val="00F94E65"/>
    <w:rsid w:val="00F96035"/>
    <w:rsid w:val="00F9608F"/>
    <w:rsid w:val="00F96CFD"/>
    <w:rsid w:val="00F96D4C"/>
    <w:rsid w:val="00FA11A2"/>
    <w:rsid w:val="00FA1BE1"/>
    <w:rsid w:val="00FA3507"/>
    <w:rsid w:val="00FA3649"/>
    <w:rsid w:val="00FA384E"/>
    <w:rsid w:val="00FA74FA"/>
    <w:rsid w:val="00FA7C51"/>
    <w:rsid w:val="00FB00B4"/>
    <w:rsid w:val="00FB0A21"/>
    <w:rsid w:val="00FB0ACD"/>
    <w:rsid w:val="00FB5A72"/>
    <w:rsid w:val="00FB633F"/>
    <w:rsid w:val="00FB6916"/>
    <w:rsid w:val="00FC1345"/>
    <w:rsid w:val="00FC20EA"/>
    <w:rsid w:val="00FC2A58"/>
    <w:rsid w:val="00FC55DC"/>
    <w:rsid w:val="00FC63A1"/>
    <w:rsid w:val="00FC70BA"/>
    <w:rsid w:val="00FC735E"/>
    <w:rsid w:val="00FC7619"/>
    <w:rsid w:val="00FD11A5"/>
    <w:rsid w:val="00FD23F3"/>
    <w:rsid w:val="00FD2FCE"/>
    <w:rsid w:val="00FD3527"/>
    <w:rsid w:val="00FD35D4"/>
    <w:rsid w:val="00FD3F2B"/>
    <w:rsid w:val="00FD5F43"/>
    <w:rsid w:val="00FD646A"/>
    <w:rsid w:val="00FD68B0"/>
    <w:rsid w:val="00FD70DD"/>
    <w:rsid w:val="00FE02FB"/>
    <w:rsid w:val="00FE2AEC"/>
    <w:rsid w:val="00FE3091"/>
    <w:rsid w:val="00FE3183"/>
    <w:rsid w:val="00FE3B9F"/>
    <w:rsid w:val="00FE3D61"/>
    <w:rsid w:val="00FE411D"/>
    <w:rsid w:val="00FE4DE6"/>
    <w:rsid w:val="00FE57A6"/>
    <w:rsid w:val="00FF0CFF"/>
    <w:rsid w:val="00FF32D3"/>
    <w:rsid w:val="00FF4676"/>
    <w:rsid w:val="00FF4922"/>
    <w:rsid w:val="00FF52A0"/>
    <w:rsid w:val="00FF61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A8AE"/>
  <w15:chartTrackingRefBased/>
  <w15:docId w15:val="{46894B0E-947F-4F0D-98B0-CDC552E1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FA"/>
    <w:pPr>
      <w:spacing w:after="120" w:line="285" w:lineRule="auto"/>
      <w:jc w:val="both"/>
    </w:pPr>
    <w:rPr>
      <w:rFonts w:ascii="Myriad Pro" w:eastAsia="Times New Roman" w:hAnsi="Myriad Pro" w:cs="Arial"/>
      <w:color w:val="000000"/>
      <w:kern w:val="28"/>
      <w:szCs w:val="20"/>
      <w:lang w:val="en-US"/>
      <w14:ligatures w14:val="standard"/>
      <w14:cntxtAlts/>
    </w:rPr>
  </w:style>
  <w:style w:type="paragraph" w:styleId="Heading1">
    <w:name w:val="heading 1"/>
    <w:basedOn w:val="Normal"/>
    <w:next w:val="Normal"/>
    <w:link w:val="Heading1Char"/>
    <w:autoRedefine/>
    <w:uiPriority w:val="9"/>
    <w:qFormat/>
    <w:rsid w:val="00523A6C"/>
    <w:pPr>
      <w:keepNext/>
      <w:keepLines/>
      <w:numPr>
        <w:numId w:val="71"/>
      </w:numPr>
      <w:spacing w:after="160" w:line="276" w:lineRule="auto"/>
      <w:outlineLvl w:val="0"/>
    </w:pPr>
    <w:rPr>
      <w:rFonts w:ascii="Corbel" w:eastAsiaTheme="majorEastAsia" w:hAnsi="Corbel" w:cstheme="majorBidi"/>
      <w:b/>
      <w:color w:val="002060"/>
      <w:sz w:val="28"/>
      <w:szCs w:val="28"/>
      <w:lang w:val="en-GB"/>
    </w:rPr>
  </w:style>
  <w:style w:type="paragraph" w:styleId="Heading2">
    <w:name w:val="heading 2"/>
    <w:basedOn w:val="Normal"/>
    <w:next w:val="Normal"/>
    <w:link w:val="Heading2Char"/>
    <w:autoRedefine/>
    <w:uiPriority w:val="9"/>
    <w:unhideWhenUsed/>
    <w:qFormat/>
    <w:rsid w:val="005B572D"/>
    <w:pPr>
      <w:keepNext/>
      <w:keepLines/>
      <w:spacing w:before="40" w:after="0"/>
      <w:ind w:left="360" w:hanging="360"/>
      <w:outlineLvl w:val="1"/>
    </w:pPr>
    <w:rPr>
      <w:rFonts w:eastAsiaTheme="majorEastAsia" w:cstheme="majorBidi"/>
      <w:color w:val="002060"/>
      <w:sz w:val="24"/>
      <w:szCs w:val="24"/>
      <w:lang w:val="en-GB"/>
    </w:rPr>
  </w:style>
  <w:style w:type="paragraph" w:styleId="Heading3">
    <w:name w:val="heading 3"/>
    <w:basedOn w:val="Normal"/>
    <w:next w:val="Normal"/>
    <w:link w:val="Heading3Char"/>
    <w:uiPriority w:val="9"/>
    <w:unhideWhenUsed/>
    <w:qFormat/>
    <w:rsid w:val="00111747"/>
    <w:pPr>
      <w:keepNext/>
      <w:keepLines/>
      <w:spacing w:before="40" w:after="0"/>
      <w:outlineLvl w:val="2"/>
    </w:pPr>
    <w:rPr>
      <w:rFonts w:eastAsiaTheme="majorEastAsia"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2623AB"/>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0E"/>
    <w:rPr>
      <w:rFonts w:ascii="Calibri" w:eastAsia="Times New Roman" w:hAnsi="Calibri" w:cs="Arial"/>
      <w:color w:val="000000"/>
      <w:kern w:val="28"/>
      <w:sz w:val="20"/>
      <w:szCs w:val="20"/>
      <w:lang w:val="en-US"/>
      <w14:ligatures w14:val="standard"/>
      <w14:cntxtAlts/>
    </w:rPr>
  </w:style>
  <w:style w:type="table" w:styleId="TableGrid">
    <w:name w:val="Table Grid"/>
    <w:basedOn w:val="TableNormal"/>
    <w:uiPriority w:val="39"/>
    <w:rsid w:val="003B11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references,List Bullet Mary,Table/Figure Heading,Citation List,Normal bullet 2,Paragraph,Bullet Points,Liste Paragraf,Grey Bullet List,Grey Bullet Style,List Item,Table bullet"/>
    <w:basedOn w:val="Normal"/>
    <w:link w:val="ListParagraphChar"/>
    <w:uiPriority w:val="34"/>
    <w:qFormat/>
    <w:rsid w:val="005C541C"/>
    <w:pPr>
      <w:ind w:left="720"/>
      <w:contextualSpacing/>
    </w:pPr>
  </w:style>
  <w:style w:type="character" w:customStyle="1" w:styleId="ListParagraphChar">
    <w:name w:val="List Paragraph Char"/>
    <w:aliases w:val="List Paragraph (numbered (a)) Char,List Paragraph1 Char,WB Para Char,Bullets Char,references Char,List Bullet Mary Char,Table/Figure Heading Char,Citation List Char,Normal bullet 2 Char,Paragraph Char,Bullet Points Char"/>
    <w:link w:val="ListParagraph"/>
    <w:uiPriority w:val="34"/>
    <w:qFormat/>
    <w:rsid w:val="005C541C"/>
    <w:rPr>
      <w:rFonts w:ascii="Calibri" w:eastAsia="Times New Roman" w:hAnsi="Calibri" w:cs="Arial"/>
      <w:color w:val="000000"/>
      <w:kern w:val="28"/>
      <w:sz w:val="20"/>
      <w:szCs w:val="20"/>
      <w:lang w:val="en-US"/>
      <w14:ligatures w14:val="standard"/>
      <w14:cntxtAlts/>
    </w:rPr>
  </w:style>
  <w:style w:type="character" w:customStyle="1" w:styleId="roarquestion">
    <w:name w:val="roar_question"/>
    <w:basedOn w:val="DefaultParagraphFont"/>
    <w:rsid w:val="00885C4B"/>
  </w:style>
  <w:style w:type="character" w:styleId="CommentReference">
    <w:name w:val="annotation reference"/>
    <w:basedOn w:val="DefaultParagraphFont"/>
    <w:uiPriority w:val="99"/>
    <w:unhideWhenUsed/>
    <w:rsid w:val="006B2303"/>
    <w:rPr>
      <w:sz w:val="16"/>
      <w:szCs w:val="16"/>
    </w:rPr>
  </w:style>
  <w:style w:type="paragraph" w:styleId="CommentText">
    <w:name w:val="annotation text"/>
    <w:basedOn w:val="Normal"/>
    <w:link w:val="CommentTextChar"/>
    <w:uiPriority w:val="99"/>
    <w:unhideWhenUsed/>
    <w:rsid w:val="006B2303"/>
    <w:pPr>
      <w:spacing w:line="240" w:lineRule="auto"/>
    </w:pPr>
  </w:style>
  <w:style w:type="character" w:customStyle="1" w:styleId="CommentTextChar">
    <w:name w:val="Comment Text Char"/>
    <w:basedOn w:val="DefaultParagraphFont"/>
    <w:link w:val="CommentText"/>
    <w:uiPriority w:val="99"/>
    <w:rsid w:val="006B2303"/>
    <w:rPr>
      <w:rFonts w:ascii="Calibri" w:eastAsia="Times New Roman" w:hAnsi="Calibri" w:cs="Arial"/>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6B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03"/>
    <w:rPr>
      <w:rFonts w:ascii="Segoe UI" w:eastAsia="Times New Roman" w:hAnsi="Segoe UI" w:cs="Segoe UI"/>
      <w:color w:val="000000"/>
      <w:kern w:val="28"/>
      <w:sz w:val="18"/>
      <w:szCs w:val="18"/>
      <w:lang w:val="en-US"/>
      <w14:ligatures w14:val="standard"/>
      <w14:cntxtAlts/>
    </w:rPr>
  </w:style>
  <w:style w:type="paragraph" w:styleId="NoSpacing">
    <w:name w:val="No Spacing"/>
    <w:basedOn w:val="Normal"/>
    <w:uiPriority w:val="1"/>
    <w:qFormat/>
    <w:rsid w:val="000E588A"/>
    <w:pPr>
      <w:spacing w:after="0" w:line="240" w:lineRule="auto"/>
    </w:pPr>
    <w:rPr>
      <w:rFonts w:cs="Times New Roman"/>
      <w:color w:val="auto"/>
      <w:kern w:val="0"/>
      <w:szCs w:val="22"/>
      <w14:ligatures w14:val="none"/>
      <w14:cntxtAlts w14:val="0"/>
    </w:rPr>
  </w:style>
  <w:style w:type="character" w:customStyle="1" w:styleId="Heading1Char">
    <w:name w:val="Heading 1 Char"/>
    <w:basedOn w:val="DefaultParagraphFont"/>
    <w:link w:val="Heading1"/>
    <w:uiPriority w:val="9"/>
    <w:rsid w:val="00523A6C"/>
    <w:rPr>
      <w:rFonts w:ascii="Corbel" w:eastAsiaTheme="majorEastAsia" w:hAnsi="Corbel" w:cstheme="majorBidi"/>
      <w:b/>
      <w:color w:val="002060"/>
      <w:kern w:val="28"/>
      <w:sz w:val="28"/>
      <w:szCs w:val="28"/>
      <w14:ligatures w14:val="standard"/>
      <w14:cntxtAlts/>
    </w:rPr>
  </w:style>
  <w:style w:type="character" w:customStyle="1" w:styleId="Heading2Char">
    <w:name w:val="Heading 2 Char"/>
    <w:basedOn w:val="DefaultParagraphFont"/>
    <w:link w:val="Heading2"/>
    <w:uiPriority w:val="9"/>
    <w:rsid w:val="005B572D"/>
    <w:rPr>
      <w:rFonts w:ascii="Myriad Pro" w:eastAsiaTheme="majorEastAsia" w:hAnsi="Myriad Pro" w:cstheme="majorBidi"/>
      <w:color w:val="002060"/>
      <w:kern w:val="28"/>
      <w:sz w:val="24"/>
      <w:szCs w:val="24"/>
      <w14:ligatures w14:val="standard"/>
      <w14:cntxtAlts/>
    </w:rPr>
  </w:style>
  <w:style w:type="paragraph" w:styleId="TOCHeading">
    <w:name w:val="TOC Heading"/>
    <w:basedOn w:val="Heading1"/>
    <w:next w:val="Normal"/>
    <w:uiPriority w:val="39"/>
    <w:unhideWhenUsed/>
    <w:qFormat/>
    <w:rsid w:val="00C40AB4"/>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431392"/>
    <w:pPr>
      <w:tabs>
        <w:tab w:val="left" w:pos="440"/>
        <w:tab w:val="right" w:leader="dot" w:pos="9016"/>
      </w:tabs>
      <w:spacing w:after="100"/>
    </w:pPr>
    <w:rPr>
      <w:rFonts w:eastAsiaTheme="majorEastAsia" w:cstheme="majorBidi"/>
      <w:b/>
      <w:noProof/>
      <w:lang w:val="en-GB" w:eastAsia="fr-FR"/>
    </w:rPr>
  </w:style>
  <w:style w:type="paragraph" w:styleId="TOC2">
    <w:name w:val="toc 2"/>
    <w:basedOn w:val="Normal"/>
    <w:next w:val="Normal"/>
    <w:autoRedefine/>
    <w:uiPriority w:val="39"/>
    <w:unhideWhenUsed/>
    <w:rsid w:val="00C40AB4"/>
    <w:pPr>
      <w:spacing w:after="100"/>
      <w:ind w:left="200"/>
    </w:pPr>
  </w:style>
  <w:style w:type="character" w:styleId="Hyperlink">
    <w:name w:val="Hyperlink"/>
    <w:basedOn w:val="DefaultParagraphFont"/>
    <w:uiPriority w:val="99"/>
    <w:unhideWhenUsed/>
    <w:rsid w:val="00C40AB4"/>
    <w:rPr>
      <w:color w:val="9454C3" w:themeColor="hyperlink"/>
      <w:u w:val="single"/>
    </w:rPr>
  </w:style>
  <w:style w:type="paragraph" w:customStyle="1" w:styleId="Default">
    <w:name w:val="Default"/>
    <w:rsid w:val="000533D7"/>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FootnoteText">
    <w:name w:val="footnote text"/>
    <w:aliases w:val="5_G,Boston 10,FA Fu,Footnote Text Char Char Char,Footnote Text Char Char Char Char Ch Char,Footnote Text Char Char Char Char Char,Footnote Text Char Char Char Char Char Char,Footnote Text Char Char Char Char Char Char Char,Geneva 9,f,fn,ft"/>
    <w:basedOn w:val="Normal"/>
    <w:link w:val="FootnoteTextChar"/>
    <w:uiPriority w:val="99"/>
    <w:unhideWhenUsed/>
    <w:qFormat/>
    <w:rsid w:val="002B395D"/>
    <w:pPr>
      <w:spacing w:after="0" w:line="240" w:lineRule="auto"/>
    </w:pPr>
  </w:style>
  <w:style w:type="character" w:customStyle="1" w:styleId="FootnoteTextChar">
    <w:name w:val="Footnote Text Char"/>
    <w:aliases w:val="5_G Char,Boston 10 Char,FA Fu Char,Footnote Text Char Char Char Char,Footnote Text Char Char Char Char Ch Char Char,Footnote Text Char Char Char Char Char Char1,Footnote Text Char Char Char Char Char Char Char1,Geneva 9 Char,f Char"/>
    <w:basedOn w:val="DefaultParagraphFont"/>
    <w:link w:val="FootnoteText"/>
    <w:uiPriority w:val="99"/>
    <w:rsid w:val="002B395D"/>
    <w:rPr>
      <w:rFonts w:ascii="Calibri" w:eastAsia="Times New Roman" w:hAnsi="Calibri" w:cs="Arial"/>
      <w:color w:val="000000"/>
      <w:kern w:val="28"/>
      <w:sz w:val="20"/>
      <w:szCs w:val="20"/>
      <w:lang w:val="en-US"/>
      <w14:ligatures w14:val="standard"/>
      <w14:cntxtAlts/>
    </w:rPr>
  </w:style>
  <w:style w:type="character" w:styleId="FootnoteReference">
    <w:name w:val="footnote reference"/>
    <w:aliases w:val="16 Point,Superscript 6 Point,ftref,BVI fnr,Char Char,Carattere Char1,Carattere Char Char Carattere Carattere Char Char,ftref1,ftref2,ftref11,8 Point,Footnote text,Footnotes refss,Ref,de nota al pie,Appel note de bas de page,4_G,FO,fr"/>
    <w:basedOn w:val="DefaultParagraphFont"/>
    <w:link w:val="BVIfnrCarCarCarCarChar"/>
    <w:uiPriority w:val="99"/>
    <w:unhideWhenUsed/>
    <w:qFormat/>
    <w:rsid w:val="002B395D"/>
    <w:rPr>
      <w:vertAlign w:val="superscript"/>
    </w:rPr>
  </w:style>
  <w:style w:type="character" w:customStyle="1" w:styleId="Heading3Char">
    <w:name w:val="Heading 3 Char"/>
    <w:basedOn w:val="DefaultParagraphFont"/>
    <w:link w:val="Heading3"/>
    <w:uiPriority w:val="9"/>
    <w:rsid w:val="00111747"/>
    <w:rPr>
      <w:rFonts w:ascii="Myriad Pro" w:eastAsiaTheme="majorEastAsia" w:hAnsi="Myriad Pro" w:cstheme="majorBidi"/>
      <w:color w:val="243255" w:themeColor="accent1" w:themeShade="7F"/>
      <w:kern w:val="28"/>
      <w:sz w:val="24"/>
      <w:szCs w:val="24"/>
      <w:lang w:val="en-US"/>
      <w14:ligatures w14:val="standard"/>
      <w14:cntxtAlts/>
    </w:rPr>
  </w:style>
  <w:style w:type="paragraph" w:styleId="CommentSubject">
    <w:name w:val="annotation subject"/>
    <w:basedOn w:val="CommentText"/>
    <w:next w:val="CommentText"/>
    <w:link w:val="CommentSubjectChar"/>
    <w:uiPriority w:val="99"/>
    <w:semiHidden/>
    <w:unhideWhenUsed/>
    <w:rsid w:val="0004075C"/>
    <w:rPr>
      <w:b/>
      <w:bCs/>
      <w:sz w:val="20"/>
    </w:rPr>
  </w:style>
  <w:style w:type="character" w:customStyle="1" w:styleId="CommentSubjectChar">
    <w:name w:val="Comment Subject Char"/>
    <w:basedOn w:val="CommentTextChar"/>
    <w:link w:val="CommentSubject"/>
    <w:uiPriority w:val="99"/>
    <w:semiHidden/>
    <w:rsid w:val="0004075C"/>
    <w:rPr>
      <w:rFonts w:ascii="Myriad Pro" w:eastAsia="Times New Roman" w:hAnsi="Myriad Pro" w:cs="Arial"/>
      <w:b/>
      <w:bCs/>
      <w:color w:val="000000"/>
      <w:kern w:val="28"/>
      <w:sz w:val="20"/>
      <w:szCs w:val="20"/>
      <w:lang w:val="en-US"/>
      <w14:ligatures w14:val="standard"/>
      <w14:cntxtAlts/>
    </w:rPr>
  </w:style>
  <w:style w:type="paragraph" w:styleId="Caption">
    <w:name w:val="caption"/>
    <w:basedOn w:val="Normal"/>
    <w:next w:val="Normal"/>
    <w:uiPriority w:val="35"/>
    <w:unhideWhenUsed/>
    <w:qFormat/>
    <w:rsid w:val="00887707"/>
    <w:pPr>
      <w:spacing w:after="200" w:line="240" w:lineRule="auto"/>
    </w:pPr>
    <w:rPr>
      <w:i/>
      <w:iCs/>
      <w:color w:val="242852" w:themeColor="text2"/>
      <w:sz w:val="18"/>
      <w:szCs w:val="18"/>
    </w:rPr>
  </w:style>
  <w:style w:type="paragraph" w:customStyle="1" w:styleId="SingleTxt">
    <w:name w:val="__Single Txt"/>
    <w:basedOn w:val="Normal"/>
    <w:uiPriority w:val="99"/>
    <w:rsid w:val="00554F08"/>
    <w:pPr>
      <w:spacing w:line="240" w:lineRule="atLeast"/>
      <w:ind w:left="1267" w:right="1267"/>
    </w:pPr>
    <w:rPr>
      <w:rFonts w:ascii="Times New Roman" w:eastAsiaTheme="minorHAnsi" w:hAnsi="Times New Roman" w:cs="Times New Roman"/>
      <w:color w:val="auto"/>
      <w:spacing w:val="4"/>
      <w:kern w:val="0"/>
      <w:sz w:val="20"/>
      <w14:ligatures w14:val="none"/>
      <w14:cntxtAlts w14:val="0"/>
    </w:rPr>
  </w:style>
  <w:style w:type="paragraph" w:styleId="TOC3">
    <w:name w:val="toc 3"/>
    <w:basedOn w:val="Normal"/>
    <w:next w:val="Normal"/>
    <w:autoRedefine/>
    <w:uiPriority w:val="39"/>
    <w:unhideWhenUsed/>
    <w:rsid w:val="00460B96"/>
    <w:pPr>
      <w:spacing w:after="100"/>
      <w:ind w:left="440"/>
    </w:pPr>
  </w:style>
  <w:style w:type="character" w:customStyle="1" w:styleId="Heading4Char">
    <w:name w:val="Heading 4 Char"/>
    <w:basedOn w:val="DefaultParagraphFont"/>
    <w:link w:val="Heading4"/>
    <w:uiPriority w:val="9"/>
    <w:rsid w:val="002623AB"/>
    <w:rPr>
      <w:rFonts w:asciiTheme="majorHAnsi" w:eastAsiaTheme="majorEastAsia" w:hAnsiTheme="majorHAnsi" w:cstheme="majorBidi"/>
      <w:i/>
      <w:iCs/>
      <w:color w:val="374C80" w:themeColor="accent1" w:themeShade="BF"/>
      <w:kern w:val="28"/>
      <w:szCs w:val="20"/>
      <w:lang w:val="en-US"/>
      <w14:ligatures w14:val="standard"/>
      <w14:cntxtAlts/>
    </w:rPr>
  </w:style>
  <w:style w:type="paragraph" w:styleId="Footer">
    <w:name w:val="footer"/>
    <w:basedOn w:val="Normal"/>
    <w:link w:val="FooterChar"/>
    <w:uiPriority w:val="99"/>
    <w:unhideWhenUsed/>
    <w:rsid w:val="00EC1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DF"/>
    <w:rPr>
      <w:rFonts w:ascii="Myriad Pro" w:eastAsia="Times New Roman" w:hAnsi="Myriad Pro" w:cs="Arial"/>
      <w:color w:val="000000"/>
      <w:kern w:val="28"/>
      <w:szCs w:val="20"/>
      <w:lang w:val="en-US"/>
      <w14:ligatures w14:val="standard"/>
      <w14:cntxtAlts/>
    </w:rPr>
  </w:style>
  <w:style w:type="paragraph" w:styleId="Revision">
    <w:name w:val="Revision"/>
    <w:hidden/>
    <w:uiPriority w:val="99"/>
    <w:semiHidden/>
    <w:rsid w:val="00671BF7"/>
    <w:pPr>
      <w:spacing w:after="0" w:line="240" w:lineRule="auto"/>
    </w:pPr>
    <w:rPr>
      <w:rFonts w:ascii="Myriad Pro" w:eastAsia="Times New Roman" w:hAnsi="Myriad Pro" w:cs="Arial"/>
      <w:color w:val="000000"/>
      <w:kern w:val="28"/>
      <w:szCs w:val="20"/>
      <w:lang w:val="en-US"/>
      <w14:ligatures w14:val="standard"/>
      <w14:cntxtAlts/>
    </w:rPr>
  </w:style>
  <w:style w:type="paragraph" w:customStyle="1" w:styleId="TableParagraph">
    <w:name w:val="Table Paragraph"/>
    <w:basedOn w:val="Normal"/>
    <w:uiPriority w:val="1"/>
    <w:qFormat/>
    <w:rsid w:val="00933FA0"/>
    <w:pPr>
      <w:widowControl w:val="0"/>
      <w:spacing w:after="0" w:line="240" w:lineRule="auto"/>
      <w:jc w:val="left"/>
    </w:pPr>
    <w:rPr>
      <w:rFonts w:asciiTheme="minorHAnsi" w:eastAsiaTheme="minorHAnsi" w:hAnsiTheme="minorHAnsi" w:cstheme="minorBidi"/>
      <w:color w:val="auto"/>
      <w:kern w:val="0"/>
      <w:szCs w:val="22"/>
      <w:lang w:val="en-GB" w:eastAsia="fr-FR"/>
      <w14:ligatures w14:val="none"/>
      <w14:cntxtAlts w14:val="0"/>
    </w:rPr>
  </w:style>
  <w:style w:type="character" w:styleId="FollowedHyperlink">
    <w:name w:val="FollowedHyperlink"/>
    <w:basedOn w:val="DefaultParagraphFont"/>
    <w:uiPriority w:val="99"/>
    <w:semiHidden/>
    <w:unhideWhenUsed/>
    <w:rsid w:val="00425218"/>
    <w:rPr>
      <w:color w:val="3EBBF0" w:themeColor="followedHyperlink"/>
      <w:u w:val="single"/>
    </w:rPr>
  </w:style>
  <w:style w:type="table" w:styleId="PlainTable1">
    <w:name w:val="Plain Table 1"/>
    <w:basedOn w:val="TableNormal"/>
    <w:uiPriority w:val="41"/>
    <w:rsid w:val="00F54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VIfnrCarCarCarCarChar">
    <w:name w:val="BVI fnr Car Car Car Car Char"/>
    <w:basedOn w:val="Normal"/>
    <w:link w:val="FootnoteReference"/>
    <w:uiPriority w:val="99"/>
    <w:rsid w:val="009B19B6"/>
    <w:pPr>
      <w:widowControl w:val="0"/>
      <w:adjustRightInd w:val="0"/>
      <w:spacing w:after="160" w:line="240" w:lineRule="exact"/>
    </w:pPr>
    <w:rPr>
      <w:rFonts w:asciiTheme="minorHAnsi" w:eastAsiaTheme="minorHAnsi" w:hAnsiTheme="minorHAnsi" w:cstheme="minorBidi"/>
      <w:color w:val="auto"/>
      <w:kern w:val="0"/>
      <w:szCs w:val="22"/>
      <w:vertAlign w:val="superscript"/>
      <w:lang w:val="en-GB"/>
      <w14:ligatures w14:val="none"/>
      <w14:cntxtAlts w14:val="0"/>
    </w:rPr>
  </w:style>
  <w:style w:type="character" w:customStyle="1" w:styleId="UnresolvedMention1">
    <w:name w:val="Unresolved Mention1"/>
    <w:basedOn w:val="DefaultParagraphFont"/>
    <w:uiPriority w:val="99"/>
    <w:rsid w:val="006C6AFC"/>
    <w:rPr>
      <w:color w:val="605E5C"/>
      <w:shd w:val="clear" w:color="auto" w:fill="E1DFDD"/>
    </w:rPr>
  </w:style>
  <w:style w:type="table" w:customStyle="1" w:styleId="TableGrid1">
    <w:name w:val="Table Grid1"/>
    <w:basedOn w:val="TableNormal"/>
    <w:next w:val="TableGrid"/>
    <w:uiPriority w:val="39"/>
    <w:rsid w:val="00E616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D2AC2"/>
    <w:rPr>
      <w:color w:val="605E5C"/>
      <w:shd w:val="clear" w:color="auto" w:fill="E1DFDD"/>
    </w:rPr>
  </w:style>
  <w:style w:type="table" w:customStyle="1" w:styleId="TableGrid2">
    <w:name w:val="Table Grid2"/>
    <w:basedOn w:val="TableNormal"/>
    <w:next w:val="TableGrid"/>
    <w:uiPriority w:val="39"/>
    <w:rsid w:val="00AD5D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5AA4"/>
    <w:pPr>
      <w:autoSpaceDN w:val="0"/>
      <w:spacing w:after="0" w:line="240" w:lineRule="auto"/>
    </w:pPr>
    <w:rPr>
      <w:rFonts w:ascii="Times New Roman" w:eastAsia="Calibri" w:hAnsi="Times New Roman" w:cs="Times New Roman"/>
      <w:color w:val="auto"/>
      <w:kern w:val="0"/>
      <w:sz w:val="24"/>
      <w:szCs w:val="24"/>
      <w:lang w:val="en-GB"/>
      <w14:ligatures w14:val="none"/>
      <w14:cntxtAlts w14:val="0"/>
    </w:rPr>
  </w:style>
  <w:style w:type="paragraph" w:customStyle="1" w:styleId="Pa12">
    <w:name w:val="Pa12"/>
    <w:basedOn w:val="Normal"/>
    <w:next w:val="Normal"/>
    <w:uiPriority w:val="99"/>
    <w:rsid w:val="00EC7285"/>
    <w:pPr>
      <w:autoSpaceDE w:val="0"/>
      <w:autoSpaceDN w:val="0"/>
      <w:adjustRightInd w:val="0"/>
      <w:spacing w:after="0" w:line="221" w:lineRule="atLeast"/>
      <w:jc w:val="left"/>
    </w:pPr>
    <w:rPr>
      <w:rFonts w:ascii="QJIFBR+MyriadPro-Regular" w:eastAsiaTheme="minorHAnsi" w:hAnsi="QJIFBR+MyriadPro-Regular" w:cstheme="minorBidi"/>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E857FA"/>
    <w:rPr>
      <w:color w:val="605E5C"/>
      <w:shd w:val="clear" w:color="auto" w:fill="E1DFDD"/>
    </w:rPr>
  </w:style>
  <w:style w:type="character" w:styleId="Strong">
    <w:name w:val="Strong"/>
    <w:basedOn w:val="DefaultParagraphFont"/>
    <w:uiPriority w:val="22"/>
    <w:qFormat/>
    <w:rsid w:val="00B708DD"/>
    <w:rPr>
      <w:b/>
      <w:bCs/>
    </w:rPr>
  </w:style>
  <w:style w:type="character" w:styleId="Emphasis">
    <w:name w:val="Emphasis"/>
    <w:basedOn w:val="DefaultParagraphFont"/>
    <w:uiPriority w:val="20"/>
    <w:qFormat/>
    <w:rsid w:val="00B70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2425">
      <w:bodyDiv w:val="1"/>
      <w:marLeft w:val="0"/>
      <w:marRight w:val="0"/>
      <w:marTop w:val="0"/>
      <w:marBottom w:val="0"/>
      <w:divBdr>
        <w:top w:val="none" w:sz="0" w:space="0" w:color="auto"/>
        <w:left w:val="none" w:sz="0" w:space="0" w:color="auto"/>
        <w:bottom w:val="none" w:sz="0" w:space="0" w:color="auto"/>
        <w:right w:val="none" w:sz="0" w:space="0" w:color="auto"/>
      </w:divBdr>
    </w:div>
    <w:div w:id="112335025">
      <w:bodyDiv w:val="1"/>
      <w:marLeft w:val="0"/>
      <w:marRight w:val="0"/>
      <w:marTop w:val="0"/>
      <w:marBottom w:val="0"/>
      <w:divBdr>
        <w:top w:val="none" w:sz="0" w:space="0" w:color="auto"/>
        <w:left w:val="none" w:sz="0" w:space="0" w:color="auto"/>
        <w:bottom w:val="none" w:sz="0" w:space="0" w:color="auto"/>
        <w:right w:val="none" w:sz="0" w:space="0" w:color="auto"/>
      </w:divBdr>
    </w:div>
    <w:div w:id="212884564">
      <w:bodyDiv w:val="1"/>
      <w:marLeft w:val="0"/>
      <w:marRight w:val="0"/>
      <w:marTop w:val="0"/>
      <w:marBottom w:val="0"/>
      <w:divBdr>
        <w:top w:val="none" w:sz="0" w:space="0" w:color="auto"/>
        <w:left w:val="none" w:sz="0" w:space="0" w:color="auto"/>
        <w:bottom w:val="none" w:sz="0" w:space="0" w:color="auto"/>
        <w:right w:val="none" w:sz="0" w:space="0" w:color="auto"/>
      </w:divBdr>
      <w:divsChild>
        <w:div w:id="506940869">
          <w:marLeft w:val="0"/>
          <w:marRight w:val="0"/>
          <w:marTop w:val="0"/>
          <w:marBottom w:val="0"/>
          <w:divBdr>
            <w:top w:val="none" w:sz="0" w:space="0" w:color="auto"/>
            <w:left w:val="none" w:sz="0" w:space="0" w:color="auto"/>
            <w:bottom w:val="none" w:sz="0" w:space="0" w:color="auto"/>
            <w:right w:val="none" w:sz="0" w:space="0" w:color="auto"/>
          </w:divBdr>
        </w:div>
      </w:divsChild>
    </w:div>
    <w:div w:id="224414991">
      <w:bodyDiv w:val="1"/>
      <w:marLeft w:val="0"/>
      <w:marRight w:val="0"/>
      <w:marTop w:val="0"/>
      <w:marBottom w:val="0"/>
      <w:divBdr>
        <w:top w:val="none" w:sz="0" w:space="0" w:color="auto"/>
        <w:left w:val="none" w:sz="0" w:space="0" w:color="auto"/>
        <w:bottom w:val="none" w:sz="0" w:space="0" w:color="auto"/>
        <w:right w:val="none" w:sz="0" w:space="0" w:color="auto"/>
      </w:divBdr>
      <w:divsChild>
        <w:div w:id="1787919349">
          <w:marLeft w:val="446"/>
          <w:marRight w:val="0"/>
          <w:marTop w:val="0"/>
          <w:marBottom w:val="0"/>
          <w:divBdr>
            <w:top w:val="none" w:sz="0" w:space="0" w:color="auto"/>
            <w:left w:val="none" w:sz="0" w:space="0" w:color="auto"/>
            <w:bottom w:val="none" w:sz="0" w:space="0" w:color="auto"/>
            <w:right w:val="none" w:sz="0" w:space="0" w:color="auto"/>
          </w:divBdr>
        </w:div>
      </w:divsChild>
    </w:div>
    <w:div w:id="251820048">
      <w:bodyDiv w:val="1"/>
      <w:marLeft w:val="0"/>
      <w:marRight w:val="0"/>
      <w:marTop w:val="0"/>
      <w:marBottom w:val="0"/>
      <w:divBdr>
        <w:top w:val="none" w:sz="0" w:space="0" w:color="auto"/>
        <w:left w:val="none" w:sz="0" w:space="0" w:color="auto"/>
        <w:bottom w:val="none" w:sz="0" w:space="0" w:color="auto"/>
        <w:right w:val="none" w:sz="0" w:space="0" w:color="auto"/>
      </w:divBdr>
    </w:div>
    <w:div w:id="265818076">
      <w:bodyDiv w:val="1"/>
      <w:marLeft w:val="0"/>
      <w:marRight w:val="0"/>
      <w:marTop w:val="0"/>
      <w:marBottom w:val="0"/>
      <w:divBdr>
        <w:top w:val="none" w:sz="0" w:space="0" w:color="auto"/>
        <w:left w:val="none" w:sz="0" w:space="0" w:color="auto"/>
        <w:bottom w:val="none" w:sz="0" w:space="0" w:color="auto"/>
        <w:right w:val="none" w:sz="0" w:space="0" w:color="auto"/>
      </w:divBdr>
    </w:div>
    <w:div w:id="737173820">
      <w:bodyDiv w:val="1"/>
      <w:marLeft w:val="0"/>
      <w:marRight w:val="0"/>
      <w:marTop w:val="0"/>
      <w:marBottom w:val="0"/>
      <w:divBdr>
        <w:top w:val="none" w:sz="0" w:space="0" w:color="auto"/>
        <w:left w:val="none" w:sz="0" w:space="0" w:color="auto"/>
        <w:bottom w:val="none" w:sz="0" w:space="0" w:color="auto"/>
        <w:right w:val="none" w:sz="0" w:space="0" w:color="auto"/>
      </w:divBdr>
    </w:div>
    <w:div w:id="954410252">
      <w:bodyDiv w:val="1"/>
      <w:marLeft w:val="0"/>
      <w:marRight w:val="0"/>
      <w:marTop w:val="0"/>
      <w:marBottom w:val="0"/>
      <w:divBdr>
        <w:top w:val="none" w:sz="0" w:space="0" w:color="auto"/>
        <w:left w:val="none" w:sz="0" w:space="0" w:color="auto"/>
        <w:bottom w:val="none" w:sz="0" w:space="0" w:color="auto"/>
        <w:right w:val="none" w:sz="0" w:space="0" w:color="auto"/>
      </w:divBdr>
    </w:div>
    <w:div w:id="1012799938">
      <w:bodyDiv w:val="1"/>
      <w:marLeft w:val="0"/>
      <w:marRight w:val="0"/>
      <w:marTop w:val="0"/>
      <w:marBottom w:val="0"/>
      <w:divBdr>
        <w:top w:val="none" w:sz="0" w:space="0" w:color="auto"/>
        <w:left w:val="none" w:sz="0" w:space="0" w:color="auto"/>
        <w:bottom w:val="none" w:sz="0" w:space="0" w:color="auto"/>
        <w:right w:val="none" w:sz="0" w:space="0" w:color="auto"/>
      </w:divBdr>
    </w:div>
    <w:div w:id="1299644813">
      <w:bodyDiv w:val="1"/>
      <w:marLeft w:val="0"/>
      <w:marRight w:val="0"/>
      <w:marTop w:val="0"/>
      <w:marBottom w:val="0"/>
      <w:divBdr>
        <w:top w:val="none" w:sz="0" w:space="0" w:color="auto"/>
        <w:left w:val="none" w:sz="0" w:space="0" w:color="auto"/>
        <w:bottom w:val="none" w:sz="0" w:space="0" w:color="auto"/>
        <w:right w:val="none" w:sz="0" w:space="0" w:color="auto"/>
      </w:divBdr>
    </w:div>
    <w:div w:id="1325931486">
      <w:bodyDiv w:val="1"/>
      <w:marLeft w:val="0"/>
      <w:marRight w:val="0"/>
      <w:marTop w:val="0"/>
      <w:marBottom w:val="0"/>
      <w:divBdr>
        <w:top w:val="none" w:sz="0" w:space="0" w:color="auto"/>
        <w:left w:val="none" w:sz="0" w:space="0" w:color="auto"/>
        <w:bottom w:val="none" w:sz="0" w:space="0" w:color="auto"/>
        <w:right w:val="none" w:sz="0" w:space="0" w:color="auto"/>
      </w:divBdr>
    </w:div>
    <w:div w:id="1339624762">
      <w:bodyDiv w:val="1"/>
      <w:marLeft w:val="0"/>
      <w:marRight w:val="0"/>
      <w:marTop w:val="0"/>
      <w:marBottom w:val="0"/>
      <w:divBdr>
        <w:top w:val="none" w:sz="0" w:space="0" w:color="auto"/>
        <w:left w:val="none" w:sz="0" w:space="0" w:color="auto"/>
        <w:bottom w:val="none" w:sz="0" w:space="0" w:color="auto"/>
        <w:right w:val="none" w:sz="0" w:space="0" w:color="auto"/>
      </w:divBdr>
    </w:div>
    <w:div w:id="1443958148">
      <w:bodyDiv w:val="1"/>
      <w:marLeft w:val="0"/>
      <w:marRight w:val="0"/>
      <w:marTop w:val="0"/>
      <w:marBottom w:val="0"/>
      <w:divBdr>
        <w:top w:val="none" w:sz="0" w:space="0" w:color="auto"/>
        <w:left w:val="none" w:sz="0" w:space="0" w:color="auto"/>
        <w:bottom w:val="none" w:sz="0" w:space="0" w:color="auto"/>
        <w:right w:val="none" w:sz="0" w:space="0" w:color="auto"/>
      </w:divBdr>
    </w:div>
    <w:div w:id="1692487561">
      <w:bodyDiv w:val="1"/>
      <w:marLeft w:val="0"/>
      <w:marRight w:val="0"/>
      <w:marTop w:val="0"/>
      <w:marBottom w:val="0"/>
      <w:divBdr>
        <w:top w:val="none" w:sz="0" w:space="0" w:color="auto"/>
        <w:left w:val="none" w:sz="0" w:space="0" w:color="auto"/>
        <w:bottom w:val="none" w:sz="0" w:space="0" w:color="auto"/>
        <w:right w:val="none" w:sz="0" w:space="0" w:color="auto"/>
      </w:divBdr>
    </w:div>
    <w:div w:id="1757361048">
      <w:bodyDiv w:val="1"/>
      <w:marLeft w:val="0"/>
      <w:marRight w:val="0"/>
      <w:marTop w:val="0"/>
      <w:marBottom w:val="0"/>
      <w:divBdr>
        <w:top w:val="none" w:sz="0" w:space="0" w:color="auto"/>
        <w:left w:val="none" w:sz="0" w:space="0" w:color="auto"/>
        <w:bottom w:val="none" w:sz="0" w:space="0" w:color="auto"/>
        <w:right w:val="none" w:sz="0" w:space="0" w:color="auto"/>
      </w:divBdr>
    </w:div>
    <w:div w:id="2010061416">
      <w:bodyDiv w:val="1"/>
      <w:marLeft w:val="0"/>
      <w:marRight w:val="0"/>
      <w:marTop w:val="0"/>
      <w:marBottom w:val="0"/>
      <w:divBdr>
        <w:top w:val="none" w:sz="0" w:space="0" w:color="auto"/>
        <w:left w:val="none" w:sz="0" w:space="0" w:color="auto"/>
        <w:bottom w:val="none" w:sz="0" w:space="0" w:color="auto"/>
        <w:right w:val="none" w:sz="0" w:space="0" w:color="auto"/>
      </w:divBdr>
    </w:div>
    <w:div w:id="20137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niel.kir@undp.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muel.doe@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D699C95216D34DAB6A3864E7159285" ma:contentTypeVersion="7" ma:contentTypeDescription="Create a new document." ma:contentTypeScope="" ma:versionID="b92783c15c0cbe936b201b73fbc4e5c8">
  <xsd:schema xmlns:xsd="http://www.w3.org/2001/XMLSchema" xmlns:xs="http://www.w3.org/2001/XMLSchema" xmlns:p="http://schemas.microsoft.com/office/2006/metadata/properties" xmlns:ns3="6891bfb7-ac6e-4c93-92f1-83e35952c48c" targetNamespace="http://schemas.microsoft.com/office/2006/metadata/properties" ma:root="true" ma:fieldsID="ca35d34343d83b9e4ee0e2f78b47cb7f" ns3:_="">
    <xsd:import namespace="6891bfb7-ac6e-4c93-92f1-83e35952c4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bfb7-ac6e-4c93-92f1-83e35952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1A8E6-3B09-4B59-BFE7-03E520C02CEC}">
  <ds:schemaRefs>
    <ds:schemaRef ds:uri="http://schemas.microsoft.com/sharepoint/v3/contenttype/forms"/>
  </ds:schemaRefs>
</ds:datastoreItem>
</file>

<file path=customXml/itemProps2.xml><?xml version="1.0" encoding="utf-8"?>
<ds:datastoreItem xmlns:ds="http://schemas.openxmlformats.org/officeDocument/2006/customXml" ds:itemID="{EAEAAB90-8751-4F63-A829-C3419608A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685A9-4A37-460D-AB43-8B259CB023BD}">
  <ds:schemaRefs>
    <ds:schemaRef ds:uri="http://schemas.openxmlformats.org/officeDocument/2006/bibliography"/>
  </ds:schemaRefs>
</ds:datastoreItem>
</file>

<file path=customXml/itemProps4.xml><?xml version="1.0" encoding="utf-8"?>
<ds:datastoreItem xmlns:ds="http://schemas.openxmlformats.org/officeDocument/2006/customXml" ds:itemID="{77EBF4C9-8BEF-4AA6-9FC5-8FB9FFCF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bfb7-ac6e-4c93-92f1-83e35952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8296</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Sheemah Ahmed Khan</dc:creator>
  <cp:keywords/>
  <dc:description/>
  <cp:lastModifiedBy>Solomon Yimam</cp:lastModifiedBy>
  <cp:revision>2</cp:revision>
  <cp:lastPrinted>2020-01-28T10:43:00Z</cp:lastPrinted>
  <dcterms:created xsi:type="dcterms:W3CDTF">2021-07-23T01:42:00Z</dcterms:created>
  <dcterms:modified xsi:type="dcterms:W3CDTF">2021-07-23T01:42:00Z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0x010100F1D699C95216D34DAB6A3864E7159285</vt:lpwstr>
  </property>
</Properties>
</file>