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9DF92E" w14:textId="4715C69F" w:rsidR="00094403" w:rsidRPr="000948AE" w:rsidRDefault="00094403" w:rsidP="00EC17E2">
      <w:pPr>
        <w:rPr>
          <w:rFonts w:cstheme="minorHAnsi"/>
          <w:lang w:val="es-ES"/>
        </w:rPr>
      </w:pPr>
    </w:p>
    <w:p w14:paraId="0EE9CE66" w14:textId="1F51064B" w:rsidR="00791663" w:rsidRPr="000948AE" w:rsidRDefault="00131C20" w:rsidP="00131C20">
      <w:pPr>
        <w:jc w:val="center"/>
        <w:rPr>
          <w:rFonts w:cstheme="minorHAnsi"/>
          <w:lang w:val="es-ES"/>
        </w:rPr>
      </w:pPr>
      <w:r w:rsidRPr="000948AE">
        <w:rPr>
          <w:rFonts w:cstheme="minorHAnsi"/>
          <w:noProof/>
          <w:lang w:eastAsia="es-PE"/>
        </w:rPr>
        <w:drawing>
          <wp:inline distT="0" distB="0" distL="0" distR="0" wp14:anchorId="026B3FEB" wp14:editId="3CF28B54">
            <wp:extent cx="4818566" cy="2136140"/>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FI fondo blanc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30306" cy="2141345"/>
                    </a:xfrm>
                    <a:prstGeom prst="rect">
                      <a:avLst/>
                    </a:prstGeom>
                  </pic:spPr>
                </pic:pic>
              </a:graphicData>
            </a:graphic>
          </wp:inline>
        </w:drawing>
      </w:r>
    </w:p>
    <w:p w14:paraId="540E4259" w14:textId="0921C254" w:rsidR="00791663" w:rsidRPr="000948AE" w:rsidRDefault="00791663" w:rsidP="00791663">
      <w:pPr>
        <w:rPr>
          <w:rFonts w:cstheme="minorHAnsi"/>
          <w:color w:val="2E74B5" w:themeColor="accent5" w:themeShade="BF"/>
          <w:lang w:val="es-ES"/>
        </w:rPr>
      </w:pPr>
    </w:p>
    <w:p w14:paraId="48E3BFD7" w14:textId="685B4456" w:rsidR="00131C20" w:rsidRPr="000948AE" w:rsidRDefault="00775232" w:rsidP="00131C20">
      <w:pPr>
        <w:spacing w:after="0" w:line="240" w:lineRule="auto"/>
        <w:jc w:val="center"/>
        <w:rPr>
          <w:rFonts w:cstheme="minorHAnsi"/>
          <w:b/>
          <w:bCs/>
          <w:color w:val="2E74B5" w:themeColor="accent5" w:themeShade="BF"/>
          <w:sz w:val="40"/>
          <w:szCs w:val="40"/>
        </w:rPr>
      </w:pPr>
      <w:r w:rsidRPr="000948AE">
        <w:rPr>
          <w:rFonts w:cstheme="minorHAnsi"/>
          <w:b/>
          <w:bCs/>
          <w:color w:val="2E74B5" w:themeColor="accent5" w:themeShade="BF"/>
          <w:sz w:val="40"/>
          <w:szCs w:val="40"/>
        </w:rPr>
        <w:t>Marco de referencia para</w:t>
      </w:r>
      <w:r w:rsidR="00C011BF" w:rsidRPr="000948AE">
        <w:rPr>
          <w:rFonts w:cstheme="minorHAnsi"/>
          <w:b/>
          <w:bCs/>
          <w:color w:val="2E74B5" w:themeColor="accent5" w:themeShade="BF"/>
          <w:sz w:val="40"/>
          <w:szCs w:val="40"/>
        </w:rPr>
        <w:t xml:space="preserve"> la implementación de intercambios de experiencia del proyecto Iniciativa Pesquerías Costeras </w:t>
      </w:r>
    </w:p>
    <w:p w14:paraId="10599546" w14:textId="77777777" w:rsidR="00C011BF" w:rsidRPr="000948AE" w:rsidRDefault="00C011BF" w:rsidP="00131C20">
      <w:pPr>
        <w:spacing w:after="0" w:line="240" w:lineRule="auto"/>
        <w:jc w:val="center"/>
        <w:rPr>
          <w:rFonts w:cstheme="minorHAnsi"/>
          <w:b/>
          <w:bCs/>
          <w:color w:val="2E74B5" w:themeColor="accent5" w:themeShade="BF"/>
          <w:sz w:val="40"/>
          <w:szCs w:val="40"/>
        </w:rPr>
      </w:pPr>
    </w:p>
    <w:p w14:paraId="1C299A12" w14:textId="76FACA5C" w:rsidR="00791663" w:rsidRPr="000948AE" w:rsidRDefault="00791663" w:rsidP="00791663">
      <w:pPr>
        <w:rPr>
          <w:rFonts w:cstheme="minorHAnsi"/>
          <w:lang w:val="es-ES"/>
        </w:rPr>
      </w:pPr>
    </w:p>
    <w:p w14:paraId="74530A08" w14:textId="4945D6DC" w:rsidR="00791663" w:rsidRPr="000948AE" w:rsidRDefault="00791663" w:rsidP="00791663">
      <w:pPr>
        <w:rPr>
          <w:rFonts w:cstheme="minorHAnsi"/>
          <w:lang w:val="es-ES"/>
        </w:rPr>
      </w:pPr>
    </w:p>
    <w:p w14:paraId="253AF205" w14:textId="3E4DAB80" w:rsidR="00791663" w:rsidRPr="000948AE" w:rsidRDefault="00791663" w:rsidP="00791663">
      <w:pPr>
        <w:rPr>
          <w:rFonts w:cstheme="minorHAnsi"/>
          <w:lang w:val="es-ES"/>
        </w:rPr>
      </w:pPr>
    </w:p>
    <w:p w14:paraId="3F6010FE" w14:textId="59626ECA" w:rsidR="00791663" w:rsidRPr="000948AE" w:rsidRDefault="00791663" w:rsidP="00791663">
      <w:pPr>
        <w:rPr>
          <w:rFonts w:cstheme="minorHAnsi"/>
          <w:lang w:val="es-ES"/>
        </w:rPr>
      </w:pPr>
    </w:p>
    <w:p w14:paraId="13131248" w14:textId="2316395C" w:rsidR="00791663" w:rsidRPr="000948AE" w:rsidRDefault="00791663" w:rsidP="00791663">
      <w:pPr>
        <w:rPr>
          <w:rFonts w:cstheme="minorHAnsi"/>
          <w:lang w:val="es-ES"/>
        </w:rPr>
      </w:pPr>
    </w:p>
    <w:p w14:paraId="6ACF4B69" w14:textId="14AACCB6" w:rsidR="00791663" w:rsidRPr="000948AE" w:rsidRDefault="00791663" w:rsidP="00791663">
      <w:pPr>
        <w:rPr>
          <w:rFonts w:cstheme="minorHAnsi"/>
          <w:lang w:val="es-ES"/>
        </w:rPr>
      </w:pPr>
    </w:p>
    <w:p w14:paraId="11EFD566" w14:textId="35153EA0" w:rsidR="00791663" w:rsidRPr="000948AE" w:rsidRDefault="00791663" w:rsidP="00791663">
      <w:pPr>
        <w:rPr>
          <w:rFonts w:cstheme="minorHAnsi"/>
          <w:lang w:val="es-ES"/>
        </w:rPr>
      </w:pPr>
    </w:p>
    <w:p w14:paraId="2D990CB1" w14:textId="1550D31D" w:rsidR="00791663" w:rsidRPr="000948AE" w:rsidRDefault="00791663" w:rsidP="00791663">
      <w:pPr>
        <w:rPr>
          <w:rFonts w:cstheme="minorHAnsi"/>
          <w:lang w:val="es-ES"/>
        </w:rPr>
      </w:pPr>
    </w:p>
    <w:p w14:paraId="0B149764" w14:textId="30007FA4" w:rsidR="00791663" w:rsidRPr="000948AE" w:rsidRDefault="00791663" w:rsidP="00791663">
      <w:pPr>
        <w:rPr>
          <w:rFonts w:cstheme="minorHAnsi"/>
          <w:lang w:val="es-ES"/>
        </w:rPr>
      </w:pPr>
    </w:p>
    <w:p w14:paraId="1E2D85C8" w14:textId="5371FCE8" w:rsidR="00791663" w:rsidRPr="000948AE" w:rsidRDefault="00791663" w:rsidP="00791663">
      <w:pPr>
        <w:rPr>
          <w:rFonts w:cstheme="minorHAnsi"/>
          <w:lang w:val="es-ES"/>
        </w:rPr>
      </w:pPr>
    </w:p>
    <w:p w14:paraId="57003369" w14:textId="3DC128E6" w:rsidR="00791663" w:rsidRPr="000948AE" w:rsidRDefault="00791663" w:rsidP="00791663">
      <w:pPr>
        <w:rPr>
          <w:rFonts w:cstheme="minorHAnsi"/>
          <w:lang w:val="es-ES"/>
        </w:rPr>
      </w:pPr>
    </w:p>
    <w:p w14:paraId="364ACCA8" w14:textId="6E9A1F59" w:rsidR="00791663" w:rsidRPr="000948AE" w:rsidRDefault="00791663" w:rsidP="00791663">
      <w:pPr>
        <w:rPr>
          <w:rFonts w:cstheme="minorHAnsi"/>
          <w:lang w:val="es-ES"/>
        </w:rPr>
      </w:pPr>
    </w:p>
    <w:p w14:paraId="29B17CC3" w14:textId="190C202E" w:rsidR="00791663" w:rsidRPr="000948AE" w:rsidRDefault="00791663" w:rsidP="00791663">
      <w:pPr>
        <w:rPr>
          <w:rFonts w:cstheme="minorHAnsi"/>
          <w:lang w:val="es-ES"/>
        </w:rPr>
      </w:pPr>
    </w:p>
    <w:p w14:paraId="76F1F8E6" w14:textId="0EBD7D08" w:rsidR="001A035A" w:rsidRPr="000948AE" w:rsidRDefault="001A035A" w:rsidP="001A035A">
      <w:pPr>
        <w:rPr>
          <w:rFonts w:cstheme="minorHAnsi"/>
          <w:b/>
          <w:bCs/>
          <w:lang w:val="es-ES"/>
        </w:rPr>
      </w:pPr>
    </w:p>
    <w:p w14:paraId="6A569F53" w14:textId="77777777" w:rsidR="00C76ADA" w:rsidRPr="000948AE" w:rsidRDefault="00C76ADA" w:rsidP="00CE51BD">
      <w:pPr>
        <w:rPr>
          <w:rFonts w:cstheme="minorHAnsi"/>
          <w:lang w:val="es-ES"/>
        </w:rPr>
      </w:pPr>
    </w:p>
    <w:sdt>
      <w:sdtPr>
        <w:rPr>
          <w:rFonts w:asciiTheme="minorHAnsi" w:eastAsiaTheme="minorHAnsi" w:hAnsiTheme="minorHAnsi" w:cstheme="minorHAnsi"/>
          <w:color w:val="auto"/>
          <w:sz w:val="22"/>
          <w:szCs w:val="22"/>
          <w:lang w:val="es-ES" w:eastAsia="en-US"/>
        </w:rPr>
        <w:id w:val="-314188338"/>
        <w:docPartObj>
          <w:docPartGallery w:val="Table of Contents"/>
          <w:docPartUnique/>
        </w:docPartObj>
      </w:sdtPr>
      <w:sdtEndPr>
        <w:rPr>
          <w:b/>
          <w:bCs/>
          <w:sz w:val="16"/>
        </w:rPr>
      </w:sdtEndPr>
      <w:sdtContent>
        <w:p w14:paraId="6A94B7DE" w14:textId="7EB16601" w:rsidR="004D5267" w:rsidRPr="000948AE" w:rsidRDefault="004D5267">
          <w:pPr>
            <w:pStyle w:val="TOCHeading"/>
            <w:rPr>
              <w:rFonts w:asciiTheme="minorHAnsi" w:hAnsiTheme="minorHAnsi" w:cstheme="minorHAnsi"/>
            </w:rPr>
          </w:pPr>
          <w:r w:rsidRPr="000948AE">
            <w:rPr>
              <w:rFonts w:asciiTheme="minorHAnsi" w:hAnsiTheme="minorHAnsi" w:cstheme="minorHAnsi"/>
              <w:lang w:val="es-ES"/>
            </w:rPr>
            <w:t>Contenido</w:t>
          </w:r>
        </w:p>
        <w:p w14:paraId="73C141BB" w14:textId="301C77E2" w:rsidR="006C7D0A" w:rsidRDefault="004D5267">
          <w:pPr>
            <w:pStyle w:val="TOC1"/>
            <w:tabs>
              <w:tab w:val="left" w:pos="440"/>
              <w:tab w:val="right" w:leader="dot" w:pos="10244"/>
            </w:tabs>
            <w:rPr>
              <w:rFonts w:eastAsiaTheme="minorEastAsia"/>
              <w:noProof/>
              <w:sz w:val="22"/>
              <w:lang w:val="es-PE" w:eastAsia="es-PE"/>
            </w:rPr>
          </w:pPr>
          <w:r w:rsidRPr="000948AE">
            <w:rPr>
              <w:rFonts w:cstheme="minorHAnsi"/>
            </w:rPr>
            <w:fldChar w:fldCharType="begin"/>
          </w:r>
          <w:r w:rsidRPr="000948AE">
            <w:rPr>
              <w:rFonts w:cstheme="minorHAnsi"/>
            </w:rPr>
            <w:instrText xml:space="preserve"> TOC \o "1-3" \h \z \u </w:instrText>
          </w:r>
          <w:r w:rsidRPr="000948AE">
            <w:rPr>
              <w:rFonts w:cstheme="minorHAnsi"/>
            </w:rPr>
            <w:fldChar w:fldCharType="separate"/>
          </w:r>
          <w:hyperlink w:anchor="_Toc80799371" w:history="1">
            <w:r w:rsidR="006C7D0A" w:rsidRPr="00215D36">
              <w:rPr>
                <w:rStyle w:val="Hyperlink"/>
                <w:rFonts w:cstheme="minorHAnsi"/>
                <w:noProof/>
                <w:lang w:val="es-ES"/>
              </w:rPr>
              <w:t>1.</w:t>
            </w:r>
            <w:r w:rsidR="006C7D0A">
              <w:rPr>
                <w:rFonts w:eastAsiaTheme="minorEastAsia"/>
                <w:noProof/>
                <w:sz w:val="22"/>
                <w:lang w:val="es-PE" w:eastAsia="es-PE"/>
              </w:rPr>
              <w:tab/>
            </w:r>
            <w:r w:rsidR="006C7D0A" w:rsidRPr="00215D36">
              <w:rPr>
                <w:rStyle w:val="Hyperlink"/>
                <w:rFonts w:cstheme="minorHAnsi"/>
                <w:noProof/>
                <w:lang w:val="es-ES"/>
              </w:rPr>
              <w:t>Antecedentes</w:t>
            </w:r>
            <w:r w:rsidR="006C7D0A">
              <w:rPr>
                <w:noProof/>
                <w:webHidden/>
              </w:rPr>
              <w:tab/>
            </w:r>
            <w:r w:rsidR="006C7D0A">
              <w:rPr>
                <w:noProof/>
                <w:webHidden/>
              </w:rPr>
              <w:fldChar w:fldCharType="begin"/>
            </w:r>
            <w:r w:rsidR="006C7D0A">
              <w:rPr>
                <w:noProof/>
                <w:webHidden/>
              </w:rPr>
              <w:instrText xml:space="preserve"> PAGEREF _Toc80799371 \h </w:instrText>
            </w:r>
            <w:r w:rsidR="006C7D0A">
              <w:rPr>
                <w:noProof/>
                <w:webHidden/>
              </w:rPr>
            </w:r>
            <w:r w:rsidR="006C7D0A">
              <w:rPr>
                <w:noProof/>
                <w:webHidden/>
              </w:rPr>
              <w:fldChar w:fldCharType="separate"/>
            </w:r>
            <w:r w:rsidR="006C7D0A">
              <w:rPr>
                <w:noProof/>
                <w:webHidden/>
              </w:rPr>
              <w:t>3</w:t>
            </w:r>
            <w:r w:rsidR="006C7D0A">
              <w:rPr>
                <w:noProof/>
                <w:webHidden/>
              </w:rPr>
              <w:fldChar w:fldCharType="end"/>
            </w:r>
          </w:hyperlink>
        </w:p>
        <w:p w14:paraId="5803A981" w14:textId="0D672193" w:rsidR="006C7D0A" w:rsidRDefault="00863F7C">
          <w:pPr>
            <w:pStyle w:val="TOC1"/>
            <w:tabs>
              <w:tab w:val="left" w:pos="440"/>
              <w:tab w:val="right" w:leader="dot" w:pos="10244"/>
            </w:tabs>
            <w:rPr>
              <w:rFonts w:eastAsiaTheme="minorEastAsia"/>
              <w:noProof/>
              <w:sz w:val="22"/>
              <w:lang w:val="es-PE" w:eastAsia="es-PE"/>
            </w:rPr>
          </w:pPr>
          <w:hyperlink w:anchor="_Toc80799372" w:history="1">
            <w:r w:rsidR="006C7D0A" w:rsidRPr="00215D36">
              <w:rPr>
                <w:rStyle w:val="Hyperlink"/>
                <w:rFonts w:cstheme="minorHAnsi"/>
                <w:noProof/>
                <w:lang w:val="es-ES"/>
              </w:rPr>
              <w:t>2.</w:t>
            </w:r>
            <w:r w:rsidR="006C7D0A">
              <w:rPr>
                <w:rFonts w:eastAsiaTheme="minorEastAsia"/>
                <w:noProof/>
                <w:sz w:val="22"/>
                <w:lang w:val="es-PE" w:eastAsia="es-PE"/>
              </w:rPr>
              <w:tab/>
            </w:r>
            <w:r w:rsidR="006C7D0A" w:rsidRPr="00215D36">
              <w:rPr>
                <w:rStyle w:val="Hyperlink"/>
                <w:rFonts w:cstheme="minorHAnsi"/>
                <w:noProof/>
                <w:lang w:val="es-ES"/>
              </w:rPr>
              <w:t>Principales conceptos:</w:t>
            </w:r>
            <w:r w:rsidR="006C7D0A">
              <w:rPr>
                <w:noProof/>
                <w:webHidden/>
              </w:rPr>
              <w:tab/>
            </w:r>
            <w:r w:rsidR="006C7D0A">
              <w:rPr>
                <w:noProof/>
                <w:webHidden/>
              </w:rPr>
              <w:fldChar w:fldCharType="begin"/>
            </w:r>
            <w:r w:rsidR="006C7D0A">
              <w:rPr>
                <w:noProof/>
                <w:webHidden/>
              </w:rPr>
              <w:instrText xml:space="preserve"> PAGEREF _Toc80799372 \h </w:instrText>
            </w:r>
            <w:r w:rsidR="006C7D0A">
              <w:rPr>
                <w:noProof/>
                <w:webHidden/>
              </w:rPr>
            </w:r>
            <w:r w:rsidR="006C7D0A">
              <w:rPr>
                <w:noProof/>
                <w:webHidden/>
              </w:rPr>
              <w:fldChar w:fldCharType="separate"/>
            </w:r>
            <w:r w:rsidR="006C7D0A">
              <w:rPr>
                <w:noProof/>
                <w:webHidden/>
              </w:rPr>
              <w:t>3</w:t>
            </w:r>
            <w:r w:rsidR="006C7D0A">
              <w:rPr>
                <w:noProof/>
                <w:webHidden/>
              </w:rPr>
              <w:fldChar w:fldCharType="end"/>
            </w:r>
          </w:hyperlink>
        </w:p>
        <w:p w14:paraId="1F8A9C65" w14:textId="3E1829FA" w:rsidR="006C7D0A" w:rsidRDefault="00863F7C">
          <w:pPr>
            <w:pStyle w:val="TOC1"/>
            <w:tabs>
              <w:tab w:val="left" w:pos="660"/>
              <w:tab w:val="right" w:leader="dot" w:pos="10244"/>
            </w:tabs>
            <w:rPr>
              <w:rFonts w:eastAsiaTheme="minorEastAsia"/>
              <w:noProof/>
              <w:sz w:val="22"/>
              <w:lang w:val="es-PE" w:eastAsia="es-PE"/>
            </w:rPr>
          </w:pPr>
          <w:hyperlink w:anchor="_Toc80799373" w:history="1">
            <w:r w:rsidR="006C7D0A" w:rsidRPr="00215D36">
              <w:rPr>
                <w:rStyle w:val="Hyperlink"/>
                <w:rFonts w:cstheme="minorHAnsi"/>
                <w:noProof/>
                <w:lang w:val="es-ES"/>
              </w:rPr>
              <w:t>2.1.</w:t>
            </w:r>
            <w:r w:rsidR="006C7D0A">
              <w:rPr>
                <w:rFonts w:eastAsiaTheme="minorEastAsia"/>
                <w:noProof/>
                <w:sz w:val="22"/>
                <w:lang w:val="es-PE" w:eastAsia="es-PE"/>
              </w:rPr>
              <w:tab/>
            </w:r>
            <w:r w:rsidR="006C7D0A" w:rsidRPr="00215D36">
              <w:rPr>
                <w:rStyle w:val="Hyperlink"/>
                <w:rFonts w:cstheme="minorHAnsi"/>
                <w:noProof/>
                <w:lang w:val="es-ES"/>
              </w:rPr>
              <w:t>Intercambio de experiencias</w:t>
            </w:r>
            <w:r w:rsidR="006C7D0A">
              <w:rPr>
                <w:noProof/>
                <w:webHidden/>
              </w:rPr>
              <w:tab/>
            </w:r>
            <w:r w:rsidR="006C7D0A">
              <w:rPr>
                <w:noProof/>
                <w:webHidden/>
              </w:rPr>
              <w:fldChar w:fldCharType="begin"/>
            </w:r>
            <w:r w:rsidR="006C7D0A">
              <w:rPr>
                <w:noProof/>
                <w:webHidden/>
              </w:rPr>
              <w:instrText xml:space="preserve"> PAGEREF _Toc80799373 \h </w:instrText>
            </w:r>
            <w:r w:rsidR="006C7D0A">
              <w:rPr>
                <w:noProof/>
                <w:webHidden/>
              </w:rPr>
            </w:r>
            <w:r w:rsidR="006C7D0A">
              <w:rPr>
                <w:noProof/>
                <w:webHidden/>
              </w:rPr>
              <w:fldChar w:fldCharType="separate"/>
            </w:r>
            <w:r w:rsidR="006C7D0A">
              <w:rPr>
                <w:noProof/>
                <w:webHidden/>
              </w:rPr>
              <w:t>3</w:t>
            </w:r>
            <w:r w:rsidR="006C7D0A">
              <w:rPr>
                <w:noProof/>
                <w:webHidden/>
              </w:rPr>
              <w:fldChar w:fldCharType="end"/>
            </w:r>
          </w:hyperlink>
        </w:p>
        <w:p w14:paraId="239EA310" w14:textId="7EA4A9C4" w:rsidR="006C7D0A" w:rsidRDefault="00863F7C">
          <w:pPr>
            <w:pStyle w:val="TOC1"/>
            <w:tabs>
              <w:tab w:val="left" w:pos="660"/>
              <w:tab w:val="right" w:leader="dot" w:pos="10244"/>
            </w:tabs>
            <w:rPr>
              <w:rFonts w:eastAsiaTheme="minorEastAsia"/>
              <w:noProof/>
              <w:sz w:val="22"/>
              <w:lang w:val="es-PE" w:eastAsia="es-PE"/>
            </w:rPr>
          </w:pPr>
          <w:hyperlink w:anchor="_Toc80799374" w:history="1">
            <w:r w:rsidR="006C7D0A" w:rsidRPr="00215D36">
              <w:rPr>
                <w:rStyle w:val="Hyperlink"/>
                <w:rFonts w:cstheme="minorHAnsi"/>
                <w:noProof/>
                <w:lang w:val="es-ES"/>
              </w:rPr>
              <w:t>2.2.</w:t>
            </w:r>
            <w:r w:rsidR="006C7D0A">
              <w:rPr>
                <w:rFonts w:eastAsiaTheme="minorEastAsia"/>
                <w:noProof/>
                <w:sz w:val="22"/>
                <w:lang w:val="es-PE" w:eastAsia="es-PE"/>
              </w:rPr>
              <w:tab/>
            </w:r>
            <w:r w:rsidR="006C7D0A" w:rsidRPr="00215D36">
              <w:rPr>
                <w:rStyle w:val="Hyperlink"/>
                <w:rFonts w:cstheme="minorHAnsi"/>
                <w:noProof/>
                <w:lang w:val="es-ES"/>
              </w:rPr>
              <w:t>Lecciones aprendidas:</w:t>
            </w:r>
            <w:r w:rsidR="006C7D0A">
              <w:rPr>
                <w:noProof/>
                <w:webHidden/>
              </w:rPr>
              <w:tab/>
            </w:r>
            <w:r w:rsidR="006C7D0A">
              <w:rPr>
                <w:noProof/>
                <w:webHidden/>
              </w:rPr>
              <w:fldChar w:fldCharType="begin"/>
            </w:r>
            <w:r w:rsidR="006C7D0A">
              <w:rPr>
                <w:noProof/>
                <w:webHidden/>
              </w:rPr>
              <w:instrText xml:space="preserve"> PAGEREF _Toc80799374 \h </w:instrText>
            </w:r>
            <w:r w:rsidR="006C7D0A">
              <w:rPr>
                <w:noProof/>
                <w:webHidden/>
              </w:rPr>
            </w:r>
            <w:r w:rsidR="006C7D0A">
              <w:rPr>
                <w:noProof/>
                <w:webHidden/>
              </w:rPr>
              <w:fldChar w:fldCharType="separate"/>
            </w:r>
            <w:r w:rsidR="006C7D0A">
              <w:rPr>
                <w:noProof/>
                <w:webHidden/>
              </w:rPr>
              <w:t>4</w:t>
            </w:r>
            <w:r w:rsidR="006C7D0A">
              <w:rPr>
                <w:noProof/>
                <w:webHidden/>
              </w:rPr>
              <w:fldChar w:fldCharType="end"/>
            </w:r>
          </w:hyperlink>
        </w:p>
        <w:p w14:paraId="17E26486" w14:textId="7B4CF3F4" w:rsidR="006C7D0A" w:rsidRDefault="00863F7C">
          <w:pPr>
            <w:pStyle w:val="TOC1"/>
            <w:tabs>
              <w:tab w:val="left" w:pos="660"/>
              <w:tab w:val="right" w:leader="dot" w:pos="10244"/>
            </w:tabs>
            <w:rPr>
              <w:rFonts w:eastAsiaTheme="minorEastAsia"/>
              <w:noProof/>
              <w:sz w:val="22"/>
              <w:lang w:val="es-PE" w:eastAsia="es-PE"/>
            </w:rPr>
          </w:pPr>
          <w:hyperlink w:anchor="_Toc80799375" w:history="1">
            <w:r w:rsidR="006C7D0A" w:rsidRPr="00215D36">
              <w:rPr>
                <w:rStyle w:val="Hyperlink"/>
                <w:rFonts w:cstheme="minorHAnsi"/>
                <w:b/>
                <w:noProof/>
                <w:lang w:val="es-ES"/>
              </w:rPr>
              <w:t>2.3.</w:t>
            </w:r>
            <w:r w:rsidR="006C7D0A">
              <w:rPr>
                <w:rFonts w:eastAsiaTheme="minorEastAsia"/>
                <w:noProof/>
                <w:sz w:val="22"/>
                <w:lang w:val="es-PE" w:eastAsia="es-PE"/>
              </w:rPr>
              <w:tab/>
            </w:r>
            <w:r w:rsidR="006C7D0A" w:rsidRPr="00215D36">
              <w:rPr>
                <w:rStyle w:val="Hyperlink"/>
                <w:rFonts w:cstheme="minorHAnsi"/>
                <w:noProof/>
                <w:lang w:val="es-ES"/>
              </w:rPr>
              <w:t>Buenas prácticas:</w:t>
            </w:r>
            <w:r w:rsidR="006C7D0A">
              <w:rPr>
                <w:noProof/>
                <w:webHidden/>
              </w:rPr>
              <w:tab/>
            </w:r>
            <w:r w:rsidR="006C7D0A">
              <w:rPr>
                <w:noProof/>
                <w:webHidden/>
              </w:rPr>
              <w:fldChar w:fldCharType="begin"/>
            </w:r>
            <w:r w:rsidR="006C7D0A">
              <w:rPr>
                <w:noProof/>
                <w:webHidden/>
              </w:rPr>
              <w:instrText xml:space="preserve"> PAGEREF _Toc80799375 \h </w:instrText>
            </w:r>
            <w:r w:rsidR="006C7D0A">
              <w:rPr>
                <w:noProof/>
                <w:webHidden/>
              </w:rPr>
            </w:r>
            <w:r w:rsidR="006C7D0A">
              <w:rPr>
                <w:noProof/>
                <w:webHidden/>
              </w:rPr>
              <w:fldChar w:fldCharType="separate"/>
            </w:r>
            <w:r w:rsidR="006C7D0A">
              <w:rPr>
                <w:noProof/>
                <w:webHidden/>
              </w:rPr>
              <w:t>4</w:t>
            </w:r>
            <w:r w:rsidR="006C7D0A">
              <w:rPr>
                <w:noProof/>
                <w:webHidden/>
              </w:rPr>
              <w:fldChar w:fldCharType="end"/>
            </w:r>
          </w:hyperlink>
        </w:p>
        <w:p w14:paraId="633715A3" w14:textId="7ACFEE1C" w:rsidR="006C7D0A" w:rsidRDefault="00863F7C">
          <w:pPr>
            <w:pStyle w:val="TOC1"/>
            <w:tabs>
              <w:tab w:val="left" w:pos="440"/>
              <w:tab w:val="right" w:leader="dot" w:pos="10244"/>
            </w:tabs>
            <w:rPr>
              <w:rFonts w:eastAsiaTheme="minorEastAsia"/>
              <w:noProof/>
              <w:sz w:val="22"/>
              <w:lang w:val="es-PE" w:eastAsia="es-PE"/>
            </w:rPr>
          </w:pPr>
          <w:hyperlink w:anchor="_Toc80799376" w:history="1">
            <w:r w:rsidR="006C7D0A" w:rsidRPr="00215D36">
              <w:rPr>
                <w:rStyle w:val="Hyperlink"/>
                <w:rFonts w:cstheme="minorHAnsi"/>
                <w:noProof/>
                <w:lang w:val="es-ES"/>
              </w:rPr>
              <w:t>3.</w:t>
            </w:r>
            <w:r w:rsidR="006C7D0A">
              <w:rPr>
                <w:rFonts w:eastAsiaTheme="minorEastAsia"/>
                <w:noProof/>
                <w:sz w:val="22"/>
                <w:lang w:val="es-PE" w:eastAsia="es-PE"/>
              </w:rPr>
              <w:tab/>
            </w:r>
            <w:r w:rsidR="006C7D0A" w:rsidRPr="00215D36">
              <w:rPr>
                <w:rStyle w:val="Hyperlink"/>
                <w:rFonts w:cstheme="minorHAnsi"/>
                <w:noProof/>
                <w:lang w:val="es-ES"/>
              </w:rPr>
              <w:t>Objetivos</w:t>
            </w:r>
            <w:r w:rsidR="006C7D0A">
              <w:rPr>
                <w:noProof/>
                <w:webHidden/>
              </w:rPr>
              <w:tab/>
            </w:r>
            <w:r w:rsidR="006C7D0A">
              <w:rPr>
                <w:noProof/>
                <w:webHidden/>
              </w:rPr>
              <w:fldChar w:fldCharType="begin"/>
            </w:r>
            <w:r w:rsidR="006C7D0A">
              <w:rPr>
                <w:noProof/>
                <w:webHidden/>
              </w:rPr>
              <w:instrText xml:space="preserve"> PAGEREF _Toc80799376 \h </w:instrText>
            </w:r>
            <w:r w:rsidR="006C7D0A">
              <w:rPr>
                <w:noProof/>
                <w:webHidden/>
              </w:rPr>
            </w:r>
            <w:r w:rsidR="006C7D0A">
              <w:rPr>
                <w:noProof/>
                <w:webHidden/>
              </w:rPr>
              <w:fldChar w:fldCharType="separate"/>
            </w:r>
            <w:r w:rsidR="006C7D0A">
              <w:rPr>
                <w:noProof/>
                <w:webHidden/>
              </w:rPr>
              <w:t>4</w:t>
            </w:r>
            <w:r w:rsidR="006C7D0A">
              <w:rPr>
                <w:noProof/>
                <w:webHidden/>
              </w:rPr>
              <w:fldChar w:fldCharType="end"/>
            </w:r>
          </w:hyperlink>
        </w:p>
        <w:p w14:paraId="5345E774" w14:textId="67BFD291" w:rsidR="006C7D0A" w:rsidRDefault="00863F7C">
          <w:pPr>
            <w:pStyle w:val="TOC2"/>
            <w:tabs>
              <w:tab w:val="left" w:pos="880"/>
              <w:tab w:val="right" w:leader="dot" w:pos="10244"/>
            </w:tabs>
            <w:rPr>
              <w:rFonts w:eastAsiaTheme="minorEastAsia"/>
              <w:noProof/>
              <w:sz w:val="22"/>
              <w:lang w:val="es-PE" w:eastAsia="es-PE"/>
            </w:rPr>
          </w:pPr>
          <w:hyperlink w:anchor="_Toc80799380" w:history="1">
            <w:r w:rsidR="006C7D0A" w:rsidRPr="00215D36">
              <w:rPr>
                <w:rStyle w:val="Hyperlink"/>
                <w:rFonts w:cstheme="minorHAnsi"/>
                <w:noProof/>
              </w:rPr>
              <w:t>3.1.</w:t>
            </w:r>
            <w:r w:rsidR="006C7D0A">
              <w:rPr>
                <w:rFonts w:eastAsiaTheme="minorEastAsia"/>
                <w:noProof/>
                <w:sz w:val="22"/>
                <w:lang w:val="es-PE" w:eastAsia="es-PE"/>
              </w:rPr>
              <w:tab/>
            </w:r>
            <w:r w:rsidR="006C7D0A" w:rsidRPr="00215D36">
              <w:rPr>
                <w:rStyle w:val="Hyperlink"/>
                <w:rFonts w:cstheme="minorHAnsi"/>
                <w:noProof/>
              </w:rPr>
              <w:t>Objetivo general</w:t>
            </w:r>
            <w:r w:rsidR="006C7D0A">
              <w:rPr>
                <w:noProof/>
                <w:webHidden/>
              </w:rPr>
              <w:tab/>
            </w:r>
            <w:r w:rsidR="006C7D0A">
              <w:rPr>
                <w:noProof/>
                <w:webHidden/>
              </w:rPr>
              <w:fldChar w:fldCharType="begin"/>
            </w:r>
            <w:r w:rsidR="006C7D0A">
              <w:rPr>
                <w:noProof/>
                <w:webHidden/>
              </w:rPr>
              <w:instrText xml:space="preserve"> PAGEREF _Toc80799380 \h </w:instrText>
            </w:r>
            <w:r w:rsidR="006C7D0A">
              <w:rPr>
                <w:noProof/>
                <w:webHidden/>
              </w:rPr>
            </w:r>
            <w:r w:rsidR="006C7D0A">
              <w:rPr>
                <w:noProof/>
                <w:webHidden/>
              </w:rPr>
              <w:fldChar w:fldCharType="separate"/>
            </w:r>
            <w:r w:rsidR="006C7D0A">
              <w:rPr>
                <w:noProof/>
                <w:webHidden/>
              </w:rPr>
              <w:t>4</w:t>
            </w:r>
            <w:r w:rsidR="006C7D0A">
              <w:rPr>
                <w:noProof/>
                <w:webHidden/>
              </w:rPr>
              <w:fldChar w:fldCharType="end"/>
            </w:r>
          </w:hyperlink>
        </w:p>
        <w:p w14:paraId="3BCD33CB" w14:textId="68BC3DD6" w:rsidR="006C7D0A" w:rsidRDefault="00863F7C">
          <w:pPr>
            <w:pStyle w:val="TOC2"/>
            <w:tabs>
              <w:tab w:val="left" w:pos="880"/>
              <w:tab w:val="right" w:leader="dot" w:pos="10244"/>
            </w:tabs>
            <w:rPr>
              <w:rFonts w:eastAsiaTheme="minorEastAsia"/>
              <w:noProof/>
              <w:sz w:val="22"/>
              <w:lang w:val="es-PE" w:eastAsia="es-PE"/>
            </w:rPr>
          </w:pPr>
          <w:hyperlink w:anchor="_Toc80799381" w:history="1">
            <w:r w:rsidR="006C7D0A" w:rsidRPr="00215D36">
              <w:rPr>
                <w:rStyle w:val="Hyperlink"/>
                <w:rFonts w:cstheme="minorHAnsi"/>
                <w:noProof/>
              </w:rPr>
              <w:t>3.2.</w:t>
            </w:r>
            <w:r w:rsidR="006C7D0A">
              <w:rPr>
                <w:rFonts w:eastAsiaTheme="minorEastAsia"/>
                <w:noProof/>
                <w:sz w:val="22"/>
                <w:lang w:val="es-PE" w:eastAsia="es-PE"/>
              </w:rPr>
              <w:tab/>
            </w:r>
            <w:r w:rsidR="006C7D0A" w:rsidRPr="00215D36">
              <w:rPr>
                <w:rStyle w:val="Hyperlink"/>
                <w:rFonts w:cstheme="minorHAnsi"/>
                <w:noProof/>
              </w:rPr>
              <w:t>Objetivos específicos</w:t>
            </w:r>
            <w:r w:rsidR="006C7D0A">
              <w:rPr>
                <w:noProof/>
                <w:webHidden/>
              </w:rPr>
              <w:tab/>
            </w:r>
            <w:r w:rsidR="006C7D0A">
              <w:rPr>
                <w:noProof/>
                <w:webHidden/>
              </w:rPr>
              <w:fldChar w:fldCharType="begin"/>
            </w:r>
            <w:r w:rsidR="006C7D0A">
              <w:rPr>
                <w:noProof/>
                <w:webHidden/>
              </w:rPr>
              <w:instrText xml:space="preserve"> PAGEREF _Toc80799381 \h </w:instrText>
            </w:r>
            <w:r w:rsidR="006C7D0A">
              <w:rPr>
                <w:noProof/>
                <w:webHidden/>
              </w:rPr>
            </w:r>
            <w:r w:rsidR="006C7D0A">
              <w:rPr>
                <w:noProof/>
                <w:webHidden/>
              </w:rPr>
              <w:fldChar w:fldCharType="separate"/>
            </w:r>
            <w:r w:rsidR="006C7D0A">
              <w:rPr>
                <w:noProof/>
                <w:webHidden/>
              </w:rPr>
              <w:t>4</w:t>
            </w:r>
            <w:r w:rsidR="006C7D0A">
              <w:rPr>
                <w:noProof/>
                <w:webHidden/>
              </w:rPr>
              <w:fldChar w:fldCharType="end"/>
            </w:r>
          </w:hyperlink>
        </w:p>
        <w:p w14:paraId="4A48C6BE" w14:textId="671A11CA" w:rsidR="006C7D0A" w:rsidRDefault="00863F7C">
          <w:pPr>
            <w:pStyle w:val="TOC1"/>
            <w:tabs>
              <w:tab w:val="left" w:pos="440"/>
              <w:tab w:val="right" w:leader="dot" w:pos="10244"/>
            </w:tabs>
            <w:rPr>
              <w:rFonts w:eastAsiaTheme="minorEastAsia"/>
              <w:noProof/>
              <w:sz w:val="22"/>
              <w:lang w:val="es-PE" w:eastAsia="es-PE"/>
            </w:rPr>
          </w:pPr>
          <w:hyperlink w:anchor="_Toc80799385" w:history="1">
            <w:r w:rsidR="006C7D0A" w:rsidRPr="00215D36">
              <w:rPr>
                <w:rStyle w:val="Hyperlink"/>
                <w:rFonts w:cstheme="minorHAnsi"/>
                <w:noProof/>
              </w:rPr>
              <w:t>4.</w:t>
            </w:r>
            <w:r w:rsidR="006C7D0A">
              <w:rPr>
                <w:rFonts w:eastAsiaTheme="minorEastAsia"/>
                <w:noProof/>
                <w:sz w:val="22"/>
                <w:lang w:val="es-PE" w:eastAsia="es-PE"/>
              </w:rPr>
              <w:tab/>
            </w:r>
            <w:r w:rsidR="006C7D0A" w:rsidRPr="00215D36">
              <w:rPr>
                <w:rStyle w:val="Hyperlink"/>
                <w:rFonts w:cstheme="minorHAnsi"/>
                <w:noProof/>
              </w:rPr>
              <w:t xml:space="preserve">Componentes de la gestión del conocimiento del proyecto </w:t>
            </w:r>
            <w:r w:rsidR="006C7D0A">
              <w:rPr>
                <w:noProof/>
                <w:webHidden/>
              </w:rPr>
              <w:tab/>
            </w:r>
            <w:r w:rsidR="006C7D0A">
              <w:rPr>
                <w:noProof/>
                <w:webHidden/>
              </w:rPr>
              <w:fldChar w:fldCharType="begin"/>
            </w:r>
            <w:r w:rsidR="006C7D0A">
              <w:rPr>
                <w:noProof/>
                <w:webHidden/>
              </w:rPr>
              <w:instrText xml:space="preserve"> PAGEREF _Toc80799385 \h </w:instrText>
            </w:r>
            <w:r w:rsidR="006C7D0A">
              <w:rPr>
                <w:noProof/>
                <w:webHidden/>
              </w:rPr>
            </w:r>
            <w:r w:rsidR="006C7D0A">
              <w:rPr>
                <w:noProof/>
                <w:webHidden/>
              </w:rPr>
              <w:fldChar w:fldCharType="separate"/>
            </w:r>
            <w:r w:rsidR="006C7D0A">
              <w:rPr>
                <w:noProof/>
                <w:webHidden/>
              </w:rPr>
              <w:t>5</w:t>
            </w:r>
            <w:r w:rsidR="006C7D0A">
              <w:rPr>
                <w:noProof/>
                <w:webHidden/>
              </w:rPr>
              <w:fldChar w:fldCharType="end"/>
            </w:r>
          </w:hyperlink>
        </w:p>
        <w:p w14:paraId="64FD3240" w14:textId="4BE5FB4B" w:rsidR="006C7D0A" w:rsidRDefault="00863F7C">
          <w:pPr>
            <w:pStyle w:val="TOC1"/>
            <w:tabs>
              <w:tab w:val="left" w:pos="440"/>
              <w:tab w:val="right" w:leader="dot" w:pos="10244"/>
            </w:tabs>
            <w:rPr>
              <w:rFonts w:eastAsiaTheme="minorEastAsia"/>
              <w:noProof/>
              <w:sz w:val="22"/>
              <w:lang w:val="es-PE" w:eastAsia="es-PE"/>
            </w:rPr>
          </w:pPr>
          <w:hyperlink w:anchor="_Toc80799386" w:history="1">
            <w:r w:rsidR="006C7D0A" w:rsidRPr="00215D36">
              <w:rPr>
                <w:rStyle w:val="Hyperlink"/>
                <w:rFonts w:cstheme="minorHAnsi"/>
                <w:noProof/>
              </w:rPr>
              <w:t>5.</w:t>
            </w:r>
            <w:r w:rsidR="006C7D0A">
              <w:rPr>
                <w:rFonts w:eastAsiaTheme="minorEastAsia"/>
                <w:noProof/>
                <w:sz w:val="22"/>
                <w:lang w:val="es-PE" w:eastAsia="es-PE"/>
              </w:rPr>
              <w:tab/>
            </w:r>
            <w:r w:rsidR="006C7D0A" w:rsidRPr="00215D36">
              <w:rPr>
                <w:rStyle w:val="Hyperlink"/>
                <w:rFonts w:cstheme="minorHAnsi"/>
                <w:noProof/>
              </w:rPr>
              <w:t>Actividades priorizadas para la documentación y difusión de experiencias</w:t>
            </w:r>
            <w:r w:rsidR="006C7D0A">
              <w:rPr>
                <w:noProof/>
                <w:webHidden/>
              </w:rPr>
              <w:tab/>
            </w:r>
            <w:r w:rsidR="006C7D0A">
              <w:rPr>
                <w:noProof/>
                <w:webHidden/>
              </w:rPr>
              <w:fldChar w:fldCharType="begin"/>
            </w:r>
            <w:r w:rsidR="006C7D0A">
              <w:rPr>
                <w:noProof/>
                <w:webHidden/>
              </w:rPr>
              <w:instrText xml:space="preserve"> PAGEREF _Toc80799386 \h </w:instrText>
            </w:r>
            <w:r w:rsidR="006C7D0A">
              <w:rPr>
                <w:noProof/>
                <w:webHidden/>
              </w:rPr>
            </w:r>
            <w:r w:rsidR="006C7D0A">
              <w:rPr>
                <w:noProof/>
                <w:webHidden/>
              </w:rPr>
              <w:fldChar w:fldCharType="separate"/>
            </w:r>
            <w:r w:rsidR="006C7D0A">
              <w:rPr>
                <w:noProof/>
                <w:webHidden/>
              </w:rPr>
              <w:t>5</w:t>
            </w:r>
            <w:r w:rsidR="006C7D0A">
              <w:rPr>
                <w:noProof/>
                <w:webHidden/>
              </w:rPr>
              <w:fldChar w:fldCharType="end"/>
            </w:r>
          </w:hyperlink>
        </w:p>
        <w:p w14:paraId="607DA92D" w14:textId="12609CFE" w:rsidR="006C7D0A" w:rsidRDefault="00863F7C">
          <w:pPr>
            <w:pStyle w:val="TOC1"/>
            <w:tabs>
              <w:tab w:val="left" w:pos="440"/>
              <w:tab w:val="right" w:leader="dot" w:pos="10244"/>
            </w:tabs>
            <w:rPr>
              <w:rFonts w:eastAsiaTheme="minorEastAsia"/>
              <w:noProof/>
              <w:sz w:val="22"/>
              <w:lang w:val="es-PE" w:eastAsia="es-PE"/>
            </w:rPr>
          </w:pPr>
          <w:hyperlink w:anchor="_Toc80799387" w:history="1">
            <w:r w:rsidR="006C7D0A" w:rsidRPr="00215D36">
              <w:rPr>
                <w:rStyle w:val="Hyperlink"/>
                <w:rFonts w:cstheme="minorHAnsi"/>
                <w:noProof/>
              </w:rPr>
              <w:t>6.</w:t>
            </w:r>
            <w:r w:rsidR="006C7D0A">
              <w:rPr>
                <w:rFonts w:eastAsiaTheme="minorEastAsia"/>
                <w:noProof/>
                <w:sz w:val="22"/>
                <w:lang w:val="es-PE" w:eastAsia="es-PE"/>
              </w:rPr>
              <w:tab/>
            </w:r>
            <w:r w:rsidR="006C7D0A" w:rsidRPr="00215D36">
              <w:rPr>
                <w:rStyle w:val="Hyperlink"/>
                <w:rFonts w:cstheme="minorHAnsi"/>
                <w:noProof/>
              </w:rPr>
              <w:t>Público objetivo</w:t>
            </w:r>
            <w:r w:rsidR="006C7D0A">
              <w:rPr>
                <w:noProof/>
                <w:webHidden/>
              </w:rPr>
              <w:tab/>
            </w:r>
            <w:r w:rsidR="006C7D0A">
              <w:rPr>
                <w:noProof/>
                <w:webHidden/>
              </w:rPr>
              <w:fldChar w:fldCharType="begin"/>
            </w:r>
            <w:r w:rsidR="006C7D0A">
              <w:rPr>
                <w:noProof/>
                <w:webHidden/>
              </w:rPr>
              <w:instrText xml:space="preserve"> PAGEREF _Toc80799387 \h </w:instrText>
            </w:r>
            <w:r w:rsidR="006C7D0A">
              <w:rPr>
                <w:noProof/>
                <w:webHidden/>
              </w:rPr>
            </w:r>
            <w:r w:rsidR="006C7D0A">
              <w:rPr>
                <w:noProof/>
                <w:webHidden/>
              </w:rPr>
              <w:fldChar w:fldCharType="separate"/>
            </w:r>
            <w:r w:rsidR="006C7D0A">
              <w:rPr>
                <w:noProof/>
                <w:webHidden/>
              </w:rPr>
              <w:t>6</w:t>
            </w:r>
            <w:r w:rsidR="006C7D0A">
              <w:rPr>
                <w:noProof/>
                <w:webHidden/>
              </w:rPr>
              <w:fldChar w:fldCharType="end"/>
            </w:r>
          </w:hyperlink>
        </w:p>
        <w:p w14:paraId="4FCFFAB7" w14:textId="1C199DD5" w:rsidR="006C7D0A" w:rsidRDefault="00863F7C">
          <w:pPr>
            <w:pStyle w:val="TOC1"/>
            <w:tabs>
              <w:tab w:val="left" w:pos="440"/>
              <w:tab w:val="right" w:leader="dot" w:pos="10244"/>
            </w:tabs>
            <w:rPr>
              <w:rFonts w:eastAsiaTheme="minorEastAsia"/>
              <w:noProof/>
              <w:sz w:val="22"/>
              <w:lang w:val="es-PE" w:eastAsia="es-PE"/>
            </w:rPr>
          </w:pPr>
          <w:hyperlink w:anchor="_Toc80799388" w:history="1">
            <w:r w:rsidR="006C7D0A" w:rsidRPr="00215D36">
              <w:rPr>
                <w:rStyle w:val="Hyperlink"/>
                <w:rFonts w:cstheme="minorHAnsi"/>
                <w:noProof/>
              </w:rPr>
              <w:t>7.</w:t>
            </w:r>
            <w:r w:rsidR="006C7D0A">
              <w:rPr>
                <w:rFonts w:eastAsiaTheme="minorEastAsia"/>
                <w:noProof/>
                <w:sz w:val="22"/>
                <w:lang w:val="es-PE" w:eastAsia="es-PE"/>
              </w:rPr>
              <w:tab/>
            </w:r>
            <w:r w:rsidR="006C7D0A" w:rsidRPr="00215D36">
              <w:rPr>
                <w:rStyle w:val="Hyperlink"/>
                <w:rFonts w:cstheme="minorHAnsi"/>
                <w:noProof/>
              </w:rPr>
              <w:t>Metodología</w:t>
            </w:r>
            <w:r w:rsidR="006C7D0A">
              <w:rPr>
                <w:noProof/>
                <w:webHidden/>
              </w:rPr>
              <w:tab/>
            </w:r>
            <w:r w:rsidR="006C7D0A">
              <w:rPr>
                <w:noProof/>
                <w:webHidden/>
              </w:rPr>
              <w:fldChar w:fldCharType="begin"/>
            </w:r>
            <w:r w:rsidR="006C7D0A">
              <w:rPr>
                <w:noProof/>
                <w:webHidden/>
              </w:rPr>
              <w:instrText xml:space="preserve"> PAGEREF _Toc80799388 \h </w:instrText>
            </w:r>
            <w:r w:rsidR="006C7D0A">
              <w:rPr>
                <w:noProof/>
                <w:webHidden/>
              </w:rPr>
            </w:r>
            <w:r w:rsidR="006C7D0A">
              <w:rPr>
                <w:noProof/>
                <w:webHidden/>
              </w:rPr>
              <w:fldChar w:fldCharType="separate"/>
            </w:r>
            <w:r w:rsidR="006C7D0A">
              <w:rPr>
                <w:noProof/>
                <w:webHidden/>
              </w:rPr>
              <w:t>7</w:t>
            </w:r>
            <w:r w:rsidR="006C7D0A">
              <w:rPr>
                <w:noProof/>
                <w:webHidden/>
              </w:rPr>
              <w:fldChar w:fldCharType="end"/>
            </w:r>
          </w:hyperlink>
        </w:p>
        <w:p w14:paraId="78D21060" w14:textId="44E2B64E" w:rsidR="006C7D0A" w:rsidRDefault="00863F7C">
          <w:pPr>
            <w:pStyle w:val="TOC1"/>
            <w:tabs>
              <w:tab w:val="left" w:pos="440"/>
              <w:tab w:val="right" w:leader="dot" w:pos="10244"/>
            </w:tabs>
            <w:rPr>
              <w:rFonts w:eastAsiaTheme="minorEastAsia"/>
              <w:noProof/>
              <w:sz w:val="22"/>
              <w:lang w:val="es-PE" w:eastAsia="es-PE"/>
            </w:rPr>
          </w:pPr>
          <w:hyperlink w:anchor="_Toc80799389" w:history="1">
            <w:r w:rsidR="006C7D0A" w:rsidRPr="00215D36">
              <w:rPr>
                <w:rStyle w:val="Hyperlink"/>
                <w:rFonts w:cstheme="minorHAnsi"/>
                <w:noProof/>
              </w:rPr>
              <w:t>8.</w:t>
            </w:r>
            <w:r w:rsidR="006C7D0A">
              <w:rPr>
                <w:rFonts w:eastAsiaTheme="minorEastAsia"/>
                <w:noProof/>
                <w:sz w:val="22"/>
                <w:lang w:val="es-PE" w:eastAsia="es-PE"/>
              </w:rPr>
              <w:tab/>
            </w:r>
            <w:r w:rsidR="006C7D0A" w:rsidRPr="00215D36">
              <w:rPr>
                <w:rStyle w:val="Hyperlink"/>
                <w:rFonts w:cstheme="minorHAnsi"/>
                <w:noProof/>
              </w:rPr>
              <w:t>Plan operativo de intercambios de experiencias, presupuesto y cronograma</w:t>
            </w:r>
            <w:r w:rsidR="006C7D0A">
              <w:rPr>
                <w:noProof/>
                <w:webHidden/>
              </w:rPr>
              <w:tab/>
            </w:r>
            <w:r w:rsidR="006C7D0A">
              <w:rPr>
                <w:noProof/>
                <w:webHidden/>
              </w:rPr>
              <w:fldChar w:fldCharType="begin"/>
            </w:r>
            <w:r w:rsidR="006C7D0A">
              <w:rPr>
                <w:noProof/>
                <w:webHidden/>
              </w:rPr>
              <w:instrText xml:space="preserve"> PAGEREF _Toc80799389 \h </w:instrText>
            </w:r>
            <w:r w:rsidR="006C7D0A">
              <w:rPr>
                <w:noProof/>
                <w:webHidden/>
              </w:rPr>
            </w:r>
            <w:r w:rsidR="006C7D0A">
              <w:rPr>
                <w:noProof/>
                <w:webHidden/>
              </w:rPr>
              <w:fldChar w:fldCharType="separate"/>
            </w:r>
            <w:r w:rsidR="006C7D0A">
              <w:rPr>
                <w:noProof/>
                <w:webHidden/>
              </w:rPr>
              <w:t>9</w:t>
            </w:r>
            <w:r w:rsidR="006C7D0A">
              <w:rPr>
                <w:noProof/>
                <w:webHidden/>
              </w:rPr>
              <w:fldChar w:fldCharType="end"/>
            </w:r>
          </w:hyperlink>
        </w:p>
        <w:p w14:paraId="665EB895" w14:textId="2DCB212C" w:rsidR="004D5267" w:rsidRPr="000948AE" w:rsidRDefault="004D5267" w:rsidP="003D29F0">
          <w:pPr>
            <w:pStyle w:val="TOC2"/>
            <w:tabs>
              <w:tab w:val="left" w:pos="880"/>
              <w:tab w:val="right" w:leader="dot" w:pos="10244"/>
            </w:tabs>
            <w:rPr>
              <w:rFonts w:eastAsiaTheme="minorEastAsia" w:cstheme="minorHAnsi"/>
              <w:noProof/>
              <w:sz w:val="22"/>
              <w:lang w:val="es-PE" w:eastAsia="es-PE"/>
            </w:rPr>
          </w:pPr>
          <w:r w:rsidRPr="000948AE">
            <w:rPr>
              <w:rFonts w:cstheme="minorHAnsi"/>
              <w:b/>
              <w:bCs/>
              <w:lang w:val="es-ES"/>
            </w:rPr>
            <w:fldChar w:fldCharType="end"/>
          </w:r>
        </w:p>
      </w:sdtContent>
    </w:sdt>
    <w:p w14:paraId="49757D3A" w14:textId="77777777" w:rsidR="00C76ADA" w:rsidRPr="000948AE" w:rsidRDefault="00C76ADA" w:rsidP="00CE51BD">
      <w:pPr>
        <w:rPr>
          <w:rFonts w:cstheme="minorHAnsi"/>
          <w:lang w:val="es-ES"/>
        </w:rPr>
      </w:pPr>
    </w:p>
    <w:p w14:paraId="50F02FDC" w14:textId="77777777" w:rsidR="00C76ADA" w:rsidRPr="000948AE" w:rsidRDefault="00C76ADA" w:rsidP="00CE51BD">
      <w:pPr>
        <w:rPr>
          <w:rFonts w:cstheme="minorHAnsi"/>
          <w:lang w:val="es-ES"/>
        </w:rPr>
      </w:pPr>
    </w:p>
    <w:p w14:paraId="3A75A37C" w14:textId="77777777" w:rsidR="00C76ADA" w:rsidRPr="000948AE" w:rsidRDefault="00C76ADA" w:rsidP="00CE51BD">
      <w:pPr>
        <w:rPr>
          <w:rFonts w:cstheme="minorHAnsi"/>
          <w:lang w:val="es-ES"/>
        </w:rPr>
      </w:pPr>
    </w:p>
    <w:p w14:paraId="79F885C9" w14:textId="77777777" w:rsidR="00C76ADA" w:rsidRPr="000948AE" w:rsidRDefault="00C76ADA" w:rsidP="00CE51BD">
      <w:pPr>
        <w:rPr>
          <w:rFonts w:cstheme="minorHAnsi"/>
          <w:lang w:val="es-ES"/>
        </w:rPr>
      </w:pPr>
    </w:p>
    <w:p w14:paraId="567D90FA" w14:textId="77777777" w:rsidR="00C76ADA" w:rsidRPr="000948AE" w:rsidRDefault="00C76ADA" w:rsidP="00CE51BD">
      <w:pPr>
        <w:rPr>
          <w:rFonts w:cstheme="minorHAnsi"/>
          <w:lang w:val="es-ES"/>
        </w:rPr>
      </w:pPr>
    </w:p>
    <w:p w14:paraId="026F4B56" w14:textId="77777777" w:rsidR="00C76ADA" w:rsidRPr="000948AE" w:rsidRDefault="00C76ADA" w:rsidP="00CE51BD">
      <w:pPr>
        <w:rPr>
          <w:rFonts w:cstheme="minorHAnsi"/>
          <w:lang w:val="es-ES"/>
        </w:rPr>
      </w:pPr>
    </w:p>
    <w:p w14:paraId="463CBF41" w14:textId="77777777" w:rsidR="00C76ADA" w:rsidRPr="000948AE" w:rsidRDefault="00C76ADA" w:rsidP="00CE51BD">
      <w:pPr>
        <w:rPr>
          <w:rFonts w:cstheme="minorHAnsi"/>
          <w:lang w:val="es-ES"/>
        </w:rPr>
      </w:pPr>
    </w:p>
    <w:p w14:paraId="4C3E1A22" w14:textId="77777777" w:rsidR="00C76ADA" w:rsidRPr="000948AE" w:rsidRDefault="00C76ADA" w:rsidP="00CE51BD">
      <w:pPr>
        <w:rPr>
          <w:rFonts w:cstheme="minorHAnsi"/>
          <w:lang w:val="es-ES"/>
        </w:rPr>
      </w:pPr>
    </w:p>
    <w:p w14:paraId="38BE2359" w14:textId="0C7ED6AD" w:rsidR="00C76ADA" w:rsidRPr="000948AE" w:rsidRDefault="00C76ADA" w:rsidP="00CE51BD">
      <w:pPr>
        <w:rPr>
          <w:rFonts w:cstheme="minorHAnsi"/>
          <w:lang w:val="es-ES"/>
        </w:rPr>
      </w:pPr>
    </w:p>
    <w:p w14:paraId="78FE606B" w14:textId="51C5E434" w:rsidR="007502EA" w:rsidRPr="000948AE" w:rsidRDefault="007502EA" w:rsidP="00CE51BD">
      <w:pPr>
        <w:rPr>
          <w:rFonts w:cstheme="minorHAnsi"/>
          <w:lang w:val="es-ES"/>
        </w:rPr>
      </w:pPr>
    </w:p>
    <w:p w14:paraId="2FD07822" w14:textId="6B9D70A3" w:rsidR="007502EA" w:rsidRPr="000948AE" w:rsidRDefault="007502EA" w:rsidP="00CE51BD">
      <w:pPr>
        <w:rPr>
          <w:rFonts w:cstheme="minorHAnsi"/>
          <w:lang w:val="es-ES"/>
        </w:rPr>
      </w:pPr>
    </w:p>
    <w:p w14:paraId="11F71793" w14:textId="4F502DB4" w:rsidR="007502EA" w:rsidRPr="000948AE" w:rsidRDefault="007502EA" w:rsidP="00CE51BD">
      <w:pPr>
        <w:rPr>
          <w:rFonts w:cstheme="minorHAnsi"/>
          <w:lang w:val="es-ES"/>
        </w:rPr>
      </w:pPr>
    </w:p>
    <w:p w14:paraId="51F64149" w14:textId="6F3360C3" w:rsidR="007502EA" w:rsidRPr="000948AE" w:rsidRDefault="007502EA" w:rsidP="00CE51BD">
      <w:pPr>
        <w:rPr>
          <w:rFonts w:cstheme="minorHAnsi"/>
          <w:lang w:val="es-ES"/>
        </w:rPr>
      </w:pPr>
    </w:p>
    <w:p w14:paraId="2114117A" w14:textId="19EF39E2" w:rsidR="007502EA" w:rsidRPr="000948AE" w:rsidRDefault="007502EA" w:rsidP="00CE51BD">
      <w:pPr>
        <w:rPr>
          <w:rFonts w:cstheme="minorHAnsi"/>
          <w:lang w:val="es-ES"/>
        </w:rPr>
      </w:pPr>
    </w:p>
    <w:p w14:paraId="098C4E4C" w14:textId="66A4801D" w:rsidR="007502EA" w:rsidRPr="000948AE" w:rsidRDefault="007502EA" w:rsidP="00CE51BD">
      <w:pPr>
        <w:rPr>
          <w:rFonts w:cstheme="minorHAnsi"/>
          <w:lang w:val="es-ES"/>
        </w:rPr>
      </w:pPr>
    </w:p>
    <w:p w14:paraId="4FD3D5D1" w14:textId="0CBE8161" w:rsidR="007502EA" w:rsidRPr="000948AE" w:rsidRDefault="007502EA" w:rsidP="00CE51BD">
      <w:pPr>
        <w:rPr>
          <w:rFonts w:cstheme="minorHAnsi"/>
          <w:lang w:val="es-ES"/>
        </w:rPr>
      </w:pPr>
    </w:p>
    <w:p w14:paraId="38062171" w14:textId="54237DF1" w:rsidR="00A65524" w:rsidRPr="000948AE" w:rsidRDefault="00A65524" w:rsidP="00EE662F">
      <w:pPr>
        <w:jc w:val="center"/>
        <w:rPr>
          <w:rFonts w:cstheme="minorHAnsi"/>
          <w:b/>
          <w:bCs/>
          <w:color w:val="4472C4" w:themeColor="accent1"/>
          <w:sz w:val="28"/>
          <w:szCs w:val="28"/>
          <w:lang w:val="es-ES"/>
        </w:rPr>
      </w:pPr>
      <w:bookmarkStart w:id="0" w:name="_Hlk58584288"/>
      <w:r w:rsidRPr="000948AE">
        <w:rPr>
          <w:rFonts w:cstheme="minorHAnsi"/>
          <w:b/>
          <w:bCs/>
          <w:color w:val="4472C4" w:themeColor="accent1"/>
          <w:sz w:val="28"/>
          <w:szCs w:val="28"/>
          <w:lang w:val="es-ES"/>
        </w:rPr>
        <w:t xml:space="preserve">Marco de referencia para la implementación de </w:t>
      </w:r>
      <w:r w:rsidR="00C011BF" w:rsidRPr="000948AE">
        <w:rPr>
          <w:rFonts w:cstheme="minorHAnsi"/>
          <w:b/>
          <w:bCs/>
          <w:color w:val="4472C4" w:themeColor="accent1"/>
          <w:sz w:val="28"/>
          <w:szCs w:val="28"/>
          <w:lang w:val="es-ES"/>
        </w:rPr>
        <w:t xml:space="preserve">intercambios de conocimientos </w:t>
      </w:r>
      <w:r w:rsidR="002A3C42" w:rsidRPr="000948AE">
        <w:rPr>
          <w:rFonts w:cstheme="minorHAnsi"/>
          <w:b/>
          <w:bCs/>
          <w:color w:val="4472C4" w:themeColor="accent1"/>
          <w:sz w:val="28"/>
          <w:szCs w:val="28"/>
          <w:lang w:val="es-ES"/>
        </w:rPr>
        <w:t>del proyecto Iniciativa Pesquerías Costeras</w:t>
      </w:r>
    </w:p>
    <w:p w14:paraId="296EAE12" w14:textId="39D12ACE" w:rsidR="00780F37" w:rsidRPr="000948AE" w:rsidRDefault="0099480C" w:rsidP="001A035A">
      <w:pPr>
        <w:pStyle w:val="Heading1"/>
        <w:numPr>
          <w:ilvl w:val="0"/>
          <w:numId w:val="1"/>
        </w:numPr>
        <w:spacing w:before="0" w:after="240" w:line="240" w:lineRule="auto"/>
        <w:rPr>
          <w:rFonts w:asciiTheme="minorHAnsi" w:hAnsiTheme="minorHAnsi" w:cstheme="minorHAnsi"/>
          <w:lang w:val="es-ES"/>
        </w:rPr>
      </w:pPr>
      <w:bookmarkStart w:id="1" w:name="_Toc45554632"/>
      <w:bookmarkStart w:id="2" w:name="_Toc80799371"/>
      <w:bookmarkEnd w:id="0"/>
      <w:bookmarkEnd w:id="1"/>
      <w:r w:rsidRPr="000948AE">
        <w:rPr>
          <w:rFonts w:asciiTheme="minorHAnsi" w:hAnsiTheme="minorHAnsi" w:cstheme="minorHAnsi"/>
          <w:lang w:val="es-ES"/>
        </w:rPr>
        <w:t>Antecedentes</w:t>
      </w:r>
      <w:bookmarkEnd w:id="2"/>
    </w:p>
    <w:p w14:paraId="60258DE6" w14:textId="262166AB" w:rsidR="00780F37" w:rsidRPr="000948AE" w:rsidRDefault="00780F37" w:rsidP="00780F37">
      <w:pPr>
        <w:spacing w:after="0" w:line="240" w:lineRule="auto"/>
        <w:jc w:val="both"/>
        <w:rPr>
          <w:rFonts w:cstheme="minorHAnsi"/>
          <w:lang w:val="es-ES_tradnl"/>
        </w:rPr>
      </w:pPr>
      <w:r w:rsidRPr="000948AE">
        <w:rPr>
          <w:rFonts w:cstheme="minorHAnsi"/>
          <w:lang w:val="es-ES_tradnl"/>
        </w:rPr>
        <w:t>El Proyecto “Iniciativa de Pesquerías Costeras en América Latina” (CFI) es un esfuerzo conjunto de las autoridades pesqueras y ambientales de Ecuador y Perú</w:t>
      </w:r>
      <w:r w:rsidR="006934F9" w:rsidRPr="000948AE">
        <w:rPr>
          <w:rFonts w:cstheme="minorHAnsi"/>
          <w:lang w:val="es-ES_tradnl"/>
        </w:rPr>
        <w:t xml:space="preserve"> con </w:t>
      </w:r>
      <w:r w:rsidRPr="000948AE">
        <w:rPr>
          <w:rFonts w:cstheme="minorHAnsi"/>
          <w:lang w:val="es-ES_tradnl"/>
        </w:rPr>
        <w:t>la cooperación técnica del Programa de las Naciones Unidas para el Desarrollo (PNUD) como agencia implementadora del Fondo Mundial del Ambiente (GEF por sus siglas en inglés). Ambos países comparten la rica biodiversidad y los recursos pesqueros de la zona de transición entre los Grandes Ecosistemas Marinos de la Corriente Humboldt y del Pacífico Centroamericano. En esta área, existen importantes pesquerías, la cuales han tenido una expansión incontrolada impulsada principalmente por un incremento de la demanda del mercado, las políticas de libre acceso, la falta o deficiencia de regulaciones, vigilancia y sanción.</w:t>
      </w:r>
    </w:p>
    <w:p w14:paraId="1BC1A7FE" w14:textId="77777777" w:rsidR="00780F37" w:rsidRPr="000948AE" w:rsidRDefault="00780F37" w:rsidP="00780F37">
      <w:pPr>
        <w:spacing w:after="0" w:line="240" w:lineRule="auto"/>
        <w:jc w:val="both"/>
        <w:rPr>
          <w:rFonts w:cstheme="minorHAnsi"/>
          <w:lang w:val="es-ES_tradnl"/>
        </w:rPr>
      </w:pPr>
    </w:p>
    <w:p w14:paraId="6F568347" w14:textId="77777777" w:rsidR="00780F37" w:rsidRPr="000948AE" w:rsidRDefault="00780F37" w:rsidP="00DA0315">
      <w:pPr>
        <w:spacing w:after="0" w:line="240" w:lineRule="auto"/>
        <w:jc w:val="both"/>
        <w:rPr>
          <w:rFonts w:cstheme="minorHAnsi"/>
          <w:lang w:val="es-ES_tradnl"/>
        </w:rPr>
      </w:pPr>
      <w:r w:rsidRPr="000948AE">
        <w:rPr>
          <w:rFonts w:cstheme="minorHAnsi"/>
        </w:rPr>
        <w:t>El Proyecto CFI América Latina tiene por objetivo demostrar la gestión holística basada en ecosistemas y mejorar la gobernanza de pesquerías costeras, a través de la implementación de los siguientes componentes: (1) mejorar las condiciones habilitantes para la gobernanza y explorar formas para incorporar la gestión basada en los ecosistemas y la pesca colaborativa en siete pesquerías (cinco en Ecuador, dos en Perú), (2) adquirir experiencias prácticas con herramientas y métodos para la planificación espacial marina y costera, (3) intercambiar experiencias y buenas prácticas entre actores clave dentro de cada país, entre ambos países, y con los socios globales del CFI.</w:t>
      </w:r>
    </w:p>
    <w:p w14:paraId="6F662D85" w14:textId="51EF7BC8" w:rsidR="002A3C42" w:rsidRPr="000948AE" w:rsidRDefault="002A3C42" w:rsidP="001E2D87">
      <w:pPr>
        <w:pStyle w:val="ListParagraph"/>
        <w:ind w:left="0"/>
        <w:jc w:val="both"/>
        <w:rPr>
          <w:rFonts w:cstheme="minorHAnsi"/>
        </w:rPr>
      </w:pPr>
    </w:p>
    <w:p w14:paraId="4028EED9" w14:textId="110FC8AD" w:rsidR="002A3C42" w:rsidRPr="000948AE" w:rsidRDefault="00780F37" w:rsidP="001E2D87">
      <w:pPr>
        <w:pStyle w:val="ListParagraph"/>
        <w:ind w:left="0"/>
        <w:jc w:val="both"/>
        <w:rPr>
          <w:rFonts w:cstheme="minorHAnsi"/>
        </w:rPr>
      </w:pPr>
      <w:r w:rsidRPr="000948AE">
        <w:rPr>
          <w:rFonts w:cstheme="minorHAnsi"/>
        </w:rPr>
        <w:t xml:space="preserve">Actualmente, </w:t>
      </w:r>
      <w:r w:rsidR="002A3C42" w:rsidRPr="000948AE">
        <w:rPr>
          <w:rFonts w:cstheme="minorHAnsi"/>
        </w:rPr>
        <w:t>el proyecto cuenta con una Estrategia de Gestión del Conocimiento</w:t>
      </w:r>
      <w:r w:rsidR="00347639" w:rsidRPr="000948AE">
        <w:rPr>
          <w:rStyle w:val="FootnoteReference"/>
          <w:rFonts w:cstheme="minorHAnsi"/>
        </w:rPr>
        <w:footnoteReference w:id="1"/>
      </w:r>
      <w:r w:rsidR="002A3C42" w:rsidRPr="000948AE">
        <w:rPr>
          <w:rFonts w:cstheme="minorHAnsi"/>
        </w:rPr>
        <w:t xml:space="preserve"> </w:t>
      </w:r>
      <w:r w:rsidR="00347639" w:rsidRPr="000948AE">
        <w:rPr>
          <w:rFonts w:cstheme="minorHAnsi"/>
        </w:rPr>
        <w:t xml:space="preserve">en </w:t>
      </w:r>
      <w:r w:rsidR="00A53773" w:rsidRPr="000948AE">
        <w:rPr>
          <w:rFonts w:cstheme="minorHAnsi"/>
        </w:rPr>
        <w:t xml:space="preserve">la que </w:t>
      </w:r>
      <w:r w:rsidR="00347639" w:rsidRPr="000948AE">
        <w:rPr>
          <w:rFonts w:cstheme="minorHAnsi"/>
        </w:rPr>
        <w:t xml:space="preserve">se ha considerado </w:t>
      </w:r>
      <w:r w:rsidR="00794224" w:rsidRPr="000948AE">
        <w:rPr>
          <w:rFonts w:cstheme="minorHAnsi"/>
        </w:rPr>
        <w:t xml:space="preserve">la </w:t>
      </w:r>
      <w:r w:rsidR="00347639" w:rsidRPr="000948AE">
        <w:rPr>
          <w:rFonts w:cstheme="minorHAnsi"/>
        </w:rPr>
        <w:t xml:space="preserve">difusión estratégica de las buenas prácticas y lecciones aprendidas del proyecto, </w:t>
      </w:r>
      <w:r w:rsidR="00794224" w:rsidRPr="000948AE">
        <w:rPr>
          <w:rFonts w:cstheme="minorHAnsi"/>
        </w:rPr>
        <w:t xml:space="preserve">y para ello se pretende </w:t>
      </w:r>
      <w:r w:rsidR="00347639" w:rsidRPr="000948AE">
        <w:rPr>
          <w:rFonts w:cstheme="minorHAnsi"/>
        </w:rPr>
        <w:t>generar espacios de intercambio de conocimiento</w:t>
      </w:r>
      <w:r w:rsidR="00A53773" w:rsidRPr="000948AE">
        <w:rPr>
          <w:rFonts w:cstheme="minorHAnsi"/>
        </w:rPr>
        <w:t xml:space="preserve"> entre los actores clave de Ecuador y Perú,</w:t>
      </w:r>
      <w:r w:rsidR="00FC1581">
        <w:rPr>
          <w:rFonts w:cstheme="minorHAnsi"/>
        </w:rPr>
        <w:t xml:space="preserve"> y con los socios globales del CFI, con la finalidad de</w:t>
      </w:r>
      <w:r w:rsidR="00A53773" w:rsidRPr="000948AE">
        <w:rPr>
          <w:rFonts w:cstheme="minorHAnsi"/>
        </w:rPr>
        <w:t xml:space="preserve"> </w:t>
      </w:r>
      <w:r w:rsidR="00726AA1" w:rsidRPr="000948AE">
        <w:rPr>
          <w:rFonts w:cstheme="minorHAnsi"/>
        </w:rPr>
        <w:t xml:space="preserve">socializar </w:t>
      </w:r>
      <w:r w:rsidR="00A53773" w:rsidRPr="000948AE">
        <w:rPr>
          <w:rFonts w:cstheme="minorHAnsi"/>
        </w:rPr>
        <w:t>temáticas que se</w:t>
      </w:r>
      <w:r w:rsidR="00473F2B">
        <w:rPr>
          <w:rFonts w:cstheme="minorHAnsi"/>
        </w:rPr>
        <w:t xml:space="preserve">an de interés para los socios del proyecto. </w:t>
      </w:r>
    </w:p>
    <w:p w14:paraId="060A1EBD" w14:textId="05361FC1" w:rsidR="00A53773" w:rsidRPr="000948AE" w:rsidRDefault="00A53773" w:rsidP="001E2D87">
      <w:pPr>
        <w:pStyle w:val="ListParagraph"/>
        <w:ind w:left="0"/>
        <w:jc w:val="both"/>
        <w:rPr>
          <w:rFonts w:cstheme="minorHAnsi"/>
        </w:rPr>
      </w:pPr>
    </w:p>
    <w:p w14:paraId="086CD87A" w14:textId="7AE74A90" w:rsidR="00A53773" w:rsidRPr="000948AE" w:rsidRDefault="00A53773" w:rsidP="001E2D87">
      <w:pPr>
        <w:pStyle w:val="ListParagraph"/>
        <w:ind w:left="0"/>
        <w:jc w:val="both"/>
        <w:rPr>
          <w:rFonts w:cstheme="minorHAnsi"/>
        </w:rPr>
      </w:pPr>
      <w:r w:rsidRPr="000948AE">
        <w:rPr>
          <w:rFonts w:cstheme="minorHAnsi"/>
        </w:rPr>
        <w:t xml:space="preserve">Por otro lado, una de las recomendaciones de la Evaluación de Medio Término del proyecto menciona la necesidad de priorizar el intercambio de conocimientos entre actores de Ecuador y Perú, con el objetivo de motivar la aplicación y mejora de buenas prácticas de las experiencias que las instituciones socias están ejecutando en cada país. </w:t>
      </w:r>
    </w:p>
    <w:p w14:paraId="17E48801" w14:textId="77777777" w:rsidR="00347639" w:rsidRPr="000948AE" w:rsidRDefault="00347639" w:rsidP="001E2D87">
      <w:pPr>
        <w:pStyle w:val="ListParagraph"/>
        <w:ind w:left="0"/>
        <w:jc w:val="both"/>
        <w:rPr>
          <w:rFonts w:cstheme="minorHAnsi"/>
        </w:rPr>
      </w:pPr>
    </w:p>
    <w:p w14:paraId="52558FB0" w14:textId="1572CA8F" w:rsidR="00A375CE" w:rsidRDefault="00A53773" w:rsidP="00780F37">
      <w:pPr>
        <w:pStyle w:val="ListParagraph"/>
        <w:ind w:left="0"/>
        <w:jc w:val="both"/>
        <w:rPr>
          <w:rFonts w:cstheme="minorHAnsi"/>
        </w:rPr>
      </w:pPr>
      <w:r w:rsidRPr="000948AE">
        <w:rPr>
          <w:rFonts w:cstheme="minorHAnsi"/>
        </w:rPr>
        <w:t xml:space="preserve">En este sentido, se </w:t>
      </w:r>
      <w:r w:rsidR="00E559D0" w:rsidRPr="000948AE">
        <w:rPr>
          <w:rFonts w:cstheme="minorHAnsi"/>
        </w:rPr>
        <w:t>identificarán las temáticas que se están abordando en los dos países</w:t>
      </w:r>
      <w:r w:rsidR="00B64378" w:rsidRPr="000948AE">
        <w:rPr>
          <w:rFonts w:cstheme="minorHAnsi"/>
        </w:rPr>
        <w:t>, para</w:t>
      </w:r>
      <w:r w:rsidR="00E559D0" w:rsidRPr="000948AE">
        <w:rPr>
          <w:rFonts w:cstheme="minorHAnsi"/>
        </w:rPr>
        <w:t xml:space="preserve"> que a través de intercambios de experiencias se pued</w:t>
      </w:r>
      <w:r w:rsidR="00B64378" w:rsidRPr="000948AE">
        <w:rPr>
          <w:rFonts w:cstheme="minorHAnsi"/>
        </w:rPr>
        <w:t>a</w:t>
      </w:r>
      <w:r w:rsidR="00E559D0" w:rsidRPr="000948AE">
        <w:rPr>
          <w:rFonts w:cstheme="minorHAnsi"/>
        </w:rPr>
        <w:t xml:space="preserve"> promover no sólo la socialización de buenas prácticas en cada país, sino el escalamiento y aplicación de estas. </w:t>
      </w:r>
    </w:p>
    <w:p w14:paraId="6FD188E4" w14:textId="77777777" w:rsidR="006C7D0A" w:rsidRPr="000948AE" w:rsidRDefault="006C7D0A" w:rsidP="00780F37">
      <w:pPr>
        <w:pStyle w:val="ListParagraph"/>
        <w:ind w:left="0"/>
        <w:jc w:val="both"/>
        <w:rPr>
          <w:rFonts w:cstheme="minorHAnsi"/>
        </w:rPr>
      </w:pPr>
    </w:p>
    <w:p w14:paraId="5AF6931D" w14:textId="05A97A64" w:rsidR="005F73E5" w:rsidRDefault="005F73E5" w:rsidP="005F73E5">
      <w:pPr>
        <w:pStyle w:val="Heading1"/>
        <w:numPr>
          <w:ilvl w:val="0"/>
          <w:numId w:val="1"/>
        </w:numPr>
        <w:spacing w:before="0" w:after="240" w:line="240" w:lineRule="auto"/>
        <w:rPr>
          <w:rFonts w:asciiTheme="minorHAnsi" w:hAnsiTheme="minorHAnsi" w:cstheme="minorHAnsi"/>
          <w:lang w:val="es-ES"/>
        </w:rPr>
      </w:pPr>
      <w:bookmarkStart w:id="3" w:name="_Toc80799372"/>
      <w:r>
        <w:rPr>
          <w:rFonts w:asciiTheme="minorHAnsi" w:hAnsiTheme="minorHAnsi" w:cstheme="minorHAnsi"/>
          <w:lang w:val="es-ES"/>
        </w:rPr>
        <w:t>Principales conceptos:</w:t>
      </w:r>
      <w:bookmarkEnd w:id="3"/>
    </w:p>
    <w:p w14:paraId="6F9E0F4E" w14:textId="0F466467" w:rsidR="005F73E5" w:rsidRPr="006C7D0A" w:rsidRDefault="005F73E5" w:rsidP="006C7D0A">
      <w:pPr>
        <w:pStyle w:val="Heading1"/>
        <w:numPr>
          <w:ilvl w:val="1"/>
          <w:numId w:val="1"/>
        </w:numPr>
        <w:spacing w:before="0" w:after="240" w:line="240" w:lineRule="auto"/>
        <w:rPr>
          <w:rFonts w:asciiTheme="minorHAnsi" w:hAnsiTheme="minorHAnsi" w:cstheme="minorHAnsi"/>
          <w:lang w:val="es-ES"/>
        </w:rPr>
      </w:pPr>
      <w:bookmarkStart w:id="4" w:name="_Toc80799373"/>
      <w:r>
        <w:rPr>
          <w:rFonts w:asciiTheme="minorHAnsi" w:hAnsiTheme="minorHAnsi" w:cstheme="minorHAnsi"/>
          <w:lang w:val="es-ES"/>
        </w:rPr>
        <w:t>I</w:t>
      </w:r>
      <w:r w:rsidRPr="000D5A90">
        <w:rPr>
          <w:rFonts w:asciiTheme="minorHAnsi" w:hAnsiTheme="minorHAnsi" w:cstheme="minorHAnsi"/>
          <w:lang w:val="es-ES"/>
        </w:rPr>
        <w:t>ntercambio de experiencias</w:t>
      </w:r>
      <w:bookmarkEnd w:id="4"/>
      <w:r w:rsidR="006C7D0A">
        <w:rPr>
          <w:rFonts w:asciiTheme="minorHAnsi" w:hAnsiTheme="minorHAnsi" w:cstheme="minorHAnsi"/>
          <w:lang w:val="es-ES"/>
        </w:rPr>
        <w:t>:</w:t>
      </w:r>
      <w:r w:rsidRPr="000D5A90">
        <w:rPr>
          <w:rFonts w:asciiTheme="minorHAnsi" w:hAnsiTheme="minorHAnsi" w:cstheme="minorHAnsi"/>
          <w:lang w:val="es-ES"/>
        </w:rPr>
        <w:t xml:space="preserve"> </w:t>
      </w:r>
    </w:p>
    <w:p w14:paraId="1DBE1A40" w14:textId="77777777" w:rsidR="005F73E5" w:rsidRPr="000948AE" w:rsidRDefault="005F73E5" w:rsidP="005F73E5">
      <w:pPr>
        <w:jc w:val="both"/>
        <w:rPr>
          <w:rFonts w:cstheme="minorHAnsi"/>
        </w:rPr>
      </w:pPr>
      <w:r w:rsidRPr="000948AE">
        <w:rPr>
          <w:rFonts w:cstheme="minorHAnsi"/>
        </w:rPr>
        <w:t>El intercambio de experiencias es un proceso de socialización mediante el cual se comparte el conocimiento, las lecciones aprendidas, los éxitos y fracasos de una iniciativa para que pueda ser replicada y/o adaptada en otro contexto o situación.</w:t>
      </w:r>
      <w:r w:rsidRPr="000948AE">
        <w:rPr>
          <w:rStyle w:val="FootnoteReference"/>
          <w:rFonts w:cstheme="minorHAnsi"/>
        </w:rPr>
        <w:footnoteReference w:id="2"/>
      </w:r>
    </w:p>
    <w:p w14:paraId="5C38EBA7" w14:textId="77777777" w:rsidR="005F73E5" w:rsidRPr="000948AE" w:rsidRDefault="005F73E5" w:rsidP="005F73E5">
      <w:pPr>
        <w:spacing w:after="0" w:line="240" w:lineRule="auto"/>
        <w:jc w:val="both"/>
        <w:rPr>
          <w:rFonts w:cstheme="minorHAnsi"/>
          <w:b/>
          <w:lang w:val="es-ES"/>
        </w:rPr>
      </w:pPr>
    </w:p>
    <w:p w14:paraId="66D3C0BD" w14:textId="77777777" w:rsidR="00A97F7C" w:rsidRPr="000D5A90" w:rsidRDefault="005F73E5" w:rsidP="000D5A90">
      <w:pPr>
        <w:pStyle w:val="Heading1"/>
        <w:numPr>
          <w:ilvl w:val="1"/>
          <w:numId w:val="1"/>
        </w:numPr>
        <w:spacing w:before="0" w:after="240" w:line="240" w:lineRule="auto"/>
        <w:rPr>
          <w:rFonts w:cstheme="minorHAnsi"/>
          <w:lang w:val="es-ES"/>
        </w:rPr>
      </w:pPr>
      <w:bookmarkStart w:id="5" w:name="_Toc80799374"/>
      <w:r w:rsidRPr="000D5A90">
        <w:rPr>
          <w:rFonts w:asciiTheme="minorHAnsi" w:hAnsiTheme="minorHAnsi" w:cstheme="minorHAnsi"/>
          <w:lang w:val="es-ES"/>
        </w:rPr>
        <w:t>Lecciones aprendidas:</w:t>
      </w:r>
      <w:bookmarkEnd w:id="5"/>
      <w:r w:rsidRPr="000D5A90">
        <w:rPr>
          <w:rFonts w:asciiTheme="minorHAnsi" w:hAnsiTheme="minorHAnsi" w:cstheme="minorHAnsi"/>
          <w:lang w:val="es-ES"/>
        </w:rPr>
        <w:t xml:space="preserve"> </w:t>
      </w:r>
    </w:p>
    <w:p w14:paraId="0EB54E0C" w14:textId="2ACA12A2" w:rsidR="005F73E5" w:rsidRPr="000948AE" w:rsidRDefault="005F73E5" w:rsidP="000D5A90">
      <w:pPr>
        <w:spacing w:after="0" w:line="240" w:lineRule="auto"/>
        <w:ind w:left="360"/>
        <w:jc w:val="both"/>
        <w:rPr>
          <w:rFonts w:cstheme="minorHAnsi"/>
          <w:lang w:val="es-ES"/>
        </w:rPr>
      </w:pPr>
      <w:r w:rsidRPr="000948AE">
        <w:rPr>
          <w:rFonts w:cstheme="minorHAnsi"/>
          <w:lang w:val="es-ES"/>
        </w:rPr>
        <w:t xml:space="preserve">Las lecciones aprendidas son experiencias positivas o negativas que se han generado de la implementación de alguna acción. En el proyecto, las experiencias que se desprendan de la implementación de las actividades serán analizadas y convertidas en conocimiento, para posteriormente difundirlo entre los actores clave y que estos puedan utilizarlo en su proceso de mejora continua o puedan considerado en futuras acciones. </w:t>
      </w:r>
    </w:p>
    <w:p w14:paraId="5C7FD6CF" w14:textId="77777777" w:rsidR="005F73E5" w:rsidRPr="000948AE" w:rsidRDefault="005F73E5" w:rsidP="005F73E5">
      <w:pPr>
        <w:spacing w:after="0" w:line="240" w:lineRule="auto"/>
        <w:jc w:val="both"/>
        <w:rPr>
          <w:rFonts w:cstheme="minorHAnsi"/>
          <w:lang w:val="es-ES"/>
        </w:rPr>
      </w:pPr>
    </w:p>
    <w:p w14:paraId="4B0007B9" w14:textId="77777777" w:rsidR="00A97F7C" w:rsidRPr="006C7D0A" w:rsidRDefault="005F73E5" w:rsidP="000D5A90">
      <w:pPr>
        <w:pStyle w:val="Heading1"/>
        <w:numPr>
          <w:ilvl w:val="1"/>
          <w:numId w:val="1"/>
        </w:numPr>
        <w:spacing w:before="0" w:after="240" w:line="240" w:lineRule="auto"/>
        <w:rPr>
          <w:rFonts w:cstheme="minorHAnsi"/>
          <w:b/>
          <w:bCs/>
          <w:color w:val="4472C4" w:themeColor="accent1"/>
          <w:lang w:val="es-ES"/>
        </w:rPr>
      </w:pPr>
      <w:bookmarkStart w:id="6" w:name="_Toc80799375"/>
      <w:r w:rsidRPr="006C7D0A">
        <w:rPr>
          <w:rFonts w:asciiTheme="minorHAnsi" w:hAnsiTheme="minorHAnsi" w:cstheme="minorHAnsi"/>
          <w:color w:val="4472C4" w:themeColor="accent1"/>
          <w:lang w:val="es-ES"/>
        </w:rPr>
        <w:t>Buenas</w:t>
      </w:r>
      <w:r w:rsidRPr="006C7D0A">
        <w:rPr>
          <w:rFonts w:cstheme="minorHAnsi"/>
          <w:color w:val="4472C4" w:themeColor="accent1"/>
          <w:lang w:val="es-ES"/>
        </w:rPr>
        <w:t xml:space="preserve"> </w:t>
      </w:r>
      <w:r w:rsidRPr="006C7D0A">
        <w:rPr>
          <w:rFonts w:cstheme="minorHAnsi"/>
          <w:b/>
          <w:bCs/>
          <w:color w:val="4472C4" w:themeColor="accent1"/>
          <w:lang w:val="es-ES"/>
        </w:rPr>
        <w:t>prácticas:</w:t>
      </w:r>
      <w:bookmarkEnd w:id="6"/>
      <w:r w:rsidRPr="006C7D0A">
        <w:rPr>
          <w:rFonts w:cstheme="minorHAnsi"/>
          <w:b/>
          <w:bCs/>
          <w:color w:val="4472C4" w:themeColor="accent1"/>
          <w:lang w:val="es-ES"/>
        </w:rPr>
        <w:t xml:space="preserve"> </w:t>
      </w:r>
    </w:p>
    <w:p w14:paraId="75FDAB6A" w14:textId="70A5B21A" w:rsidR="005F73E5" w:rsidRPr="000948AE" w:rsidRDefault="005F73E5" w:rsidP="000D5A90">
      <w:pPr>
        <w:spacing w:after="0" w:line="240" w:lineRule="auto"/>
        <w:ind w:left="360"/>
        <w:jc w:val="both"/>
        <w:rPr>
          <w:rFonts w:cstheme="minorHAnsi"/>
          <w:lang w:val="es-ES"/>
        </w:rPr>
      </w:pPr>
      <w:r w:rsidRPr="000948AE">
        <w:rPr>
          <w:rFonts w:cstheme="minorHAnsi"/>
          <w:bCs/>
          <w:lang w:val="es-ES"/>
        </w:rPr>
        <w:t>Son acciones que han tenido un buen resultado, logro o reconocimiento.</w:t>
      </w:r>
      <w:r w:rsidR="00A8399E">
        <w:rPr>
          <w:rFonts w:cstheme="minorHAnsi"/>
          <w:bCs/>
          <w:lang w:val="es-ES"/>
        </w:rPr>
        <w:t xml:space="preserve"> </w:t>
      </w:r>
      <w:r w:rsidRPr="000948AE">
        <w:rPr>
          <w:rFonts w:cstheme="minorHAnsi"/>
          <w:lang w:val="es-ES"/>
        </w:rPr>
        <w:t xml:space="preserve">En el proyecto, se contemplará dos tipos de buenas prácticas: </w:t>
      </w:r>
    </w:p>
    <w:p w14:paraId="1FA5EC35" w14:textId="77777777" w:rsidR="005F73E5" w:rsidRPr="000948AE" w:rsidRDefault="005F73E5" w:rsidP="000D5A90">
      <w:pPr>
        <w:spacing w:after="0" w:line="240" w:lineRule="auto"/>
        <w:ind w:left="360"/>
        <w:jc w:val="both"/>
        <w:rPr>
          <w:rFonts w:cstheme="minorHAnsi"/>
          <w:lang w:val="es-ES"/>
        </w:rPr>
      </w:pPr>
    </w:p>
    <w:p w14:paraId="3B6379E8" w14:textId="77777777" w:rsidR="005F73E5" w:rsidRPr="000948AE" w:rsidRDefault="005F73E5" w:rsidP="000D5A90">
      <w:pPr>
        <w:spacing w:after="0" w:line="240" w:lineRule="auto"/>
        <w:ind w:left="360"/>
        <w:jc w:val="both"/>
        <w:rPr>
          <w:rFonts w:cstheme="minorHAnsi"/>
          <w:lang w:val="es-ES"/>
        </w:rPr>
      </w:pPr>
      <w:r w:rsidRPr="000948AE">
        <w:rPr>
          <w:rFonts w:cstheme="minorHAnsi"/>
          <w:b/>
          <w:i/>
          <w:lang w:val="es-ES"/>
        </w:rPr>
        <w:t>Existentes:</w:t>
      </w:r>
      <w:r w:rsidRPr="000948AE">
        <w:rPr>
          <w:rFonts w:cstheme="minorHAnsi"/>
          <w:b/>
          <w:lang w:val="es-ES"/>
        </w:rPr>
        <w:t xml:space="preserve"> </w:t>
      </w:r>
      <w:r w:rsidRPr="000948AE">
        <w:rPr>
          <w:rFonts w:cstheme="minorHAnsi"/>
          <w:lang w:val="es-ES"/>
        </w:rPr>
        <w:t xml:space="preserve">Buenas prácticas que actualmente son aplicadas por comunidades, actores o instituciones, y que su difusión apoyaría al fortalecimiento de capacidades y el aprendizaje de otros actores clave del proyecto. </w:t>
      </w:r>
    </w:p>
    <w:p w14:paraId="72488C26" w14:textId="77777777" w:rsidR="005F73E5" w:rsidRPr="000948AE" w:rsidRDefault="005F73E5" w:rsidP="000D5A90">
      <w:pPr>
        <w:spacing w:after="0" w:line="240" w:lineRule="auto"/>
        <w:ind w:left="360"/>
        <w:jc w:val="both"/>
        <w:rPr>
          <w:rFonts w:cstheme="minorHAnsi"/>
          <w:lang w:val="es-ES"/>
        </w:rPr>
      </w:pPr>
    </w:p>
    <w:p w14:paraId="643589F6" w14:textId="77777777" w:rsidR="005F73E5" w:rsidRPr="000948AE" w:rsidRDefault="005F73E5" w:rsidP="000D5A90">
      <w:pPr>
        <w:spacing w:after="0" w:line="240" w:lineRule="auto"/>
        <w:ind w:left="360"/>
        <w:jc w:val="both"/>
        <w:rPr>
          <w:rFonts w:cstheme="minorHAnsi"/>
          <w:bCs/>
          <w:lang w:val="es-ES"/>
        </w:rPr>
      </w:pPr>
      <w:r w:rsidRPr="000948AE">
        <w:rPr>
          <w:rFonts w:cstheme="minorHAnsi"/>
          <w:b/>
          <w:i/>
          <w:lang w:val="es-ES"/>
        </w:rPr>
        <w:t>Generadas:</w:t>
      </w:r>
      <w:r w:rsidRPr="000948AE">
        <w:rPr>
          <w:rFonts w:cstheme="minorHAnsi"/>
          <w:b/>
          <w:lang w:val="es-ES"/>
        </w:rPr>
        <w:t xml:space="preserve"> </w:t>
      </w:r>
      <w:r w:rsidRPr="000948AE">
        <w:rPr>
          <w:rFonts w:cstheme="minorHAnsi"/>
          <w:bCs/>
          <w:lang w:val="es-ES"/>
        </w:rPr>
        <w:t xml:space="preserve">Experiencias exitosas y buenas prácticas que se generan de la implementación de las actividades del proyecto, y que su difusión y divulgación aportarían con el fortalecimiento de las capacidades y el aprendizaje de los actores clave del proyecto. </w:t>
      </w:r>
    </w:p>
    <w:p w14:paraId="74FA7B74" w14:textId="77777777" w:rsidR="005F73E5" w:rsidRPr="000948AE" w:rsidRDefault="005F73E5" w:rsidP="000D5A90">
      <w:pPr>
        <w:spacing w:after="0" w:line="240" w:lineRule="auto"/>
        <w:ind w:left="360"/>
        <w:jc w:val="both"/>
        <w:rPr>
          <w:rFonts w:cstheme="minorHAnsi"/>
          <w:b/>
          <w:lang w:val="es-ES"/>
        </w:rPr>
      </w:pPr>
    </w:p>
    <w:p w14:paraId="485F1038" w14:textId="77777777" w:rsidR="005F73E5" w:rsidRPr="000948AE" w:rsidRDefault="005F73E5" w:rsidP="000D5A90">
      <w:pPr>
        <w:spacing w:after="0" w:line="240" w:lineRule="auto"/>
        <w:ind w:left="360"/>
        <w:jc w:val="both"/>
        <w:rPr>
          <w:rFonts w:cstheme="minorHAnsi"/>
          <w:bCs/>
          <w:lang w:val="es-ES"/>
        </w:rPr>
      </w:pPr>
      <w:r w:rsidRPr="000948AE">
        <w:rPr>
          <w:rFonts w:cstheme="minorHAnsi"/>
          <w:b/>
          <w:lang w:val="es-ES"/>
        </w:rPr>
        <w:t xml:space="preserve">Sostenibilidad del conocimiento: </w:t>
      </w:r>
      <w:r w:rsidRPr="000948AE">
        <w:rPr>
          <w:rFonts w:cstheme="minorHAnsi"/>
          <w:bCs/>
          <w:lang w:val="es-ES"/>
        </w:rPr>
        <w:t xml:space="preserve">Como parte de esta estrategia se ha considerado identificar acciones que permitan garantizar que el conocimiento transferido, sea aplicado y se siga aplicando por los actores clave del proyecto a largo plazo. </w:t>
      </w:r>
    </w:p>
    <w:p w14:paraId="3EA8C0B4" w14:textId="24317140" w:rsidR="00F812C7" w:rsidRPr="000948AE" w:rsidRDefault="00F812C7" w:rsidP="00780F37">
      <w:pPr>
        <w:spacing w:after="0" w:line="240" w:lineRule="auto"/>
        <w:jc w:val="both"/>
        <w:rPr>
          <w:rFonts w:cstheme="minorHAnsi"/>
          <w:lang w:val="es-ES"/>
        </w:rPr>
      </w:pPr>
    </w:p>
    <w:p w14:paraId="4B1A670C" w14:textId="1FD9EB27" w:rsidR="007A6421" w:rsidRPr="000948AE" w:rsidRDefault="00B359F2" w:rsidP="007A6421">
      <w:pPr>
        <w:pStyle w:val="Heading1"/>
        <w:numPr>
          <w:ilvl w:val="0"/>
          <w:numId w:val="1"/>
        </w:numPr>
        <w:spacing w:before="0" w:after="240" w:line="240" w:lineRule="auto"/>
        <w:rPr>
          <w:rFonts w:asciiTheme="minorHAnsi" w:hAnsiTheme="minorHAnsi" w:cstheme="minorHAnsi"/>
          <w:lang w:val="es-ES"/>
        </w:rPr>
      </w:pPr>
      <w:bookmarkStart w:id="7" w:name="_Toc80799376"/>
      <w:r w:rsidRPr="000948AE">
        <w:rPr>
          <w:rFonts w:asciiTheme="minorHAnsi" w:hAnsiTheme="minorHAnsi" w:cstheme="minorHAnsi"/>
          <w:lang w:val="es-ES"/>
        </w:rPr>
        <w:t>Objetivos</w:t>
      </w:r>
      <w:bookmarkEnd w:id="7"/>
    </w:p>
    <w:p w14:paraId="61D03FB6" w14:textId="77777777" w:rsidR="0070228A" w:rsidRPr="000948AE" w:rsidRDefault="0070228A" w:rsidP="00FB1922">
      <w:pPr>
        <w:pStyle w:val="ListParagraph"/>
        <w:keepNext/>
        <w:keepLines/>
        <w:numPr>
          <w:ilvl w:val="0"/>
          <w:numId w:val="3"/>
        </w:numPr>
        <w:spacing w:before="40" w:after="0"/>
        <w:contextualSpacing w:val="0"/>
        <w:outlineLvl w:val="1"/>
        <w:rPr>
          <w:rFonts w:eastAsiaTheme="majorEastAsia" w:cstheme="minorHAnsi"/>
          <w:vanish/>
          <w:color w:val="2F5496" w:themeColor="accent1" w:themeShade="BF"/>
          <w:sz w:val="26"/>
          <w:szCs w:val="26"/>
          <w:lang w:val="es-MX"/>
        </w:rPr>
      </w:pPr>
      <w:bookmarkStart w:id="8" w:name="_Toc43932906"/>
      <w:bookmarkStart w:id="9" w:name="_Toc43932972"/>
      <w:bookmarkStart w:id="10" w:name="_Toc45550945"/>
      <w:bookmarkStart w:id="11" w:name="_Toc45554636"/>
      <w:bookmarkStart w:id="12" w:name="_Toc45557491"/>
      <w:bookmarkStart w:id="13" w:name="_Toc45723518"/>
      <w:bookmarkStart w:id="14" w:name="_Toc45724232"/>
      <w:bookmarkStart w:id="15" w:name="_Toc45724551"/>
      <w:bookmarkStart w:id="16" w:name="_Toc45725505"/>
      <w:bookmarkStart w:id="17" w:name="_Toc46347691"/>
      <w:bookmarkStart w:id="18" w:name="_Toc58584171"/>
      <w:bookmarkStart w:id="19" w:name="_Toc67667619"/>
      <w:bookmarkStart w:id="20" w:name="_Toc69727077"/>
      <w:bookmarkStart w:id="21" w:name="_Toc80794298"/>
      <w:bookmarkStart w:id="22" w:name="_Toc8079937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7AD05240" w14:textId="77777777" w:rsidR="0070228A" w:rsidRPr="000948AE" w:rsidRDefault="0070228A" w:rsidP="00FB1922">
      <w:pPr>
        <w:pStyle w:val="ListParagraph"/>
        <w:keepNext/>
        <w:keepLines/>
        <w:numPr>
          <w:ilvl w:val="0"/>
          <w:numId w:val="3"/>
        </w:numPr>
        <w:spacing w:before="40" w:after="0"/>
        <w:contextualSpacing w:val="0"/>
        <w:outlineLvl w:val="1"/>
        <w:rPr>
          <w:rFonts w:eastAsiaTheme="majorEastAsia" w:cstheme="minorHAnsi"/>
          <w:vanish/>
          <w:color w:val="2F5496" w:themeColor="accent1" w:themeShade="BF"/>
          <w:sz w:val="26"/>
          <w:szCs w:val="26"/>
          <w:lang w:val="es-MX"/>
        </w:rPr>
      </w:pPr>
      <w:bookmarkStart w:id="23" w:name="_Toc43932907"/>
      <w:bookmarkStart w:id="24" w:name="_Toc43932973"/>
      <w:bookmarkStart w:id="25" w:name="_Toc45550946"/>
      <w:bookmarkStart w:id="26" w:name="_Toc45554637"/>
      <w:bookmarkStart w:id="27" w:name="_Toc45557492"/>
      <w:bookmarkStart w:id="28" w:name="_Toc45723519"/>
      <w:bookmarkStart w:id="29" w:name="_Toc45724233"/>
      <w:bookmarkStart w:id="30" w:name="_Toc45724552"/>
      <w:bookmarkStart w:id="31" w:name="_Toc45725506"/>
      <w:bookmarkStart w:id="32" w:name="_Toc46347692"/>
      <w:bookmarkStart w:id="33" w:name="_Toc58584172"/>
      <w:bookmarkStart w:id="34" w:name="_Toc67667620"/>
      <w:bookmarkStart w:id="35" w:name="_Toc69727078"/>
      <w:bookmarkStart w:id="36" w:name="_Toc80794299"/>
      <w:bookmarkStart w:id="37" w:name="_Toc80799378"/>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31147C23" w14:textId="77777777" w:rsidR="0070228A" w:rsidRPr="000948AE" w:rsidRDefault="0070228A" w:rsidP="00FB1922">
      <w:pPr>
        <w:pStyle w:val="ListParagraph"/>
        <w:keepNext/>
        <w:keepLines/>
        <w:numPr>
          <w:ilvl w:val="0"/>
          <w:numId w:val="3"/>
        </w:numPr>
        <w:spacing w:before="40" w:after="0"/>
        <w:contextualSpacing w:val="0"/>
        <w:outlineLvl w:val="1"/>
        <w:rPr>
          <w:rFonts w:eastAsiaTheme="majorEastAsia" w:cstheme="minorHAnsi"/>
          <w:vanish/>
          <w:color w:val="2F5496" w:themeColor="accent1" w:themeShade="BF"/>
          <w:sz w:val="26"/>
          <w:szCs w:val="26"/>
          <w:lang w:val="es-MX"/>
        </w:rPr>
      </w:pPr>
      <w:bookmarkStart w:id="38" w:name="_Toc43932908"/>
      <w:bookmarkStart w:id="39" w:name="_Toc43932974"/>
      <w:bookmarkStart w:id="40" w:name="_Toc45550947"/>
      <w:bookmarkStart w:id="41" w:name="_Toc45554638"/>
      <w:bookmarkStart w:id="42" w:name="_Toc45557493"/>
      <w:bookmarkStart w:id="43" w:name="_Toc45723520"/>
      <w:bookmarkStart w:id="44" w:name="_Toc45724234"/>
      <w:bookmarkStart w:id="45" w:name="_Toc45724553"/>
      <w:bookmarkStart w:id="46" w:name="_Toc45725507"/>
      <w:bookmarkStart w:id="47" w:name="_Toc46347693"/>
      <w:bookmarkStart w:id="48" w:name="_Toc58584173"/>
      <w:bookmarkStart w:id="49" w:name="_Toc67667621"/>
      <w:bookmarkStart w:id="50" w:name="_Toc69727079"/>
      <w:bookmarkStart w:id="51" w:name="_Toc80794300"/>
      <w:bookmarkStart w:id="52" w:name="_Toc80799379"/>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08666A12" w14:textId="68D48EE9" w:rsidR="00C82B49" w:rsidRPr="000948AE" w:rsidRDefault="00C82B49" w:rsidP="000D5A90">
      <w:pPr>
        <w:pStyle w:val="Heading2"/>
        <w:numPr>
          <w:ilvl w:val="1"/>
          <w:numId w:val="3"/>
        </w:numPr>
        <w:rPr>
          <w:rFonts w:asciiTheme="minorHAnsi" w:hAnsiTheme="minorHAnsi" w:cstheme="minorHAnsi"/>
        </w:rPr>
      </w:pPr>
      <w:bookmarkStart w:id="53" w:name="_Toc80799380"/>
      <w:r w:rsidRPr="000948AE">
        <w:rPr>
          <w:rFonts w:asciiTheme="minorHAnsi" w:hAnsiTheme="minorHAnsi" w:cstheme="minorHAnsi"/>
        </w:rPr>
        <w:t>Objetivo</w:t>
      </w:r>
      <w:r w:rsidR="00D86694" w:rsidRPr="000948AE">
        <w:rPr>
          <w:rFonts w:asciiTheme="minorHAnsi" w:hAnsiTheme="minorHAnsi" w:cstheme="minorHAnsi"/>
        </w:rPr>
        <w:t xml:space="preserve"> general</w:t>
      </w:r>
      <w:bookmarkEnd w:id="53"/>
    </w:p>
    <w:p w14:paraId="03FEACEC" w14:textId="135769A6" w:rsidR="00C82B49" w:rsidRPr="000D5A90" w:rsidRDefault="001C7277" w:rsidP="000D5A90">
      <w:pPr>
        <w:ind w:left="360"/>
        <w:jc w:val="both"/>
        <w:rPr>
          <w:rFonts w:cstheme="minorHAnsi"/>
        </w:rPr>
      </w:pPr>
      <w:r w:rsidRPr="000D5A90">
        <w:rPr>
          <w:rFonts w:cstheme="minorHAnsi"/>
        </w:rPr>
        <w:t>Fomentar espacios</w:t>
      </w:r>
      <w:r w:rsidR="00707894" w:rsidRPr="000D5A90">
        <w:rPr>
          <w:rFonts w:cstheme="minorHAnsi"/>
        </w:rPr>
        <w:t xml:space="preserve"> </w:t>
      </w:r>
      <w:r w:rsidR="00AA7444" w:rsidRPr="000D5A90">
        <w:rPr>
          <w:rFonts w:cstheme="minorHAnsi"/>
        </w:rPr>
        <w:t xml:space="preserve">nacionales e internacionales </w:t>
      </w:r>
      <w:r w:rsidR="00707894" w:rsidRPr="000D5A90">
        <w:rPr>
          <w:rFonts w:cstheme="minorHAnsi"/>
        </w:rPr>
        <w:t xml:space="preserve">para el </w:t>
      </w:r>
      <w:r w:rsidRPr="000D5A90">
        <w:rPr>
          <w:rFonts w:cstheme="minorHAnsi"/>
        </w:rPr>
        <w:t>intercambio</w:t>
      </w:r>
      <w:r w:rsidR="00722FB3" w:rsidRPr="000D5A90">
        <w:rPr>
          <w:rFonts w:cstheme="minorHAnsi"/>
        </w:rPr>
        <w:t xml:space="preserve"> de conocimientos, </w:t>
      </w:r>
      <w:r w:rsidR="00707894" w:rsidRPr="000D5A90">
        <w:rPr>
          <w:rFonts w:cstheme="minorHAnsi"/>
        </w:rPr>
        <w:t>buenas prácticas</w:t>
      </w:r>
      <w:r w:rsidR="000F3574" w:rsidRPr="000D5A90">
        <w:rPr>
          <w:rFonts w:cstheme="minorHAnsi"/>
        </w:rPr>
        <w:t xml:space="preserve"> y lecciones aprendidas en el marco</w:t>
      </w:r>
      <w:r w:rsidR="00AA7444" w:rsidRPr="000D5A90">
        <w:rPr>
          <w:rFonts w:cstheme="minorHAnsi"/>
        </w:rPr>
        <w:t xml:space="preserve"> del proyecto CFI</w:t>
      </w:r>
      <w:r w:rsidR="00AF1CFD" w:rsidRPr="000D5A90">
        <w:rPr>
          <w:rFonts w:cstheme="minorHAnsi"/>
        </w:rPr>
        <w:t xml:space="preserve">, con el fin de fortalecer </w:t>
      </w:r>
      <w:r w:rsidRPr="000D5A90">
        <w:rPr>
          <w:rFonts w:cstheme="minorHAnsi"/>
        </w:rPr>
        <w:t xml:space="preserve">las capacidades </w:t>
      </w:r>
      <w:r w:rsidR="0065733A" w:rsidRPr="000D5A90">
        <w:rPr>
          <w:rFonts w:cstheme="minorHAnsi"/>
        </w:rPr>
        <w:t>de los actores clave del proyecto en Ecuador y Perú</w:t>
      </w:r>
      <w:r w:rsidR="00E64DE5" w:rsidRPr="000D5A90">
        <w:rPr>
          <w:rFonts w:cstheme="minorHAnsi"/>
        </w:rPr>
        <w:t xml:space="preserve"> y </w:t>
      </w:r>
      <w:r w:rsidR="00C74A8A" w:rsidRPr="000D5A90">
        <w:rPr>
          <w:rFonts w:cstheme="minorHAnsi"/>
        </w:rPr>
        <w:t xml:space="preserve">de </w:t>
      </w:r>
      <w:r w:rsidR="00E64DE5" w:rsidRPr="000D5A90">
        <w:rPr>
          <w:rFonts w:cstheme="minorHAnsi"/>
        </w:rPr>
        <w:t>los socios del CFI</w:t>
      </w:r>
      <w:r w:rsidR="00C14E6D" w:rsidRPr="000D5A90">
        <w:rPr>
          <w:rFonts w:cstheme="minorHAnsi"/>
        </w:rPr>
        <w:t xml:space="preserve"> Global</w:t>
      </w:r>
      <w:r w:rsidR="0065733A" w:rsidRPr="000D5A90">
        <w:rPr>
          <w:rFonts w:cstheme="minorHAnsi"/>
        </w:rPr>
        <w:t xml:space="preserve">. </w:t>
      </w:r>
      <w:r w:rsidRPr="000D5A90">
        <w:rPr>
          <w:rFonts w:cstheme="minorHAnsi"/>
        </w:rPr>
        <w:t xml:space="preserve"> </w:t>
      </w:r>
    </w:p>
    <w:p w14:paraId="5C3C86C4" w14:textId="77777777" w:rsidR="00C82B49" w:rsidRPr="000948AE" w:rsidRDefault="00C82B49" w:rsidP="000D5A90">
      <w:pPr>
        <w:pStyle w:val="Heading2"/>
        <w:numPr>
          <w:ilvl w:val="1"/>
          <w:numId w:val="3"/>
        </w:numPr>
        <w:ind w:left="710" w:hanging="426"/>
        <w:rPr>
          <w:rFonts w:asciiTheme="minorHAnsi" w:hAnsiTheme="minorHAnsi" w:cstheme="minorHAnsi"/>
        </w:rPr>
      </w:pPr>
      <w:bookmarkStart w:id="54" w:name="_Toc80799381"/>
      <w:r w:rsidRPr="000948AE">
        <w:rPr>
          <w:rFonts w:asciiTheme="minorHAnsi" w:hAnsiTheme="minorHAnsi" w:cstheme="minorHAnsi"/>
        </w:rPr>
        <w:t>Objetivos específicos</w:t>
      </w:r>
      <w:bookmarkEnd w:id="54"/>
    </w:p>
    <w:p w14:paraId="45863D9D" w14:textId="7A34AB20" w:rsidR="008E4398" w:rsidRPr="000948AE" w:rsidRDefault="0065733A" w:rsidP="000D5A90">
      <w:pPr>
        <w:pStyle w:val="ListParagraph"/>
        <w:numPr>
          <w:ilvl w:val="0"/>
          <w:numId w:val="2"/>
        </w:numPr>
        <w:ind w:left="568" w:hanging="284"/>
        <w:jc w:val="both"/>
        <w:rPr>
          <w:rFonts w:cstheme="minorHAnsi"/>
          <w:color w:val="000000" w:themeColor="text1"/>
        </w:rPr>
      </w:pPr>
      <w:bookmarkStart w:id="55" w:name="_Toc43932911"/>
      <w:bookmarkStart w:id="56" w:name="_Toc43932977"/>
      <w:bookmarkStart w:id="57" w:name="_Toc45550950"/>
      <w:bookmarkStart w:id="58" w:name="_Toc45554641"/>
      <w:bookmarkStart w:id="59" w:name="_Toc45557496"/>
      <w:bookmarkStart w:id="60" w:name="_Toc45723523"/>
      <w:bookmarkStart w:id="61" w:name="_Toc45724237"/>
      <w:bookmarkStart w:id="62" w:name="_Toc45724556"/>
      <w:bookmarkStart w:id="63" w:name="_Toc45725510"/>
      <w:bookmarkStart w:id="64" w:name="_Toc46347696"/>
      <w:bookmarkStart w:id="65" w:name="_Toc58584176"/>
      <w:bookmarkEnd w:id="55"/>
      <w:bookmarkEnd w:id="56"/>
      <w:bookmarkEnd w:id="57"/>
      <w:bookmarkEnd w:id="58"/>
      <w:bookmarkEnd w:id="59"/>
      <w:bookmarkEnd w:id="60"/>
      <w:bookmarkEnd w:id="61"/>
      <w:bookmarkEnd w:id="62"/>
      <w:bookmarkEnd w:id="63"/>
      <w:bookmarkEnd w:id="64"/>
      <w:bookmarkEnd w:id="65"/>
      <w:r w:rsidRPr="000D5A90">
        <w:rPr>
          <w:rFonts w:cstheme="minorHAnsi"/>
        </w:rPr>
        <w:t>Identificar las temáticas que se están abordando en el marco del proyecto</w:t>
      </w:r>
      <w:r w:rsidR="00596E19" w:rsidRPr="000D5A90">
        <w:rPr>
          <w:rFonts w:cstheme="minorHAnsi"/>
        </w:rPr>
        <w:t xml:space="preserve">, tanto </w:t>
      </w:r>
      <w:r w:rsidRPr="000D5A90">
        <w:rPr>
          <w:rFonts w:cstheme="minorHAnsi"/>
        </w:rPr>
        <w:t xml:space="preserve">en </w:t>
      </w:r>
      <w:r w:rsidR="00E60A2C" w:rsidRPr="000D5A90">
        <w:rPr>
          <w:rFonts w:cstheme="minorHAnsi"/>
        </w:rPr>
        <w:t xml:space="preserve">Ecuador </w:t>
      </w:r>
      <w:r w:rsidR="00DC3D62" w:rsidRPr="000D5A90">
        <w:rPr>
          <w:rFonts w:cstheme="minorHAnsi"/>
        </w:rPr>
        <w:t>como</w:t>
      </w:r>
      <w:r w:rsidR="00E60A2C" w:rsidRPr="000D5A90">
        <w:rPr>
          <w:rFonts w:cstheme="minorHAnsi"/>
        </w:rPr>
        <w:t xml:space="preserve"> Perú</w:t>
      </w:r>
      <w:r w:rsidRPr="000D5A90">
        <w:rPr>
          <w:rFonts w:cstheme="minorHAnsi"/>
        </w:rPr>
        <w:t xml:space="preserve">, que </w:t>
      </w:r>
      <w:r w:rsidR="00145384" w:rsidRPr="000948AE">
        <w:rPr>
          <w:rFonts w:cstheme="minorHAnsi"/>
          <w:color w:val="000000" w:themeColor="text1"/>
        </w:rPr>
        <w:t>p</w:t>
      </w:r>
      <w:r w:rsidR="00145384">
        <w:rPr>
          <w:rFonts w:cstheme="minorHAnsi"/>
          <w:color w:val="000000" w:themeColor="text1"/>
        </w:rPr>
        <w:t>ued</w:t>
      </w:r>
      <w:r w:rsidR="00145384" w:rsidRPr="000948AE">
        <w:rPr>
          <w:rFonts w:cstheme="minorHAnsi"/>
          <w:color w:val="000000" w:themeColor="text1"/>
        </w:rPr>
        <w:t xml:space="preserve">an </w:t>
      </w:r>
      <w:r w:rsidRPr="000948AE">
        <w:rPr>
          <w:rFonts w:cstheme="minorHAnsi"/>
          <w:color w:val="000000" w:themeColor="text1"/>
        </w:rPr>
        <w:t>ser</w:t>
      </w:r>
      <w:r w:rsidR="00274B01">
        <w:rPr>
          <w:rFonts w:cstheme="minorHAnsi"/>
          <w:color w:val="000000" w:themeColor="text1"/>
        </w:rPr>
        <w:t xml:space="preserve">vir como referencia </w:t>
      </w:r>
      <w:r w:rsidR="00DC3C89">
        <w:rPr>
          <w:rFonts w:cstheme="minorHAnsi"/>
          <w:color w:val="000000" w:themeColor="text1"/>
        </w:rPr>
        <w:t xml:space="preserve">para procesos similares en </w:t>
      </w:r>
      <w:r w:rsidR="00EC0D5C">
        <w:rPr>
          <w:rFonts w:cstheme="minorHAnsi"/>
          <w:color w:val="000000" w:themeColor="text1"/>
        </w:rPr>
        <w:t>otros ámbitos</w:t>
      </w:r>
      <w:r w:rsidR="009A0C3F">
        <w:rPr>
          <w:rFonts w:cstheme="minorHAnsi"/>
          <w:color w:val="000000" w:themeColor="text1"/>
        </w:rPr>
        <w:t xml:space="preserve"> nacionales e internacionales</w:t>
      </w:r>
      <w:r w:rsidRPr="000948AE">
        <w:rPr>
          <w:rFonts w:cstheme="minorHAnsi"/>
          <w:color w:val="000000" w:themeColor="text1"/>
        </w:rPr>
        <w:t xml:space="preserve">. </w:t>
      </w:r>
    </w:p>
    <w:p w14:paraId="610963BB" w14:textId="5195DE63" w:rsidR="0065733A" w:rsidRPr="000948AE" w:rsidRDefault="0065733A" w:rsidP="000D5A90">
      <w:pPr>
        <w:pStyle w:val="ListParagraph"/>
        <w:numPr>
          <w:ilvl w:val="0"/>
          <w:numId w:val="2"/>
        </w:numPr>
        <w:ind w:left="568" w:hanging="284"/>
        <w:jc w:val="both"/>
        <w:rPr>
          <w:rFonts w:cstheme="minorHAnsi"/>
          <w:color w:val="000000" w:themeColor="text1"/>
        </w:rPr>
      </w:pPr>
      <w:r w:rsidRPr="000948AE">
        <w:rPr>
          <w:rFonts w:cstheme="minorHAnsi"/>
          <w:color w:val="000000" w:themeColor="text1"/>
        </w:rPr>
        <w:t>Generar espacios de intercambio de experiencias entre actores clave de Perú</w:t>
      </w:r>
      <w:r w:rsidR="0094199C">
        <w:rPr>
          <w:rFonts w:cstheme="minorHAnsi"/>
          <w:color w:val="000000" w:themeColor="text1"/>
        </w:rPr>
        <w:t>,</w:t>
      </w:r>
      <w:r w:rsidRPr="000948AE">
        <w:rPr>
          <w:rFonts w:cstheme="minorHAnsi"/>
          <w:color w:val="000000" w:themeColor="text1"/>
        </w:rPr>
        <w:t xml:space="preserve"> Ecuador</w:t>
      </w:r>
      <w:r w:rsidR="0094199C">
        <w:rPr>
          <w:rFonts w:cstheme="minorHAnsi"/>
          <w:color w:val="000000" w:themeColor="text1"/>
        </w:rPr>
        <w:t xml:space="preserve"> y los socios del CFI Global</w:t>
      </w:r>
      <w:r w:rsidRPr="000948AE">
        <w:rPr>
          <w:rFonts w:cstheme="minorHAnsi"/>
          <w:color w:val="000000" w:themeColor="text1"/>
        </w:rPr>
        <w:t xml:space="preserve">. </w:t>
      </w:r>
    </w:p>
    <w:p w14:paraId="04E03C56" w14:textId="41D9FA26" w:rsidR="0065733A" w:rsidRPr="000948AE" w:rsidRDefault="0065733A" w:rsidP="000D5A90">
      <w:pPr>
        <w:pStyle w:val="ListParagraph"/>
        <w:numPr>
          <w:ilvl w:val="0"/>
          <w:numId w:val="2"/>
        </w:numPr>
        <w:ind w:left="568" w:hanging="284"/>
        <w:jc w:val="both"/>
        <w:rPr>
          <w:rFonts w:cstheme="minorHAnsi"/>
          <w:color w:val="000000" w:themeColor="text1"/>
        </w:rPr>
      </w:pPr>
      <w:r w:rsidRPr="000948AE">
        <w:rPr>
          <w:rFonts w:cstheme="minorHAnsi"/>
          <w:color w:val="000000" w:themeColor="text1"/>
        </w:rPr>
        <w:t xml:space="preserve">Promover el escalamiento y adopción de las buenas prácticas y lecciones aprendidas que se socializan en los espacios de intercambio de experiencias.  </w:t>
      </w:r>
    </w:p>
    <w:p w14:paraId="6F266149" w14:textId="77777777" w:rsidR="00650C7B" w:rsidRPr="000948AE" w:rsidRDefault="00650C7B" w:rsidP="00FB1922">
      <w:pPr>
        <w:pStyle w:val="ListParagraph"/>
        <w:keepNext/>
        <w:keepLines/>
        <w:numPr>
          <w:ilvl w:val="0"/>
          <w:numId w:val="5"/>
        </w:numPr>
        <w:spacing w:before="240" w:after="0"/>
        <w:contextualSpacing w:val="0"/>
        <w:outlineLvl w:val="0"/>
        <w:rPr>
          <w:rFonts w:eastAsiaTheme="majorEastAsia" w:cstheme="minorHAnsi"/>
          <w:vanish/>
          <w:color w:val="2F5496" w:themeColor="accent1" w:themeShade="BF"/>
          <w:sz w:val="32"/>
          <w:szCs w:val="32"/>
        </w:rPr>
      </w:pPr>
      <w:bookmarkStart w:id="66" w:name="_Toc67667624"/>
      <w:bookmarkStart w:id="67" w:name="_Toc69727082"/>
      <w:bookmarkStart w:id="68" w:name="_Toc80794303"/>
      <w:bookmarkStart w:id="69" w:name="_Toc80799382"/>
      <w:bookmarkEnd w:id="66"/>
      <w:bookmarkEnd w:id="67"/>
      <w:bookmarkEnd w:id="68"/>
      <w:bookmarkEnd w:id="69"/>
    </w:p>
    <w:p w14:paraId="7817BC86" w14:textId="77777777" w:rsidR="00650C7B" w:rsidRPr="000948AE" w:rsidRDefault="00650C7B" w:rsidP="00FB1922">
      <w:pPr>
        <w:pStyle w:val="ListParagraph"/>
        <w:keepNext/>
        <w:keepLines/>
        <w:numPr>
          <w:ilvl w:val="0"/>
          <w:numId w:val="5"/>
        </w:numPr>
        <w:spacing w:before="240" w:after="0"/>
        <w:contextualSpacing w:val="0"/>
        <w:outlineLvl w:val="0"/>
        <w:rPr>
          <w:rFonts w:eastAsiaTheme="majorEastAsia" w:cstheme="minorHAnsi"/>
          <w:vanish/>
          <w:color w:val="2F5496" w:themeColor="accent1" w:themeShade="BF"/>
          <w:sz w:val="32"/>
          <w:szCs w:val="32"/>
        </w:rPr>
      </w:pPr>
      <w:bookmarkStart w:id="70" w:name="_Toc43932912"/>
      <w:bookmarkStart w:id="71" w:name="_Toc43932978"/>
      <w:bookmarkStart w:id="72" w:name="_Toc45550951"/>
      <w:bookmarkStart w:id="73" w:name="_Toc45554642"/>
      <w:bookmarkStart w:id="74" w:name="_Toc45557497"/>
      <w:bookmarkStart w:id="75" w:name="_Toc45723524"/>
      <w:bookmarkStart w:id="76" w:name="_Toc45724238"/>
      <w:bookmarkStart w:id="77" w:name="_Toc45724557"/>
      <w:bookmarkStart w:id="78" w:name="_Toc45725511"/>
      <w:bookmarkStart w:id="79" w:name="_Toc46347697"/>
      <w:bookmarkStart w:id="80" w:name="_Toc58584177"/>
      <w:bookmarkStart w:id="81" w:name="_Toc67667625"/>
      <w:bookmarkStart w:id="82" w:name="_Toc69727083"/>
      <w:bookmarkStart w:id="83" w:name="_Toc80794304"/>
      <w:bookmarkStart w:id="84" w:name="_Toc80799383"/>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712F8B93" w14:textId="77777777" w:rsidR="00650C7B" w:rsidRPr="000948AE" w:rsidRDefault="00650C7B" w:rsidP="00FB1922">
      <w:pPr>
        <w:pStyle w:val="ListParagraph"/>
        <w:keepNext/>
        <w:keepLines/>
        <w:numPr>
          <w:ilvl w:val="0"/>
          <w:numId w:val="5"/>
        </w:numPr>
        <w:spacing w:before="240" w:after="0"/>
        <w:contextualSpacing w:val="0"/>
        <w:outlineLvl w:val="0"/>
        <w:rPr>
          <w:rFonts w:eastAsiaTheme="majorEastAsia" w:cstheme="minorHAnsi"/>
          <w:vanish/>
          <w:color w:val="2F5496" w:themeColor="accent1" w:themeShade="BF"/>
          <w:sz w:val="32"/>
          <w:szCs w:val="32"/>
        </w:rPr>
      </w:pPr>
      <w:bookmarkStart w:id="85" w:name="_Toc43932913"/>
      <w:bookmarkStart w:id="86" w:name="_Toc43932979"/>
      <w:bookmarkStart w:id="87" w:name="_Toc45550952"/>
      <w:bookmarkStart w:id="88" w:name="_Toc45554643"/>
      <w:bookmarkStart w:id="89" w:name="_Toc45557498"/>
      <w:bookmarkStart w:id="90" w:name="_Toc45723525"/>
      <w:bookmarkStart w:id="91" w:name="_Toc45724239"/>
      <w:bookmarkStart w:id="92" w:name="_Toc45724558"/>
      <w:bookmarkStart w:id="93" w:name="_Toc45725512"/>
      <w:bookmarkStart w:id="94" w:name="_Toc46347698"/>
      <w:bookmarkStart w:id="95" w:name="_Toc58584178"/>
      <w:bookmarkStart w:id="96" w:name="_Toc67667626"/>
      <w:bookmarkStart w:id="97" w:name="_Toc69727084"/>
      <w:bookmarkStart w:id="98" w:name="_Toc80794305"/>
      <w:bookmarkStart w:id="99" w:name="_Toc807993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0B94AD9C" w14:textId="77777777" w:rsidR="0065733A" w:rsidRPr="000948AE" w:rsidRDefault="0065733A" w:rsidP="0065733A">
      <w:pPr>
        <w:keepNext/>
        <w:keepLines/>
        <w:spacing w:before="40" w:after="0"/>
        <w:outlineLvl w:val="1"/>
        <w:rPr>
          <w:rFonts w:eastAsiaTheme="majorEastAsia" w:cstheme="minorHAnsi"/>
          <w:vanish/>
          <w:color w:val="2F5496" w:themeColor="accent1" w:themeShade="BF"/>
          <w:sz w:val="26"/>
          <w:szCs w:val="26"/>
          <w:lang w:val="es-MX"/>
        </w:rPr>
      </w:pPr>
      <w:bookmarkStart w:id="100" w:name="_Toc43932915"/>
      <w:bookmarkStart w:id="101" w:name="_Toc43932981"/>
      <w:bookmarkStart w:id="102" w:name="_Toc45550954"/>
      <w:bookmarkStart w:id="103" w:name="_Toc45554645"/>
      <w:bookmarkStart w:id="104" w:name="_Toc45557500"/>
      <w:bookmarkStart w:id="105" w:name="_Toc45723527"/>
      <w:bookmarkStart w:id="106" w:name="_Toc45724241"/>
      <w:bookmarkStart w:id="107" w:name="_Toc45724560"/>
      <w:bookmarkStart w:id="108" w:name="_Toc45725514"/>
      <w:bookmarkStart w:id="109" w:name="_Toc46347700"/>
      <w:bookmarkStart w:id="110" w:name="_Toc58584180"/>
      <w:bookmarkEnd w:id="100"/>
      <w:bookmarkEnd w:id="101"/>
      <w:bookmarkEnd w:id="102"/>
      <w:bookmarkEnd w:id="103"/>
      <w:bookmarkEnd w:id="104"/>
      <w:bookmarkEnd w:id="105"/>
      <w:bookmarkEnd w:id="106"/>
      <w:bookmarkEnd w:id="107"/>
      <w:bookmarkEnd w:id="108"/>
      <w:bookmarkEnd w:id="109"/>
      <w:bookmarkEnd w:id="110"/>
    </w:p>
    <w:p w14:paraId="7BDE0D63" w14:textId="77777777" w:rsidR="00627107" w:rsidRPr="000948AE" w:rsidRDefault="00627107" w:rsidP="00627107">
      <w:pPr>
        <w:rPr>
          <w:rFonts w:cstheme="minorHAnsi"/>
          <w:lang w:val="es-ES"/>
        </w:rPr>
      </w:pPr>
    </w:p>
    <w:p w14:paraId="57774093" w14:textId="3EEBA3D3" w:rsidR="00E124F8" w:rsidRPr="000948AE" w:rsidRDefault="00E124F8" w:rsidP="00FB1922">
      <w:pPr>
        <w:pStyle w:val="Heading1"/>
        <w:numPr>
          <w:ilvl w:val="0"/>
          <w:numId w:val="5"/>
        </w:numPr>
        <w:rPr>
          <w:rFonts w:asciiTheme="minorHAnsi" w:hAnsiTheme="minorHAnsi" w:cstheme="minorHAnsi"/>
        </w:rPr>
      </w:pPr>
      <w:bookmarkStart w:id="111" w:name="_Toc80799385"/>
      <w:r w:rsidRPr="000948AE">
        <w:rPr>
          <w:rFonts w:asciiTheme="minorHAnsi" w:hAnsiTheme="minorHAnsi" w:cstheme="minorHAnsi"/>
        </w:rPr>
        <w:t xml:space="preserve">Componentes de la gestión del conocimiento del proyecto </w:t>
      </w:r>
      <w:r w:rsidRPr="000948AE">
        <w:rPr>
          <w:rStyle w:val="FootnoteReference"/>
          <w:rFonts w:asciiTheme="minorHAnsi" w:hAnsiTheme="minorHAnsi" w:cstheme="minorHAnsi"/>
        </w:rPr>
        <w:footnoteReference w:id="3"/>
      </w:r>
      <w:bookmarkEnd w:id="111"/>
    </w:p>
    <w:p w14:paraId="29785859" w14:textId="77777777" w:rsidR="00E124F8" w:rsidRPr="000948AE" w:rsidRDefault="00E124F8" w:rsidP="00E124F8">
      <w:pPr>
        <w:spacing w:after="0" w:line="240" w:lineRule="auto"/>
        <w:jc w:val="both"/>
        <w:rPr>
          <w:rFonts w:cstheme="minorHAnsi"/>
          <w:lang w:val="es-ES"/>
        </w:rPr>
      </w:pPr>
      <w:r w:rsidRPr="000948AE">
        <w:rPr>
          <w:rFonts w:cstheme="minorHAnsi"/>
          <w:lang w:val="es-ES"/>
        </w:rPr>
        <w:t xml:space="preserve">Se ha contemplado 5 componentes que conforman la estrategia de gestión del conocimiento del CFI América Latina, cada una de las actividades y ejercicios prácticos serán analizados bajo estas 5 etapas: </w:t>
      </w:r>
    </w:p>
    <w:p w14:paraId="08E22733" w14:textId="77777777" w:rsidR="00E124F8" w:rsidRPr="000948AE" w:rsidRDefault="00E124F8" w:rsidP="00E124F8">
      <w:pPr>
        <w:spacing w:after="0" w:line="240" w:lineRule="auto"/>
        <w:jc w:val="both"/>
        <w:rPr>
          <w:rFonts w:cstheme="minorHAnsi"/>
          <w:lang w:val="es-ES"/>
        </w:rPr>
      </w:pPr>
    </w:p>
    <w:p w14:paraId="67069356" w14:textId="77777777" w:rsidR="00E124F8" w:rsidRPr="000948AE" w:rsidRDefault="00E124F8" w:rsidP="00E124F8">
      <w:pPr>
        <w:spacing w:after="0" w:line="240" w:lineRule="auto"/>
        <w:jc w:val="center"/>
        <w:rPr>
          <w:rFonts w:cstheme="minorHAnsi"/>
          <w:lang w:val="es-ES"/>
        </w:rPr>
      </w:pPr>
      <w:r w:rsidRPr="000948AE">
        <w:rPr>
          <w:rFonts w:cstheme="minorHAnsi"/>
          <w:noProof/>
          <w:lang w:val="es-ES"/>
        </w:rPr>
        <w:drawing>
          <wp:inline distT="0" distB="0" distL="0" distR="0" wp14:anchorId="024F32D9" wp14:editId="335E51D3">
            <wp:extent cx="5400040" cy="3150235"/>
            <wp:effectExtent l="0" t="0" r="0" b="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8812FC6" w14:textId="696EA758" w:rsidR="00E124F8" w:rsidRPr="000948AE" w:rsidRDefault="00F03070" w:rsidP="00DA2090">
      <w:pPr>
        <w:jc w:val="both"/>
        <w:rPr>
          <w:rFonts w:cstheme="minorHAnsi"/>
        </w:rPr>
      </w:pPr>
      <w:r w:rsidRPr="000948AE">
        <w:rPr>
          <w:rFonts w:cstheme="minorHAnsi"/>
        </w:rPr>
        <w:t>Un</w:t>
      </w:r>
      <w:r w:rsidR="00E124F8" w:rsidRPr="000948AE">
        <w:rPr>
          <w:rFonts w:cstheme="minorHAnsi"/>
        </w:rPr>
        <w:t xml:space="preserve"> intercambio de experiencias </w:t>
      </w:r>
      <w:r w:rsidRPr="000948AE">
        <w:rPr>
          <w:rFonts w:cstheme="minorHAnsi"/>
        </w:rPr>
        <w:t>es una herramienta</w:t>
      </w:r>
      <w:r w:rsidR="00DA2090" w:rsidRPr="000948AE">
        <w:rPr>
          <w:rFonts w:cstheme="minorHAnsi"/>
        </w:rPr>
        <w:t xml:space="preserve"> fundamental para la</w:t>
      </w:r>
      <w:r w:rsidR="003D1F45">
        <w:rPr>
          <w:rFonts w:cstheme="minorHAnsi"/>
        </w:rPr>
        <w:t>s</w:t>
      </w:r>
      <w:r w:rsidR="00DA2090" w:rsidRPr="000948AE">
        <w:rPr>
          <w:rFonts w:cstheme="minorHAnsi"/>
        </w:rPr>
        <w:t xml:space="preserve"> etapa</w:t>
      </w:r>
      <w:r w:rsidR="003D1F45">
        <w:rPr>
          <w:rFonts w:cstheme="minorHAnsi"/>
        </w:rPr>
        <w:t>s</w:t>
      </w:r>
      <w:r w:rsidR="00DA2090" w:rsidRPr="000948AE">
        <w:rPr>
          <w:rFonts w:cstheme="minorHAnsi"/>
        </w:rPr>
        <w:t xml:space="preserve"> 4 y 5 de la gestión del conocimiento del proyecto</w:t>
      </w:r>
      <w:r w:rsidR="00282590" w:rsidRPr="000948AE">
        <w:rPr>
          <w:rFonts w:cstheme="minorHAnsi"/>
        </w:rPr>
        <w:t>, ya</w:t>
      </w:r>
      <w:r w:rsidR="00DA2090" w:rsidRPr="000948AE">
        <w:rPr>
          <w:rFonts w:cstheme="minorHAnsi"/>
        </w:rPr>
        <w:t xml:space="preserve"> que </w:t>
      </w:r>
      <w:r w:rsidR="00282590" w:rsidRPr="000948AE">
        <w:rPr>
          <w:rFonts w:cstheme="minorHAnsi"/>
        </w:rPr>
        <w:t>es</w:t>
      </w:r>
      <w:r w:rsidR="00DA2090" w:rsidRPr="000948AE">
        <w:rPr>
          <w:rFonts w:cstheme="minorHAnsi"/>
        </w:rPr>
        <w:t xml:space="preserve"> </w:t>
      </w:r>
      <w:r w:rsidR="00282590" w:rsidRPr="000948AE">
        <w:rPr>
          <w:rFonts w:cstheme="minorHAnsi"/>
        </w:rPr>
        <w:t xml:space="preserve">un </w:t>
      </w:r>
      <w:r w:rsidR="00DA2090" w:rsidRPr="000948AE">
        <w:rPr>
          <w:rFonts w:cstheme="minorHAnsi"/>
        </w:rPr>
        <w:t>espacio que aporta de manera significativa a la difusión estratégica de las experiencias y además</w:t>
      </w:r>
      <w:r w:rsidR="00282590" w:rsidRPr="000948AE">
        <w:rPr>
          <w:rFonts w:cstheme="minorHAnsi"/>
        </w:rPr>
        <w:t xml:space="preserve"> que</w:t>
      </w:r>
      <w:r w:rsidR="00AE5AC7" w:rsidRPr="000948AE">
        <w:rPr>
          <w:rFonts w:cstheme="minorHAnsi"/>
        </w:rPr>
        <w:t>,</w:t>
      </w:r>
      <w:r w:rsidR="00282590" w:rsidRPr="000948AE">
        <w:rPr>
          <w:rFonts w:cstheme="minorHAnsi"/>
        </w:rPr>
        <w:t xml:space="preserve"> en este</w:t>
      </w:r>
      <w:r w:rsidR="00DA2090" w:rsidRPr="000948AE">
        <w:rPr>
          <w:rFonts w:cstheme="minorHAnsi"/>
        </w:rPr>
        <w:t xml:space="preserve">, se puede generar el interés </w:t>
      </w:r>
      <w:r w:rsidR="00282590" w:rsidRPr="000948AE">
        <w:rPr>
          <w:rFonts w:cstheme="minorHAnsi"/>
        </w:rPr>
        <w:t xml:space="preserve">y el compromiso </w:t>
      </w:r>
      <w:r w:rsidR="00DA2090" w:rsidRPr="000948AE">
        <w:rPr>
          <w:rFonts w:cstheme="minorHAnsi"/>
        </w:rPr>
        <w:t xml:space="preserve">de las personas </w:t>
      </w:r>
      <w:r w:rsidR="00282590" w:rsidRPr="000948AE">
        <w:rPr>
          <w:rFonts w:cstheme="minorHAnsi"/>
        </w:rPr>
        <w:t xml:space="preserve">o instituciones </w:t>
      </w:r>
      <w:r w:rsidR="00DA2090" w:rsidRPr="000948AE">
        <w:rPr>
          <w:rFonts w:cstheme="minorHAnsi"/>
        </w:rPr>
        <w:t xml:space="preserve">asistentes </w:t>
      </w:r>
      <w:r w:rsidR="00AE5AC7" w:rsidRPr="000948AE">
        <w:rPr>
          <w:rFonts w:cstheme="minorHAnsi"/>
        </w:rPr>
        <w:t xml:space="preserve">para que </w:t>
      </w:r>
      <w:r w:rsidR="00DA2090" w:rsidRPr="000948AE">
        <w:rPr>
          <w:rFonts w:cstheme="minorHAnsi"/>
        </w:rPr>
        <w:t xml:space="preserve">puedan identificar </w:t>
      </w:r>
      <w:r w:rsidR="00282590" w:rsidRPr="000948AE">
        <w:rPr>
          <w:rFonts w:cstheme="minorHAnsi"/>
        </w:rPr>
        <w:t xml:space="preserve">prácticas </w:t>
      </w:r>
      <w:r w:rsidR="00AE5AC7" w:rsidRPr="000948AE">
        <w:rPr>
          <w:rFonts w:cstheme="minorHAnsi"/>
        </w:rPr>
        <w:t>a</w:t>
      </w:r>
      <w:r w:rsidR="00282590" w:rsidRPr="000948AE">
        <w:rPr>
          <w:rFonts w:cstheme="minorHAnsi"/>
        </w:rPr>
        <w:t xml:space="preserve"> replicar en sus</w:t>
      </w:r>
      <w:r w:rsidR="002E12DA">
        <w:rPr>
          <w:rFonts w:cstheme="minorHAnsi"/>
        </w:rPr>
        <w:t xml:space="preserve"> propios</w:t>
      </w:r>
      <w:r w:rsidR="00282590" w:rsidRPr="000948AE">
        <w:rPr>
          <w:rFonts w:cstheme="minorHAnsi"/>
        </w:rPr>
        <w:t xml:space="preserve"> </w:t>
      </w:r>
      <w:r w:rsidR="002E12DA">
        <w:rPr>
          <w:rFonts w:cstheme="minorHAnsi"/>
        </w:rPr>
        <w:t xml:space="preserve">ámbitos y </w:t>
      </w:r>
      <w:r w:rsidR="00282590" w:rsidRPr="000948AE">
        <w:rPr>
          <w:rFonts w:cstheme="minorHAnsi"/>
        </w:rPr>
        <w:t xml:space="preserve">contextos. </w:t>
      </w:r>
    </w:p>
    <w:p w14:paraId="7D3100E7" w14:textId="42C85D98" w:rsidR="00A41B1C" w:rsidRDefault="00A41B1C" w:rsidP="00A41B1C">
      <w:pPr>
        <w:rPr>
          <w:rFonts w:cstheme="minorHAnsi"/>
          <w:lang w:val="es-ES"/>
        </w:rPr>
      </w:pPr>
    </w:p>
    <w:p w14:paraId="1BBB7766" w14:textId="77777777" w:rsidR="00D532D8" w:rsidRPr="000948AE" w:rsidRDefault="00D532D8" w:rsidP="00A41B1C">
      <w:pPr>
        <w:rPr>
          <w:rFonts w:cstheme="minorHAnsi"/>
          <w:lang w:val="es-ES"/>
        </w:rPr>
      </w:pPr>
    </w:p>
    <w:p w14:paraId="38D448FD" w14:textId="582F6164" w:rsidR="00E64DE5" w:rsidRPr="00FF7623" w:rsidRDefault="00627107" w:rsidP="00FF7623">
      <w:pPr>
        <w:pStyle w:val="Heading1"/>
        <w:numPr>
          <w:ilvl w:val="0"/>
          <w:numId w:val="5"/>
        </w:numPr>
        <w:rPr>
          <w:rFonts w:asciiTheme="minorHAnsi" w:hAnsiTheme="minorHAnsi" w:cstheme="minorHAnsi"/>
        </w:rPr>
      </w:pPr>
      <w:bookmarkStart w:id="112" w:name="_Toc80799386"/>
      <w:r w:rsidRPr="000948AE">
        <w:rPr>
          <w:rFonts w:asciiTheme="minorHAnsi" w:hAnsiTheme="minorHAnsi" w:cstheme="minorHAnsi"/>
        </w:rPr>
        <w:t>Actividades priorizadas para la documentación</w:t>
      </w:r>
      <w:r w:rsidR="006B1029" w:rsidRPr="000948AE">
        <w:rPr>
          <w:rFonts w:asciiTheme="minorHAnsi" w:hAnsiTheme="minorHAnsi" w:cstheme="minorHAnsi"/>
        </w:rPr>
        <w:t xml:space="preserve"> y difusión</w:t>
      </w:r>
      <w:r w:rsidRPr="000948AE">
        <w:rPr>
          <w:rFonts w:asciiTheme="minorHAnsi" w:hAnsiTheme="minorHAnsi" w:cstheme="minorHAnsi"/>
        </w:rPr>
        <w:t xml:space="preserve"> de experiencias</w:t>
      </w:r>
      <w:bookmarkEnd w:id="112"/>
      <w:r w:rsidRPr="000948AE">
        <w:rPr>
          <w:rFonts w:asciiTheme="minorHAnsi" w:hAnsiTheme="minorHAnsi" w:cstheme="minorHAnsi"/>
        </w:rPr>
        <w:t xml:space="preserve"> </w:t>
      </w:r>
    </w:p>
    <w:p w14:paraId="11414BB6" w14:textId="7C392F30" w:rsidR="00627107" w:rsidRPr="000948AE" w:rsidRDefault="00627107" w:rsidP="00627107">
      <w:pPr>
        <w:jc w:val="both"/>
        <w:rPr>
          <w:rFonts w:cstheme="minorHAnsi"/>
          <w:color w:val="000000"/>
          <w:lang w:eastAsia="es-PE"/>
        </w:rPr>
      </w:pPr>
      <w:r w:rsidRPr="000948AE">
        <w:rPr>
          <w:rFonts w:cstheme="minorHAnsi"/>
          <w:b/>
          <w:bCs/>
          <w:color w:val="000000"/>
          <w:lang w:eastAsia="es-PE"/>
        </w:rPr>
        <w:t>Gobernanza Pesquera</w:t>
      </w:r>
      <w:r w:rsidR="00383E7A" w:rsidRPr="000948AE">
        <w:rPr>
          <w:rFonts w:cstheme="minorHAnsi"/>
          <w:b/>
          <w:bCs/>
          <w:color w:val="000000"/>
          <w:lang w:eastAsia="es-PE"/>
        </w:rPr>
        <w:t>:</w:t>
      </w:r>
    </w:p>
    <w:p w14:paraId="11024928" w14:textId="295A2761" w:rsidR="00627107" w:rsidRPr="000948AE" w:rsidRDefault="00627107" w:rsidP="00FB1922">
      <w:pPr>
        <w:pStyle w:val="ListParagraph"/>
        <w:numPr>
          <w:ilvl w:val="0"/>
          <w:numId w:val="7"/>
        </w:numPr>
        <w:jc w:val="both"/>
        <w:rPr>
          <w:rFonts w:cstheme="minorHAnsi"/>
          <w:color w:val="000000"/>
          <w:lang w:eastAsia="es-PE"/>
        </w:rPr>
      </w:pPr>
      <w:r w:rsidRPr="000948AE">
        <w:rPr>
          <w:rFonts w:cstheme="minorHAnsi"/>
          <w:color w:val="000000"/>
          <w:lang w:eastAsia="es-PE"/>
        </w:rPr>
        <w:t>Ejercicios prácticos de gobernanza en el ámbito del SNLMT y las pesquerías de concha y cangrejo</w:t>
      </w:r>
      <w:r w:rsidR="00383E7A" w:rsidRPr="000948AE">
        <w:rPr>
          <w:rFonts w:cstheme="minorHAnsi"/>
          <w:color w:val="000000"/>
          <w:lang w:eastAsia="es-PE"/>
        </w:rPr>
        <w:t xml:space="preserve"> en el Golfo de Guayaquil</w:t>
      </w:r>
      <w:r w:rsidR="003C644F" w:rsidRPr="000948AE">
        <w:rPr>
          <w:rFonts w:cstheme="minorHAnsi"/>
          <w:color w:val="000000"/>
          <w:lang w:eastAsia="es-PE"/>
        </w:rPr>
        <w:t>.</w:t>
      </w:r>
      <w:r w:rsidRPr="000948AE">
        <w:rPr>
          <w:rFonts w:cstheme="minorHAnsi"/>
          <w:color w:val="000000"/>
          <w:lang w:eastAsia="es-PE"/>
        </w:rPr>
        <w:t xml:space="preserve"> </w:t>
      </w:r>
    </w:p>
    <w:p w14:paraId="1FBD3450" w14:textId="6A89697E" w:rsidR="00627107" w:rsidRPr="000948AE" w:rsidRDefault="00627107" w:rsidP="00FB1922">
      <w:pPr>
        <w:pStyle w:val="ListParagraph"/>
        <w:numPr>
          <w:ilvl w:val="0"/>
          <w:numId w:val="7"/>
        </w:numPr>
        <w:jc w:val="both"/>
        <w:rPr>
          <w:rFonts w:cstheme="minorHAnsi"/>
          <w:color w:val="000000"/>
          <w:lang w:eastAsia="es-PE"/>
        </w:rPr>
      </w:pPr>
      <w:r w:rsidRPr="000948AE">
        <w:rPr>
          <w:rFonts w:cstheme="minorHAnsi"/>
          <w:color w:val="000000"/>
          <w:lang w:eastAsia="es-PE"/>
        </w:rPr>
        <w:t>Producción</w:t>
      </w:r>
      <w:r w:rsidR="003C644F" w:rsidRPr="000948AE">
        <w:rPr>
          <w:rFonts w:cstheme="minorHAnsi"/>
          <w:color w:val="000000"/>
          <w:lang w:eastAsia="es-PE"/>
        </w:rPr>
        <w:t>, transporte, acondicionamiento y crecimiento</w:t>
      </w:r>
      <w:r w:rsidRPr="000948AE">
        <w:rPr>
          <w:rFonts w:cstheme="minorHAnsi"/>
          <w:color w:val="000000"/>
          <w:lang w:eastAsia="es-PE"/>
        </w:rPr>
        <w:t xml:space="preserve"> de semillas de concha negra en laboratorio</w:t>
      </w:r>
      <w:r w:rsidR="00383E7A" w:rsidRPr="000948AE">
        <w:rPr>
          <w:rFonts w:cstheme="minorHAnsi"/>
          <w:color w:val="000000"/>
          <w:lang w:eastAsia="es-PE"/>
        </w:rPr>
        <w:t xml:space="preserve"> en Ecuador y Perú</w:t>
      </w:r>
      <w:r w:rsidR="003C644F" w:rsidRPr="000948AE">
        <w:rPr>
          <w:rFonts w:cstheme="minorHAnsi"/>
          <w:color w:val="000000"/>
          <w:lang w:eastAsia="es-PE"/>
        </w:rPr>
        <w:t>.</w:t>
      </w:r>
      <w:r w:rsidRPr="000948AE">
        <w:rPr>
          <w:rFonts w:cstheme="minorHAnsi"/>
          <w:color w:val="000000"/>
          <w:lang w:eastAsia="es-PE"/>
        </w:rPr>
        <w:t xml:space="preserve"> </w:t>
      </w:r>
    </w:p>
    <w:p w14:paraId="05985362" w14:textId="55609683" w:rsidR="00627107" w:rsidRPr="000948AE" w:rsidRDefault="00627107" w:rsidP="00FB1922">
      <w:pPr>
        <w:pStyle w:val="ListParagraph"/>
        <w:numPr>
          <w:ilvl w:val="0"/>
          <w:numId w:val="7"/>
        </w:numPr>
        <w:jc w:val="both"/>
        <w:rPr>
          <w:rFonts w:cstheme="minorHAnsi"/>
          <w:color w:val="000000"/>
          <w:lang w:eastAsia="es-PE"/>
        </w:rPr>
      </w:pPr>
      <w:r w:rsidRPr="000948AE">
        <w:rPr>
          <w:rFonts w:cstheme="minorHAnsi"/>
          <w:color w:val="000000"/>
          <w:lang w:eastAsia="es-PE"/>
        </w:rPr>
        <w:t>Trazabilidad y monitoreo participativo del Dorado</w:t>
      </w:r>
      <w:r w:rsidR="00383E7A" w:rsidRPr="000948AE">
        <w:rPr>
          <w:rFonts w:cstheme="minorHAnsi"/>
          <w:color w:val="000000"/>
          <w:lang w:eastAsia="es-PE"/>
        </w:rPr>
        <w:t xml:space="preserve"> en Ecuador</w:t>
      </w:r>
      <w:r w:rsidR="003C644F" w:rsidRPr="000948AE">
        <w:rPr>
          <w:rFonts w:cstheme="minorHAnsi"/>
          <w:color w:val="000000"/>
          <w:lang w:eastAsia="es-PE"/>
        </w:rPr>
        <w:t xml:space="preserve">. </w:t>
      </w:r>
    </w:p>
    <w:p w14:paraId="67928D07" w14:textId="07F62BB7" w:rsidR="00E64DE5" w:rsidRPr="00D532D8" w:rsidRDefault="00627107" w:rsidP="00627107">
      <w:pPr>
        <w:pStyle w:val="ListParagraph"/>
        <w:numPr>
          <w:ilvl w:val="0"/>
          <w:numId w:val="7"/>
        </w:numPr>
        <w:jc w:val="both"/>
        <w:rPr>
          <w:rFonts w:cstheme="minorHAnsi"/>
          <w:color w:val="000000"/>
          <w:lang w:eastAsia="es-PE"/>
        </w:rPr>
      </w:pPr>
      <w:r w:rsidRPr="000948AE">
        <w:rPr>
          <w:rFonts w:cstheme="minorHAnsi"/>
          <w:color w:val="000000"/>
          <w:lang w:eastAsia="es-PE"/>
        </w:rPr>
        <w:t>Fortalecimiento de capacidades de administración de pesquerías artesanales en Piura y Tumbes.</w:t>
      </w:r>
    </w:p>
    <w:p w14:paraId="4D91BC0C" w14:textId="294217AA" w:rsidR="00627107" w:rsidRPr="000948AE" w:rsidRDefault="00627107" w:rsidP="00627107">
      <w:pPr>
        <w:jc w:val="both"/>
        <w:rPr>
          <w:rFonts w:cstheme="minorHAnsi"/>
          <w:b/>
          <w:bCs/>
          <w:color w:val="000000"/>
          <w:lang w:eastAsia="es-PE"/>
        </w:rPr>
      </w:pPr>
      <w:r w:rsidRPr="000948AE">
        <w:rPr>
          <w:rFonts w:cstheme="minorHAnsi"/>
          <w:b/>
          <w:bCs/>
          <w:color w:val="000000"/>
          <w:lang w:eastAsia="es-PE"/>
        </w:rPr>
        <w:t xml:space="preserve">Planificación </w:t>
      </w:r>
      <w:r w:rsidR="00383E7A" w:rsidRPr="000948AE">
        <w:rPr>
          <w:rFonts w:cstheme="minorHAnsi"/>
          <w:b/>
          <w:bCs/>
          <w:color w:val="000000"/>
          <w:lang w:eastAsia="es-PE"/>
        </w:rPr>
        <w:t>E</w:t>
      </w:r>
      <w:r w:rsidRPr="000948AE">
        <w:rPr>
          <w:rFonts w:cstheme="minorHAnsi"/>
          <w:b/>
          <w:bCs/>
          <w:color w:val="000000"/>
          <w:lang w:eastAsia="es-PE"/>
        </w:rPr>
        <w:t xml:space="preserve">spacial marina y </w:t>
      </w:r>
      <w:r w:rsidR="00383E7A" w:rsidRPr="000948AE">
        <w:rPr>
          <w:rFonts w:cstheme="minorHAnsi"/>
          <w:b/>
          <w:bCs/>
          <w:color w:val="000000"/>
          <w:lang w:eastAsia="es-PE"/>
        </w:rPr>
        <w:t>C</w:t>
      </w:r>
      <w:r w:rsidRPr="000948AE">
        <w:rPr>
          <w:rFonts w:cstheme="minorHAnsi"/>
          <w:b/>
          <w:bCs/>
          <w:color w:val="000000"/>
          <w:lang w:eastAsia="es-PE"/>
        </w:rPr>
        <w:t xml:space="preserve">ostera: </w:t>
      </w:r>
    </w:p>
    <w:p w14:paraId="6AE7F139" w14:textId="1F0AB68E" w:rsidR="00627107" w:rsidRPr="000948AE" w:rsidRDefault="00627107" w:rsidP="00FB1922">
      <w:pPr>
        <w:pStyle w:val="ListParagraph"/>
        <w:numPr>
          <w:ilvl w:val="0"/>
          <w:numId w:val="8"/>
        </w:numPr>
        <w:jc w:val="both"/>
        <w:rPr>
          <w:rFonts w:cstheme="minorHAnsi"/>
          <w:color w:val="000000"/>
          <w:lang w:eastAsia="es-PE"/>
        </w:rPr>
      </w:pPr>
      <w:r w:rsidRPr="000948AE">
        <w:rPr>
          <w:rFonts w:cstheme="minorHAnsi"/>
          <w:color w:val="000000"/>
          <w:lang w:eastAsia="es-PE"/>
        </w:rPr>
        <w:t xml:space="preserve">Índice de </w:t>
      </w:r>
      <w:r w:rsidR="003E1982">
        <w:rPr>
          <w:rFonts w:cstheme="minorHAnsi"/>
          <w:color w:val="000000"/>
          <w:lang w:eastAsia="es-PE"/>
        </w:rPr>
        <w:t>S</w:t>
      </w:r>
      <w:r w:rsidRPr="000948AE">
        <w:rPr>
          <w:rFonts w:cstheme="minorHAnsi"/>
          <w:color w:val="000000"/>
          <w:lang w:eastAsia="es-PE"/>
        </w:rPr>
        <w:t>alud de</w:t>
      </w:r>
      <w:r w:rsidR="003E1982">
        <w:rPr>
          <w:rFonts w:cstheme="minorHAnsi"/>
          <w:color w:val="000000"/>
          <w:lang w:eastAsia="es-PE"/>
        </w:rPr>
        <w:t>l</w:t>
      </w:r>
      <w:r w:rsidRPr="000948AE">
        <w:rPr>
          <w:rFonts w:cstheme="minorHAnsi"/>
          <w:color w:val="000000"/>
          <w:lang w:eastAsia="es-PE"/>
        </w:rPr>
        <w:t xml:space="preserve"> </w:t>
      </w:r>
      <w:r w:rsidR="003E1982">
        <w:rPr>
          <w:rFonts w:cstheme="minorHAnsi"/>
          <w:color w:val="000000"/>
          <w:lang w:eastAsia="es-PE"/>
        </w:rPr>
        <w:t>O</w:t>
      </w:r>
      <w:r w:rsidRPr="000948AE">
        <w:rPr>
          <w:rFonts w:cstheme="minorHAnsi"/>
          <w:color w:val="000000"/>
          <w:lang w:eastAsia="es-PE"/>
        </w:rPr>
        <w:t>céano</w:t>
      </w:r>
      <w:r w:rsidR="00383E7A" w:rsidRPr="000948AE">
        <w:rPr>
          <w:rFonts w:cstheme="minorHAnsi"/>
          <w:color w:val="000000"/>
          <w:lang w:eastAsia="es-PE"/>
        </w:rPr>
        <w:t xml:space="preserve"> en Ecuador y en Perú</w:t>
      </w:r>
      <w:r w:rsidRPr="000948AE">
        <w:rPr>
          <w:rFonts w:cstheme="minorHAnsi"/>
          <w:color w:val="000000"/>
          <w:lang w:eastAsia="es-PE"/>
        </w:rPr>
        <w:t xml:space="preserve"> con énfasis en los procesos de capacitación </w:t>
      </w:r>
      <w:r w:rsidR="00383E7A" w:rsidRPr="000948AE">
        <w:rPr>
          <w:rFonts w:cstheme="minorHAnsi"/>
          <w:color w:val="000000"/>
          <w:lang w:eastAsia="es-PE"/>
        </w:rPr>
        <w:t xml:space="preserve">y transferencia de conocimientos.  </w:t>
      </w:r>
    </w:p>
    <w:p w14:paraId="5F1E01E1" w14:textId="2FF6A6EA" w:rsidR="00627107" w:rsidRPr="000948AE" w:rsidRDefault="00627107" w:rsidP="00FB1922">
      <w:pPr>
        <w:pStyle w:val="ListParagraph"/>
        <w:numPr>
          <w:ilvl w:val="0"/>
          <w:numId w:val="8"/>
        </w:numPr>
        <w:jc w:val="both"/>
        <w:rPr>
          <w:rFonts w:cstheme="minorHAnsi"/>
          <w:color w:val="000000"/>
          <w:lang w:eastAsia="es-PE"/>
        </w:rPr>
      </w:pPr>
      <w:r w:rsidRPr="000948AE">
        <w:rPr>
          <w:rFonts w:cstheme="minorHAnsi"/>
          <w:color w:val="000000"/>
          <w:lang w:eastAsia="es-PE"/>
        </w:rPr>
        <w:t>Metodologías generadas por el proyecto en el marco de la Planificación Espacial Marino – Costera</w:t>
      </w:r>
      <w:r w:rsidR="00FF6416" w:rsidRPr="000948AE">
        <w:rPr>
          <w:rFonts w:cstheme="minorHAnsi"/>
          <w:color w:val="000000"/>
          <w:lang w:eastAsia="es-PE"/>
        </w:rPr>
        <w:t xml:space="preserve"> en Ecuador y Perú. </w:t>
      </w:r>
    </w:p>
    <w:p w14:paraId="1D3AFD6A" w14:textId="54499992" w:rsidR="00627107" w:rsidRPr="000948AE" w:rsidRDefault="00627107" w:rsidP="00FB1922">
      <w:pPr>
        <w:pStyle w:val="ListParagraph"/>
        <w:numPr>
          <w:ilvl w:val="0"/>
          <w:numId w:val="8"/>
        </w:numPr>
        <w:jc w:val="both"/>
        <w:rPr>
          <w:rFonts w:cstheme="minorHAnsi"/>
          <w:color w:val="000000"/>
          <w:lang w:eastAsia="es-PE"/>
        </w:rPr>
      </w:pPr>
      <w:r w:rsidRPr="000948AE">
        <w:rPr>
          <w:rFonts w:cstheme="minorHAnsi"/>
          <w:color w:val="000000"/>
          <w:lang w:eastAsia="es-PE"/>
        </w:rPr>
        <w:t xml:space="preserve">Gestión sostenible </w:t>
      </w:r>
      <w:r w:rsidR="00FF6416" w:rsidRPr="000948AE">
        <w:rPr>
          <w:rFonts w:cstheme="minorHAnsi"/>
          <w:color w:val="000000"/>
          <w:lang w:eastAsia="es-PE"/>
        </w:rPr>
        <w:t xml:space="preserve">y participativa </w:t>
      </w:r>
      <w:r w:rsidRPr="000948AE">
        <w:rPr>
          <w:rFonts w:cstheme="minorHAnsi"/>
          <w:color w:val="000000"/>
          <w:lang w:eastAsia="es-PE"/>
        </w:rPr>
        <w:t xml:space="preserve">de áreas naturales protegidas en Piura (San Pedro de Vice, </w:t>
      </w:r>
      <w:proofErr w:type="spellStart"/>
      <w:r w:rsidRPr="000948AE">
        <w:rPr>
          <w:rFonts w:cstheme="minorHAnsi"/>
          <w:color w:val="000000"/>
          <w:lang w:eastAsia="es-PE"/>
        </w:rPr>
        <w:t>Virrilá</w:t>
      </w:r>
      <w:proofErr w:type="spellEnd"/>
      <w:r w:rsidRPr="000948AE">
        <w:rPr>
          <w:rFonts w:cstheme="minorHAnsi"/>
          <w:color w:val="000000"/>
          <w:lang w:eastAsia="es-PE"/>
        </w:rPr>
        <w:t xml:space="preserve"> e Illescas)</w:t>
      </w:r>
      <w:r w:rsidR="00FF6416" w:rsidRPr="000948AE">
        <w:rPr>
          <w:rFonts w:cstheme="minorHAnsi"/>
          <w:color w:val="000000"/>
          <w:lang w:eastAsia="es-PE"/>
        </w:rPr>
        <w:t xml:space="preserve">. </w:t>
      </w:r>
    </w:p>
    <w:p w14:paraId="79D316FB" w14:textId="443C810B" w:rsidR="00FF6416" w:rsidRPr="000948AE" w:rsidRDefault="00627107" w:rsidP="00FB1922">
      <w:pPr>
        <w:pStyle w:val="ListParagraph"/>
        <w:numPr>
          <w:ilvl w:val="0"/>
          <w:numId w:val="8"/>
        </w:numPr>
        <w:jc w:val="both"/>
        <w:rPr>
          <w:rFonts w:cstheme="minorHAnsi"/>
          <w:color w:val="000000"/>
          <w:lang w:eastAsia="es-PE"/>
        </w:rPr>
      </w:pPr>
      <w:r w:rsidRPr="000948AE">
        <w:rPr>
          <w:rFonts w:cstheme="minorHAnsi"/>
          <w:color w:val="000000"/>
          <w:lang w:eastAsia="es-PE"/>
        </w:rPr>
        <w:t xml:space="preserve">Gestión de áreas naturales en el Golfo de Guayaquil y manglares </w:t>
      </w:r>
      <w:r w:rsidR="00FF6416" w:rsidRPr="000948AE">
        <w:rPr>
          <w:rFonts w:cstheme="minorHAnsi"/>
          <w:color w:val="000000"/>
          <w:lang w:eastAsia="es-PE"/>
        </w:rPr>
        <w:t>en</w:t>
      </w:r>
      <w:r w:rsidRPr="000948AE">
        <w:rPr>
          <w:rFonts w:cstheme="minorHAnsi"/>
          <w:color w:val="000000"/>
          <w:lang w:eastAsia="es-PE"/>
        </w:rPr>
        <w:t xml:space="preserve"> Ecuador</w:t>
      </w:r>
      <w:r w:rsidR="00FF6416" w:rsidRPr="000948AE">
        <w:rPr>
          <w:rFonts w:cstheme="minorHAnsi"/>
          <w:color w:val="000000"/>
          <w:lang w:eastAsia="es-PE"/>
        </w:rPr>
        <w:t>.</w:t>
      </w:r>
    </w:p>
    <w:p w14:paraId="7B189BD4" w14:textId="5BD1898E" w:rsidR="00627107" w:rsidRPr="000948AE" w:rsidRDefault="00FF6416" w:rsidP="00FB1922">
      <w:pPr>
        <w:pStyle w:val="ListParagraph"/>
        <w:numPr>
          <w:ilvl w:val="0"/>
          <w:numId w:val="8"/>
        </w:numPr>
        <w:jc w:val="both"/>
        <w:rPr>
          <w:rFonts w:cstheme="minorHAnsi"/>
          <w:color w:val="000000"/>
          <w:lang w:eastAsia="es-PE"/>
        </w:rPr>
      </w:pPr>
      <w:r w:rsidRPr="000948AE">
        <w:rPr>
          <w:rFonts w:cstheme="minorHAnsi"/>
          <w:color w:val="000000"/>
          <w:lang w:eastAsia="es-PE"/>
        </w:rPr>
        <w:t xml:space="preserve">Mesas sectoriales de gestión pública y privada en Perú y Ecuador. </w:t>
      </w:r>
    </w:p>
    <w:p w14:paraId="7A026366" w14:textId="21875093" w:rsidR="00627107" w:rsidRPr="000948AE" w:rsidRDefault="003C644F" w:rsidP="00627107">
      <w:pPr>
        <w:rPr>
          <w:rFonts w:cstheme="minorHAnsi"/>
          <w:b/>
          <w:bCs/>
        </w:rPr>
      </w:pPr>
      <w:r w:rsidRPr="000948AE">
        <w:rPr>
          <w:rFonts w:cstheme="minorHAnsi"/>
          <w:b/>
          <w:bCs/>
        </w:rPr>
        <w:t xml:space="preserve">Reactivación económica </w:t>
      </w:r>
      <w:r w:rsidR="006B1029" w:rsidRPr="000948AE">
        <w:rPr>
          <w:rFonts w:cstheme="minorHAnsi"/>
          <w:b/>
          <w:bCs/>
        </w:rPr>
        <w:t xml:space="preserve">con enfoque de género </w:t>
      </w:r>
      <w:r w:rsidRPr="000948AE">
        <w:rPr>
          <w:rFonts w:cstheme="minorHAnsi"/>
          <w:b/>
          <w:bCs/>
        </w:rPr>
        <w:t xml:space="preserve">frente al COVID-19: </w:t>
      </w:r>
    </w:p>
    <w:p w14:paraId="11E2DAA7" w14:textId="15D4279A" w:rsidR="003C644F" w:rsidRPr="000D5A90" w:rsidRDefault="00261E27" w:rsidP="00FB1922">
      <w:pPr>
        <w:pStyle w:val="ListParagraph"/>
        <w:numPr>
          <w:ilvl w:val="0"/>
          <w:numId w:val="9"/>
        </w:numPr>
        <w:rPr>
          <w:rFonts w:cstheme="minorHAnsi"/>
        </w:rPr>
      </w:pPr>
      <w:r w:rsidRPr="000D5A90">
        <w:rPr>
          <w:rFonts w:cstheme="minorHAnsi"/>
        </w:rPr>
        <w:t>Experiencia de implementación de las Unidades de Crédito y Ahorro en Tumbes</w:t>
      </w:r>
      <w:r w:rsidR="00D05546" w:rsidRPr="000D5A90">
        <w:rPr>
          <w:rFonts w:cstheme="minorHAnsi"/>
        </w:rPr>
        <w:t xml:space="preserve"> y Piura con énfasis en el </w:t>
      </w:r>
      <w:r w:rsidR="009D449D" w:rsidRPr="000D5A90">
        <w:rPr>
          <w:rFonts w:cstheme="minorHAnsi"/>
        </w:rPr>
        <w:t xml:space="preserve">proceso de </w:t>
      </w:r>
      <w:r w:rsidR="00D05546" w:rsidRPr="000D5A90">
        <w:rPr>
          <w:rFonts w:cstheme="minorHAnsi"/>
        </w:rPr>
        <w:t xml:space="preserve">empoderamiento </w:t>
      </w:r>
      <w:r w:rsidR="009D449D" w:rsidRPr="000D5A90">
        <w:rPr>
          <w:rFonts w:cstheme="minorHAnsi"/>
        </w:rPr>
        <w:t>de las mujeres participantes</w:t>
      </w:r>
      <w:r w:rsidRPr="000D5A90">
        <w:rPr>
          <w:rFonts w:cstheme="minorHAnsi"/>
        </w:rPr>
        <w:t xml:space="preserve">. </w:t>
      </w:r>
    </w:p>
    <w:p w14:paraId="233E45F1" w14:textId="24069FA1" w:rsidR="00366F16" w:rsidRPr="000D5A90" w:rsidRDefault="006B1029" w:rsidP="00FB1922">
      <w:pPr>
        <w:pStyle w:val="ListParagraph"/>
        <w:numPr>
          <w:ilvl w:val="0"/>
          <w:numId w:val="9"/>
        </w:numPr>
        <w:rPr>
          <w:rFonts w:cstheme="minorHAnsi"/>
        </w:rPr>
      </w:pPr>
      <w:r w:rsidRPr="000D5A90">
        <w:rPr>
          <w:rFonts w:cstheme="minorHAnsi"/>
        </w:rPr>
        <w:t>Experiencia de implementación de la metodología Creciendo con su Negocio en Piura</w:t>
      </w:r>
      <w:r w:rsidR="00BD6332" w:rsidRPr="000D5A90">
        <w:rPr>
          <w:rFonts w:cstheme="minorHAnsi"/>
        </w:rPr>
        <w:t xml:space="preserve"> con énfasis en el proceso de empoderamiento de las mujeres participantes</w:t>
      </w:r>
      <w:r w:rsidRPr="000D5A90">
        <w:rPr>
          <w:rFonts w:cstheme="minorHAnsi"/>
        </w:rPr>
        <w:t xml:space="preserve">.  </w:t>
      </w:r>
    </w:p>
    <w:p w14:paraId="787D273E" w14:textId="77DC5652" w:rsidR="00CC183A" w:rsidRPr="000948AE" w:rsidRDefault="007546B6" w:rsidP="00FB1922">
      <w:pPr>
        <w:pStyle w:val="Heading1"/>
        <w:numPr>
          <w:ilvl w:val="0"/>
          <w:numId w:val="5"/>
        </w:numPr>
        <w:rPr>
          <w:rFonts w:asciiTheme="minorHAnsi" w:hAnsiTheme="minorHAnsi" w:cstheme="minorHAnsi"/>
        </w:rPr>
      </w:pPr>
      <w:bookmarkStart w:id="113" w:name="_Toc80799387"/>
      <w:r w:rsidRPr="000948AE">
        <w:rPr>
          <w:rFonts w:asciiTheme="minorHAnsi" w:hAnsiTheme="minorHAnsi" w:cstheme="minorHAnsi"/>
        </w:rPr>
        <w:t>Público objetivo</w:t>
      </w:r>
      <w:bookmarkEnd w:id="113"/>
      <w:r w:rsidRPr="000948AE">
        <w:rPr>
          <w:rFonts w:asciiTheme="minorHAnsi" w:hAnsiTheme="minorHAnsi" w:cstheme="minorHAnsi"/>
        </w:rPr>
        <w:t xml:space="preserve"> </w:t>
      </w:r>
    </w:p>
    <w:p w14:paraId="5AE8927B" w14:textId="77777777" w:rsidR="008630E4" w:rsidRPr="000948AE" w:rsidRDefault="008630E4" w:rsidP="008630E4">
      <w:pPr>
        <w:rPr>
          <w:rFonts w:cstheme="minorHAnsi"/>
        </w:rPr>
      </w:pPr>
    </w:p>
    <w:tbl>
      <w:tblPr>
        <w:tblStyle w:val="TableGrid"/>
        <w:tblW w:w="5000" w:type="pct"/>
        <w:tblLook w:val="04A0" w:firstRow="1" w:lastRow="0" w:firstColumn="1" w:lastColumn="0" w:noHBand="0" w:noVBand="1"/>
      </w:tblPr>
      <w:tblGrid>
        <w:gridCol w:w="5464"/>
        <w:gridCol w:w="4780"/>
      </w:tblGrid>
      <w:tr w:rsidR="00872D46" w:rsidRPr="000948AE" w14:paraId="0130199B" w14:textId="77777777" w:rsidTr="00872D46">
        <w:tc>
          <w:tcPr>
            <w:tcW w:w="5000" w:type="pct"/>
            <w:gridSpan w:val="2"/>
            <w:shd w:val="clear" w:color="auto" w:fill="7F7F7F" w:themeFill="text1" w:themeFillTint="80"/>
          </w:tcPr>
          <w:p w14:paraId="4F8A2166" w14:textId="77777777" w:rsidR="00872D46" w:rsidRPr="000948AE" w:rsidRDefault="00872D46" w:rsidP="00013A76">
            <w:pPr>
              <w:jc w:val="center"/>
              <w:rPr>
                <w:rFonts w:cstheme="minorHAnsi"/>
                <w:b/>
                <w:noProof/>
              </w:rPr>
            </w:pPr>
            <w:r w:rsidRPr="000948AE">
              <w:rPr>
                <w:rFonts w:cstheme="minorHAnsi"/>
                <w:b/>
                <w:noProof/>
                <w:color w:val="FFFFFF" w:themeColor="background1"/>
              </w:rPr>
              <w:t>Componente 1</w:t>
            </w:r>
          </w:p>
        </w:tc>
      </w:tr>
      <w:tr w:rsidR="00872D46" w:rsidRPr="000948AE" w14:paraId="65BD7D8A" w14:textId="77777777" w:rsidTr="00872D46">
        <w:tc>
          <w:tcPr>
            <w:tcW w:w="2667" w:type="pct"/>
            <w:shd w:val="clear" w:color="auto" w:fill="AEAAAA" w:themeFill="background2" w:themeFillShade="BF"/>
          </w:tcPr>
          <w:p w14:paraId="2D52F0BA" w14:textId="77777777" w:rsidR="00872D46" w:rsidRPr="000948AE" w:rsidRDefault="00872D46" w:rsidP="00013A76">
            <w:pPr>
              <w:jc w:val="center"/>
              <w:rPr>
                <w:rFonts w:cstheme="minorHAnsi"/>
                <w:b/>
                <w:noProof/>
              </w:rPr>
            </w:pPr>
            <w:r w:rsidRPr="000948AE">
              <w:rPr>
                <w:rFonts w:cstheme="minorHAnsi"/>
                <w:b/>
                <w:noProof/>
              </w:rPr>
              <w:t>Ecuador</w:t>
            </w:r>
          </w:p>
        </w:tc>
        <w:tc>
          <w:tcPr>
            <w:tcW w:w="2333" w:type="pct"/>
            <w:shd w:val="clear" w:color="auto" w:fill="AEAAAA" w:themeFill="background2" w:themeFillShade="BF"/>
          </w:tcPr>
          <w:p w14:paraId="61E9E9DC" w14:textId="77777777" w:rsidR="00872D46" w:rsidRPr="000948AE" w:rsidRDefault="00872D46" w:rsidP="00013A76">
            <w:pPr>
              <w:jc w:val="center"/>
              <w:rPr>
                <w:rFonts w:cstheme="minorHAnsi"/>
                <w:b/>
                <w:noProof/>
              </w:rPr>
            </w:pPr>
            <w:r w:rsidRPr="000948AE">
              <w:rPr>
                <w:rFonts w:cstheme="minorHAnsi"/>
                <w:b/>
                <w:noProof/>
              </w:rPr>
              <w:t>Perú</w:t>
            </w:r>
          </w:p>
        </w:tc>
      </w:tr>
      <w:tr w:rsidR="00872D46" w:rsidRPr="000948AE" w14:paraId="5C512FC2" w14:textId="77777777" w:rsidTr="00872D46">
        <w:trPr>
          <w:trHeight w:val="1611"/>
        </w:trPr>
        <w:tc>
          <w:tcPr>
            <w:tcW w:w="2667" w:type="pct"/>
          </w:tcPr>
          <w:p w14:paraId="11B90AD1" w14:textId="044C8F43" w:rsidR="00872D46" w:rsidRPr="000948AE" w:rsidRDefault="00872D46" w:rsidP="00013A76">
            <w:pPr>
              <w:rPr>
                <w:rFonts w:cstheme="minorHAnsi"/>
                <w:noProof/>
              </w:rPr>
            </w:pPr>
            <w:r w:rsidRPr="000948AE">
              <w:rPr>
                <w:rFonts w:cstheme="minorHAnsi"/>
                <w:noProof/>
              </w:rPr>
              <w:t xml:space="preserve">PNUD Ecuador </w:t>
            </w:r>
          </w:p>
          <w:p w14:paraId="45906CD7" w14:textId="77777777" w:rsidR="00295442" w:rsidRPr="000948AE" w:rsidRDefault="00872D46" w:rsidP="00013A76">
            <w:pPr>
              <w:rPr>
                <w:rFonts w:cstheme="minorHAnsi"/>
                <w:noProof/>
              </w:rPr>
            </w:pPr>
            <w:r w:rsidRPr="000948AE">
              <w:rPr>
                <w:rFonts w:cstheme="minorHAnsi"/>
                <w:noProof/>
              </w:rPr>
              <w:t xml:space="preserve">Ministerio de la Producción, Comercio Exterior, Inversiones y Pesca </w:t>
            </w:r>
          </w:p>
          <w:p w14:paraId="02E0B3B2" w14:textId="7F565624" w:rsidR="00872D46" w:rsidRPr="000948AE" w:rsidRDefault="00872D46" w:rsidP="00013A76">
            <w:pPr>
              <w:rPr>
                <w:rFonts w:cstheme="minorHAnsi"/>
                <w:noProof/>
              </w:rPr>
            </w:pPr>
            <w:r w:rsidRPr="000948AE">
              <w:rPr>
                <w:rFonts w:cstheme="minorHAnsi"/>
                <w:noProof/>
              </w:rPr>
              <w:t>Viceministerio de Acuacultura y Pesca</w:t>
            </w:r>
          </w:p>
          <w:p w14:paraId="2E339738" w14:textId="73E3EBAF" w:rsidR="00295442" w:rsidRPr="000948AE" w:rsidRDefault="00295442" w:rsidP="00013A76">
            <w:pPr>
              <w:rPr>
                <w:rFonts w:cstheme="minorHAnsi"/>
                <w:noProof/>
              </w:rPr>
            </w:pPr>
            <w:r w:rsidRPr="000948AE">
              <w:rPr>
                <w:rFonts w:cstheme="minorHAnsi"/>
                <w:noProof/>
              </w:rPr>
              <w:t xml:space="preserve">Subsecretaría de Recursos Pesqueros </w:t>
            </w:r>
          </w:p>
          <w:p w14:paraId="630699ED" w14:textId="63072B64" w:rsidR="00872D46" w:rsidRPr="000948AE" w:rsidRDefault="00872D46" w:rsidP="00013A76">
            <w:pPr>
              <w:rPr>
                <w:rFonts w:cstheme="minorHAnsi"/>
                <w:noProof/>
              </w:rPr>
            </w:pPr>
            <w:r w:rsidRPr="000948AE">
              <w:rPr>
                <w:rFonts w:cstheme="minorHAnsi"/>
                <w:noProof/>
              </w:rPr>
              <w:t xml:space="preserve">Instituto Público de Investigación de Acuacultura y Pesca </w:t>
            </w:r>
          </w:p>
          <w:p w14:paraId="015A56E2" w14:textId="70D03164" w:rsidR="00872D46" w:rsidRPr="000948AE" w:rsidRDefault="00872D46" w:rsidP="00013A76">
            <w:pPr>
              <w:rPr>
                <w:rFonts w:cstheme="minorHAnsi"/>
                <w:noProof/>
              </w:rPr>
            </w:pPr>
            <w:r w:rsidRPr="000948AE">
              <w:rPr>
                <w:rFonts w:cstheme="minorHAnsi"/>
                <w:noProof/>
              </w:rPr>
              <w:t>Ministerio del Ambiente y Agua</w:t>
            </w:r>
          </w:p>
          <w:p w14:paraId="117F6164" w14:textId="77777777" w:rsidR="00872D46" w:rsidRPr="000948AE" w:rsidRDefault="00872D46" w:rsidP="00013A76">
            <w:pPr>
              <w:rPr>
                <w:rFonts w:cstheme="minorHAnsi"/>
                <w:noProof/>
              </w:rPr>
            </w:pPr>
            <w:r w:rsidRPr="000948AE">
              <w:rPr>
                <w:rFonts w:cstheme="minorHAnsi"/>
                <w:noProof/>
              </w:rPr>
              <w:t>WWF</w:t>
            </w:r>
          </w:p>
          <w:p w14:paraId="012ED7F1" w14:textId="77777777" w:rsidR="00872D46" w:rsidRPr="000948AE" w:rsidRDefault="00872D46" w:rsidP="00013A76">
            <w:pPr>
              <w:rPr>
                <w:rFonts w:cstheme="minorHAnsi"/>
                <w:noProof/>
              </w:rPr>
            </w:pPr>
            <w:r w:rsidRPr="000948AE">
              <w:rPr>
                <w:rFonts w:cstheme="minorHAnsi"/>
                <w:noProof/>
              </w:rPr>
              <w:t xml:space="preserve">Conservación Internacional Ecuador </w:t>
            </w:r>
          </w:p>
          <w:p w14:paraId="091EB9A6" w14:textId="77777777" w:rsidR="00295442" w:rsidRPr="000948AE" w:rsidRDefault="00295442" w:rsidP="00013A76">
            <w:pPr>
              <w:rPr>
                <w:rFonts w:cstheme="minorHAnsi"/>
                <w:noProof/>
              </w:rPr>
            </w:pPr>
            <w:r w:rsidRPr="000948AE">
              <w:rPr>
                <w:rFonts w:cstheme="minorHAnsi"/>
                <w:noProof/>
              </w:rPr>
              <w:t xml:space="preserve">Asociaciones de extractores y exctractoras del Golfo de Guayaquil </w:t>
            </w:r>
          </w:p>
          <w:p w14:paraId="7AC4C388" w14:textId="77777777" w:rsidR="00013A76" w:rsidRPr="000948AE" w:rsidRDefault="00013A76" w:rsidP="00013A76">
            <w:pPr>
              <w:rPr>
                <w:rFonts w:cstheme="minorHAnsi"/>
              </w:rPr>
            </w:pPr>
            <w:r w:rsidRPr="000948AE">
              <w:rPr>
                <w:rFonts w:cstheme="minorHAnsi"/>
              </w:rPr>
              <w:t xml:space="preserve">Sector Académico: en el área de implementación del proyecto UTPL Machala </w:t>
            </w:r>
          </w:p>
          <w:p w14:paraId="01C3DDD2" w14:textId="1EC1BA8F" w:rsidR="00013A76" w:rsidRPr="000948AE" w:rsidRDefault="00013A76" w:rsidP="00013A76">
            <w:pPr>
              <w:rPr>
                <w:rFonts w:cstheme="minorHAnsi"/>
                <w:noProof/>
              </w:rPr>
            </w:pPr>
          </w:p>
        </w:tc>
        <w:tc>
          <w:tcPr>
            <w:tcW w:w="2333" w:type="pct"/>
          </w:tcPr>
          <w:p w14:paraId="522170DD" w14:textId="77777777" w:rsidR="00872D46" w:rsidRPr="000948AE" w:rsidRDefault="00872D46" w:rsidP="00013A76">
            <w:pPr>
              <w:rPr>
                <w:rFonts w:cstheme="minorHAnsi"/>
                <w:noProof/>
              </w:rPr>
            </w:pPr>
            <w:r w:rsidRPr="000948AE">
              <w:rPr>
                <w:rFonts w:cstheme="minorHAnsi"/>
                <w:noProof/>
              </w:rPr>
              <w:t xml:space="preserve">PNUD Perú </w:t>
            </w:r>
          </w:p>
          <w:p w14:paraId="67F3A21D" w14:textId="77777777" w:rsidR="00872D46" w:rsidRPr="000948AE" w:rsidRDefault="00872D46" w:rsidP="00013A76">
            <w:pPr>
              <w:rPr>
                <w:rFonts w:cstheme="minorHAnsi"/>
                <w:noProof/>
              </w:rPr>
            </w:pPr>
            <w:r w:rsidRPr="000948AE">
              <w:rPr>
                <w:rFonts w:cstheme="minorHAnsi"/>
                <w:noProof/>
              </w:rPr>
              <w:t>Ministerio del Ambiente</w:t>
            </w:r>
          </w:p>
          <w:p w14:paraId="089F0EB3" w14:textId="0C43A565" w:rsidR="00872D46" w:rsidRPr="000948AE" w:rsidRDefault="00872D46" w:rsidP="00013A76">
            <w:pPr>
              <w:rPr>
                <w:rFonts w:cstheme="minorHAnsi"/>
                <w:noProof/>
              </w:rPr>
            </w:pPr>
            <w:r w:rsidRPr="000948AE">
              <w:rPr>
                <w:rFonts w:cstheme="minorHAnsi"/>
                <w:noProof/>
              </w:rPr>
              <w:t xml:space="preserve">Ministerio de la Producción </w:t>
            </w:r>
          </w:p>
          <w:p w14:paraId="79084012" w14:textId="2AB936EF" w:rsidR="00872D46" w:rsidRPr="000948AE" w:rsidRDefault="00872D46" w:rsidP="00013A76">
            <w:pPr>
              <w:rPr>
                <w:rFonts w:cstheme="minorHAnsi"/>
                <w:noProof/>
              </w:rPr>
            </w:pPr>
            <w:r w:rsidRPr="000948AE">
              <w:rPr>
                <w:rFonts w:cstheme="minorHAnsi"/>
                <w:noProof/>
              </w:rPr>
              <w:t xml:space="preserve">Gobierno Regional de Tumbes </w:t>
            </w:r>
          </w:p>
          <w:p w14:paraId="5903AC89" w14:textId="629B32C0" w:rsidR="00872D46" w:rsidRPr="000948AE" w:rsidRDefault="00872D46" w:rsidP="00013A76">
            <w:pPr>
              <w:rPr>
                <w:rFonts w:cstheme="minorHAnsi"/>
                <w:noProof/>
              </w:rPr>
            </w:pPr>
            <w:r w:rsidRPr="000948AE">
              <w:rPr>
                <w:rFonts w:cstheme="minorHAnsi"/>
                <w:noProof/>
              </w:rPr>
              <w:t>Gobierno Regional de Piura</w:t>
            </w:r>
          </w:p>
          <w:p w14:paraId="2E58ADA1" w14:textId="25187E76" w:rsidR="00872D46" w:rsidRPr="000948AE" w:rsidRDefault="00872D46" w:rsidP="00013A76">
            <w:pPr>
              <w:rPr>
                <w:rFonts w:cstheme="minorHAnsi"/>
                <w:noProof/>
              </w:rPr>
            </w:pPr>
            <w:r w:rsidRPr="000948AE">
              <w:rPr>
                <w:rFonts w:cstheme="minorHAnsi"/>
                <w:noProof/>
              </w:rPr>
              <w:t xml:space="preserve">Servicio Nacional de Áreas Naturales Protegidas por el Estado </w:t>
            </w:r>
          </w:p>
          <w:p w14:paraId="37B83442" w14:textId="28349533" w:rsidR="00872D46" w:rsidRPr="000948AE" w:rsidRDefault="00872D46" w:rsidP="00013A76">
            <w:pPr>
              <w:rPr>
                <w:rFonts w:cstheme="minorHAnsi"/>
                <w:noProof/>
              </w:rPr>
            </w:pPr>
            <w:r w:rsidRPr="000948AE">
              <w:rPr>
                <w:rFonts w:cstheme="minorHAnsi"/>
                <w:noProof/>
              </w:rPr>
              <w:t>I</w:t>
            </w:r>
            <w:r w:rsidR="00295442" w:rsidRPr="000948AE">
              <w:rPr>
                <w:rFonts w:cstheme="minorHAnsi"/>
                <w:noProof/>
              </w:rPr>
              <w:t>n</w:t>
            </w:r>
            <w:r w:rsidRPr="000948AE">
              <w:rPr>
                <w:rFonts w:cstheme="minorHAnsi"/>
                <w:noProof/>
              </w:rPr>
              <w:t xml:space="preserve">stituto del Mar del Perú </w:t>
            </w:r>
          </w:p>
          <w:p w14:paraId="74C9CE25" w14:textId="77777777" w:rsidR="00872D46" w:rsidRPr="000948AE" w:rsidRDefault="00295442" w:rsidP="00013A76">
            <w:pPr>
              <w:rPr>
                <w:rFonts w:cstheme="minorHAnsi"/>
                <w:noProof/>
              </w:rPr>
            </w:pPr>
            <w:r w:rsidRPr="000948AE">
              <w:rPr>
                <w:rFonts w:cstheme="minorHAnsi"/>
                <w:noProof/>
              </w:rPr>
              <w:t xml:space="preserve">Consorcio los Manglares del Noroeste del Perú </w:t>
            </w:r>
          </w:p>
          <w:p w14:paraId="419814A2" w14:textId="34BA0E4E" w:rsidR="00405D39" w:rsidRDefault="00BE442F" w:rsidP="00013A76">
            <w:pPr>
              <w:rPr>
                <w:rFonts w:cstheme="minorHAnsi"/>
              </w:rPr>
            </w:pPr>
            <w:r>
              <w:rPr>
                <w:rFonts w:cstheme="minorHAnsi"/>
              </w:rPr>
              <w:t xml:space="preserve">Socios de </w:t>
            </w:r>
            <w:r w:rsidR="000676C5">
              <w:rPr>
                <w:rFonts w:cstheme="minorHAnsi"/>
              </w:rPr>
              <w:t>Unidades de Crédito y Ahorro Tumbes</w:t>
            </w:r>
          </w:p>
          <w:p w14:paraId="147BA40E" w14:textId="14B68711" w:rsidR="00BA0B78" w:rsidRDefault="00BE442F" w:rsidP="00BA0B78">
            <w:pPr>
              <w:rPr>
                <w:rFonts w:cstheme="minorHAnsi"/>
              </w:rPr>
            </w:pPr>
            <w:r>
              <w:rPr>
                <w:rFonts w:cstheme="minorHAnsi"/>
              </w:rPr>
              <w:t xml:space="preserve">Socios de </w:t>
            </w:r>
            <w:r w:rsidR="00BA0B78">
              <w:rPr>
                <w:rFonts w:cstheme="minorHAnsi"/>
              </w:rPr>
              <w:t>Unidades de Crédito y Ahorro Piura</w:t>
            </w:r>
          </w:p>
          <w:p w14:paraId="6CC9D5E9" w14:textId="08F6AA54" w:rsidR="000676C5" w:rsidRDefault="00653B74" w:rsidP="00013A76">
            <w:pPr>
              <w:rPr>
                <w:rFonts w:cstheme="minorHAnsi"/>
              </w:rPr>
            </w:pPr>
            <w:r>
              <w:rPr>
                <w:rFonts w:cstheme="minorHAnsi"/>
              </w:rPr>
              <w:t>Emprend</w:t>
            </w:r>
            <w:r w:rsidR="00BE442F">
              <w:rPr>
                <w:rFonts w:cstheme="minorHAnsi"/>
              </w:rPr>
              <w:t>edores capacitados con</w:t>
            </w:r>
            <w:r>
              <w:rPr>
                <w:rFonts w:cstheme="minorHAnsi"/>
              </w:rPr>
              <w:t xml:space="preserve"> </w:t>
            </w:r>
            <w:r w:rsidR="000676C5">
              <w:rPr>
                <w:rFonts w:cstheme="minorHAnsi"/>
              </w:rPr>
              <w:t xml:space="preserve">Creciendo con su negocio Piura </w:t>
            </w:r>
          </w:p>
          <w:p w14:paraId="1729B260" w14:textId="35ACCF43" w:rsidR="00405D39" w:rsidRDefault="00013A76" w:rsidP="00013A76">
            <w:pPr>
              <w:rPr>
                <w:rFonts w:cstheme="minorHAnsi"/>
              </w:rPr>
            </w:pPr>
            <w:r w:rsidRPr="000948AE">
              <w:rPr>
                <w:rFonts w:cstheme="minorHAnsi"/>
              </w:rPr>
              <w:t xml:space="preserve">Sector académico: Universidad Nacional de </w:t>
            </w:r>
          </w:p>
          <w:p w14:paraId="7E357997" w14:textId="648681AD" w:rsidR="00013A76" w:rsidRDefault="00013A76" w:rsidP="00013A76">
            <w:pPr>
              <w:rPr>
                <w:rFonts w:cstheme="minorHAnsi"/>
              </w:rPr>
            </w:pPr>
            <w:r w:rsidRPr="000948AE">
              <w:rPr>
                <w:rFonts w:cstheme="minorHAnsi"/>
              </w:rPr>
              <w:t>Tumbes</w:t>
            </w:r>
          </w:p>
          <w:p w14:paraId="7CFEF6DB" w14:textId="0FB7188C" w:rsidR="00405D39" w:rsidRPr="000948AE" w:rsidRDefault="00405D39" w:rsidP="00013A76">
            <w:pPr>
              <w:rPr>
                <w:rFonts w:cstheme="minorHAnsi"/>
                <w:noProof/>
              </w:rPr>
            </w:pPr>
          </w:p>
        </w:tc>
      </w:tr>
    </w:tbl>
    <w:p w14:paraId="0112EC4E" w14:textId="77777777" w:rsidR="00872D46" w:rsidRPr="000948AE" w:rsidRDefault="00872D46" w:rsidP="00872D46">
      <w:pPr>
        <w:spacing w:line="240" w:lineRule="auto"/>
        <w:rPr>
          <w:rFonts w:cstheme="minorHAnsi"/>
          <w:b/>
          <w:noProof/>
        </w:rPr>
      </w:pPr>
    </w:p>
    <w:tbl>
      <w:tblPr>
        <w:tblStyle w:val="TableGrid"/>
        <w:tblW w:w="0" w:type="auto"/>
        <w:tblLook w:val="04A0" w:firstRow="1" w:lastRow="0" w:firstColumn="1" w:lastColumn="0" w:noHBand="0" w:noVBand="1"/>
      </w:tblPr>
      <w:tblGrid>
        <w:gridCol w:w="5524"/>
        <w:gridCol w:w="4720"/>
      </w:tblGrid>
      <w:tr w:rsidR="00872D46" w:rsidRPr="000948AE" w14:paraId="73C337E6" w14:textId="77777777" w:rsidTr="00295442">
        <w:tc>
          <w:tcPr>
            <w:tcW w:w="0" w:type="auto"/>
            <w:gridSpan w:val="2"/>
            <w:shd w:val="clear" w:color="auto" w:fill="7F7F7F" w:themeFill="text1" w:themeFillTint="80"/>
          </w:tcPr>
          <w:p w14:paraId="4E001219" w14:textId="77777777" w:rsidR="00872D46" w:rsidRPr="000948AE" w:rsidRDefault="00872D46" w:rsidP="00013A76">
            <w:pPr>
              <w:jc w:val="center"/>
              <w:rPr>
                <w:rFonts w:cstheme="minorHAnsi"/>
                <w:b/>
                <w:noProof/>
              </w:rPr>
            </w:pPr>
            <w:r w:rsidRPr="000948AE">
              <w:rPr>
                <w:rFonts w:cstheme="minorHAnsi"/>
                <w:b/>
                <w:noProof/>
                <w:color w:val="FFFFFF" w:themeColor="background1"/>
              </w:rPr>
              <w:t>Componente 2</w:t>
            </w:r>
          </w:p>
        </w:tc>
      </w:tr>
      <w:tr w:rsidR="00872D46" w:rsidRPr="000948AE" w14:paraId="68592C20" w14:textId="77777777" w:rsidTr="00013A76">
        <w:tc>
          <w:tcPr>
            <w:tcW w:w="5524" w:type="dxa"/>
            <w:shd w:val="clear" w:color="auto" w:fill="AEAAAA" w:themeFill="background2" w:themeFillShade="BF"/>
          </w:tcPr>
          <w:p w14:paraId="234470A9" w14:textId="77777777" w:rsidR="00872D46" w:rsidRPr="000948AE" w:rsidRDefault="00872D46" w:rsidP="00013A76">
            <w:pPr>
              <w:jc w:val="center"/>
              <w:rPr>
                <w:rFonts w:cstheme="minorHAnsi"/>
                <w:b/>
                <w:noProof/>
              </w:rPr>
            </w:pPr>
            <w:r w:rsidRPr="000948AE">
              <w:rPr>
                <w:rFonts w:cstheme="minorHAnsi"/>
                <w:b/>
                <w:noProof/>
              </w:rPr>
              <w:t>Ecuador</w:t>
            </w:r>
          </w:p>
        </w:tc>
        <w:tc>
          <w:tcPr>
            <w:tcW w:w="4720" w:type="dxa"/>
            <w:shd w:val="clear" w:color="auto" w:fill="AEAAAA" w:themeFill="background2" w:themeFillShade="BF"/>
          </w:tcPr>
          <w:p w14:paraId="13A2D1D9" w14:textId="77777777" w:rsidR="00872D46" w:rsidRPr="000948AE" w:rsidRDefault="00872D46" w:rsidP="00013A76">
            <w:pPr>
              <w:jc w:val="center"/>
              <w:rPr>
                <w:rFonts w:cstheme="minorHAnsi"/>
                <w:b/>
                <w:noProof/>
              </w:rPr>
            </w:pPr>
            <w:r w:rsidRPr="000948AE">
              <w:rPr>
                <w:rFonts w:cstheme="minorHAnsi"/>
                <w:b/>
                <w:noProof/>
              </w:rPr>
              <w:t>Perú</w:t>
            </w:r>
          </w:p>
        </w:tc>
      </w:tr>
      <w:tr w:rsidR="00872D46" w:rsidRPr="000948AE" w14:paraId="61432B04" w14:textId="77777777" w:rsidTr="00013A76">
        <w:tc>
          <w:tcPr>
            <w:tcW w:w="5524" w:type="dxa"/>
          </w:tcPr>
          <w:p w14:paraId="13DAEF2C" w14:textId="77777777" w:rsidR="00872D46" w:rsidRPr="000948AE" w:rsidRDefault="00872D46" w:rsidP="00013A76">
            <w:pPr>
              <w:rPr>
                <w:rFonts w:cstheme="minorHAnsi"/>
                <w:noProof/>
              </w:rPr>
            </w:pPr>
            <w:r w:rsidRPr="000948AE">
              <w:rPr>
                <w:rFonts w:cstheme="minorHAnsi"/>
                <w:noProof/>
              </w:rPr>
              <w:t>PNUD Ecuador</w:t>
            </w:r>
          </w:p>
          <w:p w14:paraId="511630E4" w14:textId="38DF27BC" w:rsidR="00013A76" w:rsidRPr="000948AE" w:rsidRDefault="00013A76" w:rsidP="00013A76">
            <w:pPr>
              <w:rPr>
                <w:rFonts w:cstheme="minorHAnsi"/>
                <w:noProof/>
              </w:rPr>
            </w:pPr>
            <w:r w:rsidRPr="000948AE">
              <w:rPr>
                <w:rFonts w:cstheme="minorHAnsi"/>
                <w:noProof/>
              </w:rPr>
              <w:t>Ministerio del Ambiente y Agua</w:t>
            </w:r>
          </w:p>
          <w:p w14:paraId="640428D1" w14:textId="15A81F64" w:rsidR="00013A76" w:rsidRPr="000948AE" w:rsidRDefault="00013A76" w:rsidP="00013A76">
            <w:pPr>
              <w:rPr>
                <w:rFonts w:cstheme="minorHAnsi"/>
              </w:rPr>
            </w:pPr>
            <w:r w:rsidRPr="000948AE">
              <w:rPr>
                <w:rFonts w:cstheme="minorHAnsi"/>
              </w:rPr>
              <w:t>Municipio de Playas</w:t>
            </w:r>
          </w:p>
          <w:p w14:paraId="6DC903A9" w14:textId="6D771EF1" w:rsidR="00013A76" w:rsidRPr="000948AE" w:rsidRDefault="00013A76" w:rsidP="00013A76">
            <w:pPr>
              <w:rPr>
                <w:rFonts w:cstheme="minorHAnsi"/>
              </w:rPr>
            </w:pPr>
            <w:r w:rsidRPr="000948AE">
              <w:rPr>
                <w:rFonts w:cstheme="minorHAnsi"/>
              </w:rPr>
              <w:t>Municipio de Santa Elena</w:t>
            </w:r>
          </w:p>
          <w:p w14:paraId="0DEAE39D" w14:textId="072AAC6B" w:rsidR="00013A76" w:rsidRPr="000948AE" w:rsidRDefault="00013A76" w:rsidP="00013A76">
            <w:pPr>
              <w:rPr>
                <w:rFonts w:cstheme="minorHAnsi"/>
                <w:noProof/>
              </w:rPr>
            </w:pPr>
            <w:r w:rsidRPr="000948AE">
              <w:rPr>
                <w:rFonts w:cstheme="minorHAnsi"/>
              </w:rPr>
              <w:t>Gobiernos provinciales de Santa Elena y Guayas.</w:t>
            </w:r>
          </w:p>
          <w:p w14:paraId="698E3B61" w14:textId="77777777" w:rsidR="00013A76" w:rsidRPr="000948AE" w:rsidRDefault="00013A76" w:rsidP="00013A76">
            <w:pPr>
              <w:rPr>
                <w:rFonts w:cstheme="minorHAnsi"/>
              </w:rPr>
            </w:pPr>
            <w:r w:rsidRPr="000948AE">
              <w:rPr>
                <w:rFonts w:cstheme="minorHAnsi"/>
              </w:rPr>
              <w:t xml:space="preserve">Sector Académico: en el área de implementación del proyecto UTPL Machala </w:t>
            </w:r>
          </w:p>
          <w:p w14:paraId="39DCDB1A" w14:textId="77777777" w:rsidR="007300B4" w:rsidRPr="000948AE" w:rsidRDefault="007300B4" w:rsidP="007300B4">
            <w:pPr>
              <w:rPr>
                <w:rFonts w:cstheme="minorHAnsi"/>
                <w:noProof/>
              </w:rPr>
            </w:pPr>
            <w:r w:rsidRPr="000948AE">
              <w:rPr>
                <w:rFonts w:cstheme="minorHAnsi"/>
                <w:noProof/>
              </w:rPr>
              <w:t xml:space="preserve">Conservación Internacional Ecuador </w:t>
            </w:r>
          </w:p>
          <w:p w14:paraId="43AB1BC6" w14:textId="43A108C9" w:rsidR="00013A76" w:rsidRPr="000948AE" w:rsidRDefault="00013A76" w:rsidP="007300B4">
            <w:pPr>
              <w:rPr>
                <w:rFonts w:cstheme="minorHAnsi"/>
                <w:noProof/>
              </w:rPr>
            </w:pPr>
          </w:p>
        </w:tc>
        <w:tc>
          <w:tcPr>
            <w:tcW w:w="4720" w:type="dxa"/>
          </w:tcPr>
          <w:p w14:paraId="01FF15CA" w14:textId="77777777" w:rsidR="00872D46" w:rsidRPr="000948AE" w:rsidRDefault="00872D46" w:rsidP="00013A76">
            <w:pPr>
              <w:rPr>
                <w:rFonts w:cstheme="minorHAnsi"/>
                <w:noProof/>
              </w:rPr>
            </w:pPr>
            <w:r w:rsidRPr="000948AE">
              <w:rPr>
                <w:rFonts w:cstheme="minorHAnsi"/>
                <w:noProof/>
              </w:rPr>
              <w:t>PNUD Perú</w:t>
            </w:r>
          </w:p>
          <w:p w14:paraId="1F634B56" w14:textId="77777777" w:rsidR="00013A76" w:rsidRPr="000948AE" w:rsidRDefault="00013A76" w:rsidP="00013A76">
            <w:pPr>
              <w:rPr>
                <w:rFonts w:cstheme="minorHAnsi"/>
                <w:noProof/>
              </w:rPr>
            </w:pPr>
            <w:r w:rsidRPr="000948AE">
              <w:rPr>
                <w:rFonts w:cstheme="minorHAnsi"/>
                <w:noProof/>
              </w:rPr>
              <w:t>Ministerio del Ambiente</w:t>
            </w:r>
          </w:p>
          <w:p w14:paraId="3F4DEF7E" w14:textId="359B31AE" w:rsidR="00013A76" w:rsidRPr="000948AE" w:rsidRDefault="00013A76" w:rsidP="00013A76">
            <w:pPr>
              <w:rPr>
                <w:rFonts w:cstheme="minorHAnsi"/>
                <w:noProof/>
              </w:rPr>
            </w:pPr>
            <w:r w:rsidRPr="000948AE">
              <w:rPr>
                <w:rFonts w:cstheme="minorHAnsi"/>
                <w:noProof/>
              </w:rPr>
              <w:t xml:space="preserve">Ministerio de la Producción </w:t>
            </w:r>
          </w:p>
          <w:p w14:paraId="1DCDAD9D" w14:textId="74B339E4" w:rsidR="00013A76" w:rsidRPr="000948AE" w:rsidRDefault="00013A76" w:rsidP="00013A76">
            <w:pPr>
              <w:rPr>
                <w:rFonts w:cstheme="minorHAnsi"/>
              </w:rPr>
            </w:pPr>
            <w:r w:rsidRPr="000948AE">
              <w:rPr>
                <w:rFonts w:cstheme="minorHAnsi"/>
              </w:rPr>
              <w:t>Comunidad local, usuarios y grupos de interés de la Bahía de Sechura</w:t>
            </w:r>
          </w:p>
          <w:p w14:paraId="47C75C05" w14:textId="77777777" w:rsidR="00013A76" w:rsidRPr="000948AE" w:rsidRDefault="00013A76" w:rsidP="00013A76">
            <w:pPr>
              <w:rPr>
                <w:rFonts w:cstheme="minorHAnsi"/>
              </w:rPr>
            </w:pPr>
            <w:r w:rsidRPr="000948AE">
              <w:rPr>
                <w:rFonts w:cstheme="minorHAnsi"/>
              </w:rPr>
              <w:t>Municipalidad de Paita</w:t>
            </w:r>
          </w:p>
          <w:p w14:paraId="64DDD694" w14:textId="77777777" w:rsidR="00013A76" w:rsidRPr="000948AE" w:rsidRDefault="00013A76" w:rsidP="00013A76">
            <w:pPr>
              <w:rPr>
                <w:rFonts w:cstheme="minorHAnsi"/>
              </w:rPr>
            </w:pPr>
            <w:r w:rsidRPr="000948AE">
              <w:rPr>
                <w:rFonts w:cstheme="minorHAnsi"/>
              </w:rPr>
              <w:t>Municipalidad de Talara</w:t>
            </w:r>
          </w:p>
          <w:p w14:paraId="1BDB4AA4" w14:textId="77777777" w:rsidR="00013A76" w:rsidRPr="000948AE" w:rsidRDefault="00013A76" w:rsidP="00013A76">
            <w:pPr>
              <w:rPr>
                <w:rFonts w:cstheme="minorHAnsi"/>
              </w:rPr>
            </w:pPr>
            <w:r w:rsidRPr="000948AE">
              <w:rPr>
                <w:rFonts w:cstheme="minorHAnsi"/>
              </w:rPr>
              <w:t xml:space="preserve">Municipalidad de Sechura </w:t>
            </w:r>
          </w:p>
          <w:p w14:paraId="1AC0DD43" w14:textId="19D293ED" w:rsidR="00013A76" w:rsidRPr="000948AE" w:rsidRDefault="00013A76" w:rsidP="00013A76">
            <w:pPr>
              <w:rPr>
                <w:rFonts w:cstheme="minorHAnsi"/>
              </w:rPr>
            </w:pPr>
            <w:r w:rsidRPr="000948AE">
              <w:rPr>
                <w:rFonts w:cstheme="minorHAnsi"/>
              </w:rPr>
              <w:t xml:space="preserve">Municipalidad de Negritos </w:t>
            </w:r>
          </w:p>
          <w:p w14:paraId="64620BEF" w14:textId="63FE103F" w:rsidR="00013A76" w:rsidRPr="000948AE" w:rsidRDefault="00013A76" w:rsidP="00013A76">
            <w:pPr>
              <w:rPr>
                <w:rFonts w:cstheme="minorHAnsi"/>
                <w:color w:val="25292B"/>
                <w:shd w:val="clear" w:color="auto" w:fill="FFFFFF"/>
              </w:rPr>
            </w:pPr>
            <w:r w:rsidRPr="000948AE">
              <w:rPr>
                <w:rFonts w:cstheme="minorHAnsi"/>
                <w:color w:val="25292B"/>
                <w:shd w:val="clear" w:color="auto" w:fill="FFFFFF"/>
              </w:rPr>
              <w:t>Comisión Multisectorial para la Gestión Ambiental del Medio Marino Costero – COMUMA</w:t>
            </w:r>
          </w:p>
          <w:p w14:paraId="24C2285D" w14:textId="1B176622" w:rsidR="0087030B" w:rsidRPr="000948AE" w:rsidRDefault="0087030B" w:rsidP="00013A76">
            <w:pPr>
              <w:rPr>
                <w:rFonts w:cstheme="minorHAnsi"/>
              </w:rPr>
            </w:pPr>
            <w:r w:rsidRPr="000948AE">
              <w:rPr>
                <w:rFonts w:cstheme="minorHAnsi"/>
              </w:rPr>
              <w:t xml:space="preserve">Sector académico: Universidad Nacional de Tumbes, Universidad Nacional de Piura </w:t>
            </w:r>
          </w:p>
          <w:p w14:paraId="16554BA1" w14:textId="2A1C47BA" w:rsidR="00013A76" w:rsidRPr="000948AE" w:rsidRDefault="007300B4" w:rsidP="00013A76">
            <w:pPr>
              <w:rPr>
                <w:rFonts w:cstheme="minorHAnsi"/>
                <w:noProof/>
              </w:rPr>
            </w:pPr>
            <w:r w:rsidRPr="000948AE">
              <w:rPr>
                <w:rFonts w:cstheme="minorHAnsi"/>
                <w:noProof/>
              </w:rPr>
              <w:t xml:space="preserve">Conservación Internacional Perú  </w:t>
            </w:r>
          </w:p>
        </w:tc>
      </w:tr>
    </w:tbl>
    <w:p w14:paraId="73C06190" w14:textId="36627EE1" w:rsidR="00366F16" w:rsidRDefault="00366F16" w:rsidP="00872D46">
      <w:pPr>
        <w:rPr>
          <w:rFonts w:cstheme="minorHAnsi"/>
          <w:bCs/>
          <w:noProof/>
        </w:rPr>
      </w:pPr>
    </w:p>
    <w:tbl>
      <w:tblPr>
        <w:tblStyle w:val="TableGrid"/>
        <w:tblW w:w="5000" w:type="pct"/>
        <w:tblLook w:val="04A0" w:firstRow="1" w:lastRow="0" w:firstColumn="1" w:lastColumn="0" w:noHBand="0" w:noVBand="1"/>
      </w:tblPr>
      <w:tblGrid>
        <w:gridCol w:w="5464"/>
        <w:gridCol w:w="4780"/>
      </w:tblGrid>
      <w:tr w:rsidR="00DB4B1B" w:rsidRPr="000948AE" w14:paraId="265004C3" w14:textId="77777777" w:rsidTr="003F401C">
        <w:tc>
          <w:tcPr>
            <w:tcW w:w="5000" w:type="pct"/>
            <w:gridSpan w:val="2"/>
            <w:shd w:val="clear" w:color="auto" w:fill="7F7F7F" w:themeFill="text1" w:themeFillTint="80"/>
          </w:tcPr>
          <w:p w14:paraId="1E7FC25C" w14:textId="752DBE40" w:rsidR="00DB4B1B" w:rsidRPr="000948AE" w:rsidRDefault="00DB4B1B" w:rsidP="003F401C">
            <w:pPr>
              <w:jc w:val="center"/>
              <w:rPr>
                <w:rFonts w:cstheme="minorHAnsi"/>
                <w:b/>
                <w:noProof/>
              </w:rPr>
            </w:pPr>
            <w:r w:rsidRPr="000948AE">
              <w:rPr>
                <w:rFonts w:cstheme="minorHAnsi"/>
                <w:b/>
                <w:noProof/>
                <w:color w:val="FFFFFF" w:themeColor="background1"/>
              </w:rPr>
              <w:t xml:space="preserve">Componente </w:t>
            </w:r>
            <w:r>
              <w:rPr>
                <w:rFonts w:cstheme="minorHAnsi"/>
                <w:b/>
                <w:noProof/>
                <w:color w:val="FFFFFF" w:themeColor="background1"/>
              </w:rPr>
              <w:t>3</w:t>
            </w:r>
          </w:p>
        </w:tc>
      </w:tr>
      <w:tr w:rsidR="00DB4B1B" w:rsidRPr="000948AE" w14:paraId="3858B39B" w14:textId="77777777" w:rsidTr="003F401C">
        <w:tc>
          <w:tcPr>
            <w:tcW w:w="2667" w:type="pct"/>
            <w:shd w:val="clear" w:color="auto" w:fill="AEAAAA" w:themeFill="background2" w:themeFillShade="BF"/>
          </w:tcPr>
          <w:p w14:paraId="66D36F4D" w14:textId="77777777" w:rsidR="00DB4B1B" w:rsidRPr="000948AE" w:rsidRDefault="00DB4B1B" w:rsidP="003F401C">
            <w:pPr>
              <w:jc w:val="center"/>
              <w:rPr>
                <w:rFonts w:cstheme="minorHAnsi"/>
                <w:b/>
                <w:noProof/>
              </w:rPr>
            </w:pPr>
            <w:r w:rsidRPr="000948AE">
              <w:rPr>
                <w:rFonts w:cstheme="minorHAnsi"/>
                <w:b/>
                <w:noProof/>
              </w:rPr>
              <w:t>Ecuador</w:t>
            </w:r>
          </w:p>
        </w:tc>
        <w:tc>
          <w:tcPr>
            <w:tcW w:w="2333" w:type="pct"/>
            <w:shd w:val="clear" w:color="auto" w:fill="AEAAAA" w:themeFill="background2" w:themeFillShade="BF"/>
          </w:tcPr>
          <w:p w14:paraId="5861BB3B" w14:textId="77777777" w:rsidR="00DB4B1B" w:rsidRPr="000948AE" w:rsidRDefault="00DB4B1B" w:rsidP="003F401C">
            <w:pPr>
              <w:jc w:val="center"/>
              <w:rPr>
                <w:rFonts w:cstheme="minorHAnsi"/>
                <w:b/>
                <w:noProof/>
              </w:rPr>
            </w:pPr>
            <w:r w:rsidRPr="000948AE">
              <w:rPr>
                <w:rFonts w:cstheme="minorHAnsi"/>
                <w:b/>
                <w:noProof/>
              </w:rPr>
              <w:t>Perú</w:t>
            </w:r>
          </w:p>
        </w:tc>
      </w:tr>
      <w:tr w:rsidR="00DB4B1B" w:rsidRPr="000948AE" w14:paraId="346A978B" w14:textId="77777777" w:rsidTr="003F401C">
        <w:trPr>
          <w:trHeight w:val="1611"/>
        </w:trPr>
        <w:tc>
          <w:tcPr>
            <w:tcW w:w="2667" w:type="pct"/>
          </w:tcPr>
          <w:p w14:paraId="3DEF0DBC" w14:textId="77777777" w:rsidR="00DB4B1B" w:rsidRPr="000948AE" w:rsidRDefault="00DB4B1B" w:rsidP="003F401C">
            <w:pPr>
              <w:rPr>
                <w:rFonts w:cstheme="minorHAnsi"/>
                <w:noProof/>
              </w:rPr>
            </w:pPr>
            <w:r w:rsidRPr="000948AE">
              <w:rPr>
                <w:rFonts w:cstheme="minorHAnsi"/>
                <w:noProof/>
              </w:rPr>
              <w:t xml:space="preserve">PNUD Ecuador </w:t>
            </w:r>
          </w:p>
          <w:p w14:paraId="16EEC9A1" w14:textId="77777777" w:rsidR="00DB4B1B" w:rsidRPr="000948AE" w:rsidRDefault="00DB4B1B" w:rsidP="003F401C">
            <w:pPr>
              <w:rPr>
                <w:rFonts w:cstheme="minorHAnsi"/>
                <w:noProof/>
              </w:rPr>
            </w:pPr>
            <w:r w:rsidRPr="000948AE">
              <w:rPr>
                <w:rFonts w:cstheme="minorHAnsi"/>
                <w:noProof/>
              </w:rPr>
              <w:t xml:space="preserve">Ministerio de la Producción, Comercio Exterior, Inversiones y Pesca </w:t>
            </w:r>
          </w:p>
          <w:p w14:paraId="61B9E148" w14:textId="77777777" w:rsidR="00DB4B1B" w:rsidRPr="000948AE" w:rsidRDefault="00DB4B1B" w:rsidP="003F401C">
            <w:pPr>
              <w:rPr>
                <w:rFonts w:cstheme="minorHAnsi"/>
                <w:noProof/>
              </w:rPr>
            </w:pPr>
            <w:r w:rsidRPr="000948AE">
              <w:rPr>
                <w:rFonts w:cstheme="minorHAnsi"/>
                <w:noProof/>
              </w:rPr>
              <w:t>Viceministerio de Acuacultura y Pesca</w:t>
            </w:r>
          </w:p>
          <w:p w14:paraId="33045F0C" w14:textId="77777777" w:rsidR="00DB4B1B" w:rsidRPr="000948AE" w:rsidRDefault="00DB4B1B" w:rsidP="003F401C">
            <w:pPr>
              <w:rPr>
                <w:rFonts w:cstheme="minorHAnsi"/>
                <w:noProof/>
              </w:rPr>
            </w:pPr>
            <w:r w:rsidRPr="000948AE">
              <w:rPr>
                <w:rFonts w:cstheme="minorHAnsi"/>
                <w:noProof/>
              </w:rPr>
              <w:t xml:space="preserve">Subsecretaría de Recursos Pesqueros </w:t>
            </w:r>
          </w:p>
          <w:p w14:paraId="49BF2BAC" w14:textId="77777777" w:rsidR="00DB4B1B" w:rsidRPr="000948AE" w:rsidRDefault="00DB4B1B" w:rsidP="003F401C">
            <w:pPr>
              <w:rPr>
                <w:rFonts w:cstheme="minorHAnsi"/>
                <w:noProof/>
              </w:rPr>
            </w:pPr>
            <w:r w:rsidRPr="000948AE">
              <w:rPr>
                <w:rFonts w:cstheme="minorHAnsi"/>
                <w:noProof/>
              </w:rPr>
              <w:t xml:space="preserve">Instituto Público de Investigación de Acuacultura y Pesca </w:t>
            </w:r>
          </w:p>
          <w:p w14:paraId="45FB36EE" w14:textId="77777777" w:rsidR="00DB4B1B" w:rsidRPr="000948AE" w:rsidRDefault="00DB4B1B" w:rsidP="003F401C">
            <w:pPr>
              <w:rPr>
                <w:rFonts w:cstheme="minorHAnsi"/>
                <w:noProof/>
              </w:rPr>
            </w:pPr>
            <w:r w:rsidRPr="000948AE">
              <w:rPr>
                <w:rFonts w:cstheme="minorHAnsi"/>
                <w:noProof/>
              </w:rPr>
              <w:t>Ministerio del Ambiente y Agua</w:t>
            </w:r>
          </w:p>
          <w:p w14:paraId="5177334F" w14:textId="77777777" w:rsidR="00DB4B1B" w:rsidRPr="000948AE" w:rsidRDefault="00DB4B1B" w:rsidP="003F401C">
            <w:pPr>
              <w:rPr>
                <w:rFonts w:cstheme="minorHAnsi"/>
                <w:noProof/>
              </w:rPr>
            </w:pPr>
            <w:r w:rsidRPr="000948AE">
              <w:rPr>
                <w:rFonts w:cstheme="minorHAnsi"/>
                <w:noProof/>
              </w:rPr>
              <w:t>WWF</w:t>
            </w:r>
          </w:p>
          <w:p w14:paraId="64F83849" w14:textId="77777777" w:rsidR="00DB4B1B" w:rsidRPr="000948AE" w:rsidRDefault="00DB4B1B" w:rsidP="003F401C">
            <w:pPr>
              <w:rPr>
                <w:rFonts w:cstheme="minorHAnsi"/>
                <w:noProof/>
              </w:rPr>
            </w:pPr>
            <w:r w:rsidRPr="000948AE">
              <w:rPr>
                <w:rFonts w:cstheme="minorHAnsi"/>
                <w:noProof/>
              </w:rPr>
              <w:t xml:space="preserve">Conservación Internacional Ecuador </w:t>
            </w:r>
          </w:p>
          <w:p w14:paraId="21943983" w14:textId="77777777" w:rsidR="00DB4B1B" w:rsidRPr="000948AE" w:rsidRDefault="00DB4B1B" w:rsidP="003F401C">
            <w:pPr>
              <w:rPr>
                <w:rFonts w:cstheme="minorHAnsi"/>
                <w:noProof/>
              </w:rPr>
            </w:pPr>
            <w:r w:rsidRPr="000948AE">
              <w:rPr>
                <w:rFonts w:cstheme="minorHAnsi"/>
                <w:noProof/>
              </w:rPr>
              <w:t xml:space="preserve">Asociaciones de extractores y exctractoras del Golfo de Guayaquil </w:t>
            </w:r>
          </w:p>
          <w:p w14:paraId="4E6F2D22" w14:textId="77777777" w:rsidR="00DB4B1B" w:rsidRPr="000948AE" w:rsidRDefault="00DB4B1B" w:rsidP="003F401C">
            <w:pPr>
              <w:rPr>
                <w:rFonts w:cstheme="minorHAnsi"/>
              </w:rPr>
            </w:pPr>
            <w:r w:rsidRPr="000948AE">
              <w:rPr>
                <w:rFonts w:cstheme="minorHAnsi"/>
              </w:rPr>
              <w:t xml:space="preserve">Sector Académico: en el área de implementación del proyecto UTPL Machala </w:t>
            </w:r>
          </w:p>
          <w:p w14:paraId="1A234353" w14:textId="77777777" w:rsidR="00DB4B1B" w:rsidRPr="000948AE" w:rsidRDefault="00DB4B1B" w:rsidP="003F401C">
            <w:pPr>
              <w:rPr>
                <w:rFonts w:cstheme="minorHAnsi"/>
                <w:noProof/>
              </w:rPr>
            </w:pPr>
          </w:p>
        </w:tc>
        <w:tc>
          <w:tcPr>
            <w:tcW w:w="2333" w:type="pct"/>
          </w:tcPr>
          <w:p w14:paraId="55DA960D" w14:textId="77777777" w:rsidR="00DB4B1B" w:rsidRPr="000948AE" w:rsidRDefault="00DB4B1B" w:rsidP="003F401C">
            <w:pPr>
              <w:rPr>
                <w:rFonts w:cstheme="minorHAnsi"/>
                <w:noProof/>
              </w:rPr>
            </w:pPr>
            <w:r w:rsidRPr="000948AE">
              <w:rPr>
                <w:rFonts w:cstheme="minorHAnsi"/>
                <w:noProof/>
              </w:rPr>
              <w:t xml:space="preserve">PNUD Perú </w:t>
            </w:r>
          </w:p>
          <w:p w14:paraId="3DBB54D4" w14:textId="77777777" w:rsidR="00DB4B1B" w:rsidRPr="000948AE" w:rsidRDefault="00DB4B1B" w:rsidP="003F401C">
            <w:pPr>
              <w:rPr>
                <w:rFonts w:cstheme="minorHAnsi"/>
                <w:noProof/>
              </w:rPr>
            </w:pPr>
            <w:r w:rsidRPr="000948AE">
              <w:rPr>
                <w:rFonts w:cstheme="minorHAnsi"/>
                <w:noProof/>
              </w:rPr>
              <w:t>Ministerio del Ambiente</w:t>
            </w:r>
          </w:p>
          <w:p w14:paraId="56B21644" w14:textId="77777777" w:rsidR="00DB4B1B" w:rsidRPr="000948AE" w:rsidRDefault="00DB4B1B" w:rsidP="003F401C">
            <w:pPr>
              <w:rPr>
                <w:rFonts w:cstheme="minorHAnsi"/>
                <w:noProof/>
              </w:rPr>
            </w:pPr>
            <w:r w:rsidRPr="000948AE">
              <w:rPr>
                <w:rFonts w:cstheme="minorHAnsi"/>
                <w:noProof/>
              </w:rPr>
              <w:t xml:space="preserve">Ministerio de la Producción </w:t>
            </w:r>
          </w:p>
          <w:p w14:paraId="090D12F6" w14:textId="77777777" w:rsidR="00DB4B1B" w:rsidRPr="000948AE" w:rsidRDefault="00DB4B1B" w:rsidP="003F401C">
            <w:pPr>
              <w:rPr>
                <w:rFonts w:cstheme="minorHAnsi"/>
                <w:noProof/>
              </w:rPr>
            </w:pPr>
            <w:r w:rsidRPr="000948AE">
              <w:rPr>
                <w:rFonts w:cstheme="minorHAnsi"/>
                <w:noProof/>
              </w:rPr>
              <w:t xml:space="preserve">Gobierno Regional de Tumbes </w:t>
            </w:r>
          </w:p>
          <w:p w14:paraId="559D1C31" w14:textId="77777777" w:rsidR="00DB4B1B" w:rsidRPr="000948AE" w:rsidRDefault="00DB4B1B" w:rsidP="003F401C">
            <w:pPr>
              <w:rPr>
                <w:rFonts w:cstheme="minorHAnsi"/>
                <w:noProof/>
              </w:rPr>
            </w:pPr>
            <w:r w:rsidRPr="000948AE">
              <w:rPr>
                <w:rFonts w:cstheme="minorHAnsi"/>
                <w:noProof/>
              </w:rPr>
              <w:t>Gobierno Regional de Piura</w:t>
            </w:r>
          </w:p>
          <w:p w14:paraId="074F5FD1" w14:textId="77777777" w:rsidR="00DB4B1B" w:rsidRPr="000948AE" w:rsidRDefault="00DB4B1B" w:rsidP="003F401C">
            <w:pPr>
              <w:rPr>
                <w:rFonts w:cstheme="minorHAnsi"/>
                <w:noProof/>
              </w:rPr>
            </w:pPr>
            <w:r w:rsidRPr="000948AE">
              <w:rPr>
                <w:rFonts w:cstheme="minorHAnsi"/>
                <w:noProof/>
              </w:rPr>
              <w:t xml:space="preserve">Servicio Nacional de Áreas Naturales Protegidas por el Estado </w:t>
            </w:r>
          </w:p>
          <w:p w14:paraId="39B345AF" w14:textId="77777777" w:rsidR="00DB4B1B" w:rsidRDefault="00DB4B1B" w:rsidP="003F401C">
            <w:pPr>
              <w:rPr>
                <w:rFonts w:cstheme="minorHAnsi"/>
              </w:rPr>
            </w:pPr>
            <w:r>
              <w:rPr>
                <w:rFonts w:cstheme="minorHAnsi"/>
              </w:rPr>
              <w:t>Socios de Unidades de Crédito y Ahorro Tumbes</w:t>
            </w:r>
          </w:p>
          <w:p w14:paraId="2D85234A" w14:textId="77777777" w:rsidR="00DB4B1B" w:rsidRDefault="00DB4B1B" w:rsidP="003F401C">
            <w:pPr>
              <w:rPr>
                <w:rFonts w:cstheme="minorHAnsi"/>
              </w:rPr>
            </w:pPr>
            <w:r>
              <w:rPr>
                <w:rFonts w:cstheme="minorHAnsi"/>
              </w:rPr>
              <w:t>Socios de Unidades de Crédito y Ahorro Piura</w:t>
            </w:r>
          </w:p>
          <w:p w14:paraId="67A7AA1E" w14:textId="77777777" w:rsidR="00DB4B1B" w:rsidRDefault="00DB4B1B" w:rsidP="003F401C">
            <w:pPr>
              <w:rPr>
                <w:rFonts w:cstheme="minorHAnsi"/>
              </w:rPr>
            </w:pPr>
            <w:r>
              <w:rPr>
                <w:rFonts w:cstheme="minorHAnsi"/>
              </w:rPr>
              <w:t xml:space="preserve">Emprendedores capacitados con Creciendo con su negocio Piura </w:t>
            </w:r>
          </w:p>
          <w:p w14:paraId="2A8110B4" w14:textId="77777777" w:rsidR="00DB4B1B" w:rsidRPr="000948AE" w:rsidRDefault="00DB4B1B">
            <w:pPr>
              <w:rPr>
                <w:rFonts w:cstheme="minorHAnsi"/>
                <w:noProof/>
              </w:rPr>
            </w:pPr>
          </w:p>
        </w:tc>
      </w:tr>
    </w:tbl>
    <w:p w14:paraId="7BAA56E6" w14:textId="77777777" w:rsidR="001B502E" w:rsidRDefault="001B502E" w:rsidP="00872D46">
      <w:pPr>
        <w:rPr>
          <w:rFonts w:cstheme="minorHAnsi"/>
          <w:bCs/>
          <w:noProof/>
        </w:rPr>
      </w:pPr>
    </w:p>
    <w:p w14:paraId="4971991B" w14:textId="6B45FEC6" w:rsidR="00872D46" w:rsidRPr="000948AE" w:rsidRDefault="00366F16" w:rsidP="00CE6ED2">
      <w:pPr>
        <w:jc w:val="both"/>
        <w:rPr>
          <w:rFonts w:cstheme="minorHAnsi"/>
        </w:rPr>
      </w:pPr>
      <w:r w:rsidRPr="000948AE">
        <w:rPr>
          <w:rFonts w:cstheme="minorHAnsi"/>
        </w:rPr>
        <w:t>Para cada intercambio de conocimientos se identificarán los públicos que estarían interesados en la información que se compartirá</w:t>
      </w:r>
      <w:r w:rsidR="008630E4" w:rsidRPr="000948AE">
        <w:rPr>
          <w:rFonts w:cstheme="minorHAnsi"/>
        </w:rPr>
        <w:t>. Adicionalmente de los públicos mencionados</w:t>
      </w:r>
      <w:r w:rsidR="00CE6ED2">
        <w:rPr>
          <w:rFonts w:cstheme="minorHAnsi"/>
        </w:rPr>
        <w:t xml:space="preserve"> en las tablas</w:t>
      </w:r>
      <w:r w:rsidR="008630E4" w:rsidRPr="000948AE">
        <w:rPr>
          <w:rFonts w:cstheme="minorHAnsi"/>
        </w:rPr>
        <w:t xml:space="preserve">, </w:t>
      </w:r>
      <w:r w:rsidRPr="000948AE">
        <w:rPr>
          <w:rFonts w:cstheme="minorHAnsi"/>
        </w:rPr>
        <w:t xml:space="preserve">se podrán incluir más </w:t>
      </w:r>
      <w:r w:rsidR="008630E4" w:rsidRPr="000948AE">
        <w:rPr>
          <w:rFonts w:cstheme="minorHAnsi"/>
        </w:rPr>
        <w:t>actores dependiendo de los temas que se abordarán</w:t>
      </w:r>
      <w:r w:rsidR="00FE2981" w:rsidRPr="000948AE">
        <w:rPr>
          <w:rFonts w:cstheme="minorHAnsi"/>
        </w:rPr>
        <w:t xml:space="preserve">. </w:t>
      </w:r>
    </w:p>
    <w:p w14:paraId="096ADF82" w14:textId="77777777" w:rsidR="007C3605" w:rsidRPr="000948AE" w:rsidRDefault="007C3605" w:rsidP="00FB1922">
      <w:pPr>
        <w:pStyle w:val="Heading1"/>
        <w:numPr>
          <w:ilvl w:val="0"/>
          <w:numId w:val="5"/>
        </w:numPr>
        <w:rPr>
          <w:rFonts w:asciiTheme="minorHAnsi" w:hAnsiTheme="minorHAnsi" w:cstheme="minorHAnsi"/>
        </w:rPr>
      </w:pPr>
      <w:bookmarkStart w:id="114" w:name="_Toc80799388"/>
      <w:r w:rsidRPr="000948AE">
        <w:rPr>
          <w:rFonts w:asciiTheme="minorHAnsi" w:hAnsiTheme="minorHAnsi" w:cstheme="minorHAnsi"/>
        </w:rPr>
        <w:t>Metodología</w:t>
      </w:r>
      <w:bookmarkEnd w:id="114"/>
    </w:p>
    <w:p w14:paraId="640D3D04" w14:textId="77777777" w:rsidR="007C3605" w:rsidRPr="000948AE" w:rsidRDefault="007C3605" w:rsidP="007C3605">
      <w:pPr>
        <w:spacing w:after="0" w:line="240" w:lineRule="auto"/>
        <w:jc w:val="both"/>
        <w:rPr>
          <w:rFonts w:cstheme="minorHAnsi"/>
        </w:rPr>
      </w:pPr>
    </w:p>
    <w:p w14:paraId="6AEAA488" w14:textId="77777777" w:rsidR="007C3605" w:rsidRPr="000948AE" w:rsidRDefault="007C3605" w:rsidP="007C3605">
      <w:pPr>
        <w:spacing w:after="0" w:line="240" w:lineRule="auto"/>
        <w:jc w:val="both"/>
        <w:rPr>
          <w:rFonts w:cstheme="minorHAnsi"/>
        </w:rPr>
      </w:pPr>
      <w:r w:rsidRPr="000948AE">
        <w:rPr>
          <w:rFonts w:cstheme="minorHAnsi"/>
        </w:rPr>
        <w:t>Debido a que cada intercambio de experiencias tendrá diferentes temáticas y públicos, la metodología del evento se desarrollará para cada caso y para ello, se seguirá las siguientes pautas</w:t>
      </w:r>
      <w:r w:rsidRPr="000948AE">
        <w:rPr>
          <w:rStyle w:val="FootnoteReference"/>
          <w:rFonts w:cstheme="minorHAnsi"/>
        </w:rPr>
        <w:footnoteReference w:id="4"/>
      </w:r>
      <w:r w:rsidRPr="000948AE">
        <w:rPr>
          <w:rFonts w:cstheme="minorHAnsi"/>
        </w:rPr>
        <w:t xml:space="preserve">: </w:t>
      </w:r>
    </w:p>
    <w:p w14:paraId="46B6ECB1" w14:textId="77777777" w:rsidR="007C3605" w:rsidRPr="000948AE" w:rsidRDefault="007C3605" w:rsidP="007C3605">
      <w:pPr>
        <w:spacing w:after="0" w:line="240" w:lineRule="auto"/>
        <w:jc w:val="both"/>
        <w:rPr>
          <w:rFonts w:cstheme="minorHAnsi"/>
        </w:rPr>
      </w:pPr>
    </w:p>
    <w:p w14:paraId="72A322BB" w14:textId="77777777" w:rsidR="007C3605" w:rsidRPr="000948AE" w:rsidRDefault="007C3605" w:rsidP="00FB1922">
      <w:pPr>
        <w:pStyle w:val="ListParagraph"/>
        <w:numPr>
          <w:ilvl w:val="0"/>
          <w:numId w:val="10"/>
        </w:numPr>
        <w:spacing w:after="0" w:line="240" w:lineRule="auto"/>
        <w:jc w:val="both"/>
        <w:rPr>
          <w:rFonts w:cstheme="minorHAnsi"/>
        </w:rPr>
      </w:pPr>
      <w:r w:rsidRPr="000948AE">
        <w:rPr>
          <w:rFonts w:cstheme="minorHAnsi"/>
        </w:rPr>
        <w:t xml:space="preserve">Identificar los temas específicos a abordarse en el intercambio de experiencias. </w:t>
      </w:r>
    </w:p>
    <w:p w14:paraId="7778575E" w14:textId="77777777" w:rsidR="007C3605" w:rsidRPr="000948AE" w:rsidRDefault="007C3605" w:rsidP="00FB1922">
      <w:pPr>
        <w:pStyle w:val="ListParagraph"/>
        <w:numPr>
          <w:ilvl w:val="0"/>
          <w:numId w:val="10"/>
        </w:numPr>
        <w:spacing w:after="0" w:line="240" w:lineRule="auto"/>
        <w:jc w:val="both"/>
        <w:rPr>
          <w:rFonts w:cstheme="minorHAnsi"/>
        </w:rPr>
      </w:pPr>
      <w:r w:rsidRPr="000948AE">
        <w:rPr>
          <w:rFonts w:cstheme="minorHAnsi"/>
        </w:rPr>
        <w:t xml:space="preserve">Identificar el objetivo y el resultado del intercambio de experiencias. </w:t>
      </w:r>
    </w:p>
    <w:p w14:paraId="5EBC9FAB" w14:textId="77777777" w:rsidR="007C3605" w:rsidRPr="000948AE" w:rsidRDefault="007C3605" w:rsidP="00FB1922">
      <w:pPr>
        <w:pStyle w:val="ListParagraph"/>
        <w:numPr>
          <w:ilvl w:val="0"/>
          <w:numId w:val="10"/>
        </w:numPr>
        <w:spacing w:after="0" w:line="240" w:lineRule="auto"/>
        <w:jc w:val="both"/>
        <w:rPr>
          <w:rFonts w:cstheme="minorHAnsi"/>
        </w:rPr>
      </w:pPr>
      <w:r w:rsidRPr="000948AE">
        <w:rPr>
          <w:rFonts w:cstheme="minorHAnsi"/>
        </w:rPr>
        <w:t xml:space="preserve">Identificar las instituciones o actores que compartirán sus experiencias y conocimientos.  </w:t>
      </w:r>
    </w:p>
    <w:p w14:paraId="054639F8" w14:textId="77777777" w:rsidR="007C3605" w:rsidRPr="000948AE" w:rsidRDefault="007C3605" w:rsidP="00FB1922">
      <w:pPr>
        <w:pStyle w:val="ListParagraph"/>
        <w:numPr>
          <w:ilvl w:val="0"/>
          <w:numId w:val="10"/>
        </w:numPr>
        <w:spacing w:after="0" w:line="240" w:lineRule="auto"/>
        <w:jc w:val="both"/>
        <w:rPr>
          <w:rFonts w:cstheme="minorHAnsi"/>
        </w:rPr>
      </w:pPr>
      <w:r w:rsidRPr="000948AE">
        <w:rPr>
          <w:rFonts w:cstheme="minorHAnsi"/>
        </w:rPr>
        <w:t>Identificar el número de participantes y los públicos principales que deberán participar del intercambio de experiencias.</w:t>
      </w:r>
    </w:p>
    <w:p w14:paraId="722A8036" w14:textId="77777777" w:rsidR="007C3605" w:rsidRPr="000948AE" w:rsidRDefault="007C3605" w:rsidP="00FB1922">
      <w:pPr>
        <w:pStyle w:val="ListParagraph"/>
        <w:numPr>
          <w:ilvl w:val="0"/>
          <w:numId w:val="10"/>
        </w:numPr>
        <w:spacing w:after="0" w:line="240" w:lineRule="auto"/>
        <w:jc w:val="both"/>
        <w:rPr>
          <w:rFonts w:cstheme="minorHAnsi"/>
        </w:rPr>
      </w:pPr>
      <w:r w:rsidRPr="000948AE">
        <w:rPr>
          <w:rFonts w:cstheme="minorHAnsi"/>
        </w:rPr>
        <w:t xml:space="preserve">Analizar el perfil de los asistentes. </w:t>
      </w:r>
    </w:p>
    <w:p w14:paraId="63857C65" w14:textId="77777777" w:rsidR="007C3605" w:rsidRPr="000948AE" w:rsidRDefault="007C3605" w:rsidP="00FB1922">
      <w:pPr>
        <w:pStyle w:val="ListParagraph"/>
        <w:numPr>
          <w:ilvl w:val="0"/>
          <w:numId w:val="10"/>
        </w:numPr>
        <w:spacing w:after="0" w:line="240" w:lineRule="auto"/>
        <w:jc w:val="both"/>
        <w:rPr>
          <w:rFonts w:cstheme="minorHAnsi"/>
        </w:rPr>
      </w:pPr>
      <w:r w:rsidRPr="000948AE">
        <w:rPr>
          <w:rFonts w:cstheme="minorHAnsi"/>
        </w:rPr>
        <w:t>Definir el formato del intercambio de experiencias</w:t>
      </w:r>
    </w:p>
    <w:p w14:paraId="1302145F" w14:textId="77777777" w:rsidR="007C3605" w:rsidRPr="000948AE" w:rsidRDefault="007C3605" w:rsidP="007C3605">
      <w:pPr>
        <w:pStyle w:val="ListParagraph"/>
        <w:spacing w:after="0" w:line="240" w:lineRule="auto"/>
        <w:jc w:val="both"/>
        <w:rPr>
          <w:rFonts w:cstheme="minorHAnsi"/>
        </w:rPr>
      </w:pPr>
      <w:proofErr w:type="gramStart"/>
      <w:r w:rsidRPr="000948AE">
        <w:rPr>
          <w:rFonts w:cstheme="minorHAnsi"/>
        </w:rPr>
        <w:t>Cuándo</w:t>
      </w:r>
      <w:proofErr w:type="gramEnd"/>
      <w:r w:rsidRPr="000948AE">
        <w:rPr>
          <w:rFonts w:cstheme="minorHAnsi"/>
        </w:rPr>
        <w:t>: Fecha y tiempo de duración</w:t>
      </w:r>
    </w:p>
    <w:p w14:paraId="51D446A5" w14:textId="77777777" w:rsidR="007C3605" w:rsidRPr="000948AE" w:rsidRDefault="007C3605" w:rsidP="007C3605">
      <w:pPr>
        <w:pStyle w:val="ListParagraph"/>
        <w:spacing w:after="0" w:line="240" w:lineRule="auto"/>
        <w:jc w:val="both"/>
        <w:rPr>
          <w:rFonts w:cstheme="minorHAnsi"/>
        </w:rPr>
      </w:pPr>
      <w:r w:rsidRPr="000948AE">
        <w:rPr>
          <w:rFonts w:cstheme="minorHAnsi"/>
        </w:rPr>
        <w:t>Cómo: Conferencia, debate, mesa redonda, visita a campo</w:t>
      </w:r>
    </w:p>
    <w:p w14:paraId="57A70261" w14:textId="77777777" w:rsidR="007C3605" w:rsidRPr="000948AE" w:rsidRDefault="007C3605" w:rsidP="007C3605">
      <w:pPr>
        <w:pStyle w:val="ListParagraph"/>
        <w:spacing w:after="0" w:line="240" w:lineRule="auto"/>
        <w:jc w:val="both"/>
        <w:rPr>
          <w:rFonts w:cstheme="minorHAnsi"/>
        </w:rPr>
      </w:pPr>
      <w:r w:rsidRPr="000948AE">
        <w:rPr>
          <w:rFonts w:cstheme="minorHAnsi"/>
        </w:rPr>
        <w:t xml:space="preserve">Qué: Se requiere de moderadores, recursos </w:t>
      </w:r>
    </w:p>
    <w:p w14:paraId="3D13264B" w14:textId="77777777" w:rsidR="007C3605" w:rsidRPr="000948AE" w:rsidRDefault="007C3605" w:rsidP="00FB1922">
      <w:pPr>
        <w:pStyle w:val="ListParagraph"/>
        <w:numPr>
          <w:ilvl w:val="0"/>
          <w:numId w:val="10"/>
        </w:numPr>
        <w:spacing w:after="0" w:line="240" w:lineRule="auto"/>
        <w:jc w:val="both"/>
        <w:rPr>
          <w:rFonts w:cstheme="minorHAnsi"/>
        </w:rPr>
      </w:pPr>
      <w:r w:rsidRPr="000948AE">
        <w:rPr>
          <w:rFonts w:cstheme="minorHAnsi"/>
        </w:rPr>
        <w:t>Generar lineamientos para el intercambio de experiencias para brindar pautas sobres las experiencias que deben ser compartidas y cómo compartirlas.</w:t>
      </w:r>
    </w:p>
    <w:p w14:paraId="22B0EA08" w14:textId="77777777" w:rsidR="007C3605" w:rsidRPr="000948AE" w:rsidRDefault="007C3605" w:rsidP="00FB1922">
      <w:pPr>
        <w:pStyle w:val="ListParagraph"/>
        <w:numPr>
          <w:ilvl w:val="0"/>
          <w:numId w:val="10"/>
        </w:numPr>
        <w:spacing w:after="0" w:line="240" w:lineRule="auto"/>
        <w:jc w:val="both"/>
        <w:rPr>
          <w:rFonts w:cstheme="minorHAnsi"/>
        </w:rPr>
      </w:pPr>
      <w:r w:rsidRPr="000948AE">
        <w:rPr>
          <w:rFonts w:cstheme="minorHAnsi"/>
        </w:rPr>
        <w:t>Sistematización del intercambio de experiencias.</w:t>
      </w:r>
    </w:p>
    <w:p w14:paraId="780F0620" w14:textId="77777777" w:rsidR="007C3605" w:rsidRPr="000948AE" w:rsidRDefault="007C3605" w:rsidP="00FB1922">
      <w:pPr>
        <w:pStyle w:val="ListParagraph"/>
        <w:numPr>
          <w:ilvl w:val="0"/>
          <w:numId w:val="10"/>
        </w:numPr>
        <w:spacing w:after="0" w:line="240" w:lineRule="auto"/>
        <w:jc w:val="both"/>
        <w:rPr>
          <w:rFonts w:cstheme="minorHAnsi"/>
        </w:rPr>
      </w:pPr>
      <w:r w:rsidRPr="000948AE">
        <w:rPr>
          <w:rFonts w:cstheme="minorHAnsi"/>
        </w:rPr>
        <w:t>Identificar oportunidades para la aplicación y adaptación del conocimiento.</w:t>
      </w:r>
    </w:p>
    <w:p w14:paraId="736AF5EE" w14:textId="05E23DCF" w:rsidR="007C3605" w:rsidRPr="000948AE" w:rsidRDefault="007C3605" w:rsidP="00FB1922">
      <w:pPr>
        <w:pStyle w:val="ListParagraph"/>
        <w:numPr>
          <w:ilvl w:val="0"/>
          <w:numId w:val="10"/>
        </w:numPr>
        <w:spacing w:after="0" w:line="240" w:lineRule="auto"/>
        <w:jc w:val="both"/>
        <w:rPr>
          <w:rFonts w:cstheme="minorHAnsi"/>
        </w:rPr>
      </w:pPr>
      <w:r w:rsidRPr="000948AE">
        <w:rPr>
          <w:rFonts w:cstheme="minorHAnsi"/>
        </w:rPr>
        <w:t>Seguimiento de la aplicación del conocimiento.</w:t>
      </w:r>
    </w:p>
    <w:p w14:paraId="7E77B822" w14:textId="51DFF31A" w:rsidR="00FE2981" w:rsidRPr="000948AE" w:rsidRDefault="00FE2981" w:rsidP="00FE2981">
      <w:pPr>
        <w:spacing w:after="0" w:line="240" w:lineRule="auto"/>
        <w:jc w:val="both"/>
        <w:rPr>
          <w:rFonts w:cstheme="minorHAnsi"/>
        </w:rPr>
      </w:pPr>
    </w:p>
    <w:p w14:paraId="177E04F0" w14:textId="58903285" w:rsidR="00FE2981" w:rsidRPr="000948AE" w:rsidRDefault="00FE2981" w:rsidP="00FE2981">
      <w:pPr>
        <w:spacing w:after="0" w:line="240" w:lineRule="auto"/>
        <w:jc w:val="both"/>
        <w:rPr>
          <w:rFonts w:cstheme="minorHAnsi"/>
        </w:rPr>
      </w:pPr>
    </w:p>
    <w:p w14:paraId="2EEEEF29" w14:textId="1F59BF61" w:rsidR="00FE2981" w:rsidRPr="000948AE" w:rsidRDefault="00FE2981" w:rsidP="00FE2981">
      <w:pPr>
        <w:spacing w:after="0" w:line="240" w:lineRule="auto"/>
        <w:jc w:val="both"/>
        <w:rPr>
          <w:rFonts w:cstheme="minorHAnsi"/>
        </w:rPr>
      </w:pPr>
    </w:p>
    <w:p w14:paraId="53830CDB" w14:textId="77777777" w:rsidR="00D03361" w:rsidRPr="000948AE" w:rsidRDefault="00D03361" w:rsidP="00531603">
      <w:pPr>
        <w:spacing w:after="0" w:line="240" w:lineRule="auto"/>
        <w:jc w:val="both"/>
        <w:rPr>
          <w:rFonts w:cstheme="minorHAnsi"/>
        </w:rPr>
        <w:sectPr w:rsidR="00D03361" w:rsidRPr="000948AE" w:rsidSect="00627107">
          <w:footerReference w:type="default" r:id="rId17"/>
          <w:pgSz w:w="12240" w:h="15840"/>
          <w:pgMar w:top="1418" w:right="993" w:bottom="1418" w:left="993" w:header="709" w:footer="709" w:gutter="0"/>
          <w:cols w:space="708"/>
          <w:docGrid w:linePitch="360"/>
        </w:sectPr>
      </w:pPr>
    </w:p>
    <w:p w14:paraId="34DB4A9A" w14:textId="2836C08F" w:rsidR="007C372E" w:rsidRDefault="00D03361" w:rsidP="003F401C">
      <w:pPr>
        <w:pStyle w:val="Heading1"/>
        <w:numPr>
          <w:ilvl w:val="0"/>
          <w:numId w:val="5"/>
        </w:numPr>
        <w:rPr>
          <w:rFonts w:asciiTheme="minorHAnsi" w:hAnsiTheme="minorHAnsi" w:cstheme="minorHAnsi"/>
        </w:rPr>
      </w:pPr>
      <w:bookmarkStart w:id="115" w:name="_Toc80799389"/>
      <w:r w:rsidRPr="000948AE">
        <w:rPr>
          <w:rFonts w:asciiTheme="minorHAnsi" w:hAnsiTheme="minorHAnsi" w:cstheme="minorHAnsi"/>
        </w:rPr>
        <w:t>Plan operativo de intercambios de experiencias</w:t>
      </w:r>
      <w:r w:rsidR="007C372E" w:rsidRPr="000948AE">
        <w:rPr>
          <w:rFonts w:asciiTheme="minorHAnsi" w:hAnsiTheme="minorHAnsi" w:cstheme="minorHAnsi"/>
        </w:rPr>
        <w:t>, presupuesto</w:t>
      </w:r>
      <w:r w:rsidRPr="000948AE">
        <w:rPr>
          <w:rFonts w:asciiTheme="minorHAnsi" w:hAnsiTheme="minorHAnsi" w:cstheme="minorHAnsi"/>
        </w:rPr>
        <w:t xml:space="preserve"> y cronograma</w:t>
      </w:r>
      <w:bookmarkEnd w:id="115"/>
      <w:r w:rsidRPr="000948AE">
        <w:rPr>
          <w:rFonts w:asciiTheme="minorHAnsi" w:hAnsiTheme="minorHAnsi" w:cstheme="minorHAnsi"/>
        </w:rPr>
        <w:t xml:space="preserve"> </w:t>
      </w:r>
    </w:p>
    <w:p w14:paraId="5785F6DA" w14:textId="77777777" w:rsidR="003F401C" w:rsidRPr="003F401C" w:rsidRDefault="003F401C" w:rsidP="003F401C"/>
    <w:tbl>
      <w:tblPr>
        <w:tblW w:w="5000" w:type="pct"/>
        <w:tblLayout w:type="fixed"/>
        <w:tblCellMar>
          <w:left w:w="70" w:type="dxa"/>
          <w:right w:w="70" w:type="dxa"/>
        </w:tblCellMar>
        <w:tblLook w:val="04A0" w:firstRow="1" w:lastRow="0" w:firstColumn="1" w:lastColumn="0" w:noHBand="0" w:noVBand="1"/>
      </w:tblPr>
      <w:tblGrid>
        <w:gridCol w:w="848"/>
        <w:gridCol w:w="848"/>
        <w:gridCol w:w="1138"/>
        <w:gridCol w:w="1133"/>
        <w:gridCol w:w="998"/>
        <w:gridCol w:w="990"/>
        <w:gridCol w:w="709"/>
        <w:gridCol w:w="1133"/>
        <w:gridCol w:w="569"/>
        <w:gridCol w:w="418"/>
        <w:gridCol w:w="424"/>
        <w:gridCol w:w="426"/>
        <w:gridCol w:w="429"/>
        <w:gridCol w:w="426"/>
        <w:gridCol w:w="426"/>
        <w:gridCol w:w="426"/>
        <w:gridCol w:w="429"/>
        <w:gridCol w:w="426"/>
        <w:gridCol w:w="426"/>
        <w:gridCol w:w="372"/>
      </w:tblGrid>
      <w:tr w:rsidR="00EC24B1" w:rsidRPr="00EC24B1" w14:paraId="7A74C00E" w14:textId="77777777" w:rsidTr="00EC24B1">
        <w:trPr>
          <w:trHeight w:val="290"/>
        </w:trPr>
        <w:tc>
          <w:tcPr>
            <w:tcW w:w="5000" w:type="pct"/>
            <w:gridSpan w:val="20"/>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7F65AB97" w14:textId="77777777" w:rsidR="00EC24B1" w:rsidRPr="00EC24B1" w:rsidRDefault="00EC24B1" w:rsidP="00EC24B1">
            <w:pPr>
              <w:spacing w:after="0" w:line="240" w:lineRule="auto"/>
              <w:jc w:val="center"/>
              <w:rPr>
                <w:rFonts w:ascii="Calibri" w:eastAsia="Times New Roman" w:hAnsi="Calibri" w:cs="Calibri"/>
                <w:b/>
                <w:bCs/>
                <w:color w:val="000000"/>
                <w:sz w:val="14"/>
                <w:szCs w:val="14"/>
                <w:lang w:eastAsia="es-PE"/>
              </w:rPr>
            </w:pPr>
            <w:r w:rsidRPr="00EC24B1">
              <w:rPr>
                <w:rFonts w:ascii="Calibri" w:eastAsia="Times New Roman" w:hAnsi="Calibri" w:cs="Calibri"/>
                <w:b/>
                <w:bCs/>
                <w:color w:val="000000"/>
                <w:sz w:val="14"/>
                <w:szCs w:val="14"/>
                <w:lang w:eastAsia="es-PE"/>
              </w:rPr>
              <w:t>Propuesta de intercambios de experiencias, presupuesto y cronograma</w:t>
            </w:r>
          </w:p>
        </w:tc>
      </w:tr>
      <w:tr w:rsidR="00D946A2" w:rsidRPr="00EC24B1" w14:paraId="2F1CB06B" w14:textId="77777777" w:rsidTr="00D946A2">
        <w:trPr>
          <w:trHeight w:val="290"/>
        </w:trPr>
        <w:tc>
          <w:tcPr>
            <w:tcW w:w="326" w:type="pct"/>
            <w:vMerge w:val="restart"/>
            <w:tcBorders>
              <w:top w:val="nil"/>
              <w:left w:val="single" w:sz="4" w:space="0" w:color="auto"/>
              <w:bottom w:val="single" w:sz="4" w:space="0" w:color="auto"/>
              <w:right w:val="single" w:sz="4" w:space="0" w:color="auto"/>
            </w:tcBorders>
            <w:shd w:val="clear" w:color="000000" w:fill="E7E6E6"/>
            <w:noWrap/>
            <w:vAlign w:val="center"/>
            <w:hideMark/>
          </w:tcPr>
          <w:p w14:paraId="6BF8D132" w14:textId="77777777" w:rsidR="00EC24B1" w:rsidRPr="00EC24B1" w:rsidRDefault="00EC24B1" w:rsidP="00EC24B1">
            <w:pPr>
              <w:spacing w:after="0" w:line="240" w:lineRule="auto"/>
              <w:jc w:val="center"/>
              <w:rPr>
                <w:rFonts w:ascii="Calibri" w:eastAsia="Times New Roman" w:hAnsi="Calibri" w:cs="Calibri"/>
                <w:b/>
                <w:bCs/>
                <w:color w:val="000000"/>
                <w:sz w:val="14"/>
                <w:szCs w:val="14"/>
                <w:lang w:eastAsia="es-PE"/>
              </w:rPr>
            </w:pPr>
            <w:r w:rsidRPr="00EC24B1">
              <w:rPr>
                <w:rFonts w:ascii="Calibri" w:eastAsia="Times New Roman" w:hAnsi="Calibri" w:cs="Calibri"/>
                <w:b/>
                <w:bCs/>
                <w:color w:val="000000"/>
                <w:sz w:val="14"/>
                <w:szCs w:val="14"/>
                <w:lang w:eastAsia="es-PE"/>
              </w:rPr>
              <w:t xml:space="preserve">Modalidad </w:t>
            </w:r>
          </w:p>
        </w:tc>
        <w:tc>
          <w:tcPr>
            <w:tcW w:w="326" w:type="pct"/>
            <w:vMerge w:val="restart"/>
            <w:tcBorders>
              <w:top w:val="nil"/>
              <w:left w:val="single" w:sz="4" w:space="0" w:color="auto"/>
              <w:bottom w:val="single" w:sz="4" w:space="0" w:color="auto"/>
              <w:right w:val="single" w:sz="4" w:space="0" w:color="auto"/>
            </w:tcBorders>
            <w:shd w:val="clear" w:color="000000" w:fill="E7E6E6"/>
            <w:vAlign w:val="center"/>
            <w:hideMark/>
          </w:tcPr>
          <w:p w14:paraId="437E4B99" w14:textId="77777777" w:rsidR="00EC24B1" w:rsidRPr="00EC24B1" w:rsidRDefault="00EC24B1" w:rsidP="00EC24B1">
            <w:pPr>
              <w:spacing w:after="0" w:line="240" w:lineRule="auto"/>
              <w:jc w:val="center"/>
              <w:rPr>
                <w:rFonts w:ascii="Calibri" w:eastAsia="Times New Roman" w:hAnsi="Calibri" w:cs="Calibri"/>
                <w:b/>
                <w:bCs/>
                <w:color w:val="000000"/>
                <w:sz w:val="14"/>
                <w:szCs w:val="14"/>
                <w:lang w:eastAsia="es-PE"/>
              </w:rPr>
            </w:pPr>
            <w:r w:rsidRPr="00EC24B1">
              <w:rPr>
                <w:rFonts w:ascii="Calibri" w:eastAsia="Times New Roman" w:hAnsi="Calibri" w:cs="Calibri"/>
                <w:b/>
                <w:bCs/>
                <w:color w:val="000000"/>
                <w:sz w:val="14"/>
                <w:szCs w:val="14"/>
                <w:lang w:eastAsia="es-PE"/>
              </w:rPr>
              <w:t xml:space="preserve">Tema </w:t>
            </w:r>
          </w:p>
        </w:tc>
        <w:tc>
          <w:tcPr>
            <w:tcW w:w="438" w:type="pct"/>
            <w:vMerge w:val="restart"/>
            <w:tcBorders>
              <w:top w:val="nil"/>
              <w:left w:val="single" w:sz="4" w:space="0" w:color="auto"/>
              <w:bottom w:val="single" w:sz="4" w:space="0" w:color="auto"/>
              <w:right w:val="single" w:sz="4" w:space="0" w:color="auto"/>
            </w:tcBorders>
            <w:shd w:val="clear" w:color="000000" w:fill="E7E6E6"/>
            <w:vAlign w:val="center"/>
            <w:hideMark/>
          </w:tcPr>
          <w:p w14:paraId="5F26FDBA" w14:textId="77777777" w:rsidR="00EC24B1" w:rsidRPr="00EC24B1" w:rsidRDefault="00EC24B1" w:rsidP="00EC24B1">
            <w:pPr>
              <w:spacing w:after="0" w:line="240" w:lineRule="auto"/>
              <w:jc w:val="center"/>
              <w:rPr>
                <w:rFonts w:ascii="Calibri" w:eastAsia="Times New Roman" w:hAnsi="Calibri" w:cs="Calibri"/>
                <w:b/>
                <w:bCs/>
                <w:color w:val="000000"/>
                <w:sz w:val="14"/>
                <w:szCs w:val="14"/>
                <w:lang w:eastAsia="es-PE"/>
              </w:rPr>
            </w:pPr>
            <w:r w:rsidRPr="00EC24B1">
              <w:rPr>
                <w:rFonts w:ascii="Calibri" w:eastAsia="Times New Roman" w:hAnsi="Calibri" w:cs="Calibri"/>
                <w:b/>
                <w:bCs/>
                <w:color w:val="000000"/>
                <w:sz w:val="14"/>
                <w:szCs w:val="14"/>
                <w:lang w:eastAsia="es-PE"/>
              </w:rPr>
              <w:t xml:space="preserve">Experiencias para compartir </w:t>
            </w:r>
          </w:p>
        </w:tc>
        <w:tc>
          <w:tcPr>
            <w:tcW w:w="436" w:type="pct"/>
            <w:vMerge w:val="restart"/>
            <w:tcBorders>
              <w:top w:val="nil"/>
              <w:left w:val="single" w:sz="4" w:space="0" w:color="auto"/>
              <w:bottom w:val="single" w:sz="4" w:space="0" w:color="000000"/>
              <w:right w:val="single" w:sz="4" w:space="0" w:color="auto"/>
            </w:tcBorders>
            <w:shd w:val="clear" w:color="000000" w:fill="E7E6E6"/>
            <w:vAlign w:val="center"/>
            <w:hideMark/>
          </w:tcPr>
          <w:p w14:paraId="75E0BDE8" w14:textId="77777777" w:rsidR="00EC24B1" w:rsidRPr="00EC24B1" w:rsidRDefault="00EC24B1" w:rsidP="00EC24B1">
            <w:pPr>
              <w:spacing w:after="0" w:line="240" w:lineRule="auto"/>
              <w:jc w:val="center"/>
              <w:rPr>
                <w:rFonts w:ascii="Calibri" w:eastAsia="Times New Roman" w:hAnsi="Calibri" w:cs="Calibri"/>
                <w:b/>
                <w:bCs/>
                <w:color w:val="000000"/>
                <w:sz w:val="14"/>
                <w:szCs w:val="14"/>
                <w:lang w:eastAsia="es-PE"/>
              </w:rPr>
            </w:pPr>
            <w:r w:rsidRPr="00EC24B1">
              <w:rPr>
                <w:rFonts w:ascii="Calibri" w:eastAsia="Times New Roman" w:hAnsi="Calibri" w:cs="Calibri"/>
                <w:b/>
                <w:bCs/>
                <w:color w:val="000000"/>
                <w:sz w:val="14"/>
                <w:szCs w:val="14"/>
                <w:lang w:eastAsia="es-PE"/>
              </w:rPr>
              <w:t xml:space="preserve">Actividad </w:t>
            </w:r>
          </w:p>
        </w:tc>
        <w:tc>
          <w:tcPr>
            <w:tcW w:w="384" w:type="pct"/>
            <w:vMerge w:val="restart"/>
            <w:tcBorders>
              <w:top w:val="nil"/>
              <w:left w:val="single" w:sz="4" w:space="0" w:color="auto"/>
              <w:bottom w:val="single" w:sz="4" w:space="0" w:color="auto"/>
              <w:right w:val="single" w:sz="4" w:space="0" w:color="auto"/>
            </w:tcBorders>
            <w:shd w:val="clear" w:color="000000" w:fill="E7E6E6"/>
            <w:noWrap/>
            <w:vAlign w:val="center"/>
            <w:hideMark/>
          </w:tcPr>
          <w:p w14:paraId="49E2585A" w14:textId="77777777" w:rsidR="00EC24B1" w:rsidRPr="00EC24B1" w:rsidRDefault="00EC24B1" w:rsidP="00EC24B1">
            <w:pPr>
              <w:spacing w:after="0" w:line="240" w:lineRule="auto"/>
              <w:jc w:val="center"/>
              <w:rPr>
                <w:rFonts w:ascii="Calibri" w:eastAsia="Times New Roman" w:hAnsi="Calibri" w:cs="Calibri"/>
                <w:b/>
                <w:bCs/>
                <w:color w:val="000000"/>
                <w:sz w:val="14"/>
                <w:szCs w:val="14"/>
                <w:lang w:eastAsia="es-PE"/>
              </w:rPr>
            </w:pPr>
            <w:r w:rsidRPr="00EC24B1">
              <w:rPr>
                <w:rFonts w:ascii="Calibri" w:eastAsia="Times New Roman" w:hAnsi="Calibri" w:cs="Calibri"/>
                <w:b/>
                <w:bCs/>
                <w:color w:val="000000"/>
                <w:sz w:val="14"/>
                <w:szCs w:val="14"/>
                <w:lang w:eastAsia="es-PE"/>
              </w:rPr>
              <w:t xml:space="preserve">Participantes </w:t>
            </w:r>
          </w:p>
        </w:tc>
        <w:tc>
          <w:tcPr>
            <w:tcW w:w="381" w:type="pct"/>
            <w:vMerge w:val="restart"/>
            <w:tcBorders>
              <w:top w:val="nil"/>
              <w:left w:val="single" w:sz="4" w:space="0" w:color="auto"/>
              <w:bottom w:val="single" w:sz="4" w:space="0" w:color="auto"/>
              <w:right w:val="single" w:sz="4" w:space="0" w:color="auto"/>
            </w:tcBorders>
            <w:shd w:val="clear" w:color="000000" w:fill="E7E6E6"/>
            <w:vAlign w:val="center"/>
            <w:hideMark/>
          </w:tcPr>
          <w:p w14:paraId="0B646444" w14:textId="3943123F" w:rsidR="00EC24B1" w:rsidRPr="00EC24B1" w:rsidRDefault="00EC24B1" w:rsidP="00EC24B1">
            <w:pPr>
              <w:spacing w:after="0" w:line="240" w:lineRule="auto"/>
              <w:jc w:val="center"/>
              <w:rPr>
                <w:rFonts w:ascii="Calibri" w:eastAsia="Times New Roman" w:hAnsi="Calibri" w:cs="Calibri"/>
                <w:b/>
                <w:bCs/>
                <w:color w:val="000000"/>
                <w:sz w:val="14"/>
                <w:szCs w:val="14"/>
                <w:lang w:eastAsia="es-PE"/>
              </w:rPr>
            </w:pPr>
            <w:r w:rsidRPr="00EC24B1">
              <w:rPr>
                <w:rFonts w:ascii="Calibri" w:eastAsia="Times New Roman" w:hAnsi="Calibri" w:cs="Calibri"/>
                <w:b/>
                <w:bCs/>
                <w:color w:val="000000"/>
                <w:sz w:val="14"/>
                <w:szCs w:val="14"/>
                <w:lang w:eastAsia="es-PE"/>
              </w:rPr>
              <w:t xml:space="preserve">Número participantes </w:t>
            </w:r>
          </w:p>
        </w:tc>
        <w:tc>
          <w:tcPr>
            <w:tcW w:w="273" w:type="pct"/>
            <w:vMerge w:val="restart"/>
            <w:tcBorders>
              <w:top w:val="nil"/>
              <w:left w:val="single" w:sz="4" w:space="0" w:color="auto"/>
              <w:bottom w:val="single" w:sz="4" w:space="0" w:color="auto"/>
              <w:right w:val="single" w:sz="4" w:space="0" w:color="auto"/>
            </w:tcBorders>
            <w:shd w:val="clear" w:color="000000" w:fill="E7E6E6"/>
            <w:vAlign w:val="center"/>
            <w:hideMark/>
          </w:tcPr>
          <w:p w14:paraId="256749F0" w14:textId="77777777" w:rsidR="00EC24B1" w:rsidRPr="00EC24B1" w:rsidRDefault="00EC24B1" w:rsidP="00EC24B1">
            <w:pPr>
              <w:spacing w:after="0" w:line="240" w:lineRule="auto"/>
              <w:jc w:val="center"/>
              <w:rPr>
                <w:rFonts w:ascii="Calibri" w:eastAsia="Times New Roman" w:hAnsi="Calibri" w:cs="Calibri"/>
                <w:b/>
                <w:bCs/>
                <w:color w:val="000000"/>
                <w:sz w:val="14"/>
                <w:szCs w:val="14"/>
                <w:lang w:eastAsia="es-PE"/>
              </w:rPr>
            </w:pPr>
            <w:r w:rsidRPr="00EC24B1">
              <w:rPr>
                <w:rFonts w:ascii="Calibri" w:eastAsia="Times New Roman" w:hAnsi="Calibri" w:cs="Calibri"/>
                <w:b/>
                <w:bCs/>
                <w:color w:val="000000"/>
                <w:sz w:val="14"/>
                <w:szCs w:val="14"/>
                <w:lang w:eastAsia="es-PE"/>
              </w:rPr>
              <w:t>Presupuesto</w:t>
            </w:r>
            <w:r w:rsidRPr="00EC24B1">
              <w:rPr>
                <w:rFonts w:ascii="Calibri" w:eastAsia="Times New Roman" w:hAnsi="Calibri" w:cs="Calibri"/>
                <w:b/>
                <w:bCs/>
                <w:color w:val="000000"/>
                <w:sz w:val="14"/>
                <w:szCs w:val="14"/>
                <w:lang w:eastAsia="es-PE"/>
              </w:rPr>
              <w:br/>
              <w:t xml:space="preserve">USD </w:t>
            </w:r>
          </w:p>
        </w:tc>
        <w:tc>
          <w:tcPr>
            <w:tcW w:w="436" w:type="pct"/>
            <w:vMerge w:val="restart"/>
            <w:tcBorders>
              <w:top w:val="nil"/>
              <w:left w:val="single" w:sz="4" w:space="0" w:color="auto"/>
              <w:bottom w:val="single" w:sz="4" w:space="0" w:color="000000"/>
              <w:right w:val="single" w:sz="4" w:space="0" w:color="auto"/>
            </w:tcBorders>
            <w:shd w:val="clear" w:color="000000" w:fill="E7E6E6"/>
            <w:vAlign w:val="center"/>
            <w:hideMark/>
          </w:tcPr>
          <w:p w14:paraId="068C4FBD" w14:textId="77777777" w:rsidR="00EC24B1" w:rsidRPr="00EC24B1" w:rsidRDefault="00EC24B1" w:rsidP="00EC24B1">
            <w:pPr>
              <w:spacing w:after="0" w:line="240" w:lineRule="auto"/>
              <w:jc w:val="center"/>
              <w:rPr>
                <w:rFonts w:ascii="Calibri" w:eastAsia="Times New Roman" w:hAnsi="Calibri" w:cs="Calibri"/>
                <w:b/>
                <w:bCs/>
                <w:color w:val="000000"/>
                <w:sz w:val="14"/>
                <w:szCs w:val="14"/>
                <w:lang w:eastAsia="es-PE"/>
              </w:rPr>
            </w:pPr>
            <w:r w:rsidRPr="00EC24B1">
              <w:rPr>
                <w:rFonts w:ascii="Calibri" w:eastAsia="Times New Roman" w:hAnsi="Calibri" w:cs="Calibri"/>
                <w:b/>
                <w:bCs/>
                <w:color w:val="000000"/>
                <w:sz w:val="14"/>
                <w:szCs w:val="14"/>
                <w:lang w:eastAsia="es-PE"/>
              </w:rPr>
              <w:t>Observaciones</w:t>
            </w:r>
          </w:p>
        </w:tc>
        <w:tc>
          <w:tcPr>
            <w:tcW w:w="219" w:type="pct"/>
            <w:tcBorders>
              <w:top w:val="nil"/>
              <w:left w:val="nil"/>
              <w:bottom w:val="single" w:sz="4" w:space="0" w:color="auto"/>
              <w:right w:val="single" w:sz="4" w:space="0" w:color="auto"/>
            </w:tcBorders>
            <w:shd w:val="clear" w:color="000000" w:fill="E7E6E6"/>
            <w:vAlign w:val="center"/>
            <w:hideMark/>
          </w:tcPr>
          <w:p w14:paraId="4FDBA714" w14:textId="77777777" w:rsidR="00EC24B1" w:rsidRPr="00EC24B1" w:rsidRDefault="00EC24B1" w:rsidP="00EC24B1">
            <w:pPr>
              <w:spacing w:after="0" w:line="240" w:lineRule="auto"/>
              <w:jc w:val="center"/>
              <w:rPr>
                <w:rFonts w:ascii="Calibri" w:eastAsia="Times New Roman" w:hAnsi="Calibri" w:cs="Calibri"/>
                <w:b/>
                <w:bCs/>
                <w:color w:val="000000"/>
                <w:sz w:val="14"/>
                <w:szCs w:val="14"/>
                <w:lang w:eastAsia="es-PE"/>
              </w:rPr>
            </w:pPr>
            <w:r w:rsidRPr="00EC24B1">
              <w:rPr>
                <w:rFonts w:ascii="Calibri" w:eastAsia="Times New Roman" w:hAnsi="Calibri" w:cs="Calibri"/>
                <w:b/>
                <w:bCs/>
                <w:color w:val="000000"/>
                <w:sz w:val="14"/>
                <w:szCs w:val="14"/>
                <w:lang w:eastAsia="es-PE"/>
              </w:rPr>
              <w:t xml:space="preserve">Estado </w:t>
            </w:r>
          </w:p>
        </w:tc>
        <w:tc>
          <w:tcPr>
            <w:tcW w:w="817" w:type="pct"/>
            <w:gridSpan w:val="5"/>
            <w:tcBorders>
              <w:top w:val="single" w:sz="4" w:space="0" w:color="auto"/>
              <w:left w:val="nil"/>
              <w:bottom w:val="single" w:sz="4" w:space="0" w:color="auto"/>
              <w:right w:val="single" w:sz="4" w:space="0" w:color="000000"/>
            </w:tcBorders>
            <w:shd w:val="clear" w:color="000000" w:fill="E7E6E6"/>
            <w:noWrap/>
            <w:vAlign w:val="center"/>
            <w:hideMark/>
          </w:tcPr>
          <w:p w14:paraId="38A5848E" w14:textId="77777777" w:rsidR="00EC24B1" w:rsidRPr="00EC24B1" w:rsidRDefault="00EC24B1" w:rsidP="00EC24B1">
            <w:pPr>
              <w:spacing w:after="0" w:line="240" w:lineRule="auto"/>
              <w:jc w:val="center"/>
              <w:rPr>
                <w:rFonts w:ascii="Calibri" w:eastAsia="Times New Roman" w:hAnsi="Calibri" w:cs="Calibri"/>
                <w:b/>
                <w:bCs/>
                <w:color w:val="000000"/>
                <w:sz w:val="14"/>
                <w:szCs w:val="14"/>
                <w:lang w:eastAsia="es-PE"/>
              </w:rPr>
            </w:pPr>
            <w:r w:rsidRPr="00EC24B1">
              <w:rPr>
                <w:rFonts w:ascii="Calibri" w:eastAsia="Times New Roman" w:hAnsi="Calibri" w:cs="Calibri"/>
                <w:b/>
                <w:bCs/>
                <w:color w:val="000000"/>
                <w:sz w:val="14"/>
                <w:szCs w:val="14"/>
                <w:lang w:eastAsia="es-PE"/>
              </w:rPr>
              <w:t>2021</w:t>
            </w:r>
          </w:p>
        </w:tc>
        <w:tc>
          <w:tcPr>
            <w:tcW w:w="964" w:type="pct"/>
            <w:gridSpan w:val="6"/>
            <w:tcBorders>
              <w:top w:val="single" w:sz="4" w:space="0" w:color="auto"/>
              <w:left w:val="nil"/>
              <w:bottom w:val="single" w:sz="4" w:space="0" w:color="auto"/>
              <w:right w:val="single" w:sz="4" w:space="0" w:color="auto"/>
            </w:tcBorders>
            <w:shd w:val="clear" w:color="000000" w:fill="E7E6E6"/>
            <w:noWrap/>
            <w:vAlign w:val="center"/>
            <w:hideMark/>
          </w:tcPr>
          <w:p w14:paraId="40DB10B4" w14:textId="77777777" w:rsidR="00EC24B1" w:rsidRPr="00EC24B1" w:rsidRDefault="00EC24B1" w:rsidP="00EC24B1">
            <w:pPr>
              <w:spacing w:after="0" w:line="240" w:lineRule="auto"/>
              <w:jc w:val="center"/>
              <w:rPr>
                <w:rFonts w:ascii="Calibri" w:eastAsia="Times New Roman" w:hAnsi="Calibri" w:cs="Calibri"/>
                <w:b/>
                <w:bCs/>
                <w:color w:val="000000"/>
                <w:sz w:val="14"/>
                <w:szCs w:val="14"/>
                <w:lang w:eastAsia="es-PE"/>
              </w:rPr>
            </w:pPr>
            <w:r w:rsidRPr="00EC24B1">
              <w:rPr>
                <w:rFonts w:ascii="Calibri" w:eastAsia="Times New Roman" w:hAnsi="Calibri" w:cs="Calibri"/>
                <w:b/>
                <w:bCs/>
                <w:color w:val="000000"/>
                <w:sz w:val="14"/>
                <w:szCs w:val="14"/>
                <w:lang w:eastAsia="es-PE"/>
              </w:rPr>
              <w:t>2022</w:t>
            </w:r>
          </w:p>
        </w:tc>
      </w:tr>
      <w:tr w:rsidR="00D946A2" w:rsidRPr="00EC24B1" w14:paraId="2072953F" w14:textId="77777777" w:rsidTr="00D946A2">
        <w:trPr>
          <w:trHeight w:val="290"/>
        </w:trPr>
        <w:tc>
          <w:tcPr>
            <w:tcW w:w="326" w:type="pct"/>
            <w:vMerge/>
            <w:tcBorders>
              <w:top w:val="nil"/>
              <w:left w:val="single" w:sz="4" w:space="0" w:color="auto"/>
              <w:bottom w:val="single" w:sz="4" w:space="0" w:color="auto"/>
              <w:right w:val="single" w:sz="4" w:space="0" w:color="auto"/>
            </w:tcBorders>
            <w:vAlign w:val="center"/>
            <w:hideMark/>
          </w:tcPr>
          <w:p w14:paraId="7AA8C957" w14:textId="77777777" w:rsidR="00EC24B1" w:rsidRPr="00EC24B1" w:rsidRDefault="00EC24B1" w:rsidP="00EC24B1">
            <w:pPr>
              <w:spacing w:after="0" w:line="240" w:lineRule="auto"/>
              <w:rPr>
                <w:rFonts w:ascii="Calibri" w:eastAsia="Times New Roman" w:hAnsi="Calibri" w:cs="Calibri"/>
                <w:b/>
                <w:bCs/>
                <w:color w:val="000000"/>
                <w:sz w:val="14"/>
                <w:szCs w:val="14"/>
                <w:lang w:eastAsia="es-PE"/>
              </w:rPr>
            </w:pPr>
          </w:p>
        </w:tc>
        <w:tc>
          <w:tcPr>
            <w:tcW w:w="326" w:type="pct"/>
            <w:vMerge/>
            <w:tcBorders>
              <w:top w:val="nil"/>
              <w:left w:val="single" w:sz="4" w:space="0" w:color="auto"/>
              <w:bottom w:val="single" w:sz="4" w:space="0" w:color="auto"/>
              <w:right w:val="single" w:sz="4" w:space="0" w:color="auto"/>
            </w:tcBorders>
            <w:vAlign w:val="center"/>
            <w:hideMark/>
          </w:tcPr>
          <w:p w14:paraId="384111F5" w14:textId="77777777" w:rsidR="00EC24B1" w:rsidRPr="00EC24B1" w:rsidRDefault="00EC24B1" w:rsidP="00EC24B1">
            <w:pPr>
              <w:spacing w:after="0" w:line="240" w:lineRule="auto"/>
              <w:rPr>
                <w:rFonts w:ascii="Calibri" w:eastAsia="Times New Roman" w:hAnsi="Calibri" w:cs="Calibri"/>
                <w:b/>
                <w:bCs/>
                <w:color w:val="000000"/>
                <w:sz w:val="14"/>
                <w:szCs w:val="14"/>
                <w:lang w:eastAsia="es-PE"/>
              </w:rPr>
            </w:pPr>
          </w:p>
        </w:tc>
        <w:tc>
          <w:tcPr>
            <w:tcW w:w="438" w:type="pct"/>
            <w:vMerge/>
            <w:tcBorders>
              <w:top w:val="nil"/>
              <w:left w:val="single" w:sz="4" w:space="0" w:color="auto"/>
              <w:bottom w:val="single" w:sz="4" w:space="0" w:color="auto"/>
              <w:right w:val="single" w:sz="4" w:space="0" w:color="auto"/>
            </w:tcBorders>
            <w:vAlign w:val="center"/>
            <w:hideMark/>
          </w:tcPr>
          <w:p w14:paraId="335AA784" w14:textId="77777777" w:rsidR="00EC24B1" w:rsidRPr="00EC24B1" w:rsidRDefault="00EC24B1" w:rsidP="00EC24B1">
            <w:pPr>
              <w:spacing w:after="0" w:line="240" w:lineRule="auto"/>
              <w:rPr>
                <w:rFonts w:ascii="Calibri" w:eastAsia="Times New Roman" w:hAnsi="Calibri" w:cs="Calibri"/>
                <w:b/>
                <w:bCs/>
                <w:color w:val="000000"/>
                <w:sz w:val="14"/>
                <w:szCs w:val="14"/>
                <w:lang w:eastAsia="es-PE"/>
              </w:rPr>
            </w:pPr>
          </w:p>
        </w:tc>
        <w:tc>
          <w:tcPr>
            <w:tcW w:w="436" w:type="pct"/>
            <w:vMerge/>
            <w:tcBorders>
              <w:top w:val="nil"/>
              <w:left w:val="single" w:sz="4" w:space="0" w:color="auto"/>
              <w:bottom w:val="single" w:sz="4" w:space="0" w:color="000000"/>
              <w:right w:val="single" w:sz="4" w:space="0" w:color="auto"/>
            </w:tcBorders>
            <w:vAlign w:val="center"/>
            <w:hideMark/>
          </w:tcPr>
          <w:p w14:paraId="37D93FAE" w14:textId="77777777" w:rsidR="00EC24B1" w:rsidRPr="00EC24B1" w:rsidRDefault="00EC24B1" w:rsidP="00EC24B1">
            <w:pPr>
              <w:spacing w:after="0" w:line="240" w:lineRule="auto"/>
              <w:rPr>
                <w:rFonts w:ascii="Calibri" w:eastAsia="Times New Roman" w:hAnsi="Calibri" w:cs="Calibri"/>
                <w:b/>
                <w:bCs/>
                <w:color w:val="000000"/>
                <w:sz w:val="14"/>
                <w:szCs w:val="14"/>
                <w:lang w:eastAsia="es-PE"/>
              </w:rPr>
            </w:pPr>
          </w:p>
        </w:tc>
        <w:tc>
          <w:tcPr>
            <w:tcW w:w="384" w:type="pct"/>
            <w:vMerge/>
            <w:tcBorders>
              <w:top w:val="nil"/>
              <w:left w:val="single" w:sz="4" w:space="0" w:color="auto"/>
              <w:bottom w:val="single" w:sz="4" w:space="0" w:color="auto"/>
              <w:right w:val="single" w:sz="4" w:space="0" w:color="auto"/>
            </w:tcBorders>
            <w:vAlign w:val="center"/>
            <w:hideMark/>
          </w:tcPr>
          <w:p w14:paraId="246CD00D" w14:textId="77777777" w:rsidR="00EC24B1" w:rsidRPr="00EC24B1" w:rsidRDefault="00EC24B1" w:rsidP="00EC24B1">
            <w:pPr>
              <w:spacing w:after="0" w:line="240" w:lineRule="auto"/>
              <w:rPr>
                <w:rFonts w:ascii="Calibri" w:eastAsia="Times New Roman" w:hAnsi="Calibri" w:cs="Calibri"/>
                <w:b/>
                <w:bCs/>
                <w:color w:val="000000"/>
                <w:sz w:val="14"/>
                <w:szCs w:val="14"/>
                <w:lang w:eastAsia="es-PE"/>
              </w:rPr>
            </w:pPr>
          </w:p>
        </w:tc>
        <w:tc>
          <w:tcPr>
            <w:tcW w:w="381" w:type="pct"/>
            <w:vMerge/>
            <w:tcBorders>
              <w:top w:val="nil"/>
              <w:left w:val="single" w:sz="4" w:space="0" w:color="auto"/>
              <w:bottom w:val="single" w:sz="4" w:space="0" w:color="auto"/>
              <w:right w:val="single" w:sz="4" w:space="0" w:color="auto"/>
            </w:tcBorders>
            <w:vAlign w:val="center"/>
            <w:hideMark/>
          </w:tcPr>
          <w:p w14:paraId="7D765464" w14:textId="77777777" w:rsidR="00EC24B1" w:rsidRPr="00EC24B1" w:rsidRDefault="00EC24B1" w:rsidP="00EC24B1">
            <w:pPr>
              <w:spacing w:after="0" w:line="240" w:lineRule="auto"/>
              <w:rPr>
                <w:rFonts w:ascii="Calibri" w:eastAsia="Times New Roman" w:hAnsi="Calibri" w:cs="Calibri"/>
                <w:b/>
                <w:bCs/>
                <w:color w:val="000000"/>
                <w:sz w:val="14"/>
                <w:szCs w:val="14"/>
                <w:lang w:eastAsia="es-PE"/>
              </w:rPr>
            </w:pPr>
          </w:p>
        </w:tc>
        <w:tc>
          <w:tcPr>
            <w:tcW w:w="273" w:type="pct"/>
            <w:vMerge/>
            <w:tcBorders>
              <w:top w:val="nil"/>
              <w:left w:val="single" w:sz="4" w:space="0" w:color="auto"/>
              <w:bottom w:val="single" w:sz="4" w:space="0" w:color="auto"/>
              <w:right w:val="single" w:sz="4" w:space="0" w:color="auto"/>
            </w:tcBorders>
            <w:vAlign w:val="center"/>
            <w:hideMark/>
          </w:tcPr>
          <w:p w14:paraId="3F908015" w14:textId="77777777" w:rsidR="00EC24B1" w:rsidRPr="00EC24B1" w:rsidRDefault="00EC24B1" w:rsidP="00EC24B1">
            <w:pPr>
              <w:spacing w:after="0" w:line="240" w:lineRule="auto"/>
              <w:rPr>
                <w:rFonts w:ascii="Calibri" w:eastAsia="Times New Roman" w:hAnsi="Calibri" w:cs="Calibri"/>
                <w:b/>
                <w:bCs/>
                <w:color w:val="000000"/>
                <w:sz w:val="14"/>
                <w:szCs w:val="14"/>
                <w:lang w:eastAsia="es-PE"/>
              </w:rPr>
            </w:pPr>
          </w:p>
        </w:tc>
        <w:tc>
          <w:tcPr>
            <w:tcW w:w="436" w:type="pct"/>
            <w:vMerge/>
            <w:tcBorders>
              <w:top w:val="nil"/>
              <w:left w:val="single" w:sz="4" w:space="0" w:color="auto"/>
              <w:bottom w:val="single" w:sz="4" w:space="0" w:color="000000"/>
              <w:right w:val="single" w:sz="4" w:space="0" w:color="auto"/>
            </w:tcBorders>
            <w:vAlign w:val="center"/>
            <w:hideMark/>
          </w:tcPr>
          <w:p w14:paraId="258E73EE" w14:textId="77777777" w:rsidR="00EC24B1" w:rsidRPr="00EC24B1" w:rsidRDefault="00EC24B1" w:rsidP="00EC24B1">
            <w:pPr>
              <w:spacing w:after="0" w:line="240" w:lineRule="auto"/>
              <w:rPr>
                <w:rFonts w:ascii="Calibri" w:eastAsia="Times New Roman" w:hAnsi="Calibri" w:cs="Calibri"/>
                <w:b/>
                <w:bCs/>
                <w:color w:val="000000"/>
                <w:sz w:val="14"/>
                <w:szCs w:val="14"/>
                <w:lang w:eastAsia="es-PE"/>
              </w:rPr>
            </w:pPr>
          </w:p>
        </w:tc>
        <w:tc>
          <w:tcPr>
            <w:tcW w:w="219" w:type="pct"/>
            <w:tcBorders>
              <w:top w:val="nil"/>
              <w:left w:val="nil"/>
              <w:bottom w:val="single" w:sz="4" w:space="0" w:color="auto"/>
              <w:right w:val="single" w:sz="4" w:space="0" w:color="auto"/>
            </w:tcBorders>
            <w:shd w:val="clear" w:color="000000" w:fill="E7E6E6"/>
            <w:noWrap/>
            <w:vAlign w:val="center"/>
            <w:hideMark/>
          </w:tcPr>
          <w:p w14:paraId="6502442E" w14:textId="77777777" w:rsidR="00EC24B1" w:rsidRPr="00EC24B1" w:rsidRDefault="00EC24B1" w:rsidP="00EC24B1">
            <w:pPr>
              <w:spacing w:after="0" w:line="240" w:lineRule="auto"/>
              <w:jc w:val="center"/>
              <w:rPr>
                <w:rFonts w:ascii="Calibri" w:eastAsia="Times New Roman" w:hAnsi="Calibri" w:cs="Calibri"/>
                <w:b/>
                <w:bCs/>
                <w:color w:val="000000"/>
                <w:sz w:val="14"/>
                <w:szCs w:val="14"/>
                <w:lang w:eastAsia="es-PE"/>
              </w:rPr>
            </w:pPr>
            <w:r w:rsidRPr="00EC24B1">
              <w:rPr>
                <w:rFonts w:ascii="Calibri" w:eastAsia="Times New Roman" w:hAnsi="Calibri" w:cs="Calibri"/>
                <w:b/>
                <w:bCs/>
                <w:color w:val="000000"/>
                <w:sz w:val="14"/>
                <w:szCs w:val="14"/>
                <w:lang w:eastAsia="es-PE"/>
              </w:rPr>
              <w:t> </w:t>
            </w:r>
          </w:p>
        </w:tc>
        <w:tc>
          <w:tcPr>
            <w:tcW w:w="161" w:type="pct"/>
            <w:tcBorders>
              <w:top w:val="nil"/>
              <w:left w:val="nil"/>
              <w:bottom w:val="single" w:sz="4" w:space="0" w:color="auto"/>
              <w:right w:val="single" w:sz="4" w:space="0" w:color="auto"/>
            </w:tcBorders>
            <w:shd w:val="clear" w:color="000000" w:fill="E7E6E6"/>
            <w:noWrap/>
            <w:vAlign w:val="center"/>
            <w:hideMark/>
          </w:tcPr>
          <w:p w14:paraId="22FE86EF" w14:textId="7D1FB619" w:rsidR="00EC24B1" w:rsidRPr="00EC24B1" w:rsidRDefault="00EC24B1" w:rsidP="00EC24B1">
            <w:pPr>
              <w:spacing w:after="0" w:line="240" w:lineRule="auto"/>
              <w:jc w:val="center"/>
              <w:rPr>
                <w:rFonts w:ascii="Calibri" w:eastAsia="Times New Roman" w:hAnsi="Calibri" w:cs="Calibri"/>
                <w:b/>
                <w:bCs/>
                <w:color w:val="000000"/>
                <w:sz w:val="14"/>
                <w:szCs w:val="14"/>
                <w:lang w:eastAsia="es-PE"/>
              </w:rPr>
            </w:pPr>
            <w:r w:rsidRPr="00EC24B1">
              <w:rPr>
                <w:rFonts w:ascii="Calibri" w:eastAsia="Times New Roman" w:hAnsi="Calibri" w:cs="Calibri"/>
                <w:b/>
                <w:bCs/>
                <w:color w:val="000000"/>
                <w:sz w:val="14"/>
                <w:szCs w:val="14"/>
                <w:lang w:eastAsia="es-PE"/>
              </w:rPr>
              <w:t>Ab</w:t>
            </w:r>
            <w:r w:rsidRPr="00B83272">
              <w:rPr>
                <w:rFonts w:ascii="Calibri" w:eastAsia="Times New Roman" w:hAnsi="Calibri" w:cs="Calibri"/>
                <w:b/>
                <w:bCs/>
                <w:color w:val="000000"/>
                <w:sz w:val="14"/>
                <w:szCs w:val="14"/>
                <w:lang w:eastAsia="es-PE"/>
              </w:rPr>
              <w:t>r</w:t>
            </w:r>
            <w:r w:rsidRPr="00EC24B1">
              <w:rPr>
                <w:rFonts w:ascii="Calibri" w:eastAsia="Times New Roman" w:hAnsi="Calibri" w:cs="Calibri"/>
                <w:b/>
                <w:bCs/>
                <w:color w:val="000000"/>
                <w:sz w:val="14"/>
                <w:szCs w:val="14"/>
                <w:lang w:eastAsia="es-PE"/>
              </w:rPr>
              <w:t xml:space="preserve"> </w:t>
            </w:r>
          </w:p>
        </w:tc>
        <w:tc>
          <w:tcPr>
            <w:tcW w:w="163" w:type="pct"/>
            <w:tcBorders>
              <w:top w:val="nil"/>
              <w:left w:val="nil"/>
              <w:bottom w:val="single" w:sz="4" w:space="0" w:color="auto"/>
              <w:right w:val="single" w:sz="4" w:space="0" w:color="auto"/>
            </w:tcBorders>
            <w:shd w:val="clear" w:color="000000" w:fill="E7E6E6"/>
            <w:noWrap/>
            <w:vAlign w:val="center"/>
            <w:hideMark/>
          </w:tcPr>
          <w:p w14:paraId="198B39B8" w14:textId="3A2CEADE" w:rsidR="00EC24B1" w:rsidRPr="00EC24B1" w:rsidRDefault="00EC24B1" w:rsidP="00EC24B1">
            <w:pPr>
              <w:spacing w:after="0" w:line="240" w:lineRule="auto"/>
              <w:rPr>
                <w:rFonts w:ascii="Calibri" w:eastAsia="Times New Roman" w:hAnsi="Calibri" w:cs="Calibri"/>
                <w:b/>
                <w:bCs/>
                <w:color w:val="000000"/>
                <w:sz w:val="14"/>
                <w:szCs w:val="14"/>
                <w:lang w:eastAsia="es-PE"/>
              </w:rPr>
            </w:pPr>
            <w:r w:rsidRPr="00EC24B1">
              <w:rPr>
                <w:rFonts w:ascii="Calibri" w:eastAsia="Times New Roman" w:hAnsi="Calibri" w:cs="Calibri"/>
                <w:b/>
                <w:bCs/>
                <w:color w:val="000000"/>
                <w:sz w:val="14"/>
                <w:szCs w:val="14"/>
                <w:lang w:eastAsia="es-PE"/>
              </w:rPr>
              <w:t>Se</w:t>
            </w:r>
            <w:r w:rsidRPr="00B83272">
              <w:rPr>
                <w:rFonts w:ascii="Calibri" w:eastAsia="Times New Roman" w:hAnsi="Calibri" w:cs="Calibri"/>
                <w:b/>
                <w:bCs/>
                <w:color w:val="000000"/>
                <w:sz w:val="14"/>
                <w:szCs w:val="14"/>
                <w:lang w:eastAsia="es-PE"/>
              </w:rPr>
              <w:t>t</w:t>
            </w:r>
            <w:r w:rsidRPr="00EC24B1">
              <w:rPr>
                <w:rFonts w:ascii="Calibri" w:eastAsia="Times New Roman" w:hAnsi="Calibri" w:cs="Calibri"/>
                <w:b/>
                <w:bCs/>
                <w:color w:val="000000"/>
                <w:sz w:val="14"/>
                <w:szCs w:val="14"/>
                <w:lang w:eastAsia="es-PE"/>
              </w:rPr>
              <w:t xml:space="preserve"> </w:t>
            </w:r>
          </w:p>
        </w:tc>
        <w:tc>
          <w:tcPr>
            <w:tcW w:w="164" w:type="pct"/>
            <w:tcBorders>
              <w:top w:val="nil"/>
              <w:left w:val="nil"/>
              <w:bottom w:val="single" w:sz="4" w:space="0" w:color="auto"/>
              <w:right w:val="single" w:sz="4" w:space="0" w:color="auto"/>
            </w:tcBorders>
            <w:shd w:val="clear" w:color="000000" w:fill="E7E6E6"/>
            <w:noWrap/>
            <w:vAlign w:val="center"/>
            <w:hideMark/>
          </w:tcPr>
          <w:p w14:paraId="0D3218D8" w14:textId="683B1D0A" w:rsidR="00EC24B1" w:rsidRPr="00EC24B1" w:rsidRDefault="00EC24B1" w:rsidP="00EC24B1">
            <w:pPr>
              <w:spacing w:after="0" w:line="240" w:lineRule="auto"/>
              <w:rPr>
                <w:rFonts w:ascii="Calibri" w:eastAsia="Times New Roman" w:hAnsi="Calibri" w:cs="Calibri"/>
                <w:b/>
                <w:bCs/>
                <w:color w:val="000000"/>
                <w:sz w:val="14"/>
                <w:szCs w:val="14"/>
                <w:lang w:eastAsia="es-PE"/>
              </w:rPr>
            </w:pPr>
            <w:r w:rsidRPr="00EC24B1">
              <w:rPr>
                <w:rFonts w:ascii="Calibri" w:eastAsia="Times New Roman" w:hAnsi="Calibri" w:cs="Calibri"/>
                <w:b/>
                <w:bCs/>
                <w:color w:val="000000"/>
                <w:sz w:val="14"/>
                <w:szCs w:val="14"/>
                <w:lang w:eastAsia="es-PE"/>
              </w:rPr>
              <w:t xml:space="preserve">Oct </w:t>
            </w:r>
          </w:p>
        </w:tc>
        <w:tc>
          <w:tcPr>
            <w:tcW w:w="165" w:type="pct"/>
            <w:tcBorders>
              <w:top w:val="nil"/>
              <w:left w:val="nil"/>
              <w:bottom w:val="single" w:sz="4" w:space="0" w:color="auto"/>
              <w:right w:val="single" w:sz="4" w:space="0" w:color="auto"/>
            </w:tcBorders>
            <w:shd w:val="clear" w:color="000000" w:fill="E7E6E6"/>
            <w:noWrap/>
            <w:vAlign w:val="center"/>
            <w:hideMark/>
          </w:tcPr>
          <w:p w14:paraId="55EFD781" w14:textId="30D9510D" w:rsidR="00EC24B1" w:rsidRPr="00EC24B1" w:rsidRDefault="00EC24B1" w:rsidP="00EC24B1">
            <w:pPr>
              <w:spacing w:after="0" w:line="240" w:lineRule="auto"/>
              <w:rPr>
                <w:rFonts w:ascii="Calibri" w:eastAsia="Times New Roman" w:hAnsi="Calibri" w:cs="Calibri"/>
                <w:b/>
                <w:bCs/>
                <w:color w:val="000000"/>
                <w:sz w:val="14"/>
                <w:szCs w:val="14"/>
                <w:lang w:eastAsia="es-PE"/>
              </w:rPr>
            </w:pPr>
            <w:r w:rsidRPr="00EC24B1">
              <w:rPr>
                <w:rFonts w:ascii="Calibri" w:eastAsia="Times New Roman" w:hAnsi="Calibri" w:cs="Calibri"/>
                <w:b/>
                <w:bCs/>
                <w:color w:val="000000"/>
                <w:sz w:val="14"/>
                <w:szCs w:val="14"/>
                <w:lang w:eastAsia="es-PE"/>
              </w:rPr>
              <w:t xml:space="preserve">Nov </w:t>
            </w:r>
          </w:p>
        </w:tc>
        <w:tc>
          <w:tcPr>
            <w:tcW w:w="164" w:type="pct"/>
            <w:tcBorders>
              <w:top w:val="nil"/>
              <w:left w:val="nil"/>
              <w:bottom w:val="single" w:sz="4" w:space="0" w:color="auto"/>
              <w:right w:val="single" w:sz="4" w:space="0" w:color="auto"/>
            </w:tcBorders>
            <w:shd w:val="clear" w:color="000000" w:fill="E7E6E6"/>
            <w:noWrap/>
            <w:vAlign w:val="center"/>
            <w:hideMark/>
          </w:tcPr>
          <w:p w14:paraId="6D2B632D" w14:textId="1C071CB8" w:rsidR="00EC24B1" w:rsidRPr="00EC24B1" w:rsidRDefault="00EC24B1" w:rsidP="00EC24B1">
            <w:pPr>
              <w:spacing w:after="0" w:line="240" w:lineRule="auto"/>
              <w:rPr>
                <w:rFonts w:ascii="Calibri" w:eastAsia="Times New Roman" w:hAnsi="Calibri" w:cs="Calibri"/>
                <w:b/>
                <w:bCs/>
                <w:color w:val="000000"/>
                <w:sz w:val="14"/>
                <w:szCs w:val="14"/>
                <w:lang w:eastAsia="es-PE"/>
              </w:rPr>
            </w:pPr>
            <w:r w:rsidRPr="00EC24B1">
              <w:rPr>
                <w:rFonts w:ascii="Calibri" w:eastAsia="Times New Roman" w:hAnsi="Calibri" w:cs="Calibri"/>
                <w:b/>
                <w:bCs/>
                <w:color w:val="000000"/>
                <w:sz w:val="14"/>
                <w:szCs w:val="14"/>
                <w:lang w:eastAsia="es-PE"/>
              </w:rPr>
              <w:t xml:space="preserve">Dic </w:t>
            </w:r>
          </w:p>
        </w:tc>
        <w:tc>
          <w:tcPr>
            <w:tcW w:w="164" w:type="pct"/>
            <w:tcBorders>
              <w:top w:val="nil"/>
              <w:left w:val="nil"/>
              <w:bottom w:val="single" w:sz="4" w:space="0" w:color="auto"/>
              <w:right w:val="single" w:sz="4" w:space="0" w:color="auto"/>
            </w:tcBorders>
            <w:shd w:val="clear" w:color="000000" w:fill="E7E6E6"/>
            <w:noWrap/>
            <w:vAlign w:val="center"/>
            <w:hideMark/>
          </w:tcPr>
          <w:p w14:paraId="3488A418" w14:textId="57E56CC6" w:rsidR="00EC24B1" w:rsidRPr="00EC24B1" w:rsidRDefault="00EC24B1" w:rsidP="00EC24B1">
            <w:pPr>
              <w:spacing w:after="0" w:line="240" w:lineRule="auto"/>
              <w:rPr>
                <w:rFonts w:ascii="Calibri" w:eastAsia="Times New Roman" w:hAnsi="Calibri" w:cs="Calibri"/>
                <w:b/>
                <w:bCs/>
                <w:color w:val="000000"/>
                <w:sz w:val="14"/>
                <w:szCs w:val="14"/>
                <w:lang w:eastAsia="es-PE"/>
              </w:rPr>
            </w:pPr>
            <w:r w:rsidRPr="00EC24B1">
              <w:rPr>
                <w:rFonts w:ascii="Calibri" w:eastAsia="Times New Roman" w:hAnsi="Calibri" w:cs="Calibri"/>
                <w:b/>
                <w:bCs/>
                <w:color w:val="000000"/>
                <w:sz w:val="14"/>
                <w:szCs w:val="14"/>
                <w:lang w:eastAsia="es-PE"/>
              </w:rPr>
              <w:t xml:space="preserve">Ene </w:t>
            </w:r>
          </w:p>
        </w:tc>
        <w:tc>
          <w:tcPr>
            <w:tcW w:w="164" w:type="pct"/>
            <w:tcBorders>
              <w:top w:val="nil"/>
              <w:left w:val="nil"/>
              <w:bottom w:val="single" w:sz="4" w:space="0" w:color="auto"/>
              <w:right w:val="single" w:sz="4" w:space="0" w:color="auto"/>
            </w:tcBorders>
            <w:shd w:val="clear" w:color="000000" w:fill="E7E6E6"/>
            <w:noWrap/>
            <w:vAlign w:val="center"/>
            <w:hideMark/>
          </w:tcPr>
          <w:p w14:paraId="790BF22D" w14:textId="178ACF09" w:rsidR="00EC24B1" w:rsidRPr="00EC24B1" w:rsidRDefault="00EC24B1" w:rsidP="00EC24B1">
            <w:pPr>
              <w:spacing w:after="0" w:line="240" w:lineRule="auto"/>
              <w:rPr>
                <w:rFonts w:ascii="Calibri" w:eastAsia="Times New Roman" w:hAnsi="Calibri" w:cs="Calibri"/>
                <w:b/>
                <w:bCs/>
                <w:color w:val="000000"/>
                <w:sz w:val="14"/>
                <w:szCs w:val="14"/>
                <w:lang w:eastAsia="es-PE"/>
              </w:rPr>
            </w:pPr>
            <w:r w:rsidRPr="00EC24B1">
              <w:rPr>
                <w:rFonts w:ascii="Calibri" w:eastAsia="Times New Roman" w:hAnsi="Calibri" w:cs="Calibri"/>
                <w:b/>
                <w:bCs/>
                <w:color w:val="000000"/>
                <w:sz w:val="14"/>
                <w:szCs w:val="14"/>
                <w:lang w:eastAsia="es-PE"/>
              </w:rPr>
              <w:t xml:space="preserve">Feb </w:t>
            </w:r>
          </w:p>
        </w:tc>
        <w:tc>
          <w:tcPr>
            <w:tcW w:w="165" w:type="pct"/>
            <w:tcBorders>
              <w:top w:val="nil"/>
              <w:left w:val="nil"/>
              <w:bottom w:val="single" w:sz="4" w:space="0" w:color="auto"/>
              <w:right w:val="single" w:sz="4" w:space="0" w:color="auto"/>
            </w:tcBorders>
            <w:shd w:val="clear" w:color="000000" w:fill="E7E6E6"/>
            <w:noWrap/>
            <w:vAlign w:val="center"/>
            <w:hideMark/>
          </w:tcPr>
          <w:p w14:paraId="5A5690CC" w14:textId="43353D59" w:rsidR="00EC24B1" w:rsidRPr="00EC24B1" w:rsidRDefault="00EC24B1" w:rsidP="00EC24B1">
            <w:pPr>
              <w:spacing w:after="0" w:line="240" w:lineRule="auto"/>
              <w:rPr>
                <w:rFonts w:ascii="Calibri" w:eastAsia="Times New Roman" w:hAnsi="Calibri" w:cs="Calibri"/>
                <w:b/>
                <w:bCs/>
                <w:color w:val="000000"/>
                <w:sz w:val="14"/>
                <w:szCs w:val="14"/>
                <w:lang w:eastAsia="es-PE"/>
              </w:rPr>
            </w:pPr>
            <w:r w:rsidRPr="00EC24B1">
              <w:rPr>
                <w:rFonts w:ascii="Calibri" w:eastAsia="Times New Roman" w:hAnsi="Calibri" w:cs="Calibri"/>
                <w:b/>
                <w:bCs/>
                <w:color w:val="000000"/>
                <w:sz w:val="14"/>
                <w:szCs w:val="14"/>
                <w:lang w:eastAsia="es-PE"/>
              </w:rPr>
              <w:t xml:space="preserve">Mar </w:t>
            </w:r>
          </w:p>
        </w:tc>
        <w:tc>
          <w:tcPr>
            <w:tcW w:w="164" w:type="pct"/>
            <w:tcBorders>
              <w:top w:val="nil"/>
              <w:left w:val="nil"/>
              <w:bottom w:val="single" w:sz="4" w:space="0" w:color="auto"/>
              <w:right w:val="single" w:sz="4" w:space="0" w:color="auto"/>
            </w:tcBorders>
            <w:shd w:val="clear" w:color="000000" w:fill="E7E6E6"/>
            <w:noWrap/>
            <w:vAlign w:val="center"/>
            <w:hideMark/>
          </w:tcPr>
          <w:p w14:paraId="45FDC40A" w14:textId="6C676056" w:rsidR="00EC24B1" w:rsidRPr="00EC24B1" w:rsidRDefault="00EC24B1" w:rsidP="00EC24B1">
            <w:pPr>
              <w:spacing w:after="0" w:line="240" w:lineRule="auto"/>
              <w:rPr>
                <w:rFonts w:ascii="Calibri" w:eastAsia="Times New Roman" w:hAnsi="Calibri" w:cs="Calibri"/>
                <w:b/>
                <w:bCs/>
                <w:color w:val="000000"/>
                <w:sz w:val="14"/>
                <w:szCs w:val="14"/>
                <w:lang w:eastAsia="es-PE"/>
              </w:rPr>
            </w:pPr>
            <w:r w:rsidRPr="00EC24B1">
              <w:rPr>
                <w:rFonts w:ascii="Calibri" w:eastAsia="Times New Roman" w:hAnsi="Calibri" w:cs="Calibri"/>
                <w:b/>
                <w:bCs/>
                <w:color w:val="000000"/>
                <w:sz w:val="14"/>
                <w:szCs w:val="14"/>
                <w:lang w:eastAsia="es-PE"/>
              </w:rPr>
              <w:t>Ab</w:t>
            </w:r>
            <w:r w:rsidRPr="00B83272">
              <w:rPr>
                <w:rFonts w:ascii="Calibri" w:eastAsia="Times New Roman" w:hAnsi="Calibri" w:cs="Calibri"/>
                <w:b/>
                <w:bCs/>
                <w:color w:val="000000"/>
                <w:sz w:val="14"/>
                <w:szCs w:val="14"/>
                <w:lang w:eastAsia="es-PE"/>
              </w:rPr>
              <w:t>r</w:t>
            </w:r>
            <w:r w:rsidRPr="00EC24B1">
              <w:rPr>
                <w:rFonts w:ascii="Calibri" w:eastAsia="Times New Roman" w:hAnsi="Calibri" w:cs="Calibri"/>
                <w:b/>
                <w:bCs/>
                <w:color w:val="000000"/>
                <w:sz w:val="14"/>
                <w:szCs w:val="14"/>
                <w:lang w:eastAsia="es-PE"/>
              </w:rPr>
              <w:t xml:space="preserve"> </w:t>
            </w:r>
          </w:p>
        </w:tc>
        <w:tc>
          <w:tcPr>
            <w:tcW w:w="164" w:type="pct"/>
            <w:tcBorders>
              <w:top w:val="nil"/>
              <w:left w:val="nil"/>
              <w:bottom w:val="single" w:sz="4" w:space="0" w:color="auto"/>
              <w:right w:val="single" w:sz="4" w:space="0" w:color="auto"/>
            </w:tcBorders>
            <w:shd w:val="clear" w:color="000000" w:fill="E7E6E6"/>
            <w:noWrap/>
            <w:vAlign w:val="center"/>
            <w:hideMark/>
          </w:tcPr>
          <w:p w14:paraId="33569CFC" w14:textId="7A8B0FF3" w:rsidR="00EC24B1" w:rsidRPr="00EC24B1" w:rsidRDefault="00EC24B1" w:rsidP="00EC24B1">
            <w:pPr>
              <w:spacing w:after="0" w:line="240" w:lineRule="auto"/>
              <w:rPr>
                <w:rFonts w:ascii="Calibri" w:eastAsia="Times New Roman" w:hAnsi="Calibri" w:cs="Calibri"/>
                <w:b/>
                <w:bCs/>
                <w:color w:val="000000"/>
                <w:sz w:val="14"/>
                <w:szCs w:val="14"/>
                <w:lang w:eastAsia="es-PE"/>
              </w:rPr>
            </w:pPr>
            <w:r w:rsidRPr="00EC24B1">
              <w:rPr>
                <w:rFonts w:ascii="Calibri" w:eastAsia="Times New Roman" w:hAnsi="Calibri" w:cs="Calibri"/>
                <w:b/>
                <w:bCs/>
                <w:color w:val="000000"/>
                <w:sz w:val="14"/>
                <w:szCs w:val="14"/>
                <w:lang w:eastAsia="es-PE"/>
              </w:rPr>
              <w:t>M</w:t>
            </w:r>
            <w:r w:rsidR="00131FDD">
              <w:rPr>
                <w:rFonts w:ascii="Calibri" w:eastAsia="Times New Roman" w:hAnsi="Calibri" w:cs="Calibri"/>
                <w:b/>
                <w:bCs/>
                <w:color w:val="000000"/>
                <w:sz w:val="14"/>
                <w:szCs w:val="14"/>
                <w:lang w:eastAsia="es-PE"/>
              </w:rPr>
              <w:t>ay</w:t>
            </w:r>
          </w:p>
        </w:tc>
        <w:tc>
          <w:tcPr>
            <w:tcW w:w="143" w:type="pct"/>
            <w:tcBorders>
              <w:top w:val="nil"/>
              <w:left w:val="nil"/>
              <w:bottom w:val="single" w:sz="4" w:space="0" w:color="auto"/>
              <w:right w:val="single" w:sz="4" w:space="0" w:color="auto"/>
            </w:tcBorders>
            <w:shd w:val="clear" w:color="000000" w:fill="E7E6E6"/>
            <w:noWrap/>
            <w:vAlign w:val="center"/>
            <w:hideMark/>
          </w:tcPr>
          <w:p w14:paraId="1CD131DC" w14:textId="0A74AF9A" w:rsidR="00EC24B1" w:rsidRPr="00EC24B1" w:rsidRDefault="00EC24B1" w:rsidP="00EC24B1">
            <w:pPr>
              <w:spacing w:after="0" w:line="240" w:lineRule="auto"/>
              <w:rPr>
                <w:rFonts w:ascii="Calibri" w:eastAsia="Times New Roman" w:hAnsi="Calibri" w:cs="Calibri"/>
                <w:b/>
                <w:bCs/>
                <w:color w:val="000000"/>
                <w:sz w:val="14"/>
                <w:szCs w:val="14"/>
                <w:lang w:eastAsia="es-PE"/>
              </w:rPr>
            </w:pPr>
            <w:r w:rsidRPr="00EC24B1">
              <w:rPr>
                <w:rFonts w:ascii="Calibri" w:eastAsia="Times New Roman" w:hAnsi="Calibri" w:cs="Calibri"/>
                <w:b/>
                <w:bCs/>
                <w:color w:val="000000"/>
                <w:sz w:val="14"/>
                <w:szCs w:val="14"/>
                <w:lang w:eastAsia="es-PE"/>
              </w:rPr>
              <w:t>Ju</w:t>
            </w:r>
            <w:r w:rsidRPr="00B83272">
              <w:rPr>
                <w:rFonts w:ascii="Calibri" w:eastAsia="Times New Roman" w:hAnsi="Calibri" w:cs="Calibri"/>
                <w:b/>
                <w:bCs/>
                <w:color w:val="000000"/>
                <w:sz w:val="14"/>
                <w:szCs w:val="14"/>
                <w:lang w:eastAsia="es-PE"/>
              </w:rPr>
              <w:t>n</w:t>
            </w:r>
          </w:p>
        </w:tc>
      </w:tr>
      <w:tr w:rsidR="00D946A2" w:rsidRPr="00EC24B1" w14:paraId="3E748425" w14:textId="77777777" w:rsidTr="00D946A2">
        <w:trPr>
          <w:trHeight w:val="1680"/>
        </w:trPr>
        <w:tc>
          <w:tcPr>
            <w:tcW w:w="32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6D460EF"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Virtual </w:t>
            </w:r>
          </w:p>
        </w:tc>
        <w:tc>
          <w:tcPr>
            <w:tcW w:w="326" w:type="pct"/>
            <w:vMerge w:val="restart"/>
            <w:tcBorders>
              <w:top w:val="nil"/>
              <w:left w:val="single" w:sz="4" w:space="0" w:color="auto"/>
              <w:bottom w:val="single" w:sz="4" w:space="0" w:color="auto"/>
              <w:right w:val="single" w:sz="4" w:space="0" w:color="auto"/>
            </w:tcBorders>
            <w:shd w:val="clear" w:color="auto" w:fill="auto"/>
            <w:vAlign w:val="center"/>
            <w:hideMark/>
          </w:tcPr>
          <w:p w14:paraId="7C97A2DD"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Foro binacional de recursos bentónicos </w:t>
            </w:r>
          </w:p>
        </w:tc>
        <w:tc>
          <w:tcPr>
            <w:tcW w:w="438" w:type="pct"/>
            <w:vMerge w:val="restart"/>
            <w:tcBorders>
              <w:top w:val="nil"/>
              <w:left w:val="single" w:sz="4" w:space="0" w:color="auto"/>
              <w:bottom w:val="single" w:sz="4" w:space="0" w:color="auto"/>
              <w:right w:val="single" w:sz="4" w:space="0" w:color="auto"/>
            </w:tcBorders>
            <w:shd w:val="clear" w:color="auto" w:fill="auto"/>
            <w:vAlign w:val="center"/>
            <w:hideMark/>
          </w:tcPr>
          <w:p w14:paraId="604FE3A8"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Investigaciones sobre manejo de recursos bentónicos en Ecuador y Perú </w:t>
            </w:r>
          </w:p>
        </w:tc>
        <w:tc>
          <w:tcPr>
            <w:tcW w:w="436" w:type="pct"/>
            <w:tcBorders>
              <w:top w:val="nil"/>
              <w:left w:val="nil"/>
              <w:bottom w:val="single" w:sz="4" w:space="0" w:color="auto"/>
              <w:right w:val="single" w:sz="4" w:space="0" w:color="auto"/>
            </w:tcBorders>
            <w:shd w:val="clear" w:color="auto" w:fill="auto"/>
            <w:vAlign w:val="center"/>
            <w:hideMark/>
          </w:tcPr>
          <w:p w14:paraId="73DD891B"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Implementación del intercambio de experiencias </w:t>
            </w:r>
          </w:p>
        </w:tc>
        <w:tc>
          <w:tcPr>
            <w:tcW w:w="384" w:type="pct"/>
            <w:tcBorders>
              <w:top w:val="nil"/>
              <w:left w:val="nil"/>
              <w:bottom w:val="single" w:sz="4" w:space="0" w:color="auto"/>
              <w:right w:val="single" w:sz="4" w:space="0" w:color="auto"/>
            </w:tcBorders>
            <w:shd w:val="clear" w:color="auto" w:fill="auto"/>
            <w:vAlign w:val="center"/>
            <w:hideMark/>
          </w:tcPr>
          <w:p w14:paraId="14E1D24A"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Integrantes de Mesa de Recursos Bentónicos de Tumbes </w:t>
            </w:r>
            <w:r w:rsidRPr="00EC24B1">
              <w:rPr>
                <w:rFonts w:ascii="Calibri" w:eastAsia="Times New Roman" w:hAnsi="Calibri" w:cs="Calibri"/>
                <w:color w:val="000000"/>
                <w:sz w:val="14"/>
                <w:szCs w:val="14"/>
                <w:lang w:eastAsia="es-PE"/>
              </w:rPr>
              <w:br/>
              <w:t>PRODUCE</w:t>
            </w:r>
            <w:r w:rsidRPr="00EC24B1">
              <w:rPr>
                <w:rFonts w:ascii="Calibri" w:eastAsia="Times New Roman" w:hAnsi="Calibri" w:cs="Calibri"/>
                <w:color w:val="000000"/>
                <w:sz w:val="14"/>
                <w:szCs w:val="14"/>
                <w:lang w:eastAsia="es-PE"/>
              </w:rPr>
              <w:br/>
              <w:t>IPIAP</w:t>
            </w:r>
            <w:r w:rsidRPr="00EC24B1">
              <w:rPr>
                <w:rFonts w:ascii="Calibri" w:eastAsia="Times New Roman" w:hAnsi="Calibri" w:cs="Calibri"/>
                <w:color w:val="000000"/>
                <w:sz w:val="14"/>
                <w:szCs w:val="14"/>
                <w:lang w:eastAsia="es-PE"/>
              </w:rPr>
              <w:br/>
              <w:t>SRP</w:t>
            </w:r>
          </w:p>
        </w:tc>
        <w:tc>
          <w:tcPr>
            <w:tcW w:w="381" w:type="pct"/>
            <w:tcBorders>
              <w:top w:val="nil"/>
              <w:left w:val="nil"/>
              <w:bottom w:val="single" w:sz="4" w:space="0" w:color="auto"/>
              <w:right w:val="single" w:sz="4" w:space="0" w:color="auto"/>
            </w:tcBorders>
            <w:shd w:val="clear" w:color="auto" w:fill="auto"/>
            <w:noWrap/>
            <w:vAlign w:val="center"/>
            <w:hideMark/>
          </w:tcPr>
          <w:p w14:paraId="364D0F90" w14:textId="77777777" w:rsidR="00EC24B1" w:rsidRPr="00EC24B1" w:rsidRDefault="00EC24B1" w:rsidP="00EC24B1">
            <w:pPr>
              <w:spacing w:after="0" w:line="240" w:lineRule="auto"/>
              <w:jc w:val="right"/>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300</w:t>
            </w:r>
          </w:p>
        </w:tc>
        <w:tc>
          <w:tcPr>
            <w:tcW w:w="273" w:type="pct"/>
            <w:tcBorders>
              <w:top w:val="nil"/>
              <w:left w:val="nil"/>
              <w:bottom w:val="single" w:sz="4" w:space="0" w:color="auto"/>
              <w:right w:val="single" w:sz="4" w:space="0" w:color="auto"/>
            </w:tcBorders>
            <w:shd w:val="clear" w:color="auto" w:fill="auto"/>
            <w:noWrap/>
            <w:vAlign w:val="center"/>
            <w:hideMark/>
          </w:tcPr>
          <w:p w14:paraId="455AE75F" w14:textId="77777777" w:rsidR="00EC24B1" w:rsidRPr="00EC24B1" w:rsidRDefault="00EC24B1" w:rsidP="00EC24B1">
            <w:pPr>
              <w:spacing w:after="0" w:line="240" w:lineRule="auto"/>
              <w:jc w:val="right"/>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0</w:t>
            </w:r>
          </w:p>
        </w:tc>
        <w:tc>
          <w:tcPr>
            <w:tcW w:w="436" w:type="pct"/>
            <w:tcBorders>
              <w:top w:val="nil"/>
              <w:left w:val="nil"/>
              <w:bottom w:val="single" w:sz="4" w:space="0" w:color="auto"/>
              <w:right w:val="single" w:sz="4" w:space="0" w:color="auto"/>
            </w:tcBorders>
            <w:shd w:val="clear" w:color="auto" w:fill="auto"/>
            <w:noWrap/>
            <w:vAlign w:val="center"/>
            <w:hideMark/>
          </w:tcPr>
          <w:p w14:paraId="4B6AFC1B"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219" w:type="pct"/>
            <w:tcBorders>
              <w:top w:val="nil"/>
              <w:left w:val="nil"/>
              <w:bottom w:val="single" w:sz="4" w:space="0" w:color="auto"/>
              <w:right w:val="single" w:sz="4" w:space="0" w:color="auto"/>
            </w:tcBorders>
            <w:shd w:val="clear" w:color="auto" w:fill="auto"/>
            <w:noWrap/>
            <w:vAlign w:val="center"/>
            <w:hideMark/>
          </w:tcPr>
          <w:p w14:paraId="6256746B"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Ejecutado </w:t>
            </w:r>
          </w:p>
        </w:tc>
        <w:tc>
          <w:tcPr>
            <w:tcW w:w="161" w:type="pct"/>
            <w:tcBorders>
              <w:top w:val="nil"/>
              <w:left w:val="nil"/>
              <w:bottom w:val="single" w:sz="4" w:space="0" w:color="auto"/>
              <w:right w:val="single" w:sz="4" w:space="0" w:color="auto"/>
            </w:tcBorders>
            <w:shd w:val="clear" w:color="auto" w:fill="auto"/>
            <w:noWrap/>
            <w:vAlign w:val="center"/>
            <w:hideMark/>
          </w:tcPr>
          <w:p w14:paraId="29BD1A31"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x</w:t>
            </w:r>
          </w:p>
        </w:tc>
        <w:tc>
          <w:tcPr>
            <w:tcW w:w="163" w:type="pct"/>
            <w:tcBorders>
              <w:top w:val="nil"/>
              <w:left w:val="nil"/>
              <w:bottom w:val="single" w:sz="4" w:space="0" w:color="auto"/>
              <w:right w:val="single" w:sz="4" w:space="0" w:color="auto"/>
            </w:tcBorders>
            <w:shd w:val="clear" w:color="auto" w:fill="auto"/>
            <w:noWrap/>
            <w:vAlign w:val="center"/>
            <w:hideMark/>
          </w:tcPr>
          <w:p w14:paraId="56A2A42A"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3880BB58"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5" w:type="pct"/>
            <w:tcBorders>
              <w:top w:val="nil"/>
              <w:left w:val="nil"/>
              <w:bottom w:val="single" w:sz="4" w:space="0" w:color="auto"/>
              <w:right w:val="single" w:sz="4" w:space="0" w:color="auto"/>
            </w:tcBorders>
            <w:shd w:val="clear" w:color="auto" w:fill="auto"/>
            <w:noWrap/>
            <w:vAlign w:val="center"/>
            <w:hideMark/>
          </w:tcPr>
          <w:p w14:paraId="3DA001E0"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3E74BF39"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1FD8C72C"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5A5DB82D"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5" w:type="pct"/>
            <w:tcBorders>
              <w:top w:val="nil"/>
              <w:left w:val="nil"/>
              <w:bottom w:val="single" w:sz="4" w:space="0" w:color="auto"/>
              <w:right w:val="single" w:sz="4" w:space="0" w:color="auto"/>
            </w:tcBorders>
            <w:shd w:val="clear" w:color="auto" w:fill="auto"/>
            <w:noWrap/>
            <w:vAlign w:val="center"/>
            <w:hideMark/>
          </w:tcPr>
          <w:p w14:paraId="586F8457"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4934F052"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0EF45727"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43" w:type="pct"/>
            <w:tcBorders>
              <w:top w:val="nil"/>
              <w:left w:val="nil"/>
              <w:bottom w:val="single" w:sz="4" w:space="0" w:color="auto"/>
              <w:right w:val="single" w:sz="4" w:space="0" w:color="auto"/>
            </w:tcBorders>
            <w:shd w:val="clear" w:color="auto" w:fill="auto"/>
            <w:noWrap/>
            <w:vAlign w:val="bottom"/>
            <w:hideMark/>
          </w:tcPr>
          <w:p w14:paraId="4EC03315"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r>
      <w:tr w:rsidR="00D946A2" w:rsidRPr="00EC24B1" w14:paraId="0312C73F" w14:textId="77777777" w:rsidTr="00D946A2">
        <w:trPr>
          <w:trHeight w:val="840"/>
        </w:trPr>
        <w:tc>
          <w:tcPr>
            <w:tcW w:w="326" w:type="pct"/>
            <w:vMerge/>
            <w:tcBorders>
              <w:top w:val="nil"/>
              <w:left w:val="single" w:sz="4" w:space="0" w:color="auto"/>
              <w:bottom w:val="single" w:sz="4" w:space="0" w:color="auto"/>
              <w:right w:val="single" w:sz="4" w:space="0" w:color="auto"/>
            </w:tcBorders>
            <w:vAlign w:val="center"/>
            <w:hideMark/>
          </w:tcPr>
          <w:p w14:paraId="16FE5F47"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p>
        </w:tc>
        <w:tc>
          <w:tcPr>
            <w:tcW w:w="326" w:type="pct"/>
            <w:vMerge/>
            <w:tcBorders>
              <w:top w:val="nil"/>
              <w:left w:val="single" w:sz="4" w:space="0" w:color="auto"/>
              <w:bottom w:val="single" w:sz="4" w:space="0" w:color="auto"/>
              <w:right w:val="single" w:sz="4" w:space="0" w:color="auto"/>
            </w:tcBorders>
            <w:vAlign w:val="center"/>
            <w:hideMark/>
          </w:tcPr>
          <w:p w14:paraId="3799E67C"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p>
        </w:tc>
        <w:tc>
          <w:tcPr>
            <w:tcW w:w="438" w:type="pct"/>
            <w:vMerge/>
            <w:tcBorders>
              <w:top w:val="nil"/>
              <w:left w:val="single" w:sz="4" w:space="0" w:color="auto"/>
              <w:bottom w:val="single" w:sz="4" w:space="0" w:color="auto"/>
              <w:right w:val="single" w:sz="4" w:space="0" w:color="auto"/>
            </w:tcBorders>
            <w:vAlign w:val="center"/>
            <w:hideMark/>
          </w:tcPr>
          <w:p w14:paraId="262BE5A9"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p>
        </w:tc>
        <w:tc>
          <w:tcPr>
            <w:tcW w:w="436" w:type="pct"/>
            <w:tcBorders>
              <w:top w:val="nil"/>
              <w:left w:val="nil"/>
              <w:bottom w:val="single" w:sz="4" w:space="0" w:color="auto"/>
              <w:right w:val="single" w:sz="4" w:space="0" w:color="auto"/>
            </w:tcBorders>
            <w:shd w:val="clear" w:color="auto" w:fill="auto"/>
            <w:vAlign w:val="center"/>
            <w:hideMark/>
          </w:tcPr>
          <w:p w14:paraId="7D164A39"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Sistematización del intercambio de experiencias </w:t>
            </w:r>
          </w:p>
        </w:tc>
        <w:tc>
          <w:tcPr>
            <w:tcW w:w="384" w:type="pct"/>
            <w:tcBorders>
              <w:top w:val="nil"/>
              <w:left w:val="nil"/>
              <w:bottom w:val="single" w:sz="4" w:space="0" w:color="auto"/>
              <w:right w:val="single" w:sz="4" w:space="0" w:color="auto"/>
            </w:tcBorders>
            <w:shd w:val="clear" w:color="auto" w:fill="auto"/>
            <w:vAlign w:val="center"/>
            <w:hideMark/>
          </w:tcPr>
          <w:p w14:paraId="5B2A77FF"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UGP </w:t>
            </w:r>
          </w:p>
        </w:tc>
        <w:tc>
          <w:tcPr>
            <w:tcW w:w="381" w:type="pct"/>
            <w:tcBorders>
              <w:top w:val="nil"/>
              <w:left w:val="nil"/>
              <w:bottom w:val="single" w:sz="4" w:space="0" w:color="auto"/>
              <w:right w:val="single" w:sz="4" w:space="0" w:color="auto"/>
            </w:tcBorders>
            <w:shd w:val="clear" w:color="auto" w:fill="auto"/>
            <w:noWrap/>
            <w:vAlign w:val="center"/>
            <w:hideMark/>
          </w:tcPr>
          <w:p w14:paraId="074A6541"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273" w:type="pct"/>
            <w:tcBorders>
              <w:top w:val="nil"/>
              <w:left w:val="nil"/>
              <w:bottom w:val="single" w:sz="4" w:space="0" w:color="auto"/>
              <w:right w:val="single" w:sz="4" w:space="0" w:color="auto"/>
            </w:tcBorders>
            <w:shd w:val="clear" w:color="auto" w:fill="auto"/>
            <w:noWrap/>
            <w:vAlign w:val="center"/>
            <w:hideMark/>
          </w:tcPr>
          <w:p w14:paraId="4C1B2C81" w14:textId="77777777" w:rsidR="00EC24B1" w:rsidRPr="00EC24B1" w:rsidRDefault="00EC24B1" w:rsidP="00EC24B1">
            <w:pPr>
              <w:spacing w:after="0" w:line="240" w:lineRule="auto"/>
              <w:jc w:val="right"/>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1000</w:t>
            </w:r>
          </w:p>
        </w:tc>
        <w:tc>
          <w:tcPr>
            <w:tcW w:w="436" w:type="pct"/>
            <w:tcBorders>
              <w:top w:val="nil"/>
              <w:left w:val="nil"/>
              <w:bottom w:val="single" w:sz="4" w:space="0" w:color="auto"/>
              <w:right w:val="single" w:sz="4" w:space="0" w:color="auto"/>
            </w:tcBorders>
            <w:shd w:val="clear" w:color="auto" w:fill="auto"/>
            <w:vAlign w:val="center"/>
            <w:hideMark/>
          </w:tcPr>
          <w:p w14:paraId="49872C0D"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Presupuesto incluye contratación de consultor/a</w:t>
            </w:r>
          </w:p>
        </w:tc>
        <w:tc>
          <w:tcPr>
            <w:tcW w:w="219" w:type="pct"/>
            <w:tcBorders>
              <w:top w:val="nil"/>
              <w:left w:val="nil"/>
              <w:bottom w:val="single" w:sz="4" w:space="0" w:color="auto"/>
              <w:right w:val="single" w:sz="4" w:space="0" w:color="auto"/>
            </w:tcBorders>
            <w:shd w:val="clear" w:color="auto" w:fill="auto"/>
            <w:noWrap/>
            <w:vAlign w:val="center"/>
            <w:hideMark/>
          </w:tcPr>
          <w:p w14:paraId="61B1CABC"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En ejecución </w:t>
            </w:r>
          </w:p>
        </w:tc>
        <w:tc>
          <w:tcPr>
            <w:tcW w:w="161" w:type="pct"/>
            <w:tcBorders>
              <w:top w:val="nil"/>
              <w:left w:val="nil"/>
              <w:bottom w:val="single" w:sz="4" w:space="0" w:color="auto"/>
              <w:right w:val="single" w:sz="4" w:space="0" w:color="auto"/>
            </w:tcBorders>
            <w:shd w:val="clear" w:color="auto" w:fill="auto"/>
            <w:noWrap/>
            <w:vAlign w:val="center"/>
            <w:hideMark/>
          </w:tcPr>
          <w:p w14:paraId="7CBB6A3B"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3" w:type="pct"/>
            <w:tcBorders>
              <w:top w:val="nil"/>
              <w:left w:val="nil"/>
              <w:bottom w:val="single" w:sz="4" w:space="0" w:color="auto"/>
              <w:right w:val="single" w:sz="4" w:space="0" w:color="auto"/>
            </w:tcBorders>
            <w:shd w:val="clear" w:color="auto" w:fill="auto"/>
            <w:noWrap/>
            <w:vAlign w:val="center"/>
            <w:hideMark/>
          </w:tcPr>
          <w:p w14:paraId="3CE754C4"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x</w:t>
            </w:r>
          </w:p>
        </w:tc>
        <w:tc>
          <w:tcPr>
            <w:tcW w:w="164" w:type="pct"/>
            <w:tcBorders>
              <w:top w:val="nil"/>
              <w:left w:val="nil"/>
              <w:bottom w:val="single" w:sz="4" w:space="0" w:color="auto"/>
              <w:right w:val="single" w:sz="4" w:space="0" w:color="auto"/>
            </w:tcBorders>
            <w:shd w:val="clear" w:color="auto" w:fill="auto"/>
            <w:noWrap/>
            <w:vAlign w:val="center"/>
            <w:hideMark/>
          </w:tcPr>
          <w:p w14:paraId="11ABBC72"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x</w:t>
            </w:r>
          </w:p>
        </w:tc>
        <w:tc>
          <w:tcPr>
            <w:tcW w:w="165" w:type="pct"/>
            <w:tcBorders>
              <w:top w:val="nil"/>
              <w:left w:val="nil"/>
              <w:bottom w:val="single" w:sz="4" w:space="0" w:color="auto"/>
              <w:right w:val="single" w:sz="4" w:space="0" w:color="auto"/>
            </w:tcBorders>
            <w:shd w:val="clear" w:color="auto" w:fill="auto"/>
            <w:noWrap/>
            <w:vAlign w:val="center"/>
            <w:hideMark/>
          </w:tcPr>
          <w:p w14:paraId="046921B5"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503ECA62"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13E70332"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207256BB"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5" w:type="pct"/>
            <w:tcBorders>
              <w:top w:val="nil"/>
              <w:left w:val="nil"/>
              <w:bottom w:val="single" w:sz="4" w:space="0" w:color="auto"/>
              <w:right w:val="single" w:sz="4" w:space="0" w:color="auto"/>
            </w:tcBorders>
            <w:shd w:val="clear" w:color="auto" w:fill="auto"/>
            <w:noWrap/>
            <w:vAlign w:val="center"/>
            <w:hideMark/>
          </w:tcPr>
          <w:p w14:paraId="5D75F4EF"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11426D16"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3C5FACED"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43" w:type="pct"/>
            <w:tcBorders>
              <w:top w:val="nil"/>
              <w:left w:val="nil"/>
              <w:bottom w:val="single" w:sz="4" w:space="0" w:color="auto"/>
              <w:right w:val="single" w:sz="4" w:space="0" w:color="auto"/>
            </w:tcBorders>
            <w:shd w:val="clear" w:color="auto" w:fill="auto"/>
            <w:noWrap/>
            <w:vAlign w:val="bottom"/>
            <w:hideMark/>
          </w:tcPr>
          <w:p w14:paraId="3D79C1F6"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r>
      <w:tr w:rsidR="00D946A2" w:rsidRPr="00EC24B1" w14:paraId="5D72D1E2" w14:textId="77777777" w:rsidTr="00D946A2">
        <w:trPr>
          <w:trHeight w:val="630"/>
        </w:trPr>
        <w:tc>
          <w:tcPr>
            <w:tcW w:w="32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2727D4E"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Virtual </w:t>
            </w:r>
          </w:p>
        </w:tc>
        <w:tc>
          <w:tcPr>
            <w:tcW w:w="326" w:type="pct"/>
            <w:vMerge w:val="restart"/>
            <w:tcBorders>
              <w:top w:val="nil"/>
              <w:left w:val="single" w:sz="4" w:space="0" w:color="auto"/>
              <w:bottom w:val="single" w:sz="4" w:space="0" w:color="auto"/>
              <w:right w:val="single" w:sz="4" w:space="0" w:color="auto"/>
            </w:tcBorders>
            <w:shd w:val="clear" w:color="auto" w:fill="auto"/>
            <w:vAlign w:val="center"/>
            <w:hideMark/>
          </w:tcPr>
          <w:p w14:paraId="7D3DBC67"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Manejo de Dorado/Perico en coordinación con WWF </w:t>
            </w:r>
          </w:p>
        </w:tc>
        <w:tc>
          <w:tcPr>
            <w:tcW w:w="438" w:type="pct"/>
            <w:vMerge w:val="restart"/>
            <w:tcBorders>
              <w:top w:val="nil"/>
              <w:left w:val="single" w:sz="4" w:space="0" w:color="auto"/>
              <w:bottom w:val="single" w:sz="4" w:space="0" w:color="auto"/>
              <w:right w:val="single" w:sz="4" w:space="0" w:color="auto"/>
            </w:tcBorders>
            <w:shd w:val="clear" w:color="auto" w:fill="auto"/>
            <w:vAlign w:val="center"/>
            <w:hideMark/>
          </w:tcPr>
          <w:p w14:paraId="4471AC8E"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Medidas de manejo sostenible del recurso y creación de acuerdos binacionales </w:t>
            </w:r>
          </w:p>
        </w:tc>
        <w:tc>
          <w:tcPr>
            <w:tcW w:w="436" w:type="pct"/>
            <w:tcBorders>
              <w:top w:val="nil"/>
              <w:left w:val="nil"/>
              <w:bottom w:val="single" w:sz="4" w:space="0" w:color="auto"/>
              <w:right w:val="single" w:sz="4" w:space="0" w:color="auto"/>
            </w:tcBorders>
            <w:shd w:val="clear" w:color="auto" w:fill="auto"/>
            <w:vAlign w:val="center"/>
            <w:hideMark/>
          </w:tcPr>
          <w:p w14:paraId="57F5A092"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Implementación del intercambio de experiencias </w:t>
            </w:r>
          </w:p>
        </w:tc>
        <w:tc>
          <w:tcPr>
            <w:tcW w:w="384" w:type="pct"/>
            <w:tcBorders>
              <w:top w:val="nil"/>
              <w:left w:val="nil"/>
              <w:bottom w:val="single" w:sz="4" w:space="0" w:color="auto"/>
              <w:right w:val="single" w:sz="4" w:space="0" w:color="auto"/>
            </w:tcBorders>
            <w:shd w:val="clear" w:color="auto" w:fill="auto"/>
            <w:vAlign w:val="center"/>
            <w:hideMark/>
          </w:tcPr>
          <w:p w14:paraId="051DEAD7"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WWF Ecuador</w:t>
            </w:r>
            <w:r w:rsidRPr="00EC24B1">
              <w:rPr>
                <w:rFonts w:ascii="Calibri" w:eastAsia="Times New Roman" w:hAnsi="Calibri" w:cs="Calibri"/>
                <w:color w:val="000000"/>
                <w:sz w:val="14"/>
                <w:szCs w:val="14"/>
                <w:lang w:eastAsia="es-PE"/>
              </w:rPr>
              <w:br/>
              <w:t>PRODUCE</w:t>
            </w:r>
            <w:r w:rsidRPr="00EC24B1">
              <w:rPr>
                <w:rFonts w:ascii="Calibri" w:eastAsia="Times New Roman" w:hAnsi="Calibri" w:cs="Calibri"/>
                <w:color w:val="000000"/>
                <w:sz w:val="14"/>
                <w:szCs w:val="14"/>
                <w:lang w:eastAsia="es-PE"/>
              </w:rPr>
              <w:br/>
              <w:t>SRP</w:t>
            </w:r>
          </w:p>
        </w:tc>
        <w:tc>
          <w:tcPr>
            <w:tcW w:w="381" w:type="pct"/>
            <w:tcBorders>
              <w:top w:val="nil"/>
              <w:left w:val="nil"/>
              <w:bottom w:val="single" w:sz="4" w:space="0" w:color="auto"/>
              <w:right w:val="single" w:sz="4" w:space="0" w:color="auto"/>
            </w:tcBorders>
            <w:shd w:val="clear" w:color="auto" w:fill="auto"/>
            <w:noWrap/>
            <w:vAlign w:val="center"/>
            <w:hideMark/>
          </w:tcPr>
          <w:p w14:paraId="67C6FFDD" w14:textId="77777777" w:rsidR="00EC24B1" w:rsidRPr="00EC24B1" w:rsidRDefault="00EC24B1" w:rsidP="00EC24B1">
            <w:pPr>
              <w:spacing w:after="0" w:line="240" w:lineRule="auto"/>
              <w:jc w:val="right"/>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20</w:t>
            </w:r>
          </w:p>
        </w:tc>
        <w:tc>
          <w:tcPr>
            <w:tcW w:w="273" w:type="pct"/>
            <w:tcBorders>
              <w:top w:val="nil"/>
              <w:left w:val="nil"/>
              <w:bottom w:val="single" w:sz="4" w:space="0" w:color="auto"/>
              <w:right w:val="single" w:sz="4" w:space="0" w:color="auto"/>
            </w:tcBorders>
            <w:shd w:val="clear" w:color="auto" w:fill="auto"/>
            <w:noWrap/>
            <w:vAlign w:val="center"/>
            <w:hideMark/>
          </w:tcPr>
          <w:p w14:paraId="58529F3E" w14:textId="77777777" w:rsidR="00EC24B1" w:rsidRPr="00EC24B1" w:rsidRDefault="00EC24B1" w:rsidP="00EC24B1">
            <w:pPr>
              <w:spacing w:after="0" w:line="240" w:lineRule="auto"/>
              <w:jc w:val="right"/>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0</w:t>
            </w:r>
          </w:p>
        </w:tc>
        <w:tc>
          <w:tcPr>
            <w:tcW w:w="436" w:type="pct"/>
            <w:tcBorders>
              <w:top w:val="nil"/>
              <w:left w:val="nil"/>
              <w:bottom w:val="single" w:sz="4" w:space="0" w:color="auto"/>
              <w:right w:val="single" w:sz="4" w:space="0" w:color="auto"/>
            </w:tcBorders>
            <w:shd w:val="clear" w:color="auto" w:fill="auto"/>
            <w:noWrap/>
            <w:vAlign w:val="bottom"/>
            <w:hideMark/>
          </w:tcPr>
          <w:p w14:paraId="74B4052E"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219" w:type="pct"/>
            <w:vMerge w:val="restart"/>
            <w:tcBorders>
              <w:top w:val="nil"/>
              <w:left w:val="single" w:sz="4" w:space="0" w:color="auto"/>
              <w:bottom w:val="nil"/>
              <w:right w:val="single" w:sz="4" w:space="0" w:color="auto"/>
            </w:tcBorders>
            <w:shd w:val="clear" w:color="auto" w:fill="auto"/>
            <w:noWrap/>
            <w:vAlign w:val="center"/>
            <w:hideMark/>
          </w:tcPr>
          <w:p w14:paraId="3937B8FC"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En planificación </w:t>
            </w:r>
          </w:p>
        </w:tc>
        <w:tc>
          <w:tcPr>
            <w:tcW w:w="161" w:type="pct"/>
            <w:tcBorders>
              <w:top w:val="nil"/>
              <w:left w:val="nil"/>
              <w:bottom w:val="single" w:sz="4" w:space="0" w:color="auto"/>
              <w:right w:val="single" w:sz="4" w:space="0" w:color="auto"/>
            </w:tcBorders>
            <w:shd w:val="clear" w:color="auto" w:fill="auto"/>
            <w:noWrap/>
            <w:vAlign w:val="center"/>
            <w:hideMark/>
          </w:tcPr>
          <w:p w14:paraId="29C07E61"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3" w:type="pct"/>
            <w:tcBorders>
              <w:top w:val="nil"/>
              <w:left w:val="nil"/>
              <w:bottom w:val="single" w:sz="4" w:space="0" w:color="auto"/>
              <w:right w:val="single" w:sz="4" w:space="0" w:color="auto"/>
            </w:tcBorders>
            <w:shd w:val="clear" w:color="auto" w:fill="auto"/>
            <w:noWrap/>
            <w:vAlign w:val="center"/>
            <w:hideMark/>
          </w:tcPr>
          <w:p w14:paraId="58BD191E"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6979717B"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x</w:t>
            </w:r>
          </w:p>
        </w:tc>
        <w:tc>
          <w:tcPr>
            <w:tcW w:w="165" w:type="pct"/>
            <w:tcBorders>
              <w:top w:val="nil"/>
              <w:left w:val="nil"/>
              <w:bottom w:val="single" w:sz="4" w:space="0" w:color="auto"/>
              <w:right w:val="single" w:sz="4" w:space="0" w:color="auto"/>
            </w:tcBorders>
            <w:shd w:val="clear" w:color="auto" w:fill="auto"/>
            <w:noWrap/>
            <w:vAlign w:val="center"/>
            <w:hideMark/>
          </w:tcPr>
          <w:p w14:paraId="730376DD"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x</w:t>
            </w:r>
          </w:p>
        </w:tc>
        <w:tc>
          <w:tcPr>
            <w:tcW w:w="164" w:type="pct"/>
            <w:tcBorders>
              <w:top w:val="nil"/>
              <w:left w:val="nil"/>
              <w:bottom w:val="single" w:sz="4" w:space="0" w:color="auto"/>
              <w:right w:val="single" w:sz="4" w:space="0" w:color="auto"/>
            </w:tcBorders>
            <w:shd w:val="clear" w:color="auto" w:fill="auto"/>
            <w:noWrap/>
            <w:vAlign w:val="center"/>
            <w:hideMark/>
          </w:tcPr>
          <w:p w14:paraId="66F3EDCD"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x</w:t>
            </w:r>
          </w:p>
        </w:tc>
        <w:tc>
          <w:tcPr>
            <w:tcW w:w="164" w:type="pct"/>
            <w:tcBorders>
              <w:top w:val="nil"/>
              <w:left w:val="nil"/>
              <w:bottom w:val="single" w:sz="4" w:space="0" w:color="auto"/>
              <w:right w:val="single" w:sz="4" w:space="0" w:color="auto"/>
            </w:tcBorders>
            <w:shd w:val="clear" w:color="auto" w:fill="auto"/>
            <w:noWrap/>
            <w:vAlign w:val="center"/>
            <w:hideMark/>
          </w:tcPr>
          <w:p w14:paraId="36F6B281"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312AE152"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5" w:type="pct"/>
            <w:tcBorders>
              <w:top w:val="nil"/>
              <w:left w:val="nil"/>
              <w:bottom w:val="single" w:sz="4" w:space="0" w:color="auto"/>
              <w:right w:val="single" w:sz="4" w:space="0" w:color="auto"/>
            </w:tcBorders>
            <w:shd w:val="clear" w:color="auto" w:fill="auto"/>
            <w:noWrap/>
            <w:vAlign w:val="center"/>
            <w:hideMark/>
          </w:tcPr>
          <w:p w14:paraId="5512D430"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4E6327A1"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4CF41E6F"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43" w:type="pct"/>
            <w:tcBorders>
              <w:top w:val="nil"/>
              <w:left w:val="nil"/>
              <w:bottom w:val="nil"/>
              <w:right w:val="single" w:sz="4" w:space="0" w:color="auto"/>
            </w:tcBorders>
            <w:shd w:val="clear" w:color="auto" w:fill="auto"/>
            <w:noWrap/>
            <w:vAlign w:val="bottom"/>
            <w:hideMark/>
          </w:tcPr>
          <w:p w14:paraId="4C406516"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r>
      <w:tr w:rsidR="00D946A2" w:rsidRPr="00EC24B1" w14:paraId="411DFE14" w14:textId="77777777" w:rsidTr="00D946A2">
        <w:trPr>
          <w:trHeight w:val="1050"/>
        </w:trPr>
        <w:tc>
          <w:tcPr>
            <w:tcW w:w="326" w:type="pct"/>
            <w:vMerge/>
            <w:tcBorders>
              <w:top w:val="nil"/>
              <w:left w:val="single" w:sz="4" w:space="0" w:color="auto"/>
              <w:bottom w:val="single" w:sz="4" w:space="0" w:color="auto"/>
              <w:right w:val="single" w:sz="4" w:space="0" w:color="auto"/>
            </w:tcBorders>
            <w:vAlign w:val="center"/>
            <w:hideMark/>
          </w:tcPr>
          <w:p w14:paraId="18EAC397"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p>
        </w:tc>
        <w:tc>
          <w:tcPr>
            <w:tcW w:w="326" w:type="pct"/>
            <w:vMerge/>
            <w:tcBorders>
              <w:top w:val="nil"/>
              <w:left w:val="single" w:sz="4" w:space="0" w:color="auto"/>
              <w:bottom w:val="single" w:sz="4" w:space="0" w:color="auto"/>
              <w:right w:val="single" w:sz="4" w:space="0" w:color="auto"/>
            </w:tcBorders>
            <w:vAlign w:val="center"/>
            <w:hideMark/>
          </w:tcPr>
          <w:p w14:paraId="015E2E55"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p>
        </w:tc>
        <w:tc>
          <w:tcPr>
            <w:tcW w:w="438" w:type="pct"/>
            <w:vMerge/>
            <w:tcBorders>
              <w:top w:val="nil"/>
              <w:left w:val="single" w:sz="4" w:space="0" w:color="auto"/>
              <w:bottom w:val="single" w:sz="4" w:space="0" w:color="auto"/>
              <w:right w:val="single" w:sz="4" w:space="0" w:color="auto"/>
            </w:tcBorders>
            <w:vAlign w:val="center"/>
            <w:hideMark/>
          </w:tcPr>
          <w:p w14:paraId="15242861"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p>
        </w:tc>
        <w:tc>
          <w:tcPr>
            <w:tcW w:w="436" w:type="pct"/>
            <w:tcBorders>
              <w:top w:val="nil"/>
              <w:left w:val="nil"/>
              <w:bottom w:val="single" w:sz="4" w:space="0" w:color="auto"/>
              <w:right w:val="single" w:sz="4" w:space="0" w:color="auto"/>
            </w:tcBorders>
            <w:shd w:val="clear" w:color="auto" w:fill="auto"/>
            <w:vAlign w:val="center"/>
            <w:hideMark/>
          </w:tcPr>
          <w:p w14:paraId="272DDF3E"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Sistematización del intercambio de experiencias (memoria </w:t>
            </w:r>
            <w:proofErr w:type="spellStart"/>
            <w:r w:rsidRPr="00EC24B1">
              <w:rPr>
                <w:rFonts w:ascii="Calibri" w:eastAsia="Times New Roman" w:hAnsi="Calibri" w:cs="Calibri"/>
                <w:color w:val="000000"/>
                <w:sz w:val="14"/>
                <w:szCs w:val="14"/>
                <w:lang w:eastAsia="es-PE"/>
              </w:rPr>
              <w:t>wwf</w:t>
            </w:r>
            <w:proofErr w:type="spellEnd"/>
            <w:r w:rsidRPr="00EC24B1">
              <w:rPr>
                <w:rFonts w:ascii="Calibri" w:eastAsia="Times New Roman" w:hAnsi="Calibri" w:cs="Calibri"/>
                <w:color w:val="000000"/>
                <w:sz w:val="14"/>
                <w:szCs w:val="14"/>
                <w:lang w:eastAsia="es-PE"/>
              </w:rPr>
              <w:t>)</w:t>
            </w:r>
          </w:p>
        </w:tc>
        <w:tc>
          <w:tcPr>
            <w:tcW w:w="384" w:type="pct"/>
            <w:tcBorders>
              <w:top w:val="nil"/>
              <w:left w:val="nil"/>
              <w:bottom w:val="single" w:sz="4" w:space="0" w:color="auto"/>
              <w:right w:val="single" w:sz="4" w:space="0" w:color="auto"/>
            </w:tcBorders>
            <w:shd w:val="clear" w:color="auto" w:fill="auto"/>
            <w:vAlign w:val="center"/>
            <w:hideMark/>
          </w:tcPr>
          <w:p w14:paraId="25DA0FE0"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UGP </w:t>
            </w:r>
          </w:p>
        </w:tc>
        <w:tc>
          <w:tcPr>
            <w:tcW w:w="381" w:type="pct"/>
            <w:tcBorders>
              <w:top w:val="nil"/>
              <w:left w:val="nil"/>
              <w:bottom w:val="single" w:sz="4" w:space="0" w:color="auto"/>
              <w:right w:val="single" w:sz="4" w:space="0" w:color="auto"/>
            </w:tcBorders>
            <w:shd w:val="clear" w:color="auto" w:fill="auto"/>
            <w:noWrap/>
            <w:vAlign w:val="center"/>
            <w:hideMark/>
          </w:tcPr>
          <w:p w14:paraId="399FC500"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273" w:type="pct"/>
            <w:tcBorders>
              <w:top w:val="nil"/>
              <w:left w:val="nil"/>
              <w:bottom w:val="single" w:sz="4" w:space="0" w:color="auto"/>
              <w:right w:val="single" w:sz="4" w:space="0" w:color="auto"/>
            </w:tcBorders>
            <w:shd w:val="clear" w:color="auto" w:fill="auto"/>
            <w:noWrap/>
            <w:vAlign w:val="center"/>
            <w:hideMark/>
          </w:tcPr>
          <w:p w14:paraId="4155712C" w14:textId="77777777" w:rsidR="00EC24B1" w:rsidRPr="00EC24B1" w:rsidRDefault="00EC24B1" w:rsidP="00EC24B1">
            <w:pPr>
              <w:spacing w:after="0" w:line="240" w:lineRule="auto"/>
              <w:jc w:val="right"/>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0</w:t>
            </w:r>
          </w:p>
        </w:tc>
        <w:tc>
          <w:tcPr>
            <w:tcW w:w="436" w:type="pct"/>
            <w:tcBorders>
              <w:top w:val="nil"/>
              <w:left w:val="nil"/>
              <w:bottom w:val="single" w:sz="4" w:space="0" w:color="auto"/>
              <w:right w:val="single" w:sz="4" w:space="0" w:color="auto"/>
            </w:tcBorders>
            <w:shd w:val="clear" w:color="auto" w:fill="auto"/>
            <w:vAlign w:val="center"/>
            <w:hideMark/>
          </w:tcPr>
          <w:p w14:paraId="05E370D1" w14:textId="6AC41ABF"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Equipo de WWF Ecuador y UGP realizarán la sistematización </w:t>
            </w:r>
            <w:r w:rsidR="0030795F" w:rsidRPr="00EC24B1">
              <w:rPr>
                <w:rFonts w:ascii="Calibri" w:eastAsia="Times New Roman" w:hAnsi="Calibri" w:cs="Calibri"/>
                <w:color w:val="000000"/>
                <w:sz w:val="14"/>
                <w:szCs w:val="14"/>
                <w:lang w:eastAsia="es-PE"/>
              </w:rPr>
              <w:t>o memoria</w:t>
            </w:r>
            <w:r w:rsidRPr="00EC24B1">
              <w:rPr>
                <w:rFonts w:ascii="Calibri" w:eastAsia="Times New Roman" w:hAnsi="Calibri" w:cs="Calibri"/>
                <w:color w:val="000000"/>
                <w:sz w:val="14"/>
                <w:szCs w:val="14"/>
                <w:lang w:eastAsia="es-PE"/>
              </w:rPr>
              <w:t xml:space="preserve"> </w:t>
            </w:r>
          </w:p>
        </w:tc>
        <w:tc>
          <w:tcPr>
            <w:tcW w:w="219" w:type="pct"/>
            <w:vMerge/>
            <w:tcBorders>
              <w:top w:val="nil"/>
              <w:left w:val="single" w:sz="4" w:space="0" w:color="auto"/>
              <w:bottom w:val="nil"/>
              <w:right w:val="single" w:sz="4" w:space="0" w:color="auto"/>
            </w:tcBorders>
            <w:vAlign w:val="center"/>
            <w:hideMark/>
          </w:tcPr>
          <w:p w14:paraId="016BAE83"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p>
        </w:tc>
        <w:tc>
          <w:tcPr>
            <w:tcW w:w="161" w:type="pct"/>
            <w:tcBorders>
              <w:top w:val="nil"/>
              <w:left w:val="nil"/>
              <w:bottom w:val="single" w:sz="4" w:space="0" w:color="auto"/>
              <w:right w:val="single" w:sz="4" w:space="0" w:color="auto"/>
            </w:tcBorders>
            <w:shd w:val="clear" w:color="auto" w:fill="auto"/>
            <w:noWrap/>
            <w:vAlign w:val="center"/>
            <w:hideMark/>
          </w:tcPr>
          <w:p w14:paraId="1B128DFE"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3" w:type="pct"/>
            <w:tcBorders>
              <w:top w:val="nil"/>
              <w:left w:val="nil"/>
              <w:bottom w:val="single" w:sz="4" w:space="0" w:color="auto"/>
              <w:right w:val="single" w:sz="4" w:space="0" w:color="auto"/>
            </w:tcBorders>
            <w:shd w:val="clear" w:color="auto" w:fill="auto"/>
            <w:noWrap/>
            <w:vAlign w:val="center"/>
            <w:hideMark/>
          </w:tcPr>
          <w:p w14:paraId="31DDF7CE"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2B787776"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5" w:type="pct"/>
            <w:tcBorders>
              <w:top w:val="nil"/>
              <w:left w:val="nil"/>
              <w:bottom w:val="single" w:sz="4" w:space="0" w:color="auto"/>
              <w:right w:val="single" w:sz="4" w:space="0" w:color="auto"/>
            </w:tcBorders>
            <w:shd w:val="clear" w:color="auto" w:fill="auto"/>
            <w:noWrap/>
            <w:vAlign w:val="center"/>
            <w:hideMark/>
          </w:tcPr>
          <w:p w14:paraId="478BAEFD"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54C4FC2F"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x</w:t>
            </w:r>
          </w:p>
        </w:tc>
        <w:tc>
          <w:tcPr>
            <w:tcW w:w="164" w:type="pct"/>
            <w:tcBorders>
              <w:top w:val="nil"/>
              <w:left w:val="nil"/>
              <w:bottom w:val="single" w:sz="4" w:space="0" w:color="auto"/>
              <w:right w:val="single" w:sz="4" w:space="0" w:color="auto"/>
            </w:tcBorders>
            <w:shd w:val="clear" w:color="auto" w:fill="auto"/>
            <w:noWrap/>
            <w:vAlign w:val="center"/>
            <w:hideMark/>
          </w:tcPr>
          <w:p w14:paraId="240B782F"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670E6622"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5" w:type="pct"/>
            <w:tcBorders>
              <w:top w:val="nil"/>
              <w:left w:val="nil"/>
              <w:bottom w:val="single" w:sz="4" w:space="0" w:color="auto"/>
              <w:right w:val="single" w:sz="4" w:space="0" w:color="auto"/>
            </w:tcBorders>
            <w:shd w:val="clear" w:color="auto" w:fill="auto"/>
            <w:noWrap/>
            <w:vAlign w:val="center"/>
            <w:hideMark/>
          </w:tcPr>
          <w:p w14:paraId="2E7115FF"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4365A3D7"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2D4B3E88"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43" w:type="pct"/>
            <w:tcBorders>
              <w:top w:val="nil"/>
              <w:left w:val="nil"/>
              <w:bottom w:val="nil"/>
              <w:right w:val="single" w:sz="4" w:space="0" w:color="auto"/>
            </w:tcBorders>
            <w:shd w:val="clear" w:color="auto" w:fill="auto"/>
            <w:noWrap/>
            <w:vAlign w:val="bottom"/>
            <w:hideMark/>
          </w:tcPr>
          <w:p w14:paraId="3AAAAF90"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r>
      <w:tr w:rsidR="00D946A2" w:rsidRPr="00EC24B1" w14:paraId="5EDB94D3" w14:textId="77777777" w:rsidTr="00D946A2">
        <w:trPr>
          <w:trHeight w:val="2020"/>
        </w:trPr>
        <w:tc>
          <w:tcPr>
            <w:tcW w:w="32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6A92C25"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Virtual </w:t>
            </w:r>
          </w:p>
        </w:tc>
        <w:tc>
          <w:tcPr>
            <w:tcW w:w="326" w:type="pct"/>
            <w:vMerge w:val="restart"/>
            <w:tcBorders>
              <w:top w:val="nil"/>
              <w:left w:val="single" w:sz="4" w:space="0" w:color="auto"/>
              <w:bottom w:val="single" w:sz="4" w:space="0" w:color="auto"/>
              <w:right w:val="single" w:sz="4" w:space="0" w:color="auto"/>
            </w:tcBorders>
            <w:shd w:val="clear" w:color="auto" w:fill="auto"/>
            <w:vAlign w:val="center"/>
            <w:hideMark/>
          </w:tcPr>
          <w:p w14:paraId="130F49FB"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Investigación semillas de concha de laboratorio </w:t>
            </w:r>
          </w:p>
        </w:tc>
        <w:tc>
          <w:tcPr>
            <w:tcW w:w="438" w:type="pct"/>
            <w:vMerge w:val="restart"/>
            <w:tcBorders>
              <w:top w:val="nil"/>
              <w:left w:val="single" w:sz="4" w:space="0" w:color="auto"/>
              <w:bottom w:val="single" w:sz="4" w:space="0" w:color="auto"/>
              <w:right w:val="single" w:sz="4" w:space="0" w:color="auto"/>
            </w:tcBorders>
            <w:shd w:val="clear" w:color="auto" w:fill="auto"/>
            <w:vAlign w:val="center"/>
            <w:hideMark/>
          </w:tcPr>
          <w:p w14:paraId="4C95E10C"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Resultados sobre la producción y siembra de semillas de concha en Ecuador y en Perú, resultados y desafíos.</w:t>
            </w:r>
          </w:p>
        </w:tc>
        <w:tc>
          <w:tcPr>
            <w:tcW w:w="436" w:type="pct"/>
            <w:tcBorders>
              <w:top w:val="nil"/>
              <w:left w:val="nil"/>
              <w:bottom w:val="single" w:sz="4" w:space="0" w:color="auto"/>
              <w:right w:val="single" w:sz="4" w:space="0" w:color="auto"/>
            </w:tcBorders>
            <w:shd w:val="clear" w:color="auto" w:fill="auto"/>
            <w:vAlign w:val="center"/>
            <w:hideMark/>
          </w:tcPr>
          <w:p w14:paraId="2CE77269"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Implementación del intercambio de experiencias </w:t>
            </w:r>
          </w:p>
        </w:tc>
        <w:tc>
          <w:tcPr>
            <w:tcW w:w="384" w:type="pct"/>
            <w:tcBorders>
              <w:top w:val="nil"/>
              <w:left w:val="nil"/>
              <w:bottom w:val="single" w:sz="4" w:space="0" w:color="auto"/>
              <w:right w:val="single" w:sz="4" w:space="0" w:color="auto"/>
            </w:tcBorders>
            <w:shd w:val="clear" w:color="auto" w:fill="auto"/>
            <w:vAlign w:val="center"/>
            <w:hideMark/>
          </w:tcPr>
          <w:p w14:paraId="461CF2F2"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INCABIOTEC</w:t>
            </w:r>
            <w:r w:rsidRPr="00EC24B1">
              <w:rPr>
                <w:rFonts w:ascii="Calibri" w:eastAsia="Times New Roman" w:hAnsi="Calibri" w:cs="Calibri"/>
                <w:color w:val="000000"/>
                <w:sz w:val="14"/>
                <w:szCs w:val="14"/>
                <w:lang w:eastAsia="es-PE"/>
              </w:rPr>
              <w:br/>
              <w:t xml:space="preserve">Consorcio Manglares Perú </w:t>
            </w:r>
            <w:r w:rsidRPr="00EC24B1">
              <w:rPr>
                <w:rFonts w:ascii="Calibri" w:eastAsia="Times New Roman" w:hAnsi="Calibri" w:cs="Calibri"/>
                <w:color w:val="000000"/>
                <w:sz w:val="14"/>
                <w:szCs w:val="14"/>
                <w:lang w:eastAsia="es-PE"/>
              </w:rPr>
              <w:br/>
              <w:t>CI</w:t>
            </w:r>
            <w:r w:rsidRPr="00EC24B1">
              <w:rPr>
                <w:rFonts w:ascii="Calibri" w:eastAsia="Times New Roman" w:hAnsi="Calibri" w:cs="Calibri"/>
                <w:color w:val="000000"/>
                <w:sz w:val="14"/>
                <w:szCs w:val="14"/>
                <w:lang w:eastAsia="es-PE"/>
              </w:rPr>
              <w:br/>
              <w:t>Asociación los Isleños de Ecuador</w:t>
            </w:r>
            <w:r w:rsidRPr="00EC24B1">
              <w:rPr>
                <w:rFonts w:ascii="Calibri" w:eastAsia="Times New Roman" w:hAnsi="Calibri" w:cs="Calibri"/>
                <w:color w:val="000000"/>
                <w:sz w:val="14"/>
                <w:szCs w:val="14"/>
                <w:lang w:eastAsia="es-PE"/>
              </w:rPr>
              <w:br/>
              <w:t>MINAM</w:t>
            </w:r>
            <w:r w:rsidRPr="00EC24B1">
              <w:rPr>
                <w:rFonts w:ascii="Calibri" w:eastAsia="Times New Roman" w:hAnsi="Calibri" w:cs="Calibri"/>
                <w:color w:val="000000"/>
                <w:sz w:val="14"/>
                <w:szCs w:val="14"/>
                <w:lang w:eastAsia="es-PE"/>
              </w:rPr>
              <w:br/>
              <w:t>SRP</w:t>
            </w:r>
          </w:p>
        </w:tc>
        <w:tc>
          <w:tcPr>
            <w:tcW w:w="381" w:type="pct"/>
            <w:tcBorders>
              <w:top w:val="nil"/>
              <w:left w:val="nil"/>
              <w:bottom w:val="single" w:sz="4" w:space="0" w:color="auto"/>
              <w:right w:val="single" w:sz="4" w:space="0" w:color="auto"/>
            </w:tcBorders>
            <w:shd w:val="clear" w:color="auto" w:fill="auto"/>
            <w:noWrap/>
            <w:vAlign w:val="center"/>
            <w:hideMark/>
          </w:tcPr>
          <w:p w14:paraId="5FA10EB8" w14:textId="77777777" w:rsidR="00EC24B1" w:rsidRPr="00EC24B1" w:rsidRDefault="00EC24B1" w:rsidP="00EC24B1">
            <w:pPr>
              <w:spacing w:after="0" w:line="240" w:lineRule="auto"/>
              <w:jc w:val="right"/>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100</w:t>
            </w:r>
          </w:p>
        </w:tc>
        <w:tc>
          <w:tcPr>
            <w:tcW w:w="273" w:type="pct"/>
            <w:tcBorders>
              <w:top w:val="nil"/>
              <w:left w:val="nil"/>
              <w:bottom w:val="single" w:sz="4" w:space="0" w:color="auto"/>
              <w:right w:val="single" w:sz="4" w:space="0" w:color="auto"/>
            </w:tcBorders>
            <w:shd w:val="clear" w:color="auto" w:fill="auto"/>
            <w:noWrap/>
            <w:vAlign w:val="center"/>
            <w:hideMark/>
          </w:tcPr>
          <w:p w14:paraId="40BE9CC2" w14:textId="77777777" w:rsidR="00EC24B1" w:rsidRPr="00EC24B1" w:rsidRDefault="00EC24B1" w:rsidP="00EC24B1">
            <w:pPr>
              <w:spacing w:after="0" w:line="240" w:lineRule="auto"/>
              <w:jc w:val="right"/>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1000</w:t>
            </w:r>
          </w:p>
        </w:tc>
        <w:tc>
          <w:tcPr>
            <w:tcW w:w="436" w:type="pct"/>
            <w:tcBorders>
              <w:top w:val="nil"/>
              <w:left w:val="nil"/>
              <w:bottom w:val="single" w:sz="4" w:space="0" w:color="auto"/>
              <w:right w:val="single" w:sz="4" w:space="0" w:color="auto"/>
            </w:tcBorders>
            <w:shd w:val="clear" w:color="auto" w:fill="auto"/>
            <w:vAlign w:val="center"/>
            <w:hideMark/>
          </w:tcPr>
          <w:p w14:paraId="6B90983D" w14:textId="20724962"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Presupuesto </w:t>
            </w:r>
            <w:r w:rsidR="009A25EB" w:rsidRPr="00EC24B1">
              <w:rPr>
                <w:rFonts w:ascii="Calibri" w:eastAsia="Times New Roman" w:hAnsi="Calibri" w:cs="Calibri"/>
                <w:color w:val="000000"/>
                <w:sz w:val="14"/>
                <w:szCs w:val="14"/>
                <w:lang w:eastAsia="es-PE"/>
              </w:rPr>
              <w:t>incluye</w:t>
            </w:r>
            <w:r w:rsidRPr="00EC24B1">
              <w:rPr>
                <w:rFonts w:ascii="Calibri" w:eastAsia="Times New Roman" w:hAnsi="Calibri" w:cs="Calibri"/>
                <w:color w:val="000000"/>
                <w:sz w:val="14"/>
                <w:szCs w:val="14"/>
                <w:lang w:eastAsia="es-PE"/>
              </w:rPr>
              <w:t xml:space="preserve">, videos, material gráfico, contratación de facilitador/a y temas de </w:t>
            </w:r>
            <w:r w:rsidR="009A25EB" w:rsidRPr="00EC24B1">
              <w:rPr>
                <w:rFonts w:ascii="Calibri" w:eastAsia="Times New Roman" w:hAnsi="Calibri" w:cs="Calibri"/>
                <w:color w:val="000000"/>
                <w:sz w:val="14"/>
                <w:szCs w:val="14"/>
                <w:lang w:eastAsia="es-PE"/>
              </w:rPr>
              <w:t>logística</w:t>
            </w:r>
            <w:r w:rsidRPr="00EC24B1">
              <w:rPr>
                <w:rFonts w:ascii="Calibri" w:eastAsia="Times New Roman" w:hAnsi="Calibri" w:cs="Calibri"/>
                <w:color w:val="000000"/>
                <w:sz w:val="14"/>
                <w:szCs w:val="14"/>
                <w:lang w:eastAsia="es-PE"/>
              </w:rPr>
              <w:t xml:space="preserve"> del evento. </w:t>
            </w:r>
          </w:p>
        </w:tc>
        <w:tc>
          <w:tcPr>
            <w:tcW w:w="219" w:type="pct"/>
            <w:vMerge w:val="restart"/>
            <w:tcBorders>
              <w:top w:val="single" w:sz="4" w:space="0" w:color="auto"/>
              <w:left w:val="single" w:sz="4" w:space="0" w:color="auto"/>
              <w:bottom w:val="nil"/>
              <w:right w:val="single" w:sz="4" w:space="0" w:color="auto"/>
            </w:tcBorders>
            <w:shd w:val="clear" w:color="auto" w:fill="auto"/>
            <w:noWrap/>
            <w:vAlign w:val="center"/>
            <w:hideMark/>
          </w:tcPr>
          <w:p w14:paraId="252D4D3B"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En planificación </w:t>
            </w:r>
          </w:p>
        </w:tc>
        <w:tc>
          <w:tcPr>
            <w:tcW w:w="161" w:type="pct"/>
            <w:tcBorders>
              <w:top w:val="nil"/>
              <w:left w:val="nil"/>
              <w:bottom w:val="single" w:sz="4" w:space="0" w:color="auto"/>
              <w:right w:val="single" w:sz="4" w:space="0" w:color="auto"/>
            </w:tcBorders>
            <w:shd w:val="clear" w:color="auto" w:fill="auto"/>
            <w:noWrap/>
            <w:vAlign w:val="center"/>
            <w:hideMark/>
          </w:tcPr>
          <w:p w14:paraId="55F887A8"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3" w:type="pct"/>
            <w:tcBorders>
              <w:top w:val="nil"/>
              <w:left w:val="nil"/>
              <w:bottom w:val="single" w:sz="4" w:space="0" w:color="auto"/>
              <w:right w:val="single" w:sz="4" w:space="0" w:color="auto"/>
            </w:tcBorders>
            <w:shd w:val="clear" w:color="auto" w:fill="auto"/>
            <w:noWrap/>
            <w:vAlign w:val="center"/>
            <w:hideMark/>
          </w:tcPr>
          <w:p w14:paraId="3A790CDA"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50EED259"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5" w:type="pct"/>
            <w:tcBorders>
              <w:top w:val="nil"/>
              <w:left w:val="nil"/>
              <w:bottom w:val="single" w:sz="4" w:space="0" w:color="auto"/>
              <w:right w:val="single" w:sz="4" w:space="0" w:color="auto"/>
            </w:tcBorders>
            <w:shd w:val="clear" w:color="auto" w:fill="auto"/>
            <w:noWrap/>
            <w:vAlign w:val="center"/>
            <w:hideMark/>
          </w:tcPr>
          <w:p w14:paraId="75088149"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x</w:t>
            </w:r>
          </w:p>
        </w:tc>
        <w:tc>
          <w:tcPr>
            <w:tcW w:w="164" w:type="pct"/>
            <w:tcBorders>
              <w:top w:val="nil"/>
              <w:left w:val="nil"/>
              <w:bottom w:val="single" w:sz="4" w:space="0" w:color="auto"/>
              <w:right w:val="single" w:sz="4" w:space="0" w:color="auto"/>
            </w:tcBorders>
            <w:shd w:val="clear" w:color="auto" w:fill="auto"/>
            <w:noWrap/>
            <w:vAlign w:val="center"/>
            <w:hideMark/>
          </w:tcPr>
          <w:p w14:paraId="6254CF5E"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x</w:t>
            </w:r>
          </w:p>
        </w:tc>
        <w:tc>
          <w:tcPr>
            <w:tcW w:w="164" w:type="pct"/>
            <w:tcBorders>
              <w:top w:val="nil"/>
              <w:left w:val="nil"/>
              <w:bottom w:val="single" w:sz="4" w:space="0" w:color="auto"/>
              <w:right w:val="single" w:sz="4" w:space="0" w:color="auto"/>
            </w:tcBorders>
            <w:shd w:val="clear" w:color="auto" w:fill="auto"/>
            <w:noWrap/>
            <w:vAlign w:val="center"/>
            <w:hideMark/>
          </w:tcPr>
          <w:p w14:paraId="6AA4411B"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x</w:t>
            </w:r>
          </w:p>
        </w:tc>
        <w:tc>
          <w:tcPr>
            <w:tcW w:w="164" w:type="pct"/>
            <w:tcBorders>
              <w:top w:val="nil"/>
              <w:left w:val="nil"/>
              <w:bottom w:val="single" w:sz="4" w:space="0" w:color="auto"/>
              <w:right w:val="single" w:sz="4" w:space="0" w:color="auto"/>
            </w:tcBorders>
            <w:shd w:val="clear" w:color="auto" w:fill="auto"/>
            <w:noWrap/>
            <w:vAlign w:val="center"/>
            <w:hideMark/>
          </w:tcPr>
          <w:p w14:paraId="3A62A198"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5" w:type="pct"/>
            <w:tcBorders>
              <w:top w:val="nil"/>
              <w:left w:val="nil"/>
              <w:bottom w:val="single" w:sz="4" w:space="0" w:color="auto"/>
              <w:right w:val="single" w:sz="4" w:space="0" w:color="auto"/>
            </w:tcBorders>
            <w:shd w:val="clear" w:color="auto" w:fill="auto"/>
            <w:noWrap/>
            <w:vAlign w:val="center"/>
            <w:hideMark/>
          </w:tcPr>
          <w:p w14:paraId="74DE1690"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0714840F"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391ADCBC"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43" w:type="pct"/>
            <w:tcBorders>
              <w:top w:val="single" w:sz="4" w:space="0" w:color="auto"/>
              <w:left w:val="nil"/>
              <w:bottom w:val="single" w:sz="4" w:space="0" w:color="auto"/>
              <w:right w:val="single" w:sz="4" w:space="0" w:color="auto"/>
            </w:tcBorders>
            <w:shd w:val="clear" w:color="auto" w:fill="auto"/>
            <w:noWrap/>
            <w:vAlign w:val="bottom"/>
            <w:hideMark/>
          </w:tcPr>
          <w:p w14:paraId="5692F55B"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r>
      <w:tr w:rsidR="00D946A2" w:rsidRPr="00EC24B1" w14:paraId="64CD1872" w14:textId="77777777" w:rsidTr="00D946A2">
        <w:trPr>
          <w:trHeight w:val="840"/>
        </w:trPr>
        <w:tc>
          <w:tcPr>
            <w:tcW w:w="326" w:type="pct"/>
            <w:vMerge/>
            <w:tcBorders>
              <w:top w:val="nil"/>
              <w:left w:val="single" w:sz="4" w:space="0" w:color="auto"/>
              <w:bottom w:val="single" w:sz="4" w:space="0" w:color="auto"/>
              <w:right w:val="single" w:sz="4" w:space="0" w:color="auto"/>
            </w:tcBorders>
            <w:vAlign w:val="center"/>
            <w:hideMark/>
          </w:tcPr>
          <w:p w14:paraId="28E94AA8"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p>
        </w:tc>
        <w:tc>
          <w:tcPr>
            <w:tcW w:w="326" w:type="pct"/>
            <w:vMerge/>
            <w:tcBorders>
              <w:top w:val="nil"/>
              <w:left w:val="single" w:sz="4" w:space="0" w:color="auto"/>
              <w:bottom w:val="single" w:sz="4" w:space="0" w:color="auto"/>
              <w:right w:val="single" w:sz="4" w:space="0" w:color="auto"/>
            </w:tcBorders>
            <w:vAlign w:val="center"/>
            <w:hideMark/>
          </w:tcPr>
          <w:p w14:paraId="18E1C701"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p>
        </w:tc>
        <w:tc>
          <w:tcPr>
            <w:tcW w:w="438" w:type="pct"/>
            <w:vMerge/>
            <w:tcBorders>
              <w:top w:val="nil"/>
              <w:left w:val="single" w:sz="4" w:space="0" w:color="auto"/>
              <w:bottom w:val="single" w:sz="4" w:space="0" w:color="auto"/>
              <w:right w:val="single" w:sz="4" w:space="0" w:color="auto"/>
            </w:tcBorders>
            <w:vAlign w:val="center"/>
            <w:hideMark/>
          </w:tcPr>
          <w:p w14:paraId="289C3F24"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p>
        </w:tc>
        <w:tc>
          <w:tcPr>
            <w:tcW w:w="436" w:type="pct"/>
            <w:tcBorders>
              <w:top w:val="nil"/>
              <w:left w:val="nil"/>
              <w:bottom w:val="single" w:sz="4" w:space="0" w:color="auto"/>
              <w:right w:val="single" w:sz="4" w:space="0" w:color="auto"/>
            </w:tcBorders>
            <w:shd w:val="clear" w:color="auto" w:fill="auto"/>
            <w:vAlign w:val="center"/>
            <w:hideMark/>
          </w:tcPr>
          <w:p w14:paraId="0D2F1063"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Sistematización del intercambio de experiencias </w:t>
            </w:r>
          </w:p>
        </w:tc>
        <w:tc>
          <w:tcPr>
            <w:tcW w:w="384" w:type="pct"/>
            <w:tcBorders>
              <w:top w:val="nil"/>
              <w:left w:val="nil"/>
              <w:bottom w:val="single" w:sz="4" w:space="0" w:color="auto"/>
              <w:right w:val="single" w:sz="4" w:space="0" w:color="auto"/>
            </w:tcBorders>
            <w:shd w:val="clear" w:color="auto" w:fill="auto"/>
            <w:vAlign w:val="center"/>
            <w:hideMark/>
          </w:tcPr>
          <w:p w14:paraId="6194644E"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UGP </w:t>
            </w:r>
          </w:p>
        </w:tc>
        <w:tc>
          <w:tcPr>
            <w:tcW w:w="381" w:type="pct"/>
            <w:tcBorders>
              <w:top w:val="nil"/>
              <w:left w:val="nil"/>
              <w:bottom w:val="single" w:sz="4" w:space="0" w:color="auto"/>
              <w:right w:val="single" w:sz="4" w:space="0" w:color="auto"/>
            </w:tcBorders>
            <w:shd w:val="clear" w:color="auto" w:fill="auto"/>
            <w:noWrap/>
            <w:vAlign w:val="center"/>
            <w:hideMark/>
          </w:tcPr>
          <w:p w14:paraId="14D8E2F9"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273" w:type="pct"/>
            <w:tcBorders>
              <w:top w:val="nil"/>
              <w:left w:val="nil"/>
              <w:bottom w:val="single" w:sz="4" w:space="0" w:color="auto"/>
              <w:right w:val="single" w:sz="4" w:space="0" w:color="auto"/>
            </w:tcBorders>
            <w:shd w:val="clear" w:color="auto" w:fill="auto"/>
            <w:noWrap/>
            <w:vAlign w:val="center"/>
            <w:hideMark/>
          </w:tcPr>
          <w:p w14:paraId="5F882DBE" w14:textId="77777777" w:rsidR="00EC24B1" w:rsidRPr="00EC24B1" w:rsidRDefault="00EC24B1" w:rsidP="00EC24B1">
            <w:pPr>
              <w:spacing w:after="0" w:line="240" w:lineRule="auto"/>
              <w:jc w:val="right"/>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2000</w:t>
            </w:r>
          </w:p>
        </w:tc>
        <w:tc>
          <w:tcPr>
            <w:tcW w:w="436" w:type="pct"/>
            <w:tcBorders>
              <w:top w:val="nil"/>
              <w:left w:val="nil"/>
              <w:bottom w:val="single" w:sz="4" w:space="0" w:color="auto"/>
              <w:right w:val="single" w:sz="4" w:space="0" w:color="auto"/>
            </w:tcBorders>
            <w:shd w:val="clear" w:color="auto" w:fill="auto"/>
            <w:vAlign w:val="center"/>
            <w:hideMark/>
          </w:tcPr>
          <w:p w14:paraId="064FB036"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Presupuesto incluye contratación de consultor /a. </w:t>
            </w:r>
          </w:p>
        </w:tc>
        <w:tc>
          <w:tcPr>
            <w:tcW w:w="219" w:type="pct"/>
            <w:vMerge/>
            <w:tcBorders>
              <w:top w:val="single" w:sz="4" w:space="0" w:color="auto"/>
              <w:left w:val="single" w:sz="4" w:space="0" w:color="auto"/>
              <w:bottom w:val="nil"/>
              <w:right w:val="single" w:sz="4" w:space="0" w:color="auto"/>
            </w:tcBorders>
            <w:vAlign w:val="center"/>
            <w:hideMark/>
          </w:tcPr>
          <w:p w14:paraId="3A27C775"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p>
        </w:tc>
        <w:tc>
          <w:tcPr>
            <w:tcW w:w="161" w:type="pct"/>
            <w:tcBorders>
              <w:top w:val="nil"/>
              <w:left w:val="nil"/>
              <w:bottom w:val="single" w:sz="4" w:space="0" w:color="auto"/>
              <w:right w:val="single" w:sz="4" w:space="0" w:color="auto"/>
            </w:tcBorders>
            <w:shd w:val="clear" w:color="auto" w:fill="auto"/>
            <w:noWrap/>
            <w:vAlign w:val="center"/>
            <w:hideMark/>
          </w:tcPr>
          <w:p w14:paraId="231BA40E"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3" w:type="pct"/>
            <w:tcBorders>
              <w:top w:val="nil"/>
              <w:left w:val="nil"/>
              <w:bottom w:val="single" w:sz="4" w:space="0" w:color="auto"/>
              <w:right w:val="single" w:sz="4" w:space="0" w:color="auto"/>
            </w:tcBorders>
            <w:shd w:val="clear" w:color="auto" w:fill="auto"/>
            <w:noWrap/>
            <w:vAlign w:val="center"/>
            <w:hideMark/>
          </w:tcPr>
          <w:p w14:paraId="76716AAD"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78165486"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5" w:type="pct"/>
            <w:tcBorders>
              <w:top w:val="nil"/>
              <w:left w:val="nil"/>
              <w:bottom w:val="single" w:sz="4" w:space="0" w:color="auto"/>
              <w:right w:val="single" w:sz="4" w:space="0" w:color="auto"/>
            </w:tcBorders>
            <w:shd w:val="clear" w:color="auto" w:fill="auto"/>
            <w:noWrap/>
            <w:vAlign w:val="center"/>
            <w:hideMark/>
          </w:tcPr>
          <w:p w14:paraId="0BB58541"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4DC5C9BB"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37D8F0D6"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x</w:t>
            </w:r>
          </w:p>
        </w:tc>
        <w:tc>
          <w:tcPr>
            <w:tcW w:w="164" w:type="pct"/>
            <w:tcBorders>
              <w:top w:val="nil"/>
              <w:left w:val="nil"/>
              <w:bottom w:val="single" w:sz="4" w:space="0" w:color="auto"/>
              <w:right w:val="single" w:sz="4" w:space="0" w:color="auto"/>
            </w:tcBorders>
            <w:shd w:val="clear" w:color="auto" w:fill="auto"/>
            <w:noWrap/>
            <w:vAlign w:val="center"/>
            <w:hideMark/>
          </w:tcPr>
          <w:p w14:paraId="189C1CC8"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x</w:t>
            </w:r>
          </w:p>
        </w:tc>
        <w:tc>
          <w:tcPr>
            <w:tcW w:w="165" w:type="pct"/>
            <w:tcBorders>
              <w:top w:val="nil"/>
              <w:left w:val="nil"/>
              <w:bottom w:val="single" w:sz="4" w:space="0" w:color="auto"/>
              <w:right w:val="single" w:sz="4" w:space="0" w:color="auto"/>
            </w:tcBorders>
            <w:shd w:val="clear" w:color="auto" w:fill="auto"/>
            <w:noWrap/>
            <w:vAlign w:val="center"/>
            <w:hideMark/>
          </w:tcPr>
          <w:p w14:paraId="3808F2BB"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4A54D41D"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335A30C1"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43" w:type="pct"/>
            <w:tcBorders>
              <w:top w:val="nil"/>
              <w:left w:val="nil"/>
              <w:bottom w:val="single" w:sz="4" w:space="0" w:color="auto"/>
              <w:right w:val="single" w:sz="4" w:space="0" w:color="auto"/>
            </w:tcBorders>
            <w:shd w:val="clear" w:color="auto" w:fill="auto"/>
            <w:noWrap/>
            <w:vAlign w:val="bottom"/>
            <w:hideMark/>
          </w:tcPr>
          <w:p w14:paraId="260D3C40"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r>
      <w:tr w:rsidR="00D946A2" w:rsidRPr="00EC24B1" w14:paraId="5C33934D" w14:textId="77777777" w:rsidTr="00D946A2">
        <w:trPr>
          <w:trHeight w:val="1470"/>
        </w:trPr>
        <w:tc>
          <w:tcPr>
            <w:tcW w:w="32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B2FCC45"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Virtual </w:t>
            </w:r>
          </w:p>
        </w:tc>
        <w:tc>
          <w:tcPr>
            <w:tcW w:w="326" w:type="pct"/>
            <w:vMerge w:val="restart"/>
            <w:tcBorders>
              <w:top w:val="nil"/>
              <w:left w:val="single" w:sz="4" w:space="0" w:color="auto"/>
              <w:bottom w:val="single" w:sz="4" w:space="0" w:color="auto"/>
              <w:right w:val="single" w:sz="4" w:space="0" w:color="auto"/>
            </w:tcBorders>
            <w:shd w:val="clear" w:color="auto" w:fill="auto"/>
            <w:vAlign w:val="center"/>
            <w:hideMark/>
          </w:tcPr>
          <w:p w14:paraId="63BC3A65"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Género </w:t>
            </w:r>
          </w:p>
        </w:tc>
        <w:tc>
          <w:tcPr>
            <w:tcW w:w="438" w:type="pct"/>
            <w:vMerge w:val="restart"/>
            <w:tcBorders>
              <w:top w:val="nil"/>
              <w:left w:val="single" w:sz="4" w:space="0" w:color="auto"/>
              <w:bottom w:val="single" w:sz="4" w:space="0" w:color="auto"/>
              <w:right w:val="single" w:sz="4" w:space="0" w:color="auto"/>
            </w:tcBorders>
            <w:shd w:val="clear" w:color="auto" w:fill="auto"/>
            <w:vAlign w:val="center"/>
            <w:hideMark/>
          </w:tcPr>
          <w:p w14:paraId="471931E5"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Buenas prácticas de empoderamiento económico de mujeres Perú - Ecuador. </w:t>
            </w:r>
          </w:p>
        </w:tc>
        <w:tc>
          <w:tcPr>
            <w:tcW w:w="436" w:type="pct"/>
            <w:tcBorders>
              <w:top w:val="nil"/>
              <w:left w:val="nil"/>
              <w:bottom w:val="single" w:sz="4" w:space="0" w:color="auto"/>
              <w:right w:val="single" w:sz="4" w:space="0" w:color="auto"/>
            </w:tcBorders>
            <w:shd w:val="clear" w:color="auto" w:fill="auto"/>
            <w:vAlign w:val="center"/>
            <w:hideMark/>
          </w:tcPr>
          <w:p w14:paraId="2C9C0C0A"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Implementación del intercambio de experiencias </w:t>
            </w:r>
          </w:p>
        </w:tc>
        <w:tc>
          <w:tcPr>
            <w:tcW w:w="384" w:type="pct"/>
            <w:tcBorders>
              <w:top w:val="nil"/>
              <w:left w:val="nil"/>
              <w:bottom w:val="single" w:sz="4" w:space="0" w:color="auto"/>
              <w:right w:val="single" w:sz="4" w:space="0" w:color="auto"/>
            </w:tcBorders>
            <w:shd w:val="clear" w:color="auto" w:fill="auto"/>
            <w:vAlign w:val="center"/>
            <w:hideMark/>
          </w:tcPr>
          <w:p w14:paraId="79869A0B"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UNICAS Piura y Tumbes Mujeres participantes en CCSN Piura</w:t>
            </w:r>
            <w:r w:rsidRPr="00EC24B1">
              <w:rPr>
                <w:rFonts w:ascii="Calibri" w:eastAsia="Times New Roman" w:hAnsi="Calibri" w:cs="Calibri"/>
                <w:color w:val="000000"/>
                <w:sz w:val="14"/>
                <w:szCs w:val="14"/>
                <w:lang w:eastAsia="es-PE"/>
              </w:rPr>
              <w:br/>
              <w:t xml:space="preserve">Lideresas de Asociaciones de Ecuador </w:t>
            </w:r>
          </w:p>
        </w:tc>
        <w:tc>
          <w:tcPr>
            <w:tcW w:w="381" w:type="pct"/>
            <w:tcBorders>
              <w:top w:val="nil"/>
              <w:left w:val="nil"/>
              <w:bottom w:val="single" w:sz="4" w:space="0" w:color="auto"/>
              <w:right w:val="single" w:sz="4" w:space="0" w:color="auto"/>
            </w:tcBorders>
            <w:shd w:val="clear" w:color="auto" w:fill="auto"/>
            <w:noWrap/>
            <w:vAlign w:val="center"/>
            <w:hideMark/>
          </w:tcPr>
          <w:p w14:paraId="3BD0A3F6" w14:textId="77777777" w:rsidR="00EC24B1" w:rsidRPr="00EC24B1" w:rsidRDefault="00EC24B1" w:rsidP="00EC24B1">
            <w:pPr>
              <w:spacing w:after="0" w:line="240" w:lineRule="auto"/>
              <w:jc w:val="right"/>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50</w:t>
            </w:r>
          </w:p>
        </w:tc>
        <w:tc>
          <w:tcPr>
            <w:tcW w:w="273" w:type="pct"/>
            <w:tcBorders>
              <w:top w:val="nil"/>
              <w:left w:val="nil"/>
              <w:bottom w:val="single" w:sz="4" w:space="0" w:color="auto"/>
              <w:right w:val="single" w:sz="4" w:space="0" w:color="auto"/>
            </w:tcBorders>
            <w:shd w:val="clear" w:color="auto" w:fill="auto"/>
            <w:noWrap/>
            <w:vAlign w:val="center"/>
            <w:hideMark/>
          </w:tcPr>
          <w:p w14:paraId="4E2EF9E5" w14:textId="77777777" w:rsidR="00EC24B1" w:rsidRPr="00EC24B1" w:rsidRDefault="00EC24B1" w:rsidP="00EC24B1">
            <w:pPr>
              <w:spacing w:after="0" w:line="240" w:lineRule="auto"/>
              <w:jc w:val="right"/>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1000</w:t>
            </w:r>
          </w:p>
        </w:tc>
        <w:tc>
          <w:tcPr>
            <w:tcW w:w="436" w:type="pct"/>
            <w:tcBorders>
              <w:top w:val="nil"/>
              <w:left w:val="nil"/>
              <w:bottom w:val="single" w:sz="4" w:space="0" w:color="auto"/>
              <w:right w:val="single" w:sz="4" w:space="0" w:color="auto"/>
            </w:tcBorders>
            <w:shd w:val="clear" w:color="auto" w:fill="auto"/>
            <w:vAlign w:val="center"/>
            <w:hideMark/>
          </w:tcPr>
          <w:p w14:paraId="7B35A4BF" w14:textId="57BF3422"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Presupuesto incluye </w:t>
            </w:r>
            <w:r w:rsidR="009A25EB" w:rsidRPr="00EC24B1">
              <w:rPr>
                <w:rFonts w:ascii="Calibri" w:eastAsia="Times New Roman" w:hAnsi="Calibri" w:cs="Calibri"/>
                <w:color w:val="000000"/>
                <w:sz w:val="14"/>
                <w:szCs w:val="14"/>
                <w:lang w:eastAsia="es-PE"/>
              </w:rPr>
              <w:t>videos,</w:t>
            </w:r>
            <w:r w:rsidRPr="00EC24B1">
              <w:rPr>
                <w:rFonts w:ascii="Calibri" w:eastAsia="Times New Roman" w:hAnsi="Calibri" w:cs="Calibri"/>
                <w:color w:val="000000"/>
                <w:sz w:val="14"/>
                <w:szCs w:val="14"/>
                <w:lang w:eastAsia="es-PE"/>
              </w:rPr>
              <w:t xml:space="preserve"> material gráfico y facilitador/a. </w:t>
            </w:r>
          </w:p>
        </w:tc>
        <w:tc>
          <w:tcPr>
            <w:tcW w:w="21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3FE3C6E"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En planificación </w:t>
            </w:r>
          </w:p>
        </w:tc>
        <w:tc>
          <w:tcPr>
            <w:tcW w:w="161" w:type="pct"/>
            <w:tcBorders>
              <w:top w:val="nil"/>
              <w:left w:val="nil"/>
              <w:bottom w:val="single" w:sz="4" w:space="0" w:color="auto"/>
              <w:right w:val="single" w:sz="4" w:space="0" w:color="auto"/>
            </w:tcBorders>
            <w:shd w:val="clear" w:color="auto" w:fill="auto"/>
            <w:noWrap/>
            <w:vAlign w:val="center"/>
            <w:hideMark/>
          </w:tcPr>
          <w:p w14:paraId="5B612A57"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3" w:type="pct"/>
            <w:tcBorders>
              <w:top w:val="nil"/>
              <w:left w:val="nil"/>
              <w:bottom w:val="single" w:sz="4" w:space="0" w:color="auto"/>
              <w:right w:val="single" w:sz="4" w:space="0" w:color="auto"/>
            </w:tcBorders>
            <w:shd w:val="clear" w:color="auto" w:fill="auto"/>
            <w:noWrap/>
            <w:vAlign w:val="center"/>
            <w:hideMark/>
          </w:tcPr>
          <w:p w14:paraId="39A23867"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1F5A975E"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5" w:type="pct"/>
            <w:tcBorders>
              <w:top w:val="nil"/>
              <w:left w:val="nil"/>
              <w:bottom w:val="single" w:sz="4" w:space="0" w:color="auto"/>
              <w:right w:val="single" w:sz="4" w:space="0" w:color="auto"/>
            </w:tcBorders>
            <w:shd w:val="clear" w:color="auto" w:fill="auto"/>
            <w:noWrap/>
            <w:vAlign w:val="center"/>
            <w:hideMark/>
          </w:tcPr>
          <w:p w14:paraId="716DC3B7"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1AFA4A21"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0EFA9734"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3E8756BF"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x</w:t>
            </w:r>
          </w:p>
        </w:tc>
        <w:tc>
          <w:tcPr>
            <w:tcW w:w="165" w:type="pct"/>
            <w:tcBorders>
              <w:top w:val="nil"/>
              <w:left w:val="nil"/>
              <w:bottom w:val="single" w:sz="4" w:space="0" w:color="auto"/>
              <w:right w:val="single" w:sz="4" w:space="0" w:color="auto"/>
            </w:tcBorders>
            <w:shd w:val="clear" w:color="auto" w:fill="auto"/>
            <w:noWrap/>
            <w:vAlign w:val="center"/>
            <w:hideMark/>
          </w:tcPr>
          <w:p w14:paraId="6917A158"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x</w:t>
            </w:r>
          </w:p>
        </w:tc>
        <w:tc>
          <w:tcPr>
            <w:tcW w:w="164" w:type="pct"/>
            <w:tcBorders>
              <w:top w:val="nil"/>
              <w:left w:val="nil"/>
              <w:bottom w:val="single" w:sz="4" w:space="0" w:color="auto"/>
              <w:right w:val="single" w:sz="4" w:space="0" w:color="auto"/>
            </w:tcBorders>
            <w:shd w:val="clear" w:color="auto" w:fill="auto"/>
            <w:noWrap/>
            <w:vAlign w:val="center"/>
            <w:hideMark/>
          </w:tcPr>
          <w:p w14:paraId="4A95A381"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x</w:t>
            </w:r>
          </w:p>
        </w:tc>
        <w:tc>
          <w:tcPr>
            <w:tcW w:w="164" w:type="pct"/>
            <w:tcBorders>
              <w:top w:val="nil"/>
              <w:left w:val="nil"/>
              <w:bottom w:val="single" w:sz="4" w:space="0" w:color="auto"/>
              <w:right w:val="single" w:sz="4" w:space="0" w:color="auto"/>
            </w:tcBorders>
            <w:shd w:val="clear" w:color="auto" w:fill="auto"/>
            <w:noWrap/>
            <w:vAlign w:val="center"/>
            <w:hideMark/>
          </w:tcPr>
          <w:p w14:paraId="69AE7356"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x</w:t>
            </w:r>
          </w:p>
        </w:tc>
        <w:tc>
          <w:tcPr>
            <w:tcW w:w="143" w:type="pct"/>
            <w:tcBorders>
              <w:top w:val="nil"/>
              <w:left w:val="nil"/>
              <w:bottom w:val="single" w:sz="4" w:space="0" w:color="auto"/>
              <w:right w:val="single" w:sz="4" w:space="0" w:color="auto"/>
            </w:tcBorders>
            <w:shd w:val="clear" w:color="auto" w:fill="auto"/>
            <w:noWrap/>
            <w:vAlign w:val="bottom"/>
            <w:hideMark/>
          </w:tcPr>
          <w:p w14:paraId="648BA486"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r>
      <w:tr w:rsidR="00D946A2" w:rsidRPr="00EC24B1" w14:paraId="4E1AA864" w14:textId="77777777" w:rsidTr="009A25EB">
        <w:trPr>
          <w:trHeight w:val="890"/>
        </w:trPr>
        <w:tc>
          <w:tcPr>
            <w:tcW w:w="326" w:type="pct"/>
            <w:vMerge/>
            <w:tcBorders>
              <w:top w:val="nil"/>
              <w:left w:val="single" w:sz="4" w:space="0" w:color="auto"/>
              <w:bottom w:val="single" w:sz="4" w:space="0" w:color="auto"/>
              <w:right w:val="single" w:sz="4" w:space="0" w:color="auto"/>
            </w:tcBorders>
            <w:vAlign w:val="center"/>
            <w:hideMark/>
          </w:tcPr>
          <w:p w14:paraId="41A6DD05"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p>
        </w:tc>
        <w:tc>
          <w:tcPr>
            <w:tcW w:w="326" w:type="pct"/>
            <w:vMerge/>
            <w:tcBorders>
              <w:top w:val="nil"/>
              <w:left w:val="single" w:sz="4" w:space="0" w:color="auto"/>
              <w:bottom w:val="single" w:sz="4" w:space="0" w:color="auto"/>
              <w:right w:val="single" w:sz="4" w:space="0" w:color="auto"/>
            </w:tcBorders>
            <w:vAlign w:val="center"/>
            <w:hideMark/>
          </w:tcPr>
          <w:p w14:paraId="3979DFCF"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p>
        </w:tc>
        <w:tc>
          <w:tcPr>
            <w:tcW w:w="438" w:type="pct"/>
            <w:vMerge/>
            <w:tcBorders>
              <w:top w:val="nil"/>
              <w:left w:val="single" w:sz="4" w:space="0" w:color="auto"/>
              <w:bottom w:val="single" w:sz="4" w:space="0" w:color="auto"/>
              <w:right w:val="single" w:sz="4" w:space="0" w:color="auto"/>
            </w:tcBorders>
            <w:vAlign w:val="center"/>
            <w:hideMark/>
          </w:tcPr>
          <w:p w14:paraId="138BDD9F"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p>
        </w:tc>
        <w:tc>
          <w:tcPr>
            <w:tcW w:w="436" w:type="pct"/>
            <w:tcBorders>
              <w:top w:val="nil"/>
              <w:left w:val="nil"/>
              <w:bottom w:val="single" w:sz="4" w:space="0" w:color="auto"/>
              <w:right w:val="single" w:sz="4" w:space="0" w:color="auto"/>
            </w:tcBorders>
            <w:shd w:val="clear" w:color="auto" w:fill="auto"/>
            <w:vAlign w:val="center"/>
            <w:hideMark/>
          </w:tcPr>
          <w:p w14:paraId="77C1D2EF"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Sistematización del intercambio de experiencias </w:t>
            </w:r>
          </w:p>
        </w:tc>
        <w:tc>
          <w:tcPr>
            <w:tcW w:w="384" w:type="pct"/>
            <w:tcBorders>
              <w:top w:val="nil"/>
              <w:left w:val="nil"/>
              <w:bottom w:val="single" w:sz="4" w:space="0" w:color="auto"/>
              <w:right w:val="single" w:sz="4" w:space="0" w:color="auto"/>
            </w:tcBorders>
            <w:shd w:val="clear" w:color="auto" w:fill="auto"/>
            <w:vAlign w:val="center"/>
            <w:hideMark/>
          </w:tcPr>
          <w:p w14:paraId="61C6012D"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UGP </w:t>
            </w:r>
          </w:p>
        </w:tc>
        <w:tc>
          <w:tcPr>
            <w:tcW w:w="381" w:type="pct"/>
            <w:tcBorders>
              <w:top w:val="nil"/>
              <w:left w:val="nil"/>
              <w:bottom w:val="single" w:sz="4" w:space="0" w:color="auto"/>
              <w:right w:val="single" w:sz="4" w:space="0" w:color="auto"/>
            </w:tcBorders>
            <w:shd w:val="clear" w:color="auto" w:fill="auto"/>
            <w:noWrap/>
            <w:vAlign w:val="center"/>
            <w:hideMark/>
          </w:tcPr>
          <w:p w14:paraId="0427F9FC"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273" w:type="pct"/>
            <w:tcBorders>
              <w:top w:val="nil"/>
              <w:left w:val="nil"/>
              <w:bottom w:val="single" w:sz="4" w:space="0" w:color="auto"/>
              <w:right w:val="single" w:sz="4" w:space="0" w:color="auto"/>
            </w:tcBorders>
            <w:shd w:val="clear" w:color="auto" w:fill="auto"/>
            <w:noWrap/>
            <w:vAlign w:val="center"/>
            <w:hideMark/>
          </w:tcPr>
          <w:p w14:paraId="0CADFBD6" w14:textId="77777777" w:rsidR="00EC24B1" w:rsidRPr="00EC24B1" w:rsidRDefault="00EC24B1" w:rsidP="00EC24B1">
            <w:pPr>
              <w:spacing w:after="0" w:line="240" w:lineRule="auto"/>
              <w:jc w:val="right"/>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2000</w:t>
            </w:r>
          </w:p>
        </w:tc>
        <w:tc>
          <w:tcPr>
            <w:tcW w:w="436" w:type="pct"/>
            <w:tcBorders>
              <w:top w:val="nil"/>
              <w:left w:val="nil"/>
              <w:bottom w:val="single" w:sz="4" w:space="0" w:color="auto"/>
              <w:right w:val="single" w:sz="4" w:space="0" w:color="auto"/>
            </w:tcBorders>
            <w:shd w:val="clear" w:color="auto" w:fill="auto"/>
            <w:vAlign w:val="center"/>
            <w:hideMark/>
          </w:tcPr>
          <w:p w14:paraId="09A2F891" w14:textId="78CEBC04" w:rsidR="00EC24B1" w:rsidRPr="00EC24B1" w:rsidRDefault="009A25EB"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Presupuesto</w:t>
            </w:r>
            <w:r w:rsidR="00EC24B1" w:rsidRPr="00EC24B1">
              <w:rPr>
                <w:rFonts w:ascii="Calibri" w:eastAsia="Times New Roman" w:hAnsi="Calibri" w:cs="Calibri"/>
                <w:color w:val="000000"/>
                <w:sz w:val="14"/>
                <w:szCs w:val="14"/>
                <w:lang w:eastAsia="es-PE"/>
              </w:rPr>
              <w:t xml:space="preserve"> incluye contratación de consultor/a. </w:t>
            </w:r>
          </w:p>
        </w:tc>
        <w:tc>
          <w:tcPr>
            <w:tcW w:w="219" w:type="pct"/>
            <w:vMerge/>
            <w:tcBorders>
              <w:top w:val="single" w:sz="4" w:space="0" w:color="auto"/>
              <w:left w:val="single" w:sz="4" w:space="0" w:color="auto"/>
              <w:bottom w:val="single" w:sz="4" w:space="0" w:color="000000"/>
              <w:right w:val="single" w:sz="4" w:space="0" w:color="auto"/>
            </w:tcBorders>
            <w:vAlign w:val="center"/>
            <w:hideMark/>
          </w:tcPr>
          <w:p w14:paraId="4C269284"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p>
        </w:tc>
        <w:tc>
          <w:tcPr>
            <w:tcW w:w="161" w:type="pct"/>
            <w:tcBorders>
              <w:top w:val="nil"/>
              <w:left w:val="nil"/>
              <w:bottom w:val="single" w:sz="4" w:space="0" w:color="auto"/>
              <w:right w:val="single" w:sz="4" w:space="0" w:color="auto"/>
            </w:tcBorders>
            <w:shd w:val="clear" w:color="auto" w:fill="auto"/>
            <w:noWrap/>
            <w:vAlign w:val="center"/>
            <w:hideMark/>
          </w:tcPr>
          <w:p w14:paraId="7ECFA27F"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3" w:type="pct"/>
            <w:tcBorders>
              <w:top w:val="nil"/>
              <w:left w:val="nil"/>
              <w:bottom w:val="single" w:sz="4" w:space="0" w:color="auto"/>
              <w:right w:val="single" w:sz="4" w:space="0" w:color="auto"/>
            </w:tcBorders>
            <w:shd w:val="clear" w:color="auto" w:fill="auto"/>
            <w:noWrap/>
            <w:vAlign w:val="center"/>
            <w:hideMark/>
          </w:tcPr>
          <w:p w14:paraId="7E99EC73"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721103F7"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5" w:type="pct"/>
            <w:tcBorders>
              <w:top w:val="nil"/>
              <w:left w:val="nil"/>
              <w:bottom w:val="single" w:sz="4" w:space="0" w:color="auto"/>
              <w:right w:val="single" w:sz="4" w:space="0" w:color="auto"/>
            </w:tcBorders>
            <w:shd w:val="clear" w:color="auto" w:fill="auto"/>
            <w:noWrap/>
            <w:vAlign w:val="center"/>
            <w:hideMark/>
          </w:tcPr>
          <w:p w14:paraId="11D2153E"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43859E66"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781A95B4"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2EEE14C0"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5" w:type="pct"/>
            <w:tcBorders>
              <w:top w:val="nil"/>
              <w:left w:val="nil"/>
              <w:bottom w:val="single" w:sz="4" w:space="0" w:color="auto"/>
              <w:right w:val="single" w:sz="4" w:space="0" w:color="auto"/>
            </w:tcBorders>
            <w:shd w:val="clear" w:color="auto" w:fill="auto"/>
            <w:noWrap/>
            <w:vAlign w:val="center"/>
            <w:hideMark/>
          </w:tcPr>
          <w:p w14:paraId="7E9ED50D"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2E60429E"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3DE87AA5"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x</w:t>
            </w:r>
          </w:p>
        </w:tc>
        <w:tc>
          <w:tcPr>
            <w:tcW w:w="143" w:type="pct"/>
            <w:tcBorders>
              <w:top w:val="nil"/>
              <w:left w:val="nil"/>
              <w:bottom w:val="single" w:sz="4" w:space="0" w:color="auto"/>
              <w:right w:val="single" w:sz="4" w:space="0" w:color="auto"/>
            </w:tcBorders>
            <w:shd w:val="clear" w:color="auto" w:fill="auto"/>
            <w:noWrap/>
            <w:vAlign w:val="center"/>
            <w:hideMark/>
          </w:tcPr>
          <w:p w14:paraId="1AB5DE37"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x</w:t>
            </w:r>
          </w:p>
        </w:tc>
      </w:tr>
      <w:tr w:rsidR="00D946A2" w:rsidRPr="00EC24B1" w14:paraId="533C5BC8" w14:textId="77777777" w:rsidTr="009A25EB">
        <w:trPr>
          <w:trHeight w:val="1050"/>
        </w:trPr>
        <w:tc>
          <w:tcPr>
            <w:tcW w:w="326" w:type="pct"/>
            <w:vMerge w:val="restart"/>
            <w:tcBorders>
              <w:top w:val="nil"/>
              <w:left w:val="single" w:sz="4" w:space="0" w:color="auto"/>
              <w:bottom w:val="single" w:sz="4" w:space="0" w:color="auto"/>
              <w:right w:val="single" w:sz="4" w:space="0" w:color="auto"/>
            </w:tcBorders>
            <w:shd w:val="clear" w:color="auto" w:fill="auto"/>
            <w:vAlign w:val="center"/>
            <w:hideMark/>
          </w:tcPr>
          <w:p w14:paraId="6FBAD7F2"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Virtual o presencial </w:t>
            </w:r>
          </w:p>
        </w:tc>
        <w:tc>
          <w:tcPr>
            <w:tcW w:w="326" w:type="pct"/>
            <w:vMerge w:val="restart"/>
            <w:tcBorders>
              <w:top w:val="nil"/>
              <w:left w:val="single" w:sz="4" w:space="0" w:color="auto"/>
              <w:bottom w:val="single" w:sz="4" w:space="0" w:color="auto"/>
              <w:right w:val="single" w:sz="4" w:space="0" w:color="auto"/>
            </w:tcBorders>
            <w:shd w:val="clear" w:color="auto" w:fill="auto"/>
            <w:vAlign w:val="center"/>
            <w:hideMark/>
          </w:tcPr>
          <w:p w14:paraId="6DFB5406"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Manejo participativo del manglar en Ecuador y Perú </w:t>
            </w:r>
          </w:p>
        </w:tc>
        <w:tc>
          <w:tcPr>
            <w:tcW w:w="438" w:type="pct"/>
            <w:vMerge w:val="restart"/>
            <w:tcBorders>
              <w:top w:val="nil"/>
              <w:left w:val="single" w:sz="4" w:space="0" w:color="auto"/>
              <w:bottom w:val="single" w:sz="4" w:space="0" w:color="auto"/>
              <w:right w:val="single" w:sz="4" w:space="0" w:color="auto"/>
            </w:tcBorders>
            <w:shd w:val="clear" w:color="auto" w:fill="auto"/>
            <w:vAlign w:val="center"/>
            <w:hideMark/>
          </w:tcPr>
          <w:p w14:paraId="5DD366C9"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Métodos y actividades para promover el manejo participativo del manglar en Ecuador y Perú. </w:t>
            </w:r>
          </w:p>
        </w:tc>
        <w:tc>
          <w:tcPr>
            <w:tcW w:w="436" w:type="pct"/>
            <w:tcBorders>
              <w:top w:val="nil"/>
              <w:left w:val="nil"/>
              <w:bottom w:val="single" w:sz="4" w:space="0" w:color="auto"/>
              <w:right w:val="single" w:sz="4" w:space="0" w:color="auto"/>
            </w:tcBorders>
            <w:shd w:val="clear" w:color="auto" w:fill="auto"/>
            <w:vAlign w:val="center"/>
            <w:hideMark/>
          </w:tcPr>
          <w:p w14:paraId="121B098F"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Implementación del intercambio de experiencias </w:t>
            </w:r>
          </w:p>
        </w:tc>
        <w:tc>
          <w:tcPr>
            <w:tcW w:w="384" w:type="pct"/>
            <w:tcBorders>
              <w:top w:val="nil"/>
              <w:left w:val="nil"/>
              <w:bottom w:val="single" w:sz="4" w:space="0" w:color="auto"/>
              <w:right w:val="single" w:sz="4" w:space="0" w:color="auto"/>
            </w:tcBorders>
            <w:shd w:val="clear" w:color="auto" w:fill="auto"/>
            <w:vAlign w:val="center"/>
            <w:hideMark/>
          </w:tcPr>
          <w:p w14:paraId="324A72F0"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CFI Global </w:t>
            </w:r>
            <w:r w:rsidRPr="00EC24B1">
              <w:rPr>
                <w:rFonts w:ascii="Calibri" w:eastAsia="Times New Roman" w:hAnsi="Calibri" w:cs="Calibri"/>
                <w:color w:val="000000"/>
                <w:sz w:val="14"/>
                <w:szCs w:val="14"/>
                <w:lang w:eastAsia="es-PE"/>
              </w:rPr>
              <w:br/>
              <w:t xml:space="preserve">Socios del proyecto Ecuador y Perú </w:t>
            </w:r>
          </w:p>
        </w:tc>
        <w:tc>
          <w:tcPr>
            <w:tcW w:w="381" w:type="pct"/>
            <w:tcBorders>
              <w:top w:val="nil"/>
              <w:left w:val="nil"/>
              <w:bottom w:val="single" w:sz="4" w:space="0" w:color="auto"/>
              <w:right w:val="single" w:sz="4" w:space="0" w:color="auto"/>
            </w:tcBorders>
            <w:shd w:val="clear" w:color="auto" w:fill="auto"/>
            <w:noWrap/>
            <w:vAlign w:val="center"/>
            <w:hideMark/>
          </w:tcPr>
          <w:p w14:paraId="6D283FAB" w14:textId="77777777" w:rsidR="00EC24B1" w:rsidRPr="00EC24B1" w:rsidRDefault="00EC24B1" w:rsidP="00EC24B1">
            <w:pPr>
              <w:spacing w:after="0" w:line="240" w:lineRule="auto"/>
              <w:jc w:val="right"/>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30</w:t>
            </w:r>
          </w:p>
        </w:tc>
        <w:tc>
          <w:tcPr>
            <w:tcW w:w="273" w:type="pct"/>
            <w:tcBorders>
              <w:top w:val="nil"/>
              <w:left w:val="nil"/>
              <w:bottom w:val="single" w:sz="4" w:space="0" w:color="auto"/>
              <w:right w:val="single" w:sz="4" w:space="0" w:color="auto"/>
            </w:tcBorders>
            <w:shd w:val="clear" w:color="auto" w:fill="auto"/>
            <w:noWrap/>
            <w:vAlign w:val="center"/>
            <w:hideMark/>
          </w:tcPr>
          <w:p w14:paraId="3C1F8532" w14:textId="77777777" w:rsidR="00EC24B1" w:rsidRPr="00EC24B1" w:rsidRDefault="00EC24B1" w:rsidP="00EC24B1">
            <w:pPr>
              <w:spacing w:after="0" w:line="240" w:lineRule="auto"/>
              <w:jc w:val="right"/>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7000</w:t>
            </w:r>
          </w:p>
        </w:tc>
        <w:tc>
          <w:tcPr>
            <w:tcW w:w="436" w:type="pct"/>
            <w:tcBorders>
              <w:top w:val="single" w:sz="4" w:space="0" w:color="auto"/>
              <w:left w:val="nil"/>
              <w:bottom w:val="single" w:sz="4" w:space="0" w:color="auto"/>
              <w:right w:val="single" w:sz="4" w:space="0" w:color="auto"/>
            </w:tcBorders>
            <w:shd w:val="clear" w:color="auto" w:fill="auto"/>
            <w:vAlign w:val="center"/>
            <w:hideMark/>
          </w:tcPr>
          <w:p w14:paraId="2045B598"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Traducción simultánea, y aporte a contratación facilitador.  </w:t>
            </w:r>
          </w:p>
        </w:tc>
        <w:tc>
          <w:tcPr>
            <w:tcW w:w="21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D54474F"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Planificado </w:t>
            </w:r>
          </w:p>
        </w:tc>
        <w:tc>
          <w:tcPr>
            <w:tcW w:w="161" w:type="pct"/>
            <w:tcBorders>
              <w:top w:val="nil"/>
              <w:left w:val="nil"/>
              <w:bottom w:val="single" w:sz="4" w:space="0" w:color="auto"/>
              <w:right w:val="single" w:sz="4" w:space="0" w:color="auto"/>
            </w:tcBorders>
            <w:shd w:val="clear" w:color="auto" w:fill="auto"/>
            <w:noWrap/>
            <w:vAlign w:val="center"/>
            <w:hideMark/>
          </w:tcPr>
          <w:p w14:paraId="1540794B"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3" w:type="pct"/>
            <w:tcBorders>
              <w:top w:val="nil"/>
              <w:left w:val="nil"/>
              <w:bottom w:val="single" w:sz="4" w:space="0" w:color="auto"/>
              <w:right w:val="single" w:sz="4" w:space="0" w:color="auto"/>
            </w:tcBorders>
            <w:shd w:val="clear" w:color="auto" w:fill="auto"/>
            <w:noWrap/>
            <w:vAlign w:val="center"/>
            <w:hideMark/>
          </w:tcPr>
          <w:p w14:paraId="6579F2AF"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12600582"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5" w:type="pct"/>
            <w:tcBorders>
              <w:top w:val="nil"/>
              <w:left w:val="nil"/>
              <w:bottom w:val="single" w:sz="4" w:space="0" w:color="auto"/>
              <w:right w:val="single" w:sz="4" w:space="0" w:color="auto"/>
            </w:tcBorders>
            <w:shd w:val="clear" w:color="auto" w:fill="auto"/>
            <w:noWrap/>
            <w:vAlign w:val="center"/>
            <w:hideMark/>
          </w:tcPr>
          <w:p w14:paraId="08C00F37"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4B14734B"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6A97D491"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5DC2B416"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x</w:t>
            </w:r>
          </w:p>
        </w:tc>
        <w:tc>
          <w:tcPr>
            <w:tcW w:w="165" w:type="pct"/>
            <w:tcBorders>
              <w:top w:val="nil"/>
              <w:left w:val="nil"/>
              <w:bottom w:val="single" w:sz="4" w:space="0" w:color="auto"/>
              <w:right w:val="single" w:sz="4" w:space="0" w:color="auto"/>
            </w:tcBorders>
            <w:shd w:val="clear" w:color="auto" w:fill="auto"/>
            <w:noWrap/>
            <w:vAlign w:val="center"/>
            <w:hideMark/>
          </w:tcPr>
          <w:p w14:paraId="1183A209"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01EBF848"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54A0A0CC"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43" w:type="pct"/>
            <w:tcBorders>
              <w:top w:val="nil"/>
              <w:left w:val="nil"/>
              <w:bottom w:val="single" w:sz="4" w:space="0" w:color="auto"/>
              <w:right w:val="single" w:sz="4" w:space="0" w:color="auto"/>
            </w:tcBorders>
            <w:shd w:val="clear" w:color="auto" w:fill="auto"/>
            <w:noWrap/>
            <w:vAlign w:val="center"/>
            <w:hideMark/>
          </w:tcPr>
          <w:p w14:paraId="31458642"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r>
      <w:tr w:rsidR="00D946A2" w:rsidRPr="00EC24B1" w14:paraId="3A66102C" w14:textId="77777777" w:rsidTr="009A25EB">
        <w:trPr>
          <w:trHeight w:val="2060"/>
        </w:trPr>
        <w:tc>
          <w:tcPr>
            <w:tcW w:w="326" w:type="pct"/>
            <w:vMerge/>
            <w:tcBorders>
              <w:top w:val="nil"/>
              <w:left w:val="single" w:sz="4" w:space="0" w:color="auto"/>
              <w:bottom w:val="single" w:sz="4" w:space="0" w:color="auto"/>
              <w:right w:val="single" w:sz="4" w:space="0" w:color="auto"/>
            </w:tcBorders>
            <w:vAlign w:val="center"/>
            <w:hideMark/>
          </w:tcPr>
          <w:p w14:paraId="4D99DE46"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p>
        </w:tc>
        <w:tc>
          <w:tcPr>
            <w:tcW w:w="326" w:type="pct"/>
            <w:vMerge/>
            <w:tcBorders>
              <w:top w:val="nil"/>
              <w:left w:val="single" w:sz="4" w:space="0" w:color="auto"/>
              <w:bottom w:val="single" w:sz="4" w:space="0" w:color="auto"/>
              <w:right w:val="single" w:sz="4" w:space="0" w:color="auto"/>
            </w:tcBorders>
            <w:vAlign w:val="center"/>
            <w:hideMark/>
          </w:tcPr>
          <w:p w14:paraId="22F0FC5F"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p>
        </w:tc>
        <w:tc>
          <w:tcPr>
            <w:tcW w:w="438" w:type="pct"/>
            <w:vMerge/>
            <w:tcBorders>
              <w:top w:val="nil"/>
              <w:left w:val="single" w:sz="4" w:space="0" w:color="auto"/>
              <w:bottom w:val="single" w:sz="4" w:space="0" w:color="auto"/>
              <w:right w:val="single" w:sz="4" w:space="0" w:color="auto"/>
            </w:tcBorders>
            <w:vAlign w:val="center"/>
            <w:hideMark/>
          </w:tcPr>
          <w:p w14:paraId="120E934B"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p>
        </w:tc>
        <w:tc>
          <w:tcPr>
            <w:tcW w:w="436" w:type="pct"/>
            <w:tcBorders>
              <w:top w:val="nil"/>
              <w:left w:val="nil"/>
              <w:bottom w:val="single" w:sz="4" w:space="0" w:color="auto"/>
              <w:right w:val="single" w:sz="4" w:space="0" w:color="auto"/>
            </w:tcBorders>
            <w:shd w:val="clear" w:color="auto" w:fill="auto"/>
            <w:vAlign w:val="center"/>
            <w:hideMark/>
          </w:tcPr>
          <w:p w14:paraId="5435625C"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Sistematización de experiencias </w:t>
            </w:r>
          </w:p>
        </w:tc>
        <w:tc>
          <w:tcPr>
            <w:tcW w:w="384" w:type="pct"/>
            <w:tcBorders>
              <w:top w:val="nil"/>
              <w:left w:val="nil"/>
              <w:bottom w:val="single" w:sz="4" w:space="0" w:color="auto"/>
              <w:right w:val="single" w:sz="4" w:space="0" w:color="auto"/>
            </w:tcBorders>
            <w:shd w:val="clear" w:color="auto" w:fill="auto"/>
            <w:vAlign w:val="center"/>
            <w:hideMark/>
          </w:tcPr>
          <w:p w14:paraId="1F0B5384"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UGP </w:t>
            </w:r>
          </w:p>
        </w:tc>
        <w:tc>
          <w:tcPr>
            <w:tcW w:w="381" w:type="pct"/>
            <w:tcBorders>
              <w:top w:val="nil"/>
              <w:left w:val="nil"/>
              <w:bottom w:val="single" w:sz="4" w:space="0" w:color="auto"/>
              <w:right w:val="single" w:sz="4" w:space="0" w:color="auto"/>
            </w:tcBorders>
            <w:shd w:val="clear" w:color="auto" w:fill="auto"/>
            <w:noWrap/>
            <w:vAlign w:val="center"/>
            <w:hideMark/>
          </w:tcPr>
          <w:p w14:paraId="108FBE9B"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273" w:type="pct"/>
            <w:tcBorders>
              <w:top w:val="nil"/>
              <w:left w:val="nil"/>
              <w:bottom w:val="single" w:sz="4" w:space="0" w:color="auto"/>
              <w:right w:val="single" w:sz="4" w:space="0" w:color="auto"/>
            </w:tcBorders>
            <w:shd w:val="clear" w:color="auto" w:fill="auto"/>
            <w:noWrap/>
            <w:vAlign w:val="center"/>
            <w:hideMark/>
          </w:tcPr>
          <w:p w14:paraId="758FF701" w14:textId="77777777" w:rsidR="00EC24B1" w:rsidRPr="00EC24B1" w:rsidRDefault="00EC24B1" w:rsidP="00EC24B1">
            <w:pPr>
              <w:spacing w:after="0" w:line="240" w:lineRule="auto"/>
              <w:jc w:val="right"/>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0</w:t>
            </w:r>
          </w:p>
        </w:tc>
        <w:tc>
          <w:tcPr>
            <w:tcW w:w="436" w:type="pct"/>
            <w:tcBorders>
              <w:top w:val="single" w:sz="4" w:space="0" w:color="auto"/>
              <w:left w:val="nil"/>
              <w:bottom w:val="single" w:sz="4" w:space="0" w:color="auto"/>
              <w:right w:val="single" w:sz="4" w:space="0" w:color="auto"/>
            </w:tcBorders>
            <w:shd w:val="clear" w:color="auto" w:fill="auto"/>
            <w:vAlign w:val="center"/>
            <w:hideMark/>
          </w:tcPr>
          <w:p w14:paraId="2F03D222" w14:textId="7D1956C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Sistematización comprende videos y programas radiales y demás material </w:t>
            </w:r>
            <w:r w:rsidR="0030795F" w:rsidRPr="00EC24B1">
              <w:rPr>
                <w:rFonts w:ascii="Calibri" w:eastAsia="Times New Roman" w:hAnsi="Calibri" w:cs="Calibri"/>
                <w:color w:val="000000"/>
                <w:sz w:val="14"/>
                <w:szCs w:val="14"/>
                <w:lang w:eastAsia="es-PE"/>
              </w:rPr>
              <w:t>comunicacional</w:t>
            </w:r>
            <w:r w:rsidRPr="00EC24B1">
              <w:rPr>
                <w:rFonts w:ascii="Calibri" w:eastAsia="Times New Roman" w:hAnsi="Calibri" w:cs="Calibri"/>
                <w:color w:val="000000"/>
                <w:sz w:val="14"/>
                <w:szCs w:val="14"/>
                <w:lang w:eastAsia="es-PE"/>
              </w:rPr>
              <w:t xml:space="preserve"> producidos en cada país. </w:t>
            </w:r>
          </w:p>
        </w:tc>
        <w:tc>
          <w:tcPr>
            <w:tcW w:w="219" w:type="pct"/>
            <w:vMerge/>
            <w:tcBorders>
              <w:top w:val="nil"/>
              <w:left w:val="single" w:sz="4" w:space="0" w:color="auto"/>
              <w:bottom w:val="single" w:sz="4" w:space="0" w:color="000000"/>
              <w:right w:val="single" w:sz="4" w:space="0" w:color="auto"/>
            </w:tcBorders>
            <w:vAlign w:val="center"/>
            <w:hideMark/>
          </w:tcPr>
          <w:p w14:paraId="40A12410"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p>
        </w:tc>
        <w:tc>
          <w:tcPr>
            <w:tcW w:w="161" w:type="pct"/>
            <w:tcBorders>
              <w:top w:val="nil"/>
              <w:left w:val="nil"/>
              <w:bottom w:val="single" w:sz="4" w:space="0" w:color="auto"/>
              <w:right w:val="single" w:sz="4" w:space="0" w:color="auto"/>
            </w:tcBorders>
            <w:shd w:val="clear" w:color="auto" w:fill="auto"/>
            <w:noWrap/>
            <w:vAlign w:val="center"/>
            <w:hideMark/>
          </w:tcPr>
          <w:p w14:paraId="00F15F1F"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3" w:type="pct"/>
            <w:tcBorders>
              <w:top w:val="nil"/>
              <w:left w:val="nil"/>
              <w:bottom w:val="single" w:sz="4" w:space="0" w:color="auto"/>
              <w:right w:val="single" w:sz="4" w:space="0" w:color="auto"/>
            </w:tcBorders>
            <w:shd w:val="clear" w:color="auto" w:fill="auto"/>
            <w:noWrap/>
            <w:vAlign w:val="center"/>
            <w:hideMark/>
          </w:tcPr>
          <w:p w14:paraId="46DACB8E"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52BFCF44"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5" w:type="pct"/>
            <w:tcBorders>
              <w:top w:val="nil"/>
              <w:left w:val="nil"/>
              <w:bottom w:val="single" w:sz="4" w:space="0" w:color="auto"/>
              <w:right w:val="single" w:sz="4" w:space="0" w:color="auto"/>
            </w:tcBorders>
            <w:shd w:val="clear" w:color="auto" w:fill="auto"/>
            <w:noWrap/>
            <w:vAlign w:val="center"/>
            <w:hideMark/>
          </w:tcPr>
          <w:p w14:paraId="237F505A"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663A4EB5"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x</w:t>
            </w:r>
          </w:p>
        </w:tc>
        <w:tc>
          <w:tcPr>
            <w:tcW w:w="164" w:type="pct"/>
            <w:tcBorders>
              <w:top w:val="nil"/>
              <w:left w:val="nil"/>
              <w:bottom w:val="single" w:sz="4" w:space="0" w:color="auto"/>
              <w:right w:val="single" w:sz="4" w:space="0" w:color="auto"/>
            </w:tcBorders>
            <w:shd w:val="clear" w:color="auto" w:fill="auto"/>
            <w:noWrap/>
            <w:vAlign w:val="center"/>
            <w:hideMark/>
          </w:tcPr>
          <w:p w14:paraId="65EA5091"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x</w:t>
            </w:r>
          </w:p>
        </w:tc>
        <w:tc>
          <w:tcPr>
            <w:tcW w:w="164" w:type="pct"/>
            <w:tcBorders>
              <w:top w:val="nil"/>
              <w:left w:val="nil"/>
              <w:bottom w:val="single" w:sz="4" w:space="0" w:color="auto"/>
              <w:right w:val="single" w:sz="4" w:space="0" w:color="auto"/>
            </w:tcBorders>
            <w:shd w:val="clear" w:color="auto" w:fill="auto"/>
            <w:noWrap/>
            <w:vAlign w:val="center"/>
            <w:hideMark/>
          </w:tcPr>
          <w:p w14:paraId="6921AA35"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x</w:t>
            </w:r>
          </w:p>
        </w:tc>
        <w:tc>
          <w:tcPr>
            <w:tcW w:w="165" w:type="pct"/>
            <w:tcBorders>
              <w:top w:val="nil"/>
              <w:left w:val="nil"/>
              <w:bottom w:val="single" w:sz="4" w:space="0" w:color="auto"/>
              <w:right w:val="single" w:sz="4" w:space="0" w:color="auto"/>
            </w:tcBorders>
            <w:shd w:val="clear" w:color="auto" w:fill="auto"/>
            <w:noWrap/>
            <w:vAlign w:val="center"/>
            <w:hideMark/>
          </w:tcPr>
          <w:p w14:paraId="4B8BA3CC"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x</w:t>
            </w:r>
          </w:p>
        </w:tc>
        <w:tc>
          <w:tcPr>
            <w:tcW w:w="164" w:type="pct"/>
            <w:tcBorders>
              <w:top w:val="nil"/>
              <w:left w:val="nil"/>
              <w:bottom w:val="single" w:sz="4" w:space="0" w:color="auto"/>
              <w:right w:val="single" w:sz="4" w:space="0" w:color="auto"/>
            </w:tcBorders>
            <w:shd w:val="clear" w:color="auto" w:fill="auto"/>
            <w:noWrap/>
            <w:vAlign w:val="center"/>
            <w:hideMark/>
          </w:tcPr>
          <w:p w14:paraId="47179C34"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6FD06196"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43" w:type="pct"/>
            <w:tcBorders>
              <w:top w:val="nil"/>
              <w:left w:val="nil"/>
              <w:bottom w:val="single" w:sz="4" w:space="0" w:color="auto"/>
              <w:right w:val="single" w:sz="4" w:space="0" w:color="auto"/>
            </w:tcBorders>
            <w:shd w:val="clear" w:color="auto" w:fill="auto"/>
            <w:noWrap/>
            <w:vAlign w:val="center"/>
            <w:hideMark/>
          </w:tcPr>
          <w:p w14:paraId="283CAA82"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r>
      <w:tr w:rsidR="00D946A2" w:rsidRPr="00EC24B1" w14:paraId="655176C1" w14:textId="77777777" w:rsidTr="00D946A2">
        <w:trPr>
          <w:trHeight w:val="2100"/>
        </w:trPr>
        <w:tc>
          <w:tcPr>
            <w:tcW w:w="326" w:type="pct"/>
            <w:vMerge w:val="restart"/>
            <w:tcBorders>
              <w:top w:val="nil"/>
              <w:left w:val="single" w:sz="4" w:space="0" w:color="auto"/>
              <w:bottom w:val="single" w:sz="4" w:space="0" w:color="auto"/>
              <w:right w:val="single" w:sz="4" w:space="0" w:color="auto"/>
            </w:tcBorders>
            <w:shd w:val="clear" w:color="auto" w:fill="auto"/>
            <w:vAlign w:val="center"/>
            <w:hideMark/>
          </w:tcPr>
          <w:p w14:paraId="788744BE"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Presencial o virtual</w:t>
            </w:r>
          </w:p>
        </w:tc>
        <w:tc>
          <w:tcPr>
            <w:tcW w:w="326" w:type="pct"/>
            <w:vMerge w:val="restart"/>
            <w:tcBorders>
              <w:top w:val="nil"/>
              <w:left w:val="single" w:sz="4" w:space="0" w:color="auto"/>
              <w:bottom w:val="single" w:sz="4" w:space="0" w:color="auto"/>
              <w:right w:val="single" w:sz="4" w:space="0" w:color="auto"/>
            </w:tcBorders>
            <w:shd w:val="clear" w:color="auto" w:fill="auto"/>
            <w:vAlign w:val="center"/>
            <w:hideMark/>
          </w:tcPr>
          <w:p w14:paraId="78652847"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Manejo participativo y comunitario de las pesquerías de concha y cangrejo </w:t>
            </w:r>
          </w:p>
        </w:tc>
        <w:tc>
          <w:tcPr>
            <w:tcW w:w="438" w:type="pct"/>
            <w:vMerge w:val="restart"/>
            <w:tcBorders>
              <w:top w:val="nil"/>
              <w:left w:val="single" w:sz="4" w:space="0" w:color="auto"/>
              <w:bottom w:val="single" w:sz="4" w:space="0" w:color="auto"/>
              <w:right w:val="single" w:sz="4" w:space="0" w:color="auto"/>
            </w:tcBorders>
            <w:shd w:val="clear" w:color="auto" w:fill="auto"/>
            <w:vAlign w:val="center"/>
            <w:hideMark/>
          </w:tcPr>
          <w:p w14:paraId="5BC7245A"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Experiencia en la implementación de monitoreo comunitario, resultados herramienta SMART, herramientas similares en Ecuador </w:t>
            </w:r>
          </w:p>
        </w:tc>
        <w:tc>
          <w:tcPr>
            <w:tcW w:w="436" w:type="pct"/>
            <w:tcBorders>
              <w:top w:val="nil"/>
              <w:left w:val="nil"/>
              <w:bottom w:val="single" w:sz="4" w:space="0" w:color="auto"/>
              <w:right w:val="single" w:sz="4" w:space="0" w:color="auto"/>
            </w:tcBorders>
            <w:shd w:val="clear" w:color="auto" w:fill="auto"/>
            <w:vAlign w:val="center"/>
            <w:hideMark/>
          </w:tcPr>
          <w:p w14:paraId="01CA7494"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Implementación del intercambio de experiencias </w:t>
            </w:r>
          </w:p>
        </w:tc>
        <w:tc>
          <w:tcPr>
            <w:tcW w:w="384" w:type="pct"/>
            <w:tcBorders>
              <w:top w:val="nil"/>
              <w:left w:val="nil"/>
              <w:bottom w:val="single" w:sz="4" w:space="0" w:color="auto"/>
              <w:right w:val="single" w:sz="4" w:space="0" w:color="auto"/>
            </w:tcBorders>
            <w:shd w:val="clear" w:color="auto" w:fill="auto"/>
            <w:vAlign w:val="center"/>
            <w:hideMark/>
          </w:tcPr>
          <w:p w14:paraId="4EE70A1C"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Actores cadena de valor concha y cangrejo Ecuador y Perú </w:t>
            </w:r>
            <w:r w:rsidRPr="00EC24B1">
              <w:rPr>
                <w:rFonts w:ascii="Calibri" w:eastAsia="Times New Roman" w:hAnsi="Calibri" w:cs="Calibri"/>
                <w:color w:val="000000"/>
                <w:sz w:val="14"/>
                <w:szCs w:val="14"/>
                <w:lang w:eastAsia="es-PE"/>
              </w:rPr>
              <w:br/>
              <w:t xml:space="preserve">Municipalidad de Vice </w:t>
            </w:r>
            <w:r w:rsidRPr="00EC24B1">
              <w:rPr>
                <w:rFonts w:ascii="Calibri" w:eastAsia="Times New Roman" w:hAnsi="Calibri" w:cs="Calibri"/>
                <w:color w:val="000000"/>
                <w:sz w:val="14"/>
                <w:szCs w:val="14"/>
                <w:lang w:eastAsia="es-PE"/>
              </w:rPr>
              <w:br/>
              <w:t xml:space="preserve">Municipalidad de Sechura </w:t>
            </w:r>
            <w:r w:rsidRPr="00EC24B1">
              <w:rPr>
                <w:rFonts w:ascii="Calibri" w:eastAsia="Times New Roman" w:hAnsi="Calibri" w:cs="Calibri"/>
                <w:color w:val="000000"/>
                <w:sz w:val="14"/>
                <w:szCs w:val="14"/>
                <w:lang w:eastAsia="es-PE"/>
              </w:rPr>
              <w:br/>
              <w:t>DIREPRO Piura</w:t>
            </w:r>
          </w:p>
        </w:tc>
        <w:tc>
          <w:tcPr>
            <w:tcW w:w="381" w:type="pct"/>
            <w:tcBorders>
              <w:top w:val="nil"/>
              <w:left w:val="nil"/>
              <w:bottom w:val="single" w:sz="4" w:space="0" w:color="auto"/>
              <w:right w:val="single" w:sz="4" w:space="0" w:color="auto"/>
            </w:tcBorders>
            <w:shd w:val="clear" w:color="auto" w:fill="auto"/>
            <w:noWrap/>
            <w:vAlign w:val="center"/>
            <w:hideMark/>
          </w:tcPr>
          <w:p w14:paraId="107BC4CB" w14:textId="77777777" w:rsidR="00EC24B1" w:rsidRPr="00EC24B1" w:rsidRDefault="00EC24B1" w:rsidP="00EC24B1">
            <w:pPr>
              <w:spacing w:after="0" w:line="240" w:lineRule="auto"/>
              <w:jc w:val="right"/>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30</w:t>
            </w:r>
          </w:p>
        </w:tc>
        <w:tc>
          <w:tcPr>
            <w:tcW w:w="273" w:type="pct"/>
            <w:tcBorders>
              <w:top w:val="nil"/>
              <w:left w:val="nil"/>
              <w:bottom w:val="single" w:sz="4" w:space="0" w:color="auto"/>
              <w:right w:val="single" w:sz="4" w:space="0" w:color="auto"/>
            </w:tcBorders>
            <w:shd w:val="clear" w:color="auto" w:fill="auto"/>
            <w:noWrap/>
            <w:vAlign w:val="center"/>
            <w:hideMark/>
          </w:tcPr>
          <w:p w14:paraId="77396A72" w14:textId="77777777" w:rsidR="00EC24B1" w:rsidRPr="00EC24B1" w:rsidRDefault="00EC24B1" w:rsidP="00EC24B1">
            <w:pPr>
              <w:spacing w:after="0" w:line="240" w:lineRule="auto"/>
              <w:jc w:val="right"/>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8000</w:t>
            </w:r>
          </w:p>
        </w:tc>
        <w:tc>
          <w:tcPr>
            <w:tcW w:w="436" w:type="pct"/>
            <w:tcBorders>
              <w:top w:val="nil"/>
              <w:left w:val="nil"/>
              <w:bottom w:val="single" w:sz="4" w:space="0" w:color="auto"/>
              <w:right w:val="single" w:sz="4" w:space="0" w:color="auto"/>
            </w:tcBorders>
            <w:shd w:val="clear" w:color="auto" w:fill="auto"/>
            <w:vAlign w:val="center"/>
            <w:hideMark/>
          </w:tcPr>
          <w:p w14:paraId="70B59B49"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Presupuesto incluye logística y movilización de participantes. </w:t>
            </w:r>
          </w:p>
        </w:tc>
        <w:tc>
          <w:tcPr>
            <w:tcW w:w="21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21333BD"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En planificación </w:t>
            </w:r>
          </w:p>
        </w:tc>
        <w:tc>
          <w:tcPr>
            <w:tcW w:w="161" w:type="pct"/>
            <w:tcBorders>
              <w:top w:val="nil"/>
              <w:left w:val="nil"/>
              <w:bottom w:val="single" w:sz="4" w:space="0" w:color="auto"/>
              <w:right w:val="single" w:sz="4" w:space="0" w:color="auto"/>
            </w:tcBorders>
            <w:shd w:val="clear" w:color="auto" w:fill="auto"/>
            <w:noWrap/>
            <w:vAlign w:val="center"/>
            <w:hideMark/>
          </w:tcPr>
          <w:p w14:paraId="35B482A6"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3" w:type="pct"/>
            <w:tcBorders>
              <w:top w:val="nil"/>
              <w:left w:val="nil"/>
              <w:bottom w:val="single" w:sz="4" w:space="0" w:color="auto"/>
              <w:right w:val="single" w:sz="4" w:space="0" w:color="auto"/>
            </w:tcBorders>
            <w:shd w:val="clear" w:color="auto" w:fill="auto"/>
            <w:noWrap/>
            <w:vAlign w:val="center"/>
            <w:hideMark/>
          </w:tcPr>
          <w:p w14:paraId="6904DB7E"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7A6562A9"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5" w:type="pct"/>
            <w:tcBorders>
              <w:top w:val="nil"/>
              <w:left w:val="nil"/>
              <w:bottom w:val="single" w:sz="4" w:space="0" w:color="auto"/>
              <w:right w:val="single" w:sz="4" w:space="0" w:color="auto"/>
            </w:tcBorders>
            <w:shd w:val="clear" w:color="auto" w:fill="auto"/>
            <w:noWrap/>
            <w:vAlign w:val="center"/>
            <w:hideMark/>
          </w:tcPr>
          <w:p w14:paraId="1E86F132"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39DFD21F"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5A8CC9A0"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661FDB36"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5" w:type="pct"/>
            <w:tcBorders>
              <w:top w:val="nil"/>
              <w:left w:val="nil"/>
              <w:bottom w:val="single" w:sz="4" w:space="0" w:color="auto"/>
              <w:right w:val="single" w:sz="4" w:space="0" w:color="auto"/>
            </w:tcBorders>
            <w:shd w:val="clear" w:color="auto" w:fill="auto"/>
            <w:noWrap/>
            <w:vAlign w:val="center"/>
            <w:hideMark/>
          </w:tcPr>
          <w:p w14:paraId="6F298985"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278DAA87"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x</w:t>
            </w:r>
          </w:p>
        </w:tc>
        <w:tc>
          <w:tcPr>
            <w:tcW w:w="164" w:type="pct"/>
            <w:tcBorders>
              <w:top w:val="nil"/>
              <w:left w:val="nil"/>
              <w:bottom w:val="single" w:sz="4" w:space="0" w:color="auto"/>
              <w:right w:val="single" w:sz="4" w:space="0" w:color="auto"/>
            </w:tcBorders>
            <w:shd w:val="clear" w:color="auto" w:fill="auto"/>
            <w:noWrap/>
            <w:vAlign w:val="center"/>
            <w:hideMark/>
          </w:tcPr>
          <w:p w14:paraId="00D3D696"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x</w:t>
            </w:r>
          </w:p>
        </w:tc>
        <w:tc>
          <w:tcPr>
            <w:tcW w:w="143" w:type="pct"/>
            <w:tcBorders>
              <w:top w:val="nil"/>
              <w:left w:val="nil"/>
              <w:bottom w:val="single" w:sz="4" w:space="0" w:color="auto"/>
              <w:right w:val="single" w:sz="4" w:space="0" w:color="auto"/>
            </w:tcBorders>
            <w:shd w:val="clear" w:color="auto" w:fill="auto"/>
            <w:noWrap/>
            <w:vAlign w:val="center"/>
            <w:hideMark/>
          </w:tcPr>
          <w:p w14:paraId="59DBEE4A"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x</w:t>
            </w:r>
          </w:p>
        </w:tc>
      </w:tr>
      <w:tr w:rsidR="00D946A2" w:rsidRPr="00EC24B1" w14:paraId="55905D7F" w14:textId="77777777" w:rsidTr="00D946A2">
        <w:trPr>
          <w:trHeight w:val="840"/>
        </w:trPr>
        <w:tc>
          <w:tcPr>
            <w:tcW w:w="326" w:type="pct"/>
            <w:vMerge/>
            <w:tcBorders>
              <w:top w:val="nil"/>
              <w:left w:val="single" w:sz="4" w:space="0" w:color="auto"/>
              <w:bottom w:val="single" w:sz="4" w:space="0" w:color="auto"/>
              <w:right w:val="single" w:sz="4" w:space="0" w:color="auto"/>
            </w:tcBorders>
            <w:vAlign w:val="center"/>
            <w:hideMark/>
          </w:tcPr>
          <w:p w14:paraId="0145C8AC"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p>
        </w:tc>
        <w:tc>
          <w:tcPr>
            <w:tcW w:w="326" w:type="pct"/>
            <w:vMerge/>
            <w:tcBorders>
              <w:top w:val="nil"/>
              <w:left w:val="single" w:sz="4" w:space="0" w:color="auto"/>
              <w:bottom w:val="single" w:sz="4" w:space="0" w:color="auto"/>
              <w:right w:val="single" w:sz="4" w:space="0" w:color="auto"/>
            </w:tcBorders>
            <w:vAlign w:val="center"/>
            <w:hideMark/>
          </w:tcPr>
          <w:p w14:paraId="6D3019F1"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p>
        </w:tc>
        <w:tc>
          <w:tcPr>
            <w:tcW w:w="438" w:type="pct"/>
            <w:vMerge/>
            <w:tcBorders>
              <w:top w:val="nil"/>
              <w:left w:val="single" w:sz="4" w:space="0" w:color="auto"/>
              <w:bottom w:val="single" w:sz="4" w:space="0" w:color="auto"/>
              <w:right w:val="single" w:sz="4" w:space="0" w:color="auto"/>
            </w:tcBorders>
            <w:vAlign w:val="center"/>
            <w:hideMark/>
          </w:tcPr>
          <w:p w14:paraId="696019E0"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p>
        </w:tc>
        <w:tc>
          <w:tcPr>
            <w:tcW w:w="436" w:type="pct"/>
            <w:tcBorders>
              <w:top w:val="nil"/>
              <w:left w:val="nil"/>
              <w:bottom w:val="single" w:sz="4" w:space="0" w:color="auto"/>
              <w:right w:val="single" w:sz="4" w:space="0" w:color="auto"/>
            </w:tcBorders>
            <w:shd w:val="clear" w:color="auto" w:fill="auto"/>
            <w:vAlign w:val="center"/>
            <w:hideMark/>
          </w:tcPr>
          <w:p w14:paraId="26CD9E56"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Sistematización de experiencias </w:t>
            </w:r>
          </w:p>
        </w:tc>
        <w:tc>
          <w:tcPr>
            <w:tcW w:w="384" w:type="pct"/>
            <w:tcBorders>
              <w:top w:val="nil"/>
              <w:left w:val="nil"/>
              <w:bottom w:val="single" w:sz="4" w:space="0" w:color="auto"/>
              <w:right w:val="single" w:sz="4" w:space="0" w:color="auto"/>
            </w:tcBorders>
            <w:shd w:val="clear" w:color="auto" w:fill="auto"/>
            <w:vAlign w:val="center"/>
            <w:hideMark/>
          </w:tcPr>
          <w:p w14:paraId="39401BAA"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UGP </w:t>
            </w:r>
          </w:p>
        </w:tc>
        <w:tc>
          <w:tcPr>
            <w:tcW w:w="381" w:type="pct"/>
            <w:tcBorders>
              <w:top w:val="nil"/>
              <w:left w:val="nil"/>
              <w:bottom w:val="single" w:sz="4" w:space="0" w:color="auto"/>
              <w:right w:val="single" w:sz="4" w:space="0" w:color="auto"/>
            </w:tcBorders>
            <w:shd w:val="clear" w:color="auto" w:fill="auto"/>
            <w:noWrap/>
            <w:vAlign w:val="center"/>
            <w:hideMark/>
          </w:tcPr>
          <w:p w14:paraId="6B721B1A" w14:textId="77777777" w:rsidR="00EC24B1" w:rsidRPr="00EC24B1" w:rsidRDefault="00EC24B1" w:rsidP="00EC24B1">
            <w:pPr>
              <w:spacing w:after="0" w:line="240" w:lineRule="auto"/>
              <w:jc w:val="right"/>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273" w:type="pct"/>
            <w:tcBorders>
              <w:top w:val="nil"/>
              <w:left w:val="nil"/>
              <w:bottom w:val="single" w:sz="4" w:space="0" w:color="auto"/>
              <w:right w:val="single" w:sz="4" w:space="0" w:color="auto"/>
            </w:tcBorders>
            <w:shd w:val="clear" w:color="auto" w:fill="auto"/>
            <w:noWrap/>
            <w:vAlign w:val="center"/>
            <w:hideMark/>
          </w:tcPr>
          <w:p w14:paraId="1386A631" w14:textId="77777777" w:rsidR="00EC24B1" w:rsidRPr="00EC24B1" w:rsidRDefault="00EC24B1" w:rsidP="00EC24B1">
            <w:pPr>
              <w:spacing w:after="0" w:line="240" w:lineRule="auto"/>
              <w:jc w:val="right"/>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1000</w:t>
            </w:r>
          </w:p>
        </w:tc>
        <w:tc>
          <w:tcPr>
            <w:tcW w:w="436" w:type="pct"/>
            <w:tcBorders>
              <w:top w:val="nil"/>
              <w:left w:val="nil"/>
              <w:bottom w:val="single" w:sz="4" w:space="0" w:color="auto"/>
              <w:right w:val="single" w:sz="4" w:space="0" w:color="auto"/>
            </w:tcBorders>
            <w:shd w:val="clear" w:color="auto" w:fill="auto"/>
            <w:vAlign w:val="center"/>
            <w:hideMark/>
          </w:tcPr>
          <w:p w14:paraId="2FA24F16"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Presupuesto incluye contratación de consultor /a. </w:t>
            </w:r>
          </w:p>
        </w:tc>
        <w:tc>
          <w:tcPr>
            <w:tcW w:w="219" w:type="pct"/>
            <w:vMerge/>
            <w:tcBorders>
              <w:top w:val="nil"/>
              <w:left w:val="single" w:sz="4" w:space="0" w:color="auto"/>
              <w:bottom w:val="single" w:sz="4" w:space="0" w:color="000000"/>
              <w:right w:val="single" w:sz="4" w:space="0" w:color="auto"/>
            </w:tcBorders>
            <w:vAlign w:val="center"/>
            <w:hideMark/>
          </w:tcPr>
          <w:p w14:paraId="00C0DC0F"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p>
        </w:tc>
        <w:tc>
          <w:tcPr>
            <w:tcW w:w="161" w:type="pct"/>
            <w:tcBorders>
              <w:top w:val="nil"/>
              <w:left w:val="nil"/>
              <w:bottom w:val="single" w:sz="4" w:space="0" w:color="auto"/>
              <w:right w:val="single" w:sz="4" w:space="0" w:color="auto"/>
            </w:tcBorders>
            <w:shd w:val="clear" w:color="auto" w:fill="auto"/>
            <w:noWrap/>
            <w:vAlign w:val="center"/>
            <w:hideMark/>
          </w:tcPr>
          <w:p w14:paraId="01C6CF7E"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3" w:type="pct"/>
            <w:tcBorders>
              <w:top w:val="nil"/>
              <w:left w:val="nil"/>
              <w:bottom w:val="single" w:sz="4" w:space="0" w:color="auto"/>
              <w:right w:val="single" w:sz="4" w:space="0" w:color="auto"/>
            </w:tcBorders>
            <w:shd w:val="clear" w:color="auto" w:fill="auto"/>
            <w:noWrap/>
            <w:vAlign w:val="center"/>
            <w:hideMark/>
          </w:tcPr>
          <w:p w14:paraId="4312D669"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44B863FA"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5" w:type="pct"/>
            <w:tcBorders>
              <w:top w:val="nil"/>
              <w:left w:val="nil"/>
              <w:bottom w:val="single" w:sz="4" w:space="0" w:color="auto"/>
              <w:right w:val="single" w:sz="4" w:space="0" w:color="auto"/>
            </w:tcBorders>
            <w:shd w:val="clear" w:color="auto" w:fill="auto"/>
            <w:noWrap/>
            <w:vAlign w:val="center"/>
            <w:hideMark/>
          </w:tcPr>
          <w:p w14:paraId="70E059A4"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69DBD107"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30EEDB7A"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56669A4E"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5" w:type="pct"/>
            <w:tcBorders>
              <w:top w:val="nil"/>
              <w:left w:val="nil"/>
              <w:bottom w:val="single" w:sz="4" w:space="0" w:color="auto"/>
              <w:right w:val="single" w:sz="4" w:space="0" w:color="auto"/>
            </w:tcBorders>
            <w:shd w:val="clear" w:color="auto" w:fill="auto"/>
            <w:noWrap/>
            <w:vAlign w:val="center"/>
            <w:hideMark/>
          </w:tcPr>
          <w:p w14:paraId="393A8B03"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15F3C26A"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43762B8F"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x</w:t>
            </w:r>
          </w:p>
        </w:tc>
        <w:tc>
          <w:tcPr>
            <w:tcW w:w="143" w:type="pct"/>
            <w:tcBorders>
              <w:top w:val="nil"/>
              <w:left w:val="nil"/>
              <w:bottom w:val="single" w:sz="4" w:space="0" w:color="auto"/>
              <w:right w:val="single" w:sz="4" w:space="0" w:color="auto"/>
            </w:tcBorders>
            <w:shd w:val="clear" w:color="auto" w:fill="auto"/>
            <w:noWrap/>
            <w:vAlign w:val="center"/>
            <w:hideMark/>
          </w:tcPr>
          <w:p w14:paraId="2771D8A1"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x</w:t>
            </w:r>
          </w:p>
        </w:tc>
      </w:tr>
      <w:tr w:rsidR="00D946A2" w:rsidRPr="00EC24B1" w14:paraId="623ACA37" w14:textId="77777777" w:rsidTr="00D946A2">
        <w:trPr>
          <w:trHeight w:val="2180"/>
        </w:trPr>
        <w:tc>
          <w:tcPr>
            <w:tcW w:w="32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E5FB624"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Virtual </w:t>
            </w:r>
          </w:p>
        </w:tc>
        <w:tc>
          <w:tcPr>
            <w:tcW w:w="326" w:type="pct"/>
            <w:vMerge w:val="restart"/>
            <w:tcBorders>
              <w:top w:val="nil"/>
              <w:left w:val="single" w:sz="4" w:space="0" w:color="auto"/>
              <w:bottom w:val="single" w:sz="4" w:space="0" w:color="auto"/>
              <w:right w:val="single" w:sz="4" w:space="0" w:color="auto"/>
            </w:tcBorders>
            <w:shd w:val="clear" w:color="auto" w:fill="auto"/>
            <w:vAlign w:val="center"/>
            <w:hideMark/>
          </w:tcPr>
          <w:p w14:paraId="58DB5739"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Resultados y experiencias IDSO </w:t>
            </w:r>
          </w:p>
        </w:tc>
        <w:tc>
          <w:tcPr>
            <w:tcW w:w="438" w:type="pct"/>
            <w:vMerge w:val="restart"/>
            <w:tcBorders>
              <w:top w:val="nil"/>
              <w:left w:val="single" w:sz="4" w:space="0" w:color="auto"/>
              <w:bottom w:val="single" w:sz="4" w:space="0" w:color="auto"/>
              <w:right w:val="single" w:sz="4" w:space="0" w:color="auto"/>
            </w:tcBorders>
            <w:shd w:val="clear" w:color="auto" w:fill="auto"/>
            <w:vAlign w:val="center"/>
            <w:hideMark/>
          </w:tcPr>
          <w:p w14:paraId="71ADFEDE"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Resultados de la evaluación del IDSO en Perú, análisis de experiencias en Ecuador y Perú. </w:t>
            </w:r>
          </w:p>
        </w:tc>
        <w:tc>
          <w:tcPr>
            <w:tcW w:w="436" w:type="pct"/>
            <w:tcBorders>
              <w:top w:val="nil"/>
              <w:left w:val="nil"/>
              <w:bottom w:val="single" w:sz="4" w:space="0" w:color="auto"/>
              <w:right w:val="single" w:sz="4" w:space="0" w:color="auto"/>
            </w:tcBorders>
            <w:shd w:val="clear" w:color="auto" w:fill="auto"/>
            <w:vAlign w:val="center"/>
            <w:hideMark/>
          </w:tcPr>
          <w:p w14:paraId="3B1790B2"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Implementación del intercambio de experiencias </w:t>
            </w:r>
          </w:p>
        </w:tc>
        <w:tc>
          <w:tcPr>
            <w:tcW w:w="384" w:type="pct"/>
            <w:tcBorders>
              <w:top w:val="nil"/>
              <w:left w:val="nil"/>
              <w:bottom w:val="single" w:sz="4" w:space="0" w:color="auto"/>
              <w:right w:val="single" w:sz="4" w:space="0" w:color="auto"/>
            </w:tcBorders>
            <w:shd w:val="clear" w:color="auto" w:fill="auto"/>
            <w:vAlign w:val="center"/>
            <w:hideMark/>
          </w:tcPr>
          <w:p w14:paraId="1216D4DC"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PRODUCE</w:t>
            </w:r>
            <w:r w:rsidRPr="00EC24B1">
              <w:rPr>
                <w:rFonts w:ascii="Calibri" w:eastAsia="Times New Roman" w:hAnsi="Calibri" w:cs="Calibri"/>
                <w:color w:val="000000"/>
                <w:sz w:val="14"/>
                <w:szCs w:val="14"/>
                <w:lang w:eastAsia="es-PE"/>
              </w:rPr>
              <w:br/>
              <w:t>GTT IDSO</w:t>
            </w:r>
            <w:r w:rsidRPr="00EC24B1">
              <w:rPr>
                <w:rFonts w:ascii="Calibri" w:eastAsia="Times New Roman" w:hAnsi="Calibri" w:cs="Calibri"/>
                <w:color w:val="000000"/>
                <w:sz w:val="14"/>
                <w:szCs w:val="14"/>
                <w:lang w:eastAsia="es-PE"/>
              </w:rPr>
              <w:br/>
              <w:t xml:space="preserve">MINAM </w:t>
            </w:r>
            <w:r w:rsidRPr="00EC24B1">
              <w:rPr>
                <w:rFonts w:ascii="Calibri" w:eastAsia="Times New Roman" w:hAnsi="Calibri" w:cs="Calibri"/>
                <w:color w:val="000000"/>
                <w:sz w:val="14"/>
                <w:szCs w:val="14"/>
                <w:lang w:eastAsia="es-PE"/>
              </w:rPr>
              <w:br/>
              <w:t>Municipalidad de Sechura</w:t>
            </w:r>
            <w:r w:rsidRPr="00EC24B1">
              <w:rPr>
                <w:rFonts w:ascii="Calibri" w:eastAsia="Times New Roman" w:hAnsi="Calibri" w:cs="Calibri"/>
                <w:color w:val="000000"/>
                <w:sz w:val="14"/>
                <w:szCs w:val="14"/>
                <w:lang w:eastAsia="es-PE"/>
              </w:rPr>
              <w:br/>
              <w:t xml:space="preserve">DIREPRO PIURA </w:t>
            </w:r>
            <w:r w:rsidRPr="00EC24B1">
              <w:rPr>
                <w:rFonts w:ascii="Calibri" w:eastAsia="Times New Roman" w:hAnsi="Calibri" w:cs="Calibri"/>
                <w:color w:val="000000"/>
                <w:sz w:val="14"/>
                <w:szCs w:val="14"/>
                <w:lang w:eastAsia="es-PE"/>
              </w:rPr>
              <w:br/>
              <w:t>MAE</w:t>
            </w:r>
            <w:r w:rsidRPr="00EC24B1">
              <w:rPr>
                <w:rFonts w:ascii="Calibri" w:eastAsia="Times New Roman" w:hAnsi="Calibri" w:cs="Calibri"/>
                <w:color w:val="000000"/>
                <w:sz w:val="14"/>
                <w:szCs w:val="14"/>
                <w:lang w:eastAsia="es-PE"/>
              </w:rPr>
              <w:br/>
              <w:t>SRP</w:t>
            </w:r>
            <w:r w:rsidRPr="00EC24B1">
              <w:rPr>
                <w:rFonts w:ascii="Calibri" w:eastAsia="Times New Roman" w:hAnsi="Calibri" w:cs="Calibri"/>
                <w:color w:val="000000"/>
                <w:sz w:val="14"/>
                <w:szCs w:val="14"/>
                <w:lang w:eastAsia="es-PE"/>
              </w:rPr>
              <w:br/>
              <w:t>CI Ecuador</w:t>
            </w:r>
            <w:r w:rsidRPr="00EC24B1">
              <w:rPr>
                <w:rFonts w:ascii="Calibri" w:eastAsia="Times New Roman" w:hAnsi="Calibri" w:cs="Calibri"/>
                <w:color w:val="000000"/>
                <w:sz w:val="14"/>
                <w:szCs w:val="14"/>
                <w:lang w:eastAsia="es-PE"/>
              </w:rPr>
              <w:br/>
              <w:t xml:space="preserve">CI Perú </w:t>
            </w:r>
          </w:p>
        </w:tc>
        <w:tc>
          <w:tcPr>
            <w:tcW w:w="3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0F0A762" w14:textId="77777777" w:rsidR="00EC24B1" w:rsidRPr="00EC24B1" w:rsidRDefault="00EC24B1" w:rsidP="00EC24B1">
            <w:pPr>
              <w:spacing w:after="0" w:line="240" w:lineRule="auto"/>
              <w:jc w:val="right"/>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100</w:t>
            </w:r>
          </w:p>
        </w:tc>
        <w:tc>
          <w:tcPr>
            <w:tcW w:w="273" w:type="pct"/>
            <w:tcBorders>
              <w:top w:val="nil"/>
              <w:left w:val="nil"/>
              <w:bottom w:val="single" w:sz="4" w:space="0" w:color="auto"/>
              <w:right w:val="single" w:sz="4" w:space="0" w:color="auto"/>
            </w:tcBorders>
            <w:shd w:val="clear" w:color="auto" w:fill="auto"/>
            <w:noWrap/>
            <w:vAlign w:val="center"/>
            <w:hideMark/>
          </w:tcPr>
          <w:p w14:paraId="7B521B90" w14:textId="77777777" w:rsidR="00EC24B1" w:rsidRPr="00EC24B1" w:rsidRDefault="00EC24B1" w:rsidP="00EC24B1">
            <w:pPr>
              <w:spacing w:after="0" w:line="240" w:lineRule="auto"/>
              <w:jc w:val="right"/>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1000</w:t>
            </w:r>
          </w:p>
        </w:tc>
        <w:tc>
          <w:tcPr>
            <w:tcW w:w="436" w:type="pct"/>
            <w:tcBorders>
              <w:top w:val="nil"/>
              <w:left w:val="nil"/>
              <w:bottom w:val="nil"/>
              <w:right w:val="single" w:sz="4" w:space="0" w:color="auto"/>
            </w:tcBorders>
            <w:shd w:val="clear" w:color="auto" w:fill="auto"/>
            <w:vAlign w:val="center"/>
            <w:hideMark/>
          </w:tcPr>
          <w:p w14:paraId="17F84FA9"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Incluye videos y material gráfico. </w:t>
            </w:r>
          </w:p>
        </w:tc>
        <w:tc>
          <w:tcPr>
            <w:tcW w:w="219" w:type="pct"/>
            <w:vMerge w:val="restart"/>
            <w:tcBorders>
              <w:top w:val="nil"/>
              <w:left w:val="single" w:sz="4" w:space="0" w:color="auto"/>
              <w:bottom w:val="nil"/>
              <w:right w:val="single" w:sz="4" w:space="0" w:color="auto"/>
            </w:tcBorders>
            <w:shd w:val="clear" w:color="auto" w:fill="auto"/>
            <w:noWrap/>
            <w:vAlign w:val="center"/>
            <w:hideMark/>
          </w:tcPr>
          <w:p w14:paraId="2C14D30C"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En planificación </w:t>
            </w:r>
          </w:p>
        </w:tc>
        <w:tc>
          <w:tcPr>
            <w:tcW w:w="161" w:type="pct"/>
            <w:tcBorders>
              <w:top w:val="nil"/>
              <w:left w:val="nil"/>
              <w:bottom w:val="nil"/>
              <w:right w:val="single" w:sz="4" w:space="0" w:color="auto"/>
            </w:tcBorders>
            <w:shd w:val="clear" w:color="auto" w:fill="auto"/>
            <w:noWrap/>
            <w:vAlign w:val="center"/>
            <w:hideMark/>
          </w:tcPr>
          <w:p w14:paraId="35F1463B"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3" w:type="pct"/>
            <w:tcBorders>
              <w:top w:val="nil"/>
              <w:left w:val="nil"/>
              <w:bottom w:val="single" w:sz="4" w:space="0" w:color="auto"/>
              <w:right w:val="single" w:sz="4" w:space="0" w:color="auto"/>
            </w:tcBorders>
            <w:shd w:val="clear" w:color="auto" w:fill="auto"/>
            <w:noWrap/>
            <w:vAlign w:val="center"/>
            <w:hideMark/>
          </w:tcPr>
          <w:p w14:paraId="04201B3B"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5EC15915"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5" w:type="pct"/>
            <w:tcBorders>
              <w:top w:val="nil"/>
              <w:left w:val="nil"/>
              <w:bottom w:val="single" w:sz="4" w:space="0" w:color="auto"/>
              <w:right w:val="single" w:sz="4" w:space="0" w:color="auto"/>
            </w:tcBorders>
            <w:shd w:val="clear" w:color="auto" w:fill="auto"/>
            <w:noWrap/>
            <w:vAlign w:val="center"/>
            <w:hideMark/>
          </w:tcPr>
          <w:p w14:paraId="3A8372BD"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5FD59D04"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20F592EC"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081233DE"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5" w:type="pct"/>
            <w:tcBorders>
              <w:top w:val="nil"/>
              <w:left w:val="nil"/>
              <w:bottom w:val="single" w:sz="4" w:space="0" w:color="auto"/>
              <w:right w:val="single" w:sz="4" w:space="0" w:color="auto"/>
            </w:tcBorders>
            <w:shd w:val="clear" w:color="auto" w:fill="auto"/>
            <w:noWrap/>
            <w:vAlign w:val="center"/>
            <w:hideMark/>
          </w:tcPr>
          <w:p w14:paraId="3D5C6DBE"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1DEADE4E"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x</w:t>
            </w:r>
          </w:p>
        </w:tc>
        <w:tc>
          <w:tcPr>
            <w:tcW w:w="164" w:type="pct"/>
            <w:tcBorders>
              <w:top w:val="nil"/>
              <w:left w:val="nil"/>
              <w:bottom w:val="single" w:sz="4" w:space="0" w:color="auto"/>
              <w:right w:val="single" w:sz="4" w:space="0" w:color="auto"/>
            </w:tcBorders>
            <w:shd w:val="clear" w:color="auto" w:fill="auto"/>
            <w:noWrap/>
            <w:vAlign w:val="center"/>
            <w:hideMark/>
          </w:tcPr>
          <w:p w14:paraId="565F065D"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x</w:t>
            </w:r>
          </w:p>
        </w:tc>
        <w:tc>
          <w:tcPr>
            <w:tcW w:w="143" w:type="pct"/>
            <w:tcBorders>
              <w:top w:val="nil"/>
              <w:left w:val="nil"/>
              <w:bottom w:val="single" w:sz="4" w:space="0" w:color="auto"/>
              <w:right w:val="single" w:sz="4" w:space="0" w:color="auto"/>
            </w:tcBorders>
            <w:shd w:val="clear" w:color="auto" w:fill="auto"/>
            <w:noWrap/>
            <w:vAlign w:val="center"/>
            <w:hideMark/>
          </w:tcPr>
          <w:p w14:paraId="16840830"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x</w:t>
            </w:r>
          </w:p>
        </w:tc>
      </w:tr>
      <w:tr w:rsidR="00D946A2" w:rsidRPr="00EC24B1" w14:paraId="41B207B2" w14:textId="77777777" w:rsidTr="00D946A2">
        <w:trPr>
          <w:trHeight w:val="630"/>
        </w:trPr>
        <w:tc>
          <w:tcPr>
            <w:tcW w:w="326" w:type="pct"/>
            <w:vMerge/>
            <w:tcBorders>
              <w:top w:val="nil"/>
              <w:left w:val="single" w:sz="4" w:space="0" w:color="auto"/>
              <w:bottom w:val="single" w:sz="4" w:space="0" w:color="auto"/>
              <w:right w:val="single" w:sz="4" w:space="0" w:color="auto"/>
            </w:tcBorders>
            <w:vAlign w:val="center"/>
            <w:hideMark/>
          </w:tcPr>
          <w:p w14:paraId="046C8357"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p>
        </w:tc>
        <w:tc>
          <w:tcPr>
            <w:tcW w:w="326" w:type="pct"/>
            <w:vMerge/>
            <w:tcBorders>
              <w:top w:val="nil"/>
              <w:left w:val="single" w:sz="4" w:space="0" w:color="auto"/>
              <w:bottom w:val="single" w:sz="4" w:space="0" w:color="auto"/>
              <w:right w:val="single" w:sz="4" w:space="0" w:color="auto"/>
            </w:tcBorders>
            <w:vAlign w:val="center"/>
            <w:hideMark/>
          </w:tcPr>
          <w:p w14:paraId="51F74E89"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p>
        </w:tc>
        <w:tc>
          <w:tcPr>
            <w:tcW w:w="438" w:type="pct"/>
            <w:vMerge/>
            <w:tcBorders>
              <w:top w:val="nil"/>
              <w:left w:val="single" w:sz="4" w:space="0" w:color="auto"/>
              <w:bottom w:val="single" w:sz="4" w:space="0" w:color="auto"/>
              <w:right w:val="single" w:sz="4" w:space="0" w:color="auto"/>
            </w:tcBorders>
            <w:vAlign w:val="center"/>
            <w:hideMark/>
          </w:tcPr>
          <w:p w14:paraId="178CC4E0"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p>
        </w:tc>
        <w:tc>
          <w:tcPr>
            <w:tcW w:w="436" w:type="pct"/>
            <w:tcBorders>
              <w:top w:val="nil"/>
              <w:left w:val="nil"/>
              <w:bottom w:val="single" w:sz="4" w:space="0" w:color="auto"/>
              <w:right w:val="single" w:sz="4" w:space="0" w:color="auto"/>
            </w:tcBorders>
            <w:shd w:val="clear" w:color="auto" w:fill="auto"/>
            <w:vAlign w:val="center"/>
            <w:hideMark/>
          </w:tcPr>
          <w:p w14:paraId="0E697675"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Sistematización de experiencias </w:t>
            </w:r>
          </w:p>
        </w:tc>
        <w:tc>
          <w:tcPr>
            <w:tcW w:w="384" w:type="pct"/>
            <w:tcBorders>
              <w:top w:val="nil"/>
              <w:left w:val="nil"/>
              <w:bottom w:val="single" w:sz="4" w:space="0" w:color="auto"/>
              <w:right w:val="single" w:sz="4" w:space="0" w:color="auto"/>
            </w:tcBorders>
            <w:shd w:val="clear" w:color="auto" w:fill="auto"/>
            <w:vAlign w:val="center"/>
            <w:hideMark/>
          </w:tcPr>
          <w:p w14:paraId="7EF21901"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381" w:type="pct"/>
            <w:vMerge/>
            <w:tcBorders>
              <w:top w:val="nil"/>
              <w:left w:val="single" w:sz="4" w:space="0" w:color="auto"/>
              <w:bottom w:val="single" w:sz="4" w:space="0" w:color="auto"/>
              <w:right w:val="single" w:sz="4" w:space="0" w:color="auto"/>
            </w:tcBorders>
            <w:vAlign w:val="center"/>
            <w:hideMark/>
          </w:tcPr>
          <w:p w14:paraId="28B6258A"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p>
        </w:tc>
        <w:tc>
          <w:tcPr>
            <w:tcW w:w="273" w:type="pct"/>
            <w:tcBorders>
              <w:top w:val="nil"/>
              <w:left w:val="nil"/>
              <w:bottom w:val="single" w:sz="4" w:space="0" w:color="auto"/>
              <w:right w:val="single" w:sz="4" w:space="0" w:color="auto"/>
            </w:tcBorders>
            <w:shd w:val="clear" w:color="auto" w:fill="auto"/>
            <w:noWrap/>
            <w:vAlign w:val="center"/>
            <w:hideMark/>
          </w:tcPr>
          <w:p w14:paraId="6ECAE171" w14:textId="77777777" w:rsidR="00EC24B1" w:rsidRPr="00EC24B1" w:rsidRDefault="00EC24B1" w:rsidP="00EC24B1">
            <w:pPr>
              <w:spacing w:after="0" w:line="240" w:lineRule="auto"/>
              <w:jc w:val="right"/>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1000</w:t>
            </w:r>
          </w:p>
        </w:tc>
        <w:tc>
          <w:tcPr>
            <w:tcW w:w="436" w:type="pct"/>
            <w:tcBorders>
              <w:top w:val="nil"/>
              <w:left w:val="nil"/>
              <w:bottom w:val="nil"/>
              <w:right w:val="single" w:sz="4" w:space="0" w:color="auto"/>
            </w:tcBorders>
            <w:shd w:val="clear" w:color="auto" w:fill="auto"/>
            <w:vAlign w:val="center"/>
            <w:hideMark/>
          </w:tcPr>
          <w:p w14:paraId="7837A2BC"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xml:space="preserve">Incluye contratación de un consultor/a. </w:t>
            </w:r>
          </w:p>
        </w:tc>
        <w:tc>
          <w:tcPr>
            <w:tcW w:w="219" w:type="pct"/>
            <w:vMerge/>
            <w:tcBorders>
              <w:top w:val="nil"/>
              <w:left w:val="single" w:sz="4" w:space="0" w:color="auto"/>
              <w:bottom w:val="nil"/>
              <w:right w:val="single" w:sz="4" w:space="0" w:color="auto"/>
            </w:tcBorders>
            <w:vAlign w:val="center"/>
            <w:hideMark/>
          </w:tcPr>
          <w:p w14:paraId="096AFBB7" w14:textId="77777777" w:rsidR="00EC24B1" w:rsidRPr="00EC24B1" w:rsidRDefault="00EC24B1" w:rsidP="00EC24B1">
            <w:pPr>
              <w:spacing w:after="0" w:line="240" w:lineRule="auto"/>
              <w:rPr>
                <w:rFonts w:ascii="Calibri" w:eastAsia="Times New Roman" w:hAnsi="Calibri" w:cs="Calibri"/>
                <w:color w:val="000000"/>
                <w:sz w:val="14"/>
                <w:szCs w:val="14"/>
                <w:lang w:eastAsia="es-PE"/>
              </w:rPr>
            </w:pPr>
          </w:p>
        </w:tc>
        <w:tc>
          <w:tcPr>
            <w:tcW w:w="161" w:type="pct"/>
            <w:tcBorders>
              <w:top w:val="nil"/>
              <w:left w:val="nil"/>
              <w:bottom w:val="nil"/>
              <w:right w:val="single" w:sz="4" w:space="0" w:color="auto"/>
            </w:tcBorders>
            <w:shd w:val="clear" w:color="auto" w:fill="auto"/>
            <w:noWrap/>
            <w:vAlign w:val="center"/>
            <w:hideMark/>
          </w:tcPr>
          <w:p w14:paraId="684740DE"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3" w:type="pct"/>
            <w:tcBorders>
              <w:top w:val="nil"/>
              <w:left w:val="nil"/>
              <w:bottom w:val="single" w:sz="4" w:space="0" w:color="auto"/>
              <w:right w:val="single" w:sz="4" w:space="0" w:color="auto"/>
            </w:tcBorders>
            <w:shd w:val="clear" w:color="auto" w:fill="auto"/>
            <w:noWrap/>
            <w:vAlign w:val="center"/>
            <w:hideMark/>
          </w:tcPr>
          <w:p w14:paraId="109076FE"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1131A8CC"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5" w:type="pct"/>
            <w:tcBorders>
              <w:top w:val="nil"/>
              <w:left w:val="nil"/>
              <w:bottom w:val="single" w:sz="4" w:space="0" w:color="auto"/>
              <w:right w:val="single" w:sz="4" w:space="0" w:color="auto"/>
            </w:tcBorders>
            <w:shd w:val="clear" w:color="auto" w:fill="auto"/>
            <w:noWrap/>
            <w:vAlign w:val="center"/>
            <w:hideMark/>
          </w:tcPr>
          <w:p w14:paraId="39254844"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66522E58"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79C8D768"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28FCB123"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5" w:type="pct"/>
            <w:tcBorders>
              <w:top w:val="nil"/>
              <w:left w:val="nil"/>
              <w:bottom w:val="single" w:sz="4" w:space="0" w:color="auto"/>
              <w:right w:val="single" w:sz="4" w:space="0" w:color="auto"/>
            </w:tcBorders>
            <w:shd w:val="clear" w:color="auto" w:fill="auto"/>
            <w:noWrap/>
            <w:vAlign w:val="center"/>
            <w:hideMark/>
          </w:tcPr>
          <w:p w14:paraId="0124450A"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67794262"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31F49AD2"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x</w:t>
            </w:r>
          </w:p>
        </w:tc>
        <w:tc>
          <w:tcPr>
            <w:tcW w:w="143" w:type="pct"/>
            <w:tcBorders>
              <w:top w:val="nil"/>
              <w:left w:val="nil"/>
              <w:bottom w:val="single" w:sz="4" w:space="0" w:color="auto"/>
              <w:right w:val="single" w:sz="4" w:space="0" w:color="auto"/>
            </w:tcBorders>
            <w:shd w:val="clear" w:color="auto" w:fill="auto"/>
            <w:noWrap/>
            <w:vAlign w:val="center"/>
            <w:hideMark/>
          </w:tcPr>
          <w:p w14:paraId="0FE43AD7"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x</w:t>
            </w:r>
          </w:p>
        </w:tc>
      </w:tr>
      <w:tr w:rsidR="00D946A2" w:rsidRPr="00EC24B1" w14:paraId="7BD891E5" w14:textId="77777777" w:rsidTr="00D946A2">
        <w:trPr>
          <w:trHeight w:val="290"/>
        </w:trPr>
        <w:tc>
          <w:tcPr>
            <w:tcW w:w="191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E1D57" w14:textId="77777777" w:rsidR="00EC24B1" w:rsidRPr="00EC24B1" w:rsidRDefault="00EC24B1" w:rsidP="00EC24B1">
            <w:pPr>
              <w:spacing w:after="0" w:line="240" w:lineRule="auto"/>
              <w:rPr>
                <w:rFonts w:ascii="Calibri" w:eastAsia="Times New Roman" w:hAnsi="Calibri" w:cs="Calibri"/>
                <w:b/>
                <w:bCs/>
                <w:color w:val="000000"/>
                <w:sz w:val="14"/>
                <w:szCs w:val="14"/>
                <w:lang w:eastAsia="es-PE"/>
              </w:rPr>
            </w:pPr>
            <w:r w:rsidRPr="00EC24B1">
              <w:rPr>
                <w:rFonts w:ascii="Calibri" w:eastAsia="Times New Roman" w:hAnsi="Calibri" w:cs="Calibri"/>
                <w:b/>
                <w:bCs/>
                <w:color w:val="000000"/>
                <w:sz w:val="14"/>
                <w:szCs w:val="14"/>
                <w:lang w:eastAsia="es-PE"/>
              </w:rPr>
              <w:t xml:space="preserve">Total </w:t>
            </w:r>
          </w:p>
        </w:tc>
        <w:tc>
          <w:tcPr>
            <w:tcW w:w="381" w:type="pct"/>
            <w:tcBorders>
              <w:top w:val="nil"/>
              <w:left w:val="nil"/>
              <w:bottom w:val="single" w:sz="4" w:space="0" w:color="auto"/>
              <w:right w:val="single" w:sz="4" w:space="0" w:color="auto"/>
            </w:tcBorders>
            <w:shd w:val="clear" w:color="auto" w:fill="auto"/>
            <w:noWrap/>
            <w:vAlign w:val="center"/>
            <w:hideMark/>
          </w:tcPr>
          <w:p w14:paraId="15187F1B" w14:textId="77777777" w:rsidR="00EC24B1" w:rsidRPr="00EC24B1" w:rsidRDefault="00EC24B1" w:rsidP="00EC24B1">
            <w:pPr>
              <w:spacing w:after="0" w:line="240" w:lineRule="auto"/>
              <w:jc w:val="right"/>
              <w:rPr>
                <w:rFonts w:ascii="Calibri" w:eastAsia="Times New Roman" w:hAnsi="Calibri" w:cs="Calibri"/>
                <w:b/>
                <w:bCs/>
                <w:color w:val="000000"/>
                <w:sz w:val="14"/>
                <w:szCs w:val="14"/>
                <w:lang w:eastAsia="es-PE"/>
              </w:rPr>
            </w:pPr>
            <w:r w:rsidRPr="00EC24B1">
              <w:rPr>
                <w:rFonts w:ascii="Calibri" w:eastAsia="Times New Roman" w:hAnsi="Calibri" w:cs="Calibri"/>
                <w:b/>
                <w:bCs/>
                <w:color w:val="000000"/>
                <w:sz w:val="14"/>
                <w:szCs w:val="14"/>
                <w:lang w:eastAsia="es-PE"/>
              </w:rPr>
              <w:t>630</w:t>
            </w:r>
          </w:p>
        </w:tc>
        <w:tc>
          <w:tcPr>
            <w:tcW w:w="273" w:type="pct"/>
            <w:tcBorders>
              <w:top w:val="nil"/>
              <w:left w:val="nil"/>
              <w:bottom w:val="single" w:sz="4" w:space="0" w:color="auto"/>
              <w:right w:val="single" w:sz="4" w:space="0" w:color="auto"/>
            </w:tcBorders>
            <w:shd w:val="clear" w:color="auto" w:fill="auto"/>
            <w:noWrap/>
            <w:vAlign w:val="center"/>
            <w:hideMark/>
          </w:tcPr>
          <w:p w14:paraId="67D0E2E2" w14:textId="77777777" w:rsidR="00EC24B1" w:rsidRPr="00EC24B1" w:rsidRDefault="00EC24B1" w:rsidP="00EC24B1">
            <w:pPr>
              <w:spacing w:after="0" w:line="240" w:lineRule="auto"/>
              <w:jc w:val="right"/>
              <w:rPr>
                <w:rFonts w:ascii="Calibri" w:eastAsia="Times New Roman" w:hAnsi="Calibri" w:cs="Calibri"/>
                <w:b/>
                <w:bCs/>
                <w:color w:val="000000"/>
                <w:sz w:val="14"/>
                <w:szCs w:val="14"/>
                <w:lang w:eastAsia="es-PE"/>
              </w:rPr>
            </w:pPr>
            <w:r w:rsidRPr="00EC24B1">
              <w:rPr>
                <w:rFonts w:ascii="Calibri" w:eastAsia="Times New Roman" w:hAnsi="Calibri" w:cs="Calibri"/>
                <w:b/>
                <w:bCs/>
                <w:color w:val="000000"/>
                <w:sz w:val="14"/>
                <w:szCs w:val="14"/>
                <w:lang w:eastAsia="es-PE"/>
              </w:rPr>
              <w:t>25000</w:t>
            </w:r>
          </w:p>
        </w:tc>
        <w:tc>
          <w:tcPr>
            <w:tcW w:w="436" w:type="pct"/>
            <w:tcBorders>
              <w:top w:val="single" w:sz="4" w:space="0" w:color="auto"/>
              <w:left w:val="nil"/>
              <w:bottom w:val="single" w:sz="4" w:space="0" w:color="auto"/>
              <w:right w:val="single" w:sz="4" w:space="0" w:color="auto"/>
            </w:tcBorders>
            <w:shd w:val="clear" w:color="auto" w:fill="auto"/>
            <w:noWrap/>
            <w:vAlign w:val="center"/>
            <w:hideMark/>
          </w:tcPr>
          <w:p w14:paraId="539CDB28" w14:textId="77777777" w:rsidR="00EC24B1" w:rsidRPr="00EC24B1" w:rsidRDefault="00EC24B1" w:rsidP="00EC24B1">
            <w:pPr>
              <w:spacing w:after="0" w:line="240" w:lineRule="auto"/>
              <w:jc w:val="right"/>
              <w:rPr>
                <w:rFonts w:ascii="Calibri" w:eastAsia="Times New Roman" w:hAnsi="Calibri" w:cs="Calibri"/>
                <w:b/>
                <w:bCs/>
                <w:color w:val="000000"/>
                <w:sz w:val="14"/>
                <w:szCs w:val="14"/>
                <w:lang w:eastAsia="es-PE"/>
              </w:rPr>
            </w:pPr>
            <w:r w:rsidRPr="00EC24B1">
              <w:rPr>
                <w:rFonts w:ascii="Calibri" w:eastAsia="Times New Roman" w:hAnsi="Calibri" w:cs="Calibri"/>
                <w:b/>
                <w:bCs/>
                <w:color w:val="000000"/>
                <w:sz w:val="14"/>
                <w:szCs w:val="14"/>
                <w:lang w:eastAsia="es-PE"/>
              </w:rPr>
              <w:t> </w:t>
            </w:r>
          </w:p>
        </w:tc>
        <w:tc>
          <w:tcPr>
            <w:tcW w:w="219" w:type="pct"/>
            <w:tcBorders>
              <w:top w:val="single" w:sz="4" w:space="0" w:color="auto"/>
              <w:left w:val="nil"/>
              <w:bottom w:val="single" w:sz="4" w:space="0" w:color="auto"/>
              <w:right w:val="single" w:sz="4" w:space="0" w:color="auto"/>
            </w:tcBorders>
            <w:shd w:val="clear" w:color="auto" w:fill="auto"/>
            <w:noWrap/>
            <w:vAlign w:val="center"/>
            <w:hideMark/>
          </w:tcPr>
          <w:p w14:paraId="43906C51" w14:textId="77777777" w:rsidR="00EC24B1" w:rsidRPr="00EC24B1" w:rsidRDefault="00EC24B1" w:rsidP="00EC24B1">
            <w:pPr>
              <w:spacing w:after="0" w:line="240" w:lineRule="auto"/>
              <w:jc w:val="right"/>
              <w:rPr>
                <w:rFonts w:ascii="Calibri" w:eastAsia="Times New Roman" w:hAnsi="Calibri" w:cs="Calibri"/>
                <w:b/>
                <w:bCs/>
                <w:color w:val="000000"/>
                <w:sz w:val="14"/>
                <w:szCs w:val="14"/>
                <w:lang w:eastAsia="es-PE"/>
              </w:rPr>
            </w:pPr>
            <w:r w:rsidRPr="00EC24B1">
              <w:rPr>
                <w:rFonts w:ascii="Calibri" w:eastAsia="Times New Roman" w:hAnsi="Calibri" w:cs="Calibri"/>
                <w:b/>
                <w:bCs/>
                <w:color w:val="000000"/>
                <w:sz w:val="14"/>
                <w:szCs w:val="14"/>
                <w:lang w:eastAsia="es-PE"/>
              </w:rPr>
              <w:t> </w:t>
            </w:r>
          </w:p>
        </w:tc>
        <w:tc>
          <w:tcPr>
            <w:tcW w:w="161" w:type="pct"/>
            <w:tcBorders>
              <w:top w:val="single" w:sz="4" w:space="0" w:color="auto"/>
              <w:left w:val="nil"/>
              <w:bottom w:val="single" w:sz="4" w:space="0" w:color="auto"/>
              <w:right w:val="single" w:sz="4" w:space="0" w:color="auto"/>
            </w:tcBorders>
            <w:shd w:val="clear" w:color="auto" w:fill="auto"/>
            <w:noWrap/>
            <w:vAlign w:val="center"/>
            <w:hideMark/>
          </w:tcPr>
          <w:p w14:paraId="169830A7" w14:textId="77777777" w:rsidR="00EC24B1" w:rsidRPr="00EC24B1" w:rsidRDefault="00EC24B1" w:rsidP="00EC24B1">
            <w:pPr>
              <w:spacing w:after="0" w:line="240" w:lineRule="auto"/>
              <w:jc w:val="center"/>
              <w:rPr>
                <w:rFonts w:ascii="Calibri" w:eastAsia="Times New Roman" w:hAnsi="Calibri" w:cs="Calibri"/>
                <w:b/>
                <w:bCs/>
                <w:color w:val="000000"/>
                <w:sz w:val="14"/>
                <w:szCs w:val="14"/>
                <w:lang w:eastAsia="es-PE"/>
              </w:rPr>
            </w:pPr>
            <w:r w:rsidRPr="00EC24B1">
              <w:rPr>
                <w:rFonts w:ascii="Calibri" w:eastAsia="Times New Roman" w:hAnsi="Calibri" w:cs="Calibri"/>
                <w:b/>
                <w:bCs/>
                <w:color w:val="000000"/>
                <w:sz w:val="14"/>
                <w:szCs w:val="14"/>
                <w:lang w:eastAsia="es-PE"/>
              </w:rPr>
              <w:t> </w:t>
            </w:r>
          </w:p>
        </w:tc>
        <w:tc>
          <w:tcPr>
            <w:tcW w:w="163" w:type="pct"/>
            <w:tcBorders>
              <w:top w:val="nil"/>
              <w:left w:val="nil"/>
              <w:bottom w:val="single" w:sz="4" w:space="0" w:color="auto"/>
              <w:right w:val="single" w:sz="4" w:space="0" w:color="auto"/>
            </w:tcBorders>
            <w:shd w:val="clear" w:color="auto" w:fill="auto"/>
            <w:noWrap/>
            <w:vAlign w:val="center"/>
            <w:hideMark/>
          </w:tcPr>
          <w:p w14:paraId="678F263F"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79BB25D6"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5" w:type="pct"/>
            <w:tcBorders>
              <w:top w:val="nil"/>
              <w:left w:val="nil"/>
              <w:bottom w:val="single" w:sz="4" w:space="0" w:color="auto"/>
              <w:right w:val="single" w:sz="4" w:space="0" w:color="auto"/>
            </w:tcBorders>
            <w:shd w:val="clear" w:color="auto" w:fill="auto"/>
            <w:noWrap/>
            <w:vAlign w:val="center"/>
            <w:hideMark/>
          </w:tcPr>
          <w:p w14:paraId="1BA7729D"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01E4ABDC"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3CA1BA97"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237FF805"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5" w:type="pct"/>
            <w:tcBorders>
              <w:top w:val="nil"/>
              <w:left w:val="nil"/>
              <w:bottom w:val="single" w:sz="4" w:space="0" w:color="auto"/>
              <w:right w:val="single" w:sz="4" w:space="0" w:color="auto"/>
            </w:tcBorders>
            <w:shd w:val="clear" w:color="auto" w:fill="auto"/>
            <w:noWrap/>
            <w:vAlign w:val="center"/>
            <w:hideMark/>
          </w:tcPr>
          <w:p w14:paraId="7F5A9507"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51143D1B"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64" w:type="pct"/>
            <w:tcBorders>
              <w:top w:val="nil"/>
              <w:left w:val="nil"/>
              <w:bottom w:val="single" w:sz="4" w:space="0" w:color="auto"/>
              <w:right w:val="single" w:sz="4" w:space="0" w:color="auto"/>
            </w:tcBorders>
            <w:shd w:val="clear" w:color="auto" w:fill="auto"/>
            <w:noWrap/>
            <w:vAlign w:val="center"/>
            <w:hideMark/>
          </w:tcPr>
          <w:p w14:paraId="10790F8D"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c>
          <w:tcPr>
            <w:tcW w:w="143" w:type="pct"/>
            <w:tcBorders>
              <w:top w:val="nil"/>
              <w:left w:val="nil"/>
              <w:bottom w:val="single" w:sz="4" w:space="0" w:color="auto"/>
              <w:right w:val="single" w:sz="4" w:space="0" w:color="auto"/>
            </w:tcBorders>
            <w:shd w:val="clear" w:color="auto" w:fill="auto"/>
            <w:noWrap/>
            <w:vAlign w:val="bottom"/>
            <w:hideMark/>
          </w:tcPr>
          <w:p w14:paraId="0F56466E" w14:textId="77777777" w:rsidR="00EC24B1" w:rsidRPr="00EC24B1" w:rsidRDefault="00EC24B1" w:rsidP="00EC24B1">
            <w:pPr>
              <w:spacing w:after="0" w:line="240" w:lineRule="auto"/>
              <w:jc w:val="center"/>
              <w:rPr>
                <w:rFonts w:ascii="Calibri" w:eastAsia="Times New Roman" w:hAnsi="Calibri" w:cs="Calibri"/>
                <w:color w:val="000000"/>
                <w:sz w:val="14"/>
                <w:szCs w:val="14"/>
                <w:lang w:eastAsia="es-PE"/>
              </w:rPr>
            </w:pPr>
            <w:r w:rsidRPr="00EC24B1">
              <w:rPr>
                <w:rFonts w:ascii="Calibri" w:eastAsia="Times New Roman" w:hAnsi="Calibri" w:cs="Calibri"/>
                <w:color w:val="000000"/>
                <w:sz w:val="14"/>
                <w:szCs w:val="14"/>
                <w:lang w:eastAsia="es-PE"/>
              </w:rPr>
              <w:t> </w:t>
            </w:r>
          </w:p>
        </w:tc>
      </w:tr>
    </w:tbl>
    <w:p w14:paraId="1C4CDA44" w14:textId="19F87E31" w:rsidR="00D2579D" w:rsidRPr="000948AE" w:rsidRDefault="00D2579D" w:rsidP="00D2579D">
      <w:pPr>
        <w:tabs>
          <w:tab w:val="left" w:pos="1065"/>
        </w:tabs>
        <w:rPr>
          <w:rFonts w:cstheme="minorHAnsi"/>
        </w:rPr>
        <w:sectPr w:rsidR="00D2579D" w:rsidRPr="000948AE" w:rsidSect="00D03361">
          <w:pgSz w:w="15840" w:h="12240" w:orient="landscape"/>
          <w:pgMar w:top="992" w:right="1418" w:bottom="992" w:left="1418" w:header="709" w:footer="709" w:gutter="0"/>
          <w:cols w:space="708"/>
          <w:docGrid w:linePitch="360"/>
        </w:sectPr>
      </w:pPr>
    </w:p>
    <w:p w14:paraId="2EA06400" w14:textId="77777777" w:rsidR="001E268B" w:rsidRPr="000948AE" w:rsidRDefault="001E268B" w:rsidP="00FB1922">
      <w:pPr>
        <w:pStyle w:val="ListParagraph"/>
        <w:keepNext/>
        <w:keepLines/>
        <w:numPr>
          <w:ilvl w:val="0"/>
          <w:numId w:val="6"/>
        </w:numPr>
        <w:spacing w:before="40" w:after="0"/>
        <w:contextualSpacing w:val="0"/>
        <w:outlineLvl w:val="1"/>
        <w:rPr>
          <w:rFonts w:eastAsiaTheme="majorEastAsia" w:cstheme="minorHAnsi"/>
          <w:vanish/>
          <w:color w:val="2F5496" w:themeColor="accent1" w:themeShade="BF"/>
          <w:sz w:val="26"/>
          <w:szCs w:val="26"/>
          <w:lang w:val="es-MX"/>
        </w:rPr>
      </w:pPr>
      <w:bookmarkStart w:id="116" w:name="_Toc43932918"/>
      <w:bookmarkStart w:id="117" w:name="_Toc43932984"/>
      <w:bookmarkStart w:id="118" w:name="_Toc45550957"/>
      <w:bookmarkStart w:id="119" w:name="_Toc45554648"/>
      <w:bookmarkStart w:id="120" w:name="_Toc45557503"/>
      <w:bookmarkStart w:id="121" w:name="_Toc45723530"/>
      <w:bookmarkStart w:id="122" w:name="_Toc45724244"/>
      <w:bookmarkStart w:id="123" w:name="_Toc45724563"/>
      <w:bookmarkStart w:id="124" w:name="_Toc45725517"/>
      <w:bookmarkStart w:id="125" w:name="_Toc46347703"/>
      <w:bookmarkStart w:id="126" w:name="_Toc58584183"/>
      <w:bookmarkStart w:id="127" w:name="_Toc67667634"/>
      <w:bookmarkStart w:id="128" w:name="_Toc69727092"/>
      <w:bookmarkStart w:id="129" w:name="_Toc80794311"/>
      <w:bookmarkStart w:id="130" w:name="_Toc80799390"/>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76F6181D" w14:textId="77777777" w:rsidR="001E268B" w:rsidRPr="000948AE" w:rsidRDefault="001E268B" w:rsidP="00FB1922">
      <w:pPr>
        <w:pStyle w:val="ListParagraph"/>
        <w:keepNext/>
        <w:keepLines/>
        <w:numPr>
          <w:ilvl w:val="0"/>
          <w:numId w:val="6"/>
        </w:numPr>
        <w:spacing w:before="40" w:after="0"/>
        <w:contextualSpacing w:val="0"/>
        <w:outlineLvl w:val="1"/>
        <w:rPr>
          <w:rFonts w:eastAsiaTheme="majorEastAsia" w:cstheme="minorHAnsi"/>
          <w:vanish/>
          <w:color w:val="2F5496" w:themeColor="accent1" w:themeShade="BF"/>
          <w:sz w:val="26"/>
          <w:szCs w:val="26"/>
          <w:lang w:val="es-MX"/>
        </w:rPr>
      </w:pPr>
      <w:bookmarkStart w:id="131" w:name="_Toc43932919"/>
      <w:bookmarkStart w:id="132" w:name="_Toc43932985"/>
      <w:bookmarkStart w:id="133" w:name="_Toc45550958"/>
      <w:bookmarkStart w:id="134" w:name="_Toc45554649"/>
      <w:bookmarkStart w:id="135" w:name="_Toc45557504"/>
      <w:bookmarkStart w:id="136" w:name="_Toc45723531"/>
      <w:bookmarkStart w:id="137" w:name="_Toc45724245"/>
      <w:bookmarkStart w:id="138" w:name="_Toc45724564"/>
      <w:bookmarkStart w:id="139" w:name="_Toc45725518"/>
      <w:bookmarkStart w:id="140" w:name="_Toc46347704"/>
      <w:bookmarkStart w:id="141" w:name="_Toc58584184"/>
      <w:bookmarkStart w:id="142" w:name="_Toc67667635"/>
      <w:bookmarkStart w:id="143" w:name="_Toc69727093"/>
      <w:bookmarkStart w:id="144" w:name="_Toc80794312"/>
      <w:bookmarkStart w:id="145" w:name="_Toc80799391"/>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00D06759" w14:textId="77777777" w:rsidR="001E268B" w:rsidRPr="000948AE" w:rsidRDefault="001E268B" w:rsidP="00FB1922">
      <w:pPr>
        <w:pStyle w:val="ListParagraph"/>
        <w:keepNext/>
        <w:keepLines/>
        <w:numPr>
          <w:ilvl w:val="0"/>
          <w:numId w:val="6"/>
        </w:numPr>
        <w:spacing w:before="40" w:after="0"/>
        <w:contextualSpacing w:val="0"/>
        <w:outlineLvl w:val="1"/>
        <w:rPr>
          <w:rFonts w:eastAsiaTheme="majorEastAsia" w:cstheme="minorHAnsi"/>
          <w:vanish/>
          <w:color w:val="2F5496" w:themeColor="accent1" w:themeShade="BF"/>
          <w:sz w:val="26"/>
          <w:szCs w:val="26"/>
          <w:lang w:val="es-MX"/>
        </w:rPr>
      </w:pPr>
      <w:bookmarkStart w:id="146" w:name="_Toc43932920"/>
      <w:bookmarkStart w:id="147" w:name="_Toc43932986"/>
      <w:bookmarkStart w:id="148" w:name="_Toc45550959"/>
      <w:bookmarkStart w:id="149" w:name="_Toc45554650"/>
      <w:bookmarkStart w:id="150" w:name="_Toc45557505"/>
      <w:bookmarkStart w:id="151" w:name="_Toc45723532"/>
      <w:bookmarkStart w:id="152" w:name="_Toc45724246"/>
      <w:bookmarkStart w:id="153" w:name="_Toc45724565"/>
      <w:bookmarkStart w:id="154" w:name="_Toc45725519"/>
      <w:bookmarkStart w:id="155" w:name="_Toc46347705"/>
      <w:bookmarkStart w:id="156" w:name="_Toc58584185"/>
      <w:bookmarkStart w:id="157" w:name="_Toc67667636"/>
      <w:bookmarkStart w:id="158" w:name="_Toc69727094"/>
      <w:bookmarkStart w:id="159" w:name="_Toc80794313"/>
      <w:bookmarkStart w:id="160" w:name="_Toc80799392"/>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285E297D" w14:textId="77777777" w:rsidR="001E268B" w:rsidRPr="000948AE" w:rsidRDefault="001E268B" w:rsidP="00FB1922">
      <w:pPr>
        <w:pStyle w:val="ListParagraph"/>
        <w:keepNext/>
        <w:keepLines/>
        <w:numPr>
          <w:ilvl w:val="0"/>
          <w:numId w:val="6"/>
        </w:numPr>
        <w:spacing w:before="40" w:after="0"/>
        <w:contextualSpacing w:val="0"/>
        <w:outlineLvl w:val="1"/>
        <w:rPr>
          <w:rFonts w:eastAsiaTheme="majorEastAsia" w:cstheme="minorHAnsi"/>
          <w:vanish/>
          <w:color w:val="2F5496" w:themeColor="accent1" w:themeShade="BF"/>
          <w:sz w:val="26"/>
          <w:szCs w:val="26"/>
          <w:lang w:val="es-MX"/>
        </w:rPr>
      </w:pPr>
      <w:bookmarkStart w:id="161" w:name="_Toc43932921"/>
      <w:bookmarkStart w:id="162" w:name="_Toc43932987"/>
      <w:bookmarkStart w:id="163" w:name="_Toc45550960"/>
      <w:bookmarkStart w:id="164" w:name="_Toc45554651"/>
      <w:bookmarkStart w:id="165" w:name="_Toc45557506"/>
      <w:bookmarkStart w:id="166" w:name="_Toc45723533"/>
      <w:bookmarkStart w:id="167" w:name="_Toc45724247"/>
      <w:bookmarkStart w:id="168" w:name="_Toc45724566"/>
      <w:bookmarkStart w:id="169" w:name="_Toc45725520"/>
      <w:bookmarkStart w:id="170" w:name="_Toc46347706"/>
      <w:bookmarkStart w:id="171" w:name="_Toc58584186"/>
      <w:bookmarkStart w:id="172" w:name="_Toc67667637"/>
      <w:bookmarkStart w:id="173" w:name="_Toc69727095"/>
      <w:bookmarkStart w:id="174" w:name="_Toc80794314"/>
      <w:bookmarkStart w:id="175" w:name="_Toc80799393"/>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6F93A0F1" w14:textId="77777777" w:rsidR="001E268B" w:rsidRPr="000948AE" w:rsidRDefault="001E268B" w:rsidP="00FB1922">
      <w:pPr>
        <w:pStyle w:val="ListParagraph"/>
        <w:keepNext/>
        <w:keepLines/>
        <w:numPr>
          <w:ilvl w:val="0"/>
          <w:numId w:val="6"/>
        </w:numPr>
        <w:spacing w:before="40" w:after="0"/>
        <w:contextualSpacing w:val="0"/>
        <w:outlineLvl w:val="1"/>
        <w:rPr>
          <w:rFonts w:eastAsiaTheme="majorEastAsia" w:cstheme="minorHAnsi"/>
          <w:vanish/>
          <w:color w:val="2F5496" w:themeColor="accent1" w:themeShade="BF"/>
          <w:sz w:val="26"/>
          <w:szCs w:val="26"/>
          <w:lang w:val="es-MX"/>
        </w:rPr>
      </w:pPr>
      <w:bookmarkStart w:id="176" w:name="_Toc43932922"/>
      <w:bookmarkStart w:id="177" w:name="_Toc43932988"/>
      <w:bookmarkStart w:id="178" w:name="_Toc45550961"/>
      <w:bookmarkStart w:id="179" w:name="_Toc45554652"/>
      <w:bookmarkStart w:id="180" w:name="_Toc45557507"/>
      <w:bookmarkStart w:id="181" w:name="_Toc45723534"/>
      <w:bookmarkStart w:id="182" w:name="_Toc45724248"/>
      <w:bookmarkStart w:id="183" w:name="_Toc45724567"/>
      <w:bookmarkStart w:id="184" w:name="_Toc45725521"/>
      <w:bookmarkStart w:id="185" w:name="_Toc46347707"/>
      <w:bookmarkStart w:id="186" w:name="_Toc58584187"/>
      <w:bookmarkStart w:id="187" w:name="_Toc67667638"/>
      <w:bookmarkStart w:id="188" w:name="_Toc69727096"/>
      <w:bookmarkStart w:id="189" w:name="_Toc80794315"/>
      <w:bookmarkStart w:id="190" w:name="_Toc80799394"/>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3BDF8350" w14:textId="77777777" w:rsidR="001E268B" w:rsidRPr="000948AE" w:rsidRDefault="001E268B" w:rsidP="00FB1922">
      <w:pPr>
        <w:pStyle w:val="ListParagraph"/>
        <w:keepNext/>
        <w:keepLines/>
        <w:numPr>
          <w:ilvl w:val="0"/>
          <w:numId w:val="6"/>
        </w:numPr>
        <w:spacing w:before="40" w:after="0"/>
        <w:contextualSpacing w:val="0"/>
        <w:outlineLvl w:val="1"/>
        <w:rPr>
          <w:rFonts w:eastAsiaTheme="majorEastAsia" w:cstheme="minorHAnsi"/>
          <w:vanish/>
          <w:color w:val="2F5496" w:themeColor="accent1" w:themeShade="BF"/>
          <w:sz w:val="26"/>
          <w:szCs w:val="26"/>
          <w:lang w:val="es-MX"/>
        </w:rPr>
      </w:pPr>
      <w:bookmarkStart w:id="191" w:name="_Toc43932923"/>
      <w:bookmarkStart w:id="192" w:name="_Toc43932989"/>
      <w:bookmarkStart w:id="193" w:name="_Toc45550962"/>
      <w:bookmarkStart w:id="194" w:name="_Toc45554653"/>
      <w:bookmarkStart w:id="195" w:name="_Toc45557508"/>
      <w:bookmarkStart w:id="196" w:name="_Toc45723535"/>
      <w:bookmarkStart w:id="197" w:name="_Toc45724249"/>
      <w:bookmarkStart w:id="198" w:name="_Toc45724568"/>
      <w:bookmarkStart w:id="199" w:name="_Toc45725522"/>
      <w:bookmarkStart w:id="200" w:name="_Toc46347708"/>
      <w:bookmarkStart w:id="201" w:name="_Toc58584188"/>
      <w:bookmarkStart w:id="202" w:name="_Toc67667639"/>
      <w:bookmarkStart w:id="203" w:name="_Toc69727097"/>
      <w:bookmarkStart w:id="204" w:name="_Toc80794316"/>
      <w:bookmarkStart w:id="205" w:name="_Toc80799395"/>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0181C9CF" w14:textId="77777777" w:rsidR="001852BD" w:rsidRPr="000948AE" w:rsidRDefault="001852BD" w:rsidP="00FB1922">
      <w:pPr>
        <w:pStyle w:val="ListParagraph"/>
        <w:keepNext/>
        <w:keepLines/>
        <w:numPr>
          <w:ilvl w:val="0"/>
          <w:numId w:val="4"/>
        </w:numPr>
        <w:spacing w:before="40" w:after="0"/>
        <w:contextualSpacing w:val="0"/>
        <w:outlineLvl w:val="2"/>
        <w:rPr>
          <w:rFonts w:eastAsiaTheme="majorEastAsia" w:cstheme="minorHAnsi"/>
          <w:vanish/>
          <w:color w:val="1F3763" w:themeColor="accent1" w:themeShade="7F"/>
          <w:sz w:val="24"/>
          <w:szCs w:val="24"/>
          <w:lang w:val="es-MX"/>
        </w:rPr>
      </w:pPr>
      <w:bookmarkStart w:id="206" w:name="_Toc45550975"/>
      <w:bookmarkStart w:id="207" w:name="_Toc45554666"/>
      <w:bookmarkStart w:id="208" w:name="_Toc43932926"/>
      <w:bookmarkStart w:id="209" w:name="_Toc43932992"/>
      <w:bookmarkStart w:id="210" w:name="_Toc45550976"/>
      <w:bookmarkStart w:id="211" w:name="_Toc45554667"/>
      <w:bookmarkStart w:id="212" w:name="_Toc45557521"/>
      <w:bookmarkStart w:id="213" w:name="_Toc45723548"/>
      <w:bookmarkStart w:id="214" w:name="_Toc45724262"/>
      <w:bookmarkStart w:id="215" w:name="_Toc45724581"/>
      <w:bookmarkStart w:id="216" w:name="_Toc45725535"/>
      <w:bookmarkStart w:id="217" w:name="_Toc46347721"/>
      <w:bookmarkStart w:id="218" w:name="_Toc58584201"/>
      <w:bookmarkStart w:id="219" w:name="_Toc67667640"/>
      <w:bookmarkStart w:id="220" w:name="_Toc69727098"/>
      <w:bookmarkStart w:id="221" w:name="_Toc80794317"/>
      <w:bookmarkStart w:id="222" w:name="_Toc80799396"/>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6E6AEA1B" w14:textId="77777777" w:rsidR="001852BD" w:rsidRPr="000948AE" w:rsidRDefault="001852BD" w:rsidP="00FB1922">
      <w:pPr>
        <w:pStyle w:val="ListParagraph"/>
        <w:keepNext/>
        <w:keepLines/>
        <w:numPr>
          <w:ilvl w:val="0"/>
          <w:numId w:val="4"/>
        </w:numPr>
        <w:spacing w:before="40" w:after="0"/>
        <w:contextualSpacing w:val="0"/>
        <w:outlineLvl w:val="2"/>
        <w:rPr>
          <w:rFonts w:eastAsiaTheme="majorEastAsia" w:cstheme="minorHAnsi"/>
          <w:vanish/>
          <w:color w:val="1F3763" w:themeColor="accent1" w:themeShade="7F"/>
          <w:sz w:val="24"/>
          <w:szCs w:val="24"/>
          <w:lang w:val="es-MX"/>
        </w:rPr>
      </w:pPr>
      <w:bookmarkStart w:id="223" w:name="_Toc43932927"/>
      <w:bookmarkStart w:id="224" w:name="_Toc43932993"/>
      <w:bookmarkStart w:id="225" w:name="_Toc45550977"/>
      <w:bookmarkStart w:id="226" w:name="_Toc45554668"/>
      <w:bookmarkStart w:id="227" w:name="_Toc45557522"/>
      <w:bookmarkStart w:id="228" w:name="_Toc45723549"/>
      <w:bookmarkStart w:id="229" w:name="_Toc45724263"/>
      <w:bookmarkStart w:id="230" w:name="_Toc45724582"/>
      <w:bookmarkStart w:id="231" w:name="_Toc45725536"/>
      <w:bookmarkStart w:id="232" w:name="_Toc46347722"/>
      <w:bookmarkStart w:id="233" w:name="_Toc58584202"/>
      <w:bookmarkStart w:id="234" w:name="_Toc67667641"/>
      <w:bookmarkStart w:id="235" w:name="_Toc69727099"/>
      <w:bookmarkStart w:id="236" w:name="_Toc80794318"/>
      <w:bookmarkStart w:id="237" w:name="_Toc80799397"/>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2B7E8016" w14:textId="77777777" w:rsidR="001852BD" w:rsidRPr="000948AE" w:rsidRDefault="001852BD" w:rsidP="00FB1922">
      <w:pPr>
        <w:pStyle w:val="ListParagraph"/>
        <w:keepNext/>
        <w:keepLines/>
        <w:numPr>
          <w:ilvl w:val="1"/>
          <w:numId w:val="4"/>
        </w:numPr>
        <w:spacing w:before="40" w:after="0"/>
        <w:contextualSpacing w:val="0"/>
        <w:outlineLvl w:val="2"/>
        <w:rPr>
          <w:rFonts w:eastAsiaTheme="majorEastAsia" w:cstheme="minorHAnsi"/>
          <w:vanish/>
          <w:color w:val="1F3763" w:themeColor="accent1" w:themeShade="7F"/>
          <w:sz w:val="24"/>
          <w:szCs w:val="24"/>
          <w:lang w:val="es-MX"/>
        </w:rPr>
      </w:pPr>
      <w:bookmarkStart w:id="238" w:name="_Toc43932928"/>
      <w:bookmarkStart w:id="239" w:name="_Toc43932994"/>
      <w:bookmarkStart w:id="240" w:name="_Toc45550978"/>
      <w:bookmarkStart w:id="241" w:name="_Toc45554669"/>
      <w:bookmarkStart w:id="242" w:name="_Toc45557523"/>
      <w:bookmarkStart w:id="243" w:name="_Toc45723550"/>
      <w:bookmarkStart w:id="244" w:name="_Toc45724264"/>
      <w:bookmarkStart w:id="245" w:name="_Toc45724583"/>
      <w:bookmarkStart w:id="246" w:name="_Toc45725537"/>
      <w:bookmarkStart w:id="247" w:name="_Toc46347723"/>
      <w:bookmarkStart w:id="248" w:name="_Toc58584203"/>
      <w:bookmarkStart w:id="249" w:name="_Toc67667642"/>
      <w:bookmarkStart w:id="250" w:name="_Toc69727100"/>
      <w:bookmarkStart w:id="251" w:name="_Toc80794319"/>
      <w:bookmarkStart w:id="252" w:name="_Toc80799398"/>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5B390927" w14:textId="77777777" w:rsidR="001852BD" w:rsidRPr="000948AE" w:rsidRDefault="001852BD" w:rsidP="00FB1922">
      <w:pPr>
        <w:pStyle w:val="ListParagraph"/>
        <w:keepNext/>
        <w:keepLines/>
        <w:numPr>
          <w:ilvl w:val="1"/>
          <w:numId w:val="4"/>
        </w:numPr>
        <w:spacing w:before="40" w:after="0"/>
        <w:contextualSpacing w:val="0"/>
        <w:outlineLvl w:val="2"/>
        <w:rPr>
          <w:rFonts w:eastAsiaTheme="majorEastAsia" w:cstheme="minorHAnsi"/>
          <w:vanish/>
          <w:color w:val="1F3763" w:themeColor="accent1" w:themeShade="7F"/>
          <w:sz w:val="24"/>
          <w:szCs w:val="24"/>
          <w:lang w:val="es-MX"/>
        </w:rPr>
      </w:pPr>
      <w:bookmarkStart w:id="253" w:name="_Toc43932929"/>
      <w:bookmarkStart w:id="254" w:name="_Toc43932995"/>
      <w:bookmarkStart w:id="255" w:name="_Toc45550979"/>
      <w:bookmarkStart w:id="256" w:name="_Toc45554670"/>
      <w:bookmarkStart w:id="257" w:name="_Toc45557524"/>
      <w:bookmarkStart w:id="258" w:name="_Toc45723551"/>
      <w:bookmarkStart w:id="259" w:name="_Toc45724265"/>
      <w:bookmarkStart w:id="260" w:name="_Toc45724584"/>
      <w:bookmarkStart w:id="261" w:name="_Toc45725538"/>
      <w:bookmarkStart w:id="262" w:name="_Toc46347724"/>
      <w:bookmarkStart w:id="263" w:name="_Toc58584204"/>
      <w:bookmarkStart w:id="264" w:name="_Toc67667643"/>
      <w:bookmarkStart w:id="265" w:name="_Toc69727101"/>
      <w:bookmarkStart w:id="266" w:name="_Toc80794320"/>
      <w:bookmarkStart w:id="267" w:name="_Toc80799399"/>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2A26B419" w14:textId="77777777" w:rsidR="001852BD" w:rsidRPr="000948AE" w:rsidRDefault="001852BD" w:rsidP="00FB1922">
      <w:pPr>
        <w:pStyle w:val="ListParagraph"/>
        <w:keepNext/>
        <w:keepLines/>
        <w:numPr>
          <w:ilvl w:val="1"/>
          <w:numId w:val="4"/>
        </w:numPr>
        <w:spacing w:before="40" w:after="0"/>
        <w:contextualSpacing w:val="0"/>
        <w:outlineLvl w:val="2"/>
        <w:rPr>
          <w:rFonts w:eastAsiaTheme="majorEastAsia" w:cstheme="minorHAnsi"/>
          <w:vanish/>
          <w:color w:val="1F3763" w:themeColor="accent1" w:themeShade="7F"/>
          <w:sz w:val="24"/>
          <w:szCs w:val="24"/>
          <w:lang w:val="es-MX"/>
        </w:rPr>
      </w:pPr>
      <w:bookmarkStart w:id="268" w:name="_Toc43932930"/>
      <w:bookmarkStart w:id="269" w:name="_Toc43932996"/>
      <w:bookmarkStart w:id="270" w:name="_Toc45550980"/>
      <w:bookmarkStart w:id="271" w:name="_Toc45554671"/>
      <w:bookmarkStart w:id="272" w:name="_Toc45557525"/>
      <w:bookmarkStart w:id="273" w:name="_Toc45723552"/>
      <w:bookmarkStart w:id="274" w:name="_Toc45724266"/>
      <w:bookmarkStart w:id="275" w:name="_Toc45724585"/>
      <w:bookmarkStart w:id="276" w:name="_Toc45725539"/>
      <w:bookmarkStart w:id="277" w:name="_Toc46347725"/>
      <w:bookmarkStart w:id="278" w:name="_Toc58584205"/>
      <w:bookmarkStart w:id="279" w:name="_Toc67667644"/>
      <w:bookmarkStart w:id="280" w:name="_Toc69727102"/>
      <w:bookmarkStart w:id="281" w:name="_Toc80794321"/>
      <w:bookmarkStart w:id="282" w:name="_Toc80799400"/>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5BAA76F4" w14:textId="77777777" w:rsidR="001852BD" w:rsidRPr="000948AE" w:rsidRDefault="001852BD" w:rsidP="00FB1922">
      <w:pPr>
        <w:pStyle w:val="ListParagraph"/>
        <w:keepNext/>
        <w:keepLines/>
        <w:numPr>
          <w:ilvl w:val="1"/>
          <w:numId w:val="4"/>
        </w:numPr>
        <w:spacing w:before="40" w:after="0"/>
        <w:contextualSpacing w:val="0"/>
        <w:outlineLvl w:val="2"/>
        <w:rPr>
          <w:rFonts w:eastAsiaTheme="majorEastAsia" w:cstheme="minorHAnsi"/>
          <w:vanish/>
          <w:color w:val="1F3763" w:themeColor="accent1" w:themeShade="7F"/>
          <w:sz w:val="24"/>
          <w:szCs w:val="24"/>
          <w:lang w:val="es-MX"/>
        </w:rPr>
      </w:pPr>
      <w:bookmarkStart w:id="283" w:name="_Toc43932931"/>
      <w:bookmarkStart w:id="284" w:name="_Toc43932997"/>
      <w:bookmarkStart w:id="285" w:name="_Toc45550981"/>
      <w:bookmarkStart w:id="286" w:name="_Toc45554672"/>
      <w:bookmarkStart w:id="287" w:name="_Toc45557526"/>
      <w:bookmarkStart w:id="288" w:name="_Toc45723553"/>
      <w:bookmarkStart w:id="289" w:name="_Toc45724267"/>
      <w:bookmarkStart w:id="290" w:name="_Toc45724586"/>
      <w:bookmarkStart w:id="291" w:name="_Toc45725540"/>
      <w:bookmarkStart w:id="292" w:name="_Toc46347726"/>
      <w:bookmarkStart w:id="293" w:name="_Toc58584206"/>
      <w:bookmarkStart w:id="294" w:name="_Toc67667645"/>
      <w:bookmarkStart w:id="295" w:name="_Toc69727103"/>
      <w:bookmarkStart w:id="296" w:name="_Toc80794322"/>
      <w:bookmarkStart w:id="297" w:name="_Toc80799401"/>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14:paraId="2D02D106" w14:textId="77777777" w:rsidR="001852BD" w:rsidRPr="000948AE" w:rsidRDefault="001852BD" w:rsidP="00FB1922">
      <w:pPr>
        <w:pStyle w:val="ListParagraph"/>
        <w:keepNext/>
        <w:keepLines/>
        <w:numPr>
          <w:ilvl w:val="1"/>
          <w:numId w:val="4"/>
        </w:numPr>
        <w:spacing w:before="40" w:after="0"/>
        <w:contextualSpacing w:val="0"/>
        <w:outlineLvl w:val="2"/>
        <w:rPr>
          <w:rFonts w:eastAsiaTheme="majorEastAsia" w:cstheme="minorHAnsi"/>
          <w:vanish/>
          <w:color w:val="1F3763" w:themeColor="accent1" w:themeShade="7F"/>
          <w:sz w:val="24"/>
          <w:szCs w:val="24"/>
          <w:lang w:val="es-MX"/>
        </w:rPr>
      </w:pPr>
      <w:bookmarkStart w:id="298" w:name="_Toc43932932"/>
      <w:bookmarkStart w:id="299" w:name="_Toc43932998"/>
      <w:bookmarkStart w:id="300" w:name="_Toc45550982"/>
      <w:bookmarkStart w:id="301" w:name="_Toc45554673"/>
      <w:bookmarkStart w:id="302" w:name="_Toc45557527"/>
      <w:bookmarkStart w:id="303" w:name="_Toc45723554"/>
      <w:bookmarkStart w:id="304" w:name="_Toc45724268"/>
      <w:bookmarkStart w:id="305" w:name="_Toc45724587"/>
      <w:bookmarkStart w:id="306" w:name="_Toc45725541"/>
      <w:bookmarkStart w:id="307" w:name="_Toc46347727"/>
      <w:bookmarkStart w:id="308" w:name="_Toc58584207"/>
      <w:bookmarkStart w:id="309" w:name="_Toc67667646"/>
      <w:bookmarkStart w:id="310" w:name="_Toc69727104"/>
      <w:bookmarkStart w:id="311" w:name="_Toc80794323"/>
      <w:bookmarkStart w:id="312" w:name="_Toc80799402"/>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14:paraId="4F60C06B" w14:textId="77777777" w:rsidR="001852BD" w:rsidRPr="000948AE" w:rsidRDefault="001852BD" w:rsidP="00FB1922">
      <w:pPr>
        <w:pStyle w:val="ListParagraph"/>
        <w:keepNext/>
        <w:keepLines/>
        <w:numPr>
          <w:ilvl w:val="1"/>
          <w:numId w:val="4"/>
        </w:numPr>
        <w:spacing w:before="40" w:after="0"/>
        <w:contextualSpacing w:val="0"/>
        <w:outlineLvl w:val="2"/>
        <w:rPr>
          <w:rFonts w:eastAsiaTheme="majorEastAsia" w:cstheme="minorHAnsi"/>
          <w:vanish/>
          <w:color w:val="1F3763" w:themeColor="accent1" w:themeShade="7F"/>
          <w:sz w:val="24"/>
          <w:szCs w:val="24"/>
          <w:lang w:val="es-MX"/>
        </w:rPr>
      </w:pPr>
      <w:bookmarkStart w:id="313" w:name="_Toc43932933"/>
      <w:bookmarkStart w:id="314" w:name="_Toc43932999"/>
      <w:bookmarkStart w:id="315" w:name="_Toc45550983"/>
      <w:bookmarkStart w:id="316" w:name="_Toc45554674"/>
      <w:bookmarkStart w:id="317" w:name="_Toc45557528"/>
      <w:bookmarkStart w:id="318" w:name="_Toc45723555"/>
      <w:bookmarkStart w:id="319" w:name="_Toc45724269"/>
      <w:bookmarkStart w:id="320" w:name="_Toc45724588"/>
      <w:bookmarkStart w:id="321" w:name="_Toc45725542"/>
      <w:bookmarkStart w:id="322" w:name="_Toc46347728"/>
      <w:bookmarkStart w:id="323" w:name="_Toc58584208"/>
      <w:bookmarkStart w:id="324" w:name="_Toc67667647"/>
      <w:bookmarkStart w:id="325" w:name="_Toc69727105"/>
      <w:bookmarkStart w:id="326" w:name="_Toc80794324"/>
      <w:bookmarkStart w:id="327" w:name="_Toc80799403"/>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4C5915B1" w14:textId="77777777" w:rsidR="001E268B" w:rsidRPr="000948AE" w:rsidRDefault="001E268B" w:rsidP="00A12555">
      <w:pPr>
        <w:pStyle w:val="ListParagraph"/>
        <w:keepNext/>
        <w:keepLines/>
        <w:numPr>
          <w:ilvl w:val="0"/>
          <w:numId w:val="1"/>
        </w:numPr>
        <w:spacing w:after="240" w:line="240" w:lineRule="auto"/>
        <w:contextualSpacing w:val="0"/>
        <w:outlineLvl w:val="0"/>
        <w:rPr>
          <w:rFonts w:eastAsiaTheme="majorEastAsia" w:cstheme="minorHAnsi"/>
          <w:vanish/>
          <w:color w:val="2F5496" w:themeColor="accent1" w:themeShade="BF"/>
          <w:sz w:val="32"/>
          <w:szCs w:val="32"/>
          <w:lang w:val="es-ES"/>
        </w:rPr>
      </w:pPr>
      <w:bookmarkStart w:id="328" w:name="_Toc43932934"/>
      <w:bookmarkStart w:id="329" w:name="_Toc43933000"/>
      <w:bookmarkStart w:id="330" w:name="_Toc45550984"/>
      <w:bookmarkStart w:id="331" w:name="_Toc45554675"/>
      <w:bookmarkStart w:id="332" w:name="_Toc45557529"/>
      <w:bookmarkStart w:id="333" w:name="_Toc45723556"/>
      <w:bookmarkStart w:id="334" w:name="_Toc45724270"/>
      <w:bookmarkStart w:id="335" w:name="_Toc45724589"/>
      <w:bookmarkStart w:id="336" w:name="_Toc45725543"/>
      <w:bookmarkStart w:id="337" w:name="_Toc46347729"/>
      <w:bookmarkStart w:id="338" w:name="_Toc58584209"/>
      <w:bookmarkStart w:id="339" w:name="_Toc67667648"/>
      <w:bookmarkStart w:id="340" w:name="_Toc69727106"/>
      <w:bookmarkStart w:id="341" w:name="_Toc80794325"/>
      <w:bookmarkStart w:id="342" w:name="_Toc80799404"/>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34D893CF" w14:textId="77777777" w:rsidR="001E268B" w:rsidRPr="000948AE" w:rsidRDefault="001E268B" w:rsidP="00A12555">
      <w:pPr>
        <w:pStyle w:val="ListParagraph"/>
        <w:keepNext/>
        <w:keepLines/>
        <w:numPr>
          <w:ilvl w:val="0"/>
          <w:numId w:val="1"/>
        </w:numPr>
        <w:spacing w:after="240" w:line="240" w:lineRule="auto"/>
        <w:contextualSpacing w:val="0"/>
        <w:outlineLvl w:val="0"/>
        <w:rPr>
          <w:rFonts w:eastAsiaTheme="majorEastAsia" w:cstheme="minorHAnsi"/>
          <w:vanish/>
          <w:color w:val="2F5496" w:themeColor="accent1" w:themeShade="BF"/>
          <w:sz w:val="32"/>
          <w:szCs w:val="32"/>
          <w:lang w:val="es-ES"/>
        </w:rPr>
      </w:pPr>
      <w:bookmarkStart w:id="343" w:name="_Toc43932935"/>
      <w:bookmarkStart w:id="344" w:name="_Toc43933001"/>
      <w:bookmarkStart w:id="345" w:name="_Toc45550985"/>
      <w:bookmarkStart w:id="346" w:name="_Toc45554676"/>
      <w:bookmarkStart w:id="347" w:name="_Toc45557530"/>
      <w:bookmarkStart w:id="348" w:name="_Toc45723557"/>
      <w:bookmarkStart w:id="349" w:name="_Toc45724271"/>
      <w:bookmarkStart w:id="350" w:name="_Toc45724590"/>
      <w:bookmarkStart w:id="351" w:name="_Toc45725544"/>
      <w:bookmarkStart w:id="352" w:name="_Toc46347730"/>
      <w:bookmarkStart w:id="353" w:name="_Toc58584210"/>
      <w:bookmarkStart w:id="354" w:name="_Toc67667649"/>
      <w:bookmarkStart w:id="355" w:name="_Toc69727107"/>
      <w:bookmarkStart w:id="356" w:name="_Toc80794326"/>
      <w:bookmarkStart w:id="357" w:name="_Toc80799405"/>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0988C364" w14:textId="77777777" w:rsidR="001E268B" w:rsidRPr="000948AE" w:rsidRDefault="001E268B" w:rsidP="00A12555">
      <w:pPr>
        <w:pStyle w:val="ListParagraph"/>
        <w:keepNext/>
        <w:keepLines/>
        <w:numPr>
          <w:ilvl w:val="0"/>
          <w:numId w:val="1"/>
        </w:numPr>
        <w:spacing w:after="240" w:line="240" w:lineRule="auto"/>
        <w:contextualSpacing w:val="0"/>
        <w:outlineLvl w:val="0"/>
        <w:rPr>
          <w:rFonts w:eastAsiaTheme="majorEastAsia" w:cstheme="minorHAnsi"/>
          <w:vanish/>
          <w:color w:val="2F5496" w:themeColor="accent1" w:themeShade="BF"/>
          <w:sz w:val="32"/>
          <w:szCs w:val="32"/>
          <w:lang w:val="es-ES"/>
        </w:rPr>
      </w:pPr>
      <w:bookmarkStart w:id="358" w:name="_Toc43932936"/>
      <w:bookmarkStart w:id="359" w:name="_Toc43933002"/>
      <w:bookmarkStart w:id="360" w:name="_Toc45550986"/>
      <w:bookmarkStart w:id="361" w:name="_Toc45554677"/>
      <w:bookmarkStart w:id="362" w:name="_Toc45557531"/>
      <w:bookmarkStart w:id="363" w:name="_Toc45723558"/>
      <w:bookmarkStart w:id="364" w:name="_Toc45724272"/>
      <w:bookmarkStart w:id="365" w:name="_Toc45724591"/>
      <w:bookmarkStart w:id="366" w:name="_Toc45725545"/>
      <w:bookmarkStart w:id="367" w:name="_Toc46347731"/>
      <w:bookmarkStart w:id="368" w:name="_Toc58584211"/>
      <w:bookmarkStart w:id="369" w:name="_Toc67667650"/>
      <w:bookmarkStart w:id="370" w:name="_Toc69727108"/>
      <w:bookmarkStart w:id="371" w:name="_Toc80794327"/>
      <w:bookmarkStart w:id="372" w:name="_Toc80799406"/>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53B3958B" w14:textId="77777777" w:rsidR="00104C16" w:rsidRPr="006C7D0A" w:rsidRDefault="00104C16" w:rsidP="006C7D0A">
      <w:pPr>
        <w:pStyle w:val="ListParagraph"/>
        <w:keepNext/>
        <w:keepLines/>
        <w:numPr>
          <w:ilvl w:val="0"/>
          <w:numId w:val="1"/>
        </w:numPr>
        <w:spacing w:before="40" w:after="0" w:line="240" w:lineRule="auto"/>
        <w:contextualSpacing w:val="0"/>
        <w:outlineLvl w:val="1"/>
        <w:rPr>
          <w:rFonts w:eastAsiaTheme="majorEastAsia" w:cstheme="minorHAnsi"/>
          <w:vanish/>
          <w:color w:val="2F5496" w:themeColor="accent1" w:themeShade="BF"/>
          <w:sz w:val="26"/>
          <w:szCs w:val="26"/>
          <w:lang w:val="es-MX"/>
        </w:rPr>
      </w:pPr>
      <w:bookmarkStart w:id="373" w:name="_Toc43932964"/>
      <w:bookmarkStart w:id="374" w:name="_Toc43933030"/>
      <w:bookmarkStart w:id="375" w:name="_Toc45551014"/>
      <w:bookmarkStart w:id="376" w:name="_Toc45554705"/>
      <w:bookmarkStart w:id="377" w:name="_Toc45557559"/>
      <w:bookmarkStart w:id="378" w:name="_Toc45723586"/>
      <w:bookmarkStart w:id="379" w:name="_Toc45724300"/>
      <w:bookmarkStart w:id="380" w:name="_Toc45724619"/>
      <w:bookmarkStart w:id="381" w:name="_Toc45725573"/>
      <w:bookmarkStart w:id="382" w:name="_Toc46347759"/>
      <w:bookmarkStart w:id="383" w:name="_Toc58584239"/>
      <w:bookmarkStart w:id="384" w:name="_Toc67667651"/>
      <w:bookmarkEnd w:id="373"/>
      <w:bookmarkEnd w:id="374"/>
      <w:bookmarkEnd w:id="375"/>
      <w:bookmarkEnd w:id="376"/>
      <w:bookmarkEnd w:id="377"/>
      <w:bookmarkEnd w:id="378"/>
      <w:bookmarkEnd w:id="379"/>
      <w:bookmarkEnd w:id="380"/>
      <w:bookmarkEnd w:id="381"/>
      <w:bookmarkEnd w:id="382"/>
      <w:bookmarkEnd w:id="383"/>
      <w:bookmarkEnd w:id="384"/>
    </w:p>
    <w:sectPr w:rsidR="00104C16" w:rsidRPr="006C7D0A" w:rsidSect="00D03361">
      <w:headerReference w:type="default" r:id="rId18"/>
      <w:pgSz w:w="15840" w:h="12240" w:orient="landscape"/>
      <w:pgMar w:top="992" w:right="1418" w:bottom="992"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82B0C6" w14:textId="77777777" w:rsidR="00863F7C" w:rsidRDefault="00863F7C" w:rsidP="00067EDF">
      <w:pPr>
        <w:spacing w:after="0" w:line="240" w:lineRule="auto"/>
      </w:pPr>
      <w:r>
        <w:separator/>
      </w:r>
    </w:p>
  </w:endnote>
  <w:endnote w:type="continuationSeparator" w:id="0">
    <w:p w14:paraId="756F02B8" w14:textId="77777777" w:rsidR="00863F7C" w:rsidRDefault="00863F7C" w:rsidP="00067E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3192192"/>
      <w:docPartObj>
        <w:docPartGallery w:val="Page Numbers (Bottom of Page)"/>
        <w:docPartUnique/>
      </w:docPartObj>
    </w:sdtPr>
    <w:sdtEndPr/>
    <w:sdtContent>
      <w:p w14:paraId="226AD39B" w14:textId="1CF2D5DC" w:rsidR="00624408" w:rsidRDefault="00624408">
        <w:pPr>
          <w:pStyle w:val="Footer"/>
          <w:jc w:val="right"/>
        </w:pPr>
        <w:r>
          <w:fldChar w:fldCharType="begin"/>
        </w:r>
        <w:r>
          <w:instrText>PAGE   \* MERGEFORMAT</w:instrText>
        </w:r>
        <w:r>
          <w:fldChar w:fldCharType="separate"/>
        </w:r>
        <w:r>
          <w:rPr>
            <w:lang w:val="es-ES"/>
          </w:rPr>
          <w:t>2</w:t>
        </w:r>
        <w:r>
          <w:fldChar w:fldCharType="end"/>
        </w:r>
      </w:p>
    </w:sdtContent>
  </w:sdt>
  <w:p w14:paraId="4418A44E" w14:textId="0E9A067E" w:rsidR="00624408" w:rsidRDefault="00624408">
    <w:pPr>
      <w:pStyle w:val="Footer"/>
    </w:pPr>
    <w:r>
      <w:rPr>
        <w:noProof/>
      </w:rPr>
      <w:drawing>
        <wp:inline distT="0" distB="0" distL="0" distR="0" wp14:anchorId="744813A3" wp14:editId="1A10D867">
          <wp:extent cx="6511290" cy="688975"/>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11290" cy="6889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88D3BF" w14:textId="77777777" w:rsidR="00863F7C" w:rsidRDefault="00863F7C" w:rsidP="00067EDF">
      <w:pPr>
        <w:spacing w:after="0" w:line="240" w:lineRule="auto"/>
      </w:pPr>
      <w:r>
        <w:separator/>
      </w:r>
    </w:p>
  </w:footnote>
  <w:footnote w:type="continuationSeparator" w:id="0">
    <w:p w14:paraId="52A78A5F" w14:textId="77777777" w:rsidR="00863F7C" w:rsidRDefault="00863F7C" w:rsidP="00067EDF">
      <w:pPr>
        <w:spacing w:after="0" w:line="240" w:lineRule="auto"/>
      </w:pPr>
      <w:r>
        <w:continuationSeparator/>
      </w:r>
    </w:p>
  </w:footnote>
  <w:footnote w:id="1">
    <w:p w14:paraId="18DFECAD" w14:textId="622AA655" w:rsidR="00624408" w:rsidRPr="008834D0" w:rsidRDefault="00624408" w:rsidP="008834D0">
      <w:pPr>
        <w:spacing w:after="0" w:line="240" w:lineRule="auto"/>
        <w:jc w:val="both"/>
        <w:rPr>
          <w:rFonts w:ascii="Calibri" w:hAnsi="Calibri" w:cs="Calibri"/>
          <w:color w:val="000000"/>
          <w:sz w:val="18"/>
          <w:szCs w:val="18"/>
          <w:shd w:val="clear" w:color="auto" w:fill="FFFFFF"/>
        </w:rPr>
      </w:pPr>
      <w:r>
        <w:rPr>
          <w:rStyle w:val="FootnoteReference"/>
        </w:rPr>
        <w:footnoteRef/>
      </w:r>
      <w:r>
        <w:t xml:space="preserve"> </w:t>
      </w:r>
      <w:r w:rsidRPr="008834D0">
        <w:rPr>
          <w:sz w:val="18"/>
          <w:szCs w:val="18"/>
        </w:rPr>
        <w:t>La estrategia fue aprobada en 2019 y su objetivo es r</w:t>
      </w:r>
      <w:r w:rsidRPr="008834D0">
        <w:rPr>
          <w:rFonts w:ascii="Calibri" w:hAnsi="Calibri" w:cs="Calibri"/>
          <w:color w:val="000000"/>
          <w:sz w:val="18"/>
          <w:szCs w:val="18"/>
          <w:shd w:val="clear" w:color="auto" w:fill="FFFFFF"/>
        </w:rPr>
        <w:t xml:space="preserve">ealizar acciones estratégicas de gestión del conocimiento para que los actores clave a nivel nacional, binacional y global reciban, compartan y apliquen el conocimiento generado en los ejes temáticos del proyecto. </w:t>
      </w:r>
    </w:p>
    <w:p w14:paraId="17E0AB96" w14:textId="61876683" w:rsidR="00624408" w:rsidRPr="00347639" w:rsidRDefault="00624408">
      <w:pPr>
        <w:pStyle w:val="FootnoteText"/>
      </w:pPr>
    </w:p>
  </w:footnote>
  <w:footnote w:id="2">
    <w:p w14:paraId="01FE1096" w14:textId="77777777" w:rsidR="00624408" w:rsidRPr="00382078" w:rsidRDefault="00624408" w:rsidP="005F73E5">
      <w:pPr>
        <w:pStyle w:val="Default"/>
        <w:rPr>
          <w:color w:val="auto"/>
          <w:sz w:val="18"/>
          <w:szCs w:val="18"/>
        </w:rPr>
      </w:pPr>
      <w:r>
        <w:rPr>
          <w:rStyle w:val="FootnoteReference"/>
        </w:rPr>
        <w:footnoteRef/>
      </w:r>
      <w:r>
        <w:t xml:space="preserve"> </w:t>
      </w:r>
      <w:r w:rsidRPr="00382078">
        <w:rPr>
          <w:color w:val="auto"/>
          <w:sz w:val="18"/>
          <w:szCs w:val="18"/>
        </w:rPr>
        <w:t>PNUD: “GUIA 3: Intercambio de experiencias y el comité local de seguridad ciudadana y construcción de paz “</w:t>
      </w:r>
    </w:p>
  </w:footnote>
  <w:footnote w:id="3">
    <w:p w14:paraId="1ABB7CB1" w14:textId="78DD2B25" w:rsidR="00624408" w:rsidRPr="00382078" w:rsidRDefault="00624408">
      <w:pPr>
        <w:pStyle w:val="FootnoteText"/>
        <w:rPr>
          <w:sz w:val="18"/>
          <w:szCs w:val="18"/>
        </w:rPr>
      </w:pPr>
      <w:r w:rsidRPr="00382078">
        <w:rPr>
          <w:rStyle w:val="FootnoteReference"/>
          <w:sz w:val="18"/>
          <w:szCs w:val="18"/>
        </w:rPr>
        <w:footnoteRef/>
      </w:r>
      <w:r w:rsidRPr="00382078">
        <w:rPr>
          <w:sz w:val="18"/>
          <w:szCs w:val="18"/>
        </w:rPr>
        <w:t xml:space="preserve"> Estrategia de Gestión del Conocimiento del proyecto Iniciativa Pesquerías Costeras.</w:t>
      </w:r>
    </w:p>
  </w:footnote>
  <w:footnote w:id="4">
    <w:p w14:paraId="46F6BBF5" w14:textId="77777777" w:rsidR="00624408" w:rsidRPr="00087303" w:rsidRDefault="00624408" w:rsidP="007C3605">
      <w:pPr>
        <w:pStyle w:val="FootnoteText"/>
      </w:pPr>
      <w:r>
        <w:rPr>
          <w:rStyle w:val="FootnoteReference"/>
        </w:rPr>
        <w:footnoteRef/>
      </w:r>
      <w:r>
        <w:t xml:space="preserve"> </w:t>
      </w:r>
      <w:r w:rsidRPr="00826D75">
        <w:rPr>
          <w:sz w:val="18"/>
          <w:szCs w:val="18"/>
        </w:rPr>
        <w:t>Fondo del Medio Ambiente Mundial: El arte de compartir conocimiento.</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C4ADA" w14:textId="7D40759B" w:rsidR="00624408" w:rsidRDefault="00624408">
    <w:pPr>
      <w:pStyle w:val="Header"/>
    </w:pPr>
    <w:r>
      <w:rPr>
        <w:noProof/>
        <w:lang w:val="es-ES_tradnl" w:eastAsia="es-ES_tradnl"/>
      </w:rPr>
      <w:drawing>
        <wp:inline distT="0" distB="0" distL="0" distR="0" wp14:anchorId="2CECB0DF" wp14:editId="52B1AC6D">
          <wp:extent cx="1949368" cy="864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FI fondo blanco.png"/>
                  <pic:cNvPicPr/>
                </pic:nvPicPr>
                <pic:blipFill>
                  <a:blip r:embed="rId1">
                    <a:extLst>
                      <a:ext uri="{28A0092B-C50C-407E-A947-70E740481C1C}">
                        <a14:useLocalDpi xmlns:a14="http://schemas.microsoft.com/office/drawing/2010/main" val="0"/>
                      </a:ext>
                    </a:extLst>
                  </a:blip>
                  <a:stretch>
                    <a:fillRect/>
                  </a:stretch>
                </pic:blipFill>
                <pic:spPr>
                  <a:xfrm>
                    <a:off x="0" y="0"/>
                    <a:ext cx="1949368" cy="864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D36C62"/>
    <w:multiLevelType w:val="hybridMultilevel"/>
    <w:tmpl w:val="7028326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17666522"/>
    <w:multiLevelType w:val="hybridMultilevel"/>
    <w:tmpl w:val="F8BA867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197C5FC0"/>
    <w:multiLevelType w:val="hybridMultilevel"/>
    <w:tmpl w:val="223E1C6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2C684C24"/>
    <w:multiLevelType w:val="hybridMultilevel"/>
    <w:tmpl w:val="939A03F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2EEF3BBC"/>
    <w:multiLevelType w:val="multilevel"/>
    <w:tmpl w:val="280A001F"/>
    <w:lvl w:ilvl="0">
      <w:start w:val="1"/>
      <w:numFmt w:val="decimal"/>
      <w:lvlText w:val="%1."/>
      <w:lvlJc w:val="left"/>
      <w:pPr>
        <w:ind w:left="360" w:hanging="360"/>
      </w:pPr>
    </w:lvl>
    <w:lvl w:ilvl="1">
      <w:start w:val="1"/>
      <w:numFmt w:val="decimal"/>
      <w:lvlText w:val="%1.%2."/>
      <w:lvlJc w:val="left"/>
      <w:pPr>
        <w:ind w:left="666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6DA0C55"/>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AA17E20"/>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46A2653"/>
    <w:multiLevelType w:val="multilevel"/>
    <w:tmpl w:val="82C2AB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2F5496" w:themeColor="accent1" w:themeShade="BF"/>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C4B798B"/>
    <w:multiLevelType w:val="multilevel"/>
    <w:tmpl w:val="47887D76"/>
    <w:lvl w:ilvl="0">
      <w:start w:val="1"/>
      <w:numFmt w:val="bullet"/>
      <w:lvlText w:val=""/>
      <w:lvlJc w:val="left"/>
      <w:pPr>
        <w:ind w:left="-798" w:hanging="480"/>
      </w:pPr>
      <w:rPr>
        <w:rFonts w:ascii="Symbol" w:hAnsi="Symbol" w:hint="default"/>
      </w:rPr>
    </w:lvl>
    <w:lvl w:ilvl="1">
      <w:start w:val="2"/>
      <w:numFmt w:val="decimal"/>
      <w:lvlText w:val="%1.%2."/>
      <w:lvlJc w:val="left"/>
      <w:pPr>
        <w:ind w:left="-198" w:hanging="720"/>
      </w:pPr>
      <w:rPr>
        <w:rFonts w:hint="default"/>
      </w:rPr>
    </w:lvl>
    <w:lvl w:ilvl="2">
      <w:start w:val="1"/>
      <w:numFmt w:val="decimal"/>
      <w:lvlText w:val="%1.%2.%3."/>
      <w:lvlJc w:val="left"/>
      <w:pPr>
        <w:ind w:left="162" w:hanging="720"/>
      </w:pPr>
      <w:rPr>
        <w:rFonts w:hint="default"/>
      </w:rPr>
    </w:lvl>
    <w:lvl w:ilvl="3">
      <w:start w:val="1"/>
      <w:numFmt w:val="decimal"/>
      <w:lvlText w:val="%1.%2.%3.%4."/>
      <w:lvlJc w:val="left"/>
      <w:pPr>
        <w:ind w:left="882" w:hanging="1080"/>
      </w:pPr>
      <w:rPr>
        <w:rFonts w:hint="default"/>
      </w:rPr>
    </w:lvl>
    <w:lvl w:ilvl="4">
      <w:start w:val="1"/>
      <w:numFmt w:val="decimal"/>
      <w:lvlText w:val="%1.%2.%3.%4.%5."/>
      <w:lvlJc w:val="left"/>
      <w:pPr>
        <w:ind w:left="1602" w:hanging="1440"/>
      </w:pPr>
      <w:rPr>
        <w:rFonts w:hint="default"/>
      </w:rPr>
    </w:lvl>
    <w:lvl w:ilvl="5">
      <w:start w:val="1"/>
      <w:numFmt w:val="decimal"/>
      <w:lvlText w:val="%1.%2.%3.%4.%5.%6."/>
      <w:lvlJc w:val="left"/>
      <w:pPr>
        <w:ind w:left="1962" w:hanging="1440"/>
      </w:pPr>
      <w:rPr>
        <w:rFonts w:hint="default"/>
      </w:rPr>
    </w:lvl>
    <w:lvl w:ilvl="6">
      <w:start w:val="1"/>
      <w:numFmt w:val="decimal"/>
      <w:lvlText w:val="%1.%2.%3.%4.%5.%6.%7."/>
      <w:lvlJc w:val="left"/>
      <w:pPr>
        <w:ind w:left="2682" w:hanging="1800"/>
      </w:pPr>
      <w:rPr>
        <w:rFonts w:hint="default"/>
      </w:rPr>
    </w:lvl>
    <w:lvl w:ilvl="7">
      <w:start w:val="1"/>
      <w:numFmt w:val="decimal"/>
      <w:lvlText w:val="%1.%2.%3.%4.%5.%6.%7.%8."/>
      <w:lvlJc w:val="left"/>
      <w:pPr>
        <w:ind w:left="3402" w:hanging="2160"/>
      </w:pPr>
      <w:rPr>
        <w:rFonts w:hint="default"/>
      </w:rPr>
    </w:lvl>
    <w:lvl w:ilvl="8">
      <w:start w:val="1"/>
      <w:numFmt w:val="decimal"/>
      <w:lvlText w:val="%1.%2.%3.%4.%5.%6.%7.%8.%9."/>
      <w:lvlJc w:val="left"/>
      <w:pPr>
        <w:ind w:left="3762" w:hanging="2160"/>
      </w:pPr>
      <w:rPr>
        <w:rFonts w:hint="default"/>
      </w:rPr>
    </w:lvl>
  </w:abstractNum>
  <w:abstractNum w:abstractNumId="9" w15:restartNumberingAfterBreak="0">
    <w:nsid w:val="60001A7A"/>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8"/>
  </w:num>
  <w:num w:numId="3">
    <w:abstractNumId w:val="5"/>
  </w:num>
  <w:num w:numId="4">
    <w:abstractNumId w:val="9"/>
  </w:num>
  <w:num w:numId="5">
    <w:abstractNumId w:val="6"/>
  </w:num>
  <w:num w:numId="6">
    <w:abstractNumId w:val="4"/>
  </w:num>
  <w:num w:numId="7">
    <w:abstractNumId w:val="3"/>
  </w:num>
  <w:num w:numId="8">
    <w:abstractNumId w:val="0"/>
  </w:num>
  <w:num w:numId="9">
    <w:abstractNumId w:val="2"/>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displayBackgroundShape/>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80C"/>
    <w:rsid w:val="0000045A"/>
    <w:rsid w:val="0000077C"/>
    <w:rsid w:val="0000104C"/>
    <w:rsid w:val="00001124"/>
    <w:rsid w:val="00004461"/>
    <w:rsid w:val="000048B5"/>
    <w:rsid w:val="00006891"/>
    <w:rsid w:val="00010BB3"/>
    <w:rsid w:val="00011269"/>
    <w:rsid w:val="00011EBF"/>
    <w:rsid w:val="00012E71"/>
    <w:rsid w:val="00013446"/>
    <w:rsid w:val="000134DD"/>
    <w:rsid w:val="00013A76"/>
    <w:rsid w:val="00016EA9"/>
    <w:rsid w:val="00021FBB"/>
    <w:rsid w:val="00023ADA"/>
    <w:rsid w:val="00023DE8"/>
    <w:rsid w:val="00024FE9"/>
    <w:rsid w:val="000258E6"/>
    <w:rsid w:val="00026191"/>
    <w:rsid w:val="000265AD"/>
    <w:rsid w:val="00027B8C"/>
    <w:rsid w:val="0003015C"/>
    <w:rsid w:val="0003276F"/>
    <w:rsid w:val="000363A1"/>
    <w:rsid w:val="00037FDB"/>
    <w:rsid w:val="00040493"/>
    <w:rsid w:val="000418E2"/>
    <w:rsid w:val="00047333"/>
    <w:rsid w:val="00050626"/>
    <w:rsid w:val="00050664"/>
    <w:rsid w:val="00050E4D"/>
    <w:rsid w:val="00054C48"/>
    <w:rsid w:val="00055138"/>
    <w:rsid w:val="000564EE"/>
    <w:rsid w:val="0006011C"/>
    <w:rsid w:val="00061CBB"/>
    <w:rsid w:val="00062034"/>
    <w:rsid w:val="0006355E"/>
    <w:rsid w:val="00063CE2"/>
    <w:rsid w:val="0006667A"/>
    <w:rsid w:val="000676C5"/>
    <w:rsid w:val="00067EDF"/>
    <w:rsid w:val="00071482"/>
    <w:rsid w:val="00071D57"/>
    <w:rsid w:val="0007222E"/>
    <w:rsid w:val="0007411F"/>
    <w:rsid w:val="00076B8F"/>
    <w:rsid w:val="00077AE6"/>
    <w:rsid w:val="000832A5"/>
    <w:rsid w:val="00083406"/>
    <w:rsid w:val="000838E3"/>
    <w:rsid w:val="000848CF"/>
    <w:rsid w:val="00084D73"/>
    <w:rsid w:val="00086F55"/>
    <w:rsid w:val="00087033"/>
    <w:rsid w:val="00087303"/>
    <w:rsid w:val="00091D5F"/>
    <w:rsid w:val="000922BB"/>
    <w:rsid w:val="00093B67"/>
    <w:rsid w:val="00094403"/>
    <w:rsid w:val="000944DB"/>
    <w:rsid w:val="00094631"/>
    <w:rsid w:val="000948AE"/>
    <w:rsid w:val="00094ABD"/>
    <w:rsid w:val="00096FBC"/>
    <w:rsid w:val="000A056C"/>
    <w:rsid w:val="000A0CF3"/>
    <w:rsid w:val="000A2DE2"/>
    <w:rsid w:val="000A2E30"/>
    <w:rsid w:val="000A3E3A"/>
    <w:rsid w:val="000A6EC3"/>
    <w:rsid w:val="000B004B"/>
    <w:rsid w:val="000B0F15"/>
    <w:rsid w:val="000B14DD"/>
    <w:rsid w:val="000B1ACF"/>
    <w:rsid w:val="000B21C5"/>
    <w:rsid w:val="000B25BF"/>
    <w:rsid w:val="000B4CB3"/>
    <w:rsid w:val="000B532A"/>
    <w:rsid w:val="000B5D69"/>
    <w:rsid w:val="000C2AB1"/>
    <w:rsid w:val="000C6E06"/>
    <w:rsid w:val="000C79AF"/>
    <w:rsid w:val="000C7DB4"/>
    <w:rsid w:val="000D0A1B"/>
    <w:rsid w:val="000D2C87"/>
    <w:rsid w:val="000D351C"/>
    <w:rsid w:val="000D3532"/>
    <w:rsid w:val="000D49E0"/>
    <w:rsid w:val="000D5266"/>
    <w:rsid w:val="000D5966"/>
    <w:rsid w:val="000D5A90"/>
    <w:rsid w:val="000D6009"/>
    <w:rsid w:val="000D6656"/>
    <w:rsid w:val="000D7D1B"/>
    <w:rsid w:val="000E110E"/>
    <w:rsid w:val="000E1456"/>
    <w:rsid w:val="000E27D6"/>
    <w:rsid w:val="000E4CEA"/>
    <w:rsid w:val="000E5584"/>
    <w:rsid w:val="000E61FF"/>
    <w:rsid w:val="000E65C4"/>
    <w:rsid w:val="000F3574"/>
    <w:rsid w:val="000F38AF"/>
    <w:rsid w:val="000F4CEC"/>
    <w:rsid w:val="000F7502"/>
    <w:rsid w:val="000F7786"/>
    <w:rsid w:val="00100094"/>
    <w:rsid w:val="00100E0B"/>
    <w:rsid w:val="00102595"/>
    <w:rsid w:val="00102FC1"/>
    <w:rsid w:val="00103986"/>
    <w:rsid w:val="00104C16"/>
    <w:rsid w:val="00104EF3"/>
    <w:rsid w:val="00105B6B"/>
    <w:rsid w:val="001079D5"/>
    <w:rsid w:val="00110B97"/>
    <w:rsid w:val="00114009"/>
    <w:rsid w:val="001141BB"/>
    <w:rsid w:val="00114E8A"/>
    <w:rsid w:val="00115271"/>
    <w:rsid w:val="001230DC"/>
    <w:rsid w:val="00123B8B"/>
    <w:rsid w:val="001251A7"/>
    <w:rsid w:val="00130388"/>
    <w:rsid w:val="001307BE"/>
    <w:rsid w:val="00130BD8"/>
    <w:rsid w:val="00131900"/>
    <w:rsid w:val="00131C20"/>
    <w:rsid w:val="00131F8A"/>
    <w:rsid w:val="00131FDD"/>
    <w:rsid w:val="00133C7F"/>
    <w:rsid w:val="00141132"/>
    <w:rsid w:val="00145384"/>
    <w:rsid w:val="001467C6"/>
    <w:rsid w:val="00146BBF"/>
    <w:rsid w:val="00146C50"/>
    <w:rsid w:val="001537BA"/>
    <w:rsid w:val="00153A2F"/>
    <w:rsid w:val="00153B2F"/>
    <w:rsid w:val="00154022"/>
    <w:rsid w:val="00154751"/>
    <w:rsid w:val="0015551E"/>
    <w:rsid w:val="00156BD8"/>
    <w:rsid w:val="00160E4A"/>
    <w:rsid w:val="00161600"/>
    <w:rsid w:val="0016170C"/>
    <w:rsid w:val="00161A9E"/>
    <w:rsid w:val="00162564"/>
    <w:rsid w:val="0016415E"/>
    <w:rsid w:val="001662C6"/>
    <w:rsid w:val="001672B7"/>
    <w:rsid w:val="001672C3"/>
    <w:rsid w:val="00167641"/>
    <w:rsid w:val="00167B1E"/>
    <w:rsid w:val="00170824"/>
    <w:rsid w:val="0017244A"/>
    <w:rsid w:val="00172D66"/>
    <w:rsid w:val="00173D76"/>
    <w:rsid w:val="00173E06"/>
    <w:rsid w:val="00174020"/>
    <w:rsid w:val="001756E8"/>
    <w:rsid w:val="00176BE1"/>
    <w:rsid w:val="00177C89"/>
    <w:rsid w:val="00180550"/>
    <w:rsid w:val="00180D36"/>
    <w:rsid w:val="00183E5E"/>
    <w:rsid w:val="00184232"/>
    <w:rsid w:val="00185265"/>
    <w:rsid w:val="001852BD"/>
    <w:rsid w:val="00185519"/>
    <w:rsid w:val="00185E53"/>
    <w:rsid w:val="001930B7"/>
    <w:rsid w:val="00193E2B"/>
    <w:rsid w:val="00194C6E"/>
    <w:rsid w:val="00194F00"/>
    <w:rsid w:val="00195C0B"/>
    <w:rsid w:val="00195FF4"/>
    <w:rsid w:val="0019737A"/>
    <w:rsid w:val="001A035A"/>
    <w:rsid w:val="001A2181"/>
    <w:rsid w:val="001A2AB6"/>
    <w:rsid w:val="001A2FCC"/>
    <w:rsid w:val="001A4FC2"/>
    <w:rsid w:val="001A586F"/>
    <w:rsid w:val="001A6AEE"/>
    <w:rsid w:val="001A6EE5"/>
    <w:rsid w:val="001A7449"/>
    <w:rsid w:val="001B00FE"/>
    <w:rsid w:val="001B0969"/>
    <w:rsid w:val="001B197A"/>
    <w:rsid w:val="001B320A"/>
    <w:rsid w:val="001B502E"/>
    <w:rsid w:val="001B50F3"/>
    <w:rsid w:val="001B731C"/>
    <w:rsid w:val="001C0449"/>
    <w:rsid w:val="001C0F6B"/>
    <w:rsid w:val="001C2363"/>
    <w:rsid w:val="001C2FC8"/>
    <w:rsid w:val="001C37C7"/>
    <w:rsid w:val="001C4B32"/>
    <w:rsid w:val="001C508A"/>
    <w:rsid w:val="001C536F"/>
    <w:rsid w:val="001C6A71"/>
    <w:rsid w:val="001C7277"/>
    <w:rsid w:val="001C7B4F"/>
    <w:rsid w:val="001D087A"/>
    <w:rsid w:val="001D1469"/>
    <w:rsid w:val="001D2514"/>
    <w:rsid w:val="001D2D93"/>
    <w:rsid w:val="001D3746"/>
    <w:rsid w:val="001D44F5"/>
    <w:rsid w:val="001D462B"/>
    <w:rsid w:val="001D4BEC"/>
    <w:rsid w:val="001D4F96"/>
    <w:rsid w:val="001E268B"/>
    <w:rsid w:val="001E2D87"/>
    <w:rsid w:val="001E2E4A"/>
    <w:rsid w:val="001E35C9"/>
    <w:rsid w:val="001E4867"/>
    <w:rsid w:val="001E7C85"/>
    <w:rsid w:val="001E7F3D"/>
    <w:rsid w:val="001F0A4F"/>
    <w:rsid w:val="001F0BF4"/>
    <w:rsid w:val="001F0FE5"/>
    <w:rsid w:val="001F1C30"/>
    <w:rsid w:val="001F34B1"/>
    <w:rsid w:val="001F405F"/>
    <w:rsid w:val="001F40AB"/>
    <w:rsid w:val="001F4136"/>
    <w:rsid w:val="001F5139"/>
    <w:rsid w:val="001F57D3"/>
    <w:rsid w:val="001F62BD"/>
    <w:rsid w:val="001F7166"/>
    <w:rsid w:val="00200056"/>
    <w:rsid w:val="002003A2"/>
    <w:rsid w:val="00201CA5"/>
    <w:rsid w:val="00201DB4"/>
    <w:rsid w:val="00202B8D"/>
    <w:rsid w:val="00204FCA"/>
    <w:rsid w:val="00205548"/>
    <w:rsid w:val="00205C23"/>
    <w:rsid w:val="00206035"/>
    <w:rsid w:val="0020650A"/>
    <w:rsid w:val="00206D57"/>
    <w:rsid w:val="002070BD"/>
    <w:rsid w:val="00207ECE"/>
    <w:rsid w:val="0021182B"/>
    <w:rsid w:val="002137FC"/>
    <w:rsid w:val="002143FE"/>
    <w:rsid w:val="00214EDD"/>
    <w:rsid w:val="0021691D"/>
    <w:rsid w:val="00217E63"/>
    <w:rsid w:val="002203C1"/>
    <w:rsid w:val="00221F78"/>
    <w:rsid w:val="00224188"/>
    <w:rsid w:val="002247C6"/>
    <w:rsid w:val="0022517E"/>
    <w:rsid w:val="00225C02"/>
    <w:rsid w:val="00227315"/>
    <w:rsid w:val="0022750A"/>
    <w:rsid w:val="00227D4F"/>
    <w:rsid w:val="00231A55"/>
    <w:rsid w:val="00232136"/>
    <w:rsid w:val="00233242"/>
    <w:rsid w:val="002332DE"/>
    <w:rsid w:val="002341B4"/>
    <w:rsid w:val="00241050"/>
    <w:rsid w:val="0024144B"/>
    <w:rsid w:val="002414AE"/>
    <w:rsid w:val="00242155"/>
    <w:rsid w:val="0024219C"/>
    <w:rsid w:val="00243479"/>
    <w:rsid w:val="00243B7A"/>
    <w:rsid w:val="00244826"/>
    <w:rsid w:val="002473C7"/>
    <w:rsid w:val="00250043"/>
    <w:rsid w:val="00250261"/>
    <w:rsid w:val="00251469"/>
    <w:rsid w:val="00251584"/>
    <w:rsid w:val="00254F42"/>
    <w:rsid w:val="00256F90"/>
    <w:rsid w:val="00257CAF"/>
    <w:rsid w:val="00260A57"/>
    <w:rsid w:val="00261E27"/>
    <w:rsid w:val="002620BC"/>
    <w:rsid w:val="00266688"/>
    <w:rsid w:val="0026797B"/>
    <w:rsid w:val="00270FB2"/>
    <w:rsid w:val="00272056"/>
    <w:rsid w:val="002731F8"/>
    <w:rsid w:val="00273DB0"/>
    <w:rsid w:val="00274B01"/>
    <w:rsid w:val="00274C25"/>
    <w:rsid w:val="002754BD"/>
    <w:rsid w:val="00275B50"/>
    <w:rsid w:val="0027612C"/>
    <w:rsid w:val="0027646C"/>
    <w:rsid w:val="002775C2"/>
    <w:rsid w:val="00280891"/>
    <w:rsid w:val="00282590"/>
    <w:rsid w:val="00283BC8"/>
    <w:rsid w:val="0028584C"/>
    <w:rsid w:val="00285D97"/>
    <w:rsid w:val="00287582"/>
    <w:rsid w:val="00287CCA"/>
    <w:rsid w:val="0029095D"/>
    <w:rsid w:val="00291E52"/>
    <w:rsid w:val="0029359B"/>
    <w:rsid w:val="002936D0"/>
    <w:rsid w:val="00295442"/>
    <w:rsid w:val="00297E19"/>
    <w:rsid w:val="002A04CA"/>
    <w:rsid w:val="002A1145"/>
    <w:rsid w:val="002A1BC7"/>
    <w:rsid w:val="002A3654"/>
    <w:rsid w:val="002A3C42"/>
    <w:rsid w:val="002A62B9"/>
    <w:rsid w:val="002A69E6"/>
    <w:rsid w:val="002A6C63"/>
    <w:rsid w:val="002A6D81"/>
    <w:rsid w:val="002A6EBB"/>
    <w:rsid w:val="002A7158"/>
    <w:rsid w:val="002A770B"/>
    <w:rsid w:val="002B11F3"/>
    <w:rsid w:val="002B151A"/>
    <w:rsid w:val="002B3536"/>
    <w:rsid w:val="002B35A5"/>
    <w:rsid w:val="002B4232"/>
    <w:rsid w:val="002B5DAA"/>
    <w:rsid w:val="002B6A16"/>
    <w:rsid w:val="002C0D61"/>
    <w:rsid w:val="002C2C64"/>
    <w:rsid w:val="002C2F8D"/>
    <w:rsid w:val="002C32C4"/>
    <w:rsid w:val="002C3EDD"/>
    <w:rsid w:val="002C40B8"/>
    <w:rsid w:val="002C4F33"/>
    <w:rsid w:val="002C5B1D"/>
    <w:rsid w:val="002C6155"/>
    <w:rsid w:val="002C6A77"/>
    <w:rsid w:val="002D051D"/>
    <w:rsid w:val="002D5995"/>
    <w:rsid w:val="002D7C64"/>
    <w:rsid w:val="002E12DA"/>
    <w:rsid w:val="002E1F8C"/>
    <w:rsid w:val="002E1F95"/>
    <w:rsid w:val="002F0D39"/>
    <w:rsid w:val="002F119D"/>
    <w:rsid w:val="002F1C6B"/>
    <w:rsid w:val="002F1F99"/>
    <w:rsid w:val="002F3777"/>
    <w:rsid w:val="002F3A27"/>
    <w:rsid w:val="002F4A63"/>
    <w:rsid w:val="002F4B8B"/>
    <w:rsid w:val="002F5E0B"/>
    <w:rsid w:val="0030010F"/>
    <w:rsid w:val="00300AB2"/>
    <w:rsid w:val="00301627"/>
    <w:rsid w:val="00305326"/>
    <w:rsid w:val="00305B65"/>
    <w:rsid w:val="0030789E"/>
    <w:rsid w:val="0030795F"/>
    <w:rsid w:val="00310631"/>
    <w:rsid w:val="00315168"/>
    <w:rsid w:val="00315C43"/>
    <w:rsid w:val="00316FC0"/>
    <w:rsid w:val="00320002"/>
    <w:rsid w:val="0032220A"/>
    <w:rsid w:val="003248D1"/>
    <w:rsid w:val="0032747D"/>
    <w:rsid w:val="0032748F"/>
    <w:rsid w:val="0033038E"/>
    <w:rsid w:val="0033056D"/>
    <w:rsid w:val="0033092B"/>
    <w:rsid w:val="003309A3"/>
    <w:rsid w:val="003347FA"/>
    <w:rsid w:val="003357AC"/>
    <w:rsid w:val="00337B4F"/>
    <w:rsid w:val="00337DAF"/>
    <w:rsid w:val="0034182F"/>
    <w:rsid w:val="00341D49"/>
    <w:rsid w:val="00342696"/>
    <w:rsid w:val="00343D9C"/>
    <w:rsid w:val="00345464"/>
    <w:rsid w:val="00346B33"/>
    <w:rsid w:val="00347639"/>
    <w:rsid w:val="00347BBB"/>
    <w:rsid w:val="003514BA"/>
    <w:rsid w:val="003534B4"/>
    <w:rsid w:val="003536C3"/>
    <w:rsid w:val="0035383D"/>
    <w:rsid w:val="00353934"/>
    <w:rsid w:val="00354706"/>
    <w:rsid w:val="00355788"/>
    <w:rsid w:val="00356758"/>
    <w:rsid w:val="00356DFB"/>
    <w:rsid w:val="00360234"/>
    <w:rsid w:val="00360A1E"/>
    <w:rsid w:val="00360ABD"/>
    <w:rsid w:val="00362D7E"/>
    <w:rsid w:val="00363298"/>
    <w:rsid w:val="003666C5"/>
    <w:rsid w:val="00366F16"/>
    <w:rsid w:val="003709EF"/>
    <w:rsid w:val="003743F3"/>
    <w:rsid w:val="00375A04"/>
    <w:rsid w:val="00375B5A"/>
    <w:rsid w:val="00375FBB"/>
    <w:rsid w:val="003811CA"/>
    <w:rsid w:val="00381E76"/>
    <w:rsid w:val="00382078"/>
    <w:rsid w:val="003822B0"/>
    <w:rsid w:val="00383E7A"/>
    <w:rsid w:val="00384B15"/>
    <w:rsid w:val="003876B4"/>
    <w:rsid w:val="00390110"/>
    <w:rsid w:val="003906CD"/>
    <w:rsid w:val="00393976"/>
    <w:rsid w:val="00393E0E"/>
    <w:rsid w:val="00393E1F"/>
    <w:rsid w:val="00394277"/>
    <w:rsid w:val="00394C7D"/>
    <w:rsid w:val="00395294"/>
    <w:rsid w:val="00396438"/>
    <w:rsid w:val="003A015F"/>
    <w:rsid w:val="003A0DAE"/>
    <w:rsid w:val="003A1D61"/>
    <w:rsid w:val="003A1F03"/>
    <w:rsid w:val="003A1FA5"/>
    <w:rsid w:val="003A38B9"/>
    <w:rsid w:val="003A6C96"/>
    <w:rsid w:val="003B024D"/>
    <w:rsid w:val="003B1D93"/>
    <w:rsid w:val="003B1EB8"/>
    <w:rsid w:val="003B2586"/>
    <w:rsid w:val="003B2CC6"/>
    <w:rsid w:val="003B4519"/>
    <w:rsid w:val="003B4E53"/>
    <w:rsid w:val="003B53B7"/>
    <w:rsid w:val="003B7365"/>
    <w:rsid w:val="003C23C4"/>
    <w:rsid w:val="003C2895"/>
    <w:rsid w:val="003C2ADE"/>
    <w:rsid w:val="003C41E5"/>
    <w:rsid w:val="003C4A13"/>
    <w:rsid w:val="003C5B61"/>
    <w:rsid w:val="003C644F"/>
    <w:rsid w:val="003D1F45"/>
    <w:rsid w:val="003D29F0"/>
    <w:rsid w:val="003D3DC0"/>
    <w:rsid w:val="003D6A22"/>
    <w:rsid w:val="003D777D"/>
    <w:rsid w:val="003E16FC"/>
    <w:rsid w:val="003E1982"/>
    <w:rsid w:val="003E38AF"/>
    <w:rsid w:val="003E691D"/>
    <w:rsid w:val="003E74E2"/>
    <w:rsid w:val="003F054D"/>
    <w:rsid w:val="003F14E5"/>
    <w:rsid w:val="003F1B3F"/>
    <w:rsid w:val="003F1E1F"/>
    <w:rsid w:val="003F2025"/>
    <w:rsid w:val="003F2123"/>
    <w:rsid w:val="003F29A7"/>
    <w:rsid w:val="003F401C"/>
    <w:rsid w:val="003F4B76"/>
    <w:rsid w:val="003F5AE7"/>
    <w:rsid w:val="003F6BA7"/>
    <w:rsid w:val="003F7DB1"/>
    <w:rsid w:val="00401C15"/>
    <w:rsid w:val="00401C2B"/>
    <w:rsid w:val="00403862"/>
    <w:rsid w:val="00405A8F"/>
    <w:rsid w:val="00405B15"/>
    <w:rsid w:val="00405D39"/>
    <w:rsid w:val="00406232"/>
    <w:rsid w:val="00406858"/>
    <w:rsid w:val="004068D2"/>
    <w:rsid w:val="004104C8"/>
    <w:rsid w:val="00410541"/>
    <w:rsid w:val="00410CDE"/>
    <w:rsid w:val="00411605"/>
    <w:rsid w:val="004125EE"/>
    <w:rsid w:val="004128CE"/>
    <w:rsid w:val="00413CF6"/>
    <w:rsid w:val="004142F7"/>
    <w:rsid w:val="00415BB0"/>
    <w:rsid w:val="004163E9"/>
    <w:rsid w:val="00423829"/>
    <w:rsid w:val="00423FA4"/>
    <w:rsid w:val="0042550C"/>
    <w:rsid w:val="004267B8"/>
    <w:rsid w:val="00427239"/>
    <w:rsid w:val="00427709"/>
    <w:rsid w:val="00430765"/>
    <w:rsid w:val="00431012"/>
    <w:rsid w:val="004348FF"/>
    <w:rsid w:val="0043629B"/>
    <w:rsid w:val="00436CF9"/>
    <w:rsid w:val="00441CE1"/>
    <w:rsid w:val="00442A35"/>
    <w:rsid w:val="00443947"/>
    <w:rsid w:val="00444930"/>
    <w:rsid w:val="004449B7"/>
    <w:rsid w:val="00445B60"/>
    <w:rsid w:val="004469A2"/>
    <w:rsid w:val="00447FC7"/>
    <w:rsid w:val="00451380"/>
    <w:rsid w:val="00452497"/>
    <w:rsid w:val="00452574"/>
    <w:rsid w:val="0045264C"/>
    <w:rsid w:val="00456684"/>
    <w:rsid w:val="004578AB"/>
    <w:rsid w:val="00460CA7"/>
    <w:rsid w:val="0046282E"/>
    <w:rsid w:val="00463B57"/>
    <w:rsid w:val="00465649"/>
    <w:rsid w:val="00465E2D"/>
    <w:rsid w:val="00466395"/>
    <w:rsid w:val="00466BC6"/>
    <w:rsid w:val="00466C58"/>
    <w:rsid w:val="004670D7"/>
    <w:rsid w:val="00467E0E"/>
    <w:rsid w:val="00470298"/>
    <w:rsid w:val="00470A9F"/>
    <w:rsid w:val="004716F5"/>
    <w:rsid w:val="00473F2B"/>
    <w:rsid w:val="00474010"/>
    <w:rsid w:val="004752D8"/>
    <w:rsid w:val="004774FE"/>
    <w:rsid w:val="00477840"/>
    <w:rsid w:val="00477C93"/>
    <w:rsid w:val="004823C8"/>
    <w:rsid w:val="00483DD4"/>
    <w:rsid w:val="0048421B"/>
    <w:rsid w:val="00485E77"/>
    <w:rsid w:val="00486334"/>
    <w:rsid w:val="004867CE"/>
    <w:rsid w:val="004900C5"/>
    <w:rsid w:val="00490B64"/>
    <w:rsid w:val="00491B29"/>
    <w:rsid w:val="00492800"/>
    <w:rsid w:val="00492C00"/>
    <w:rsid w:val="00493634"/>
    <w:rsid w:val="00493A2B"/>
    <w:rsid w:val="00493A8A"/>
    <w:rsid w:val="00494493"/>
    <w:rsid w:val="00496364"/>
    <w:rsid w:val="00497E00"/>
    <w:rsid w:val="004A2729"/>
    <w:rsid w:val="004A41F4"/>
    <w:rsid w:val="004A4F4C"/>
    <w:rsid w:val="004A5A31"/>
    <w:rsid w:val="004A71EB"/>
    <w:rsid w:val="004A7C00"/>
    <w:rsid w:val="004A7DE4"/>
    <w:rsid w:val="004B112D"/>
    <w:rsid w:val="004B1954"/>
    <w:rsid w:val="004B1C48"/>
    <w:rsid w:val="004B2262"/>
    <w:rsid w:val="004B2CCF"/>
    <w:rsid w:val="004B2E1F"/>
    <w:rsid w:val="004B5101"/>
    <w:rsid w:val="004B6270"/>
    <w:rsid w:val="004C2D67"/>
    <w:rsid w:val="004C3183"/>
    <w:rsid w:val="004C3A94"/>
    <w:rsid w:val="004C480D"/>
    <w:rsid w:val="004C5BB6"/>
    <w:rsid w:val="004D1701"/>
    <w:rsid w:val="004D1F91"/>
    <w:rsid w:val="004D2C48"/>
    <w:rsid w:val="004D3748"/>
    <w:rsid w:val="004D4138"/>
    <w:rsid w:val="004D5267"/>
    <w:rsid w:val="004D6C89"/>
    <w:rsid w:val="004E087A"/>
    <w:rsid w:val="004E13ED"/>
    <w:rsid w:val="004E1452"/>
    <w:rsid w:val="004E1A2C"/>
    <w:rsid w:val="004E43DB"/>
    <w:rsid w:val="004E575A"/>
    <w:rsid w:val="004E7874"/>
    <w:rsid w:val="004E7C5D"/>
    <w:rsid w:val="004F1762"/>
    <w:rsid w:val="004F1A22"/>
    <w:rsid w:val="004F2B2D"/>
    <w:rsid w:val="004F2EB5"/>
    <w:rsid w:val="004F50AF"/>
    <w:rsid w:val="004F5847"/>
    <w:rsid w:val="004F5953"/>
    <w:rsid w:val="004F5DD3"/>
    <w:rsid w:val="004F5F7D"/>
    <w:rsid w:val="004F61A9"/>
    <w:rsid w:val="0050266B"/>
    <w:rsid w:val="00506C15"/>
    <w:rsid w:val="00507B0A"/>
    <w:rsid w:val="00507EBF"/>
    <w:rsid w:val="005100DD"/>
    <w:rsid w:val="005154B2"/>
    <w:rsid w:val="005177A3"/>
    <w:rsid w:val="00517F2C"/>
    <w:rsid w:val="00520029"/>
    <w:rsid w:val="00520AD1"/>
    <w:rsid w:val="00520EA8"/>
    <w:rsid w:val="00522EF7"/>
    <w:rsid w:val="00523104"/>
    <w:rsid w:val="005245BB"/>
    <w:rsid w:val="0052464B"/>
    <w:rsid w:val="00525762"/>
    <w:rsid w:val="0052708E"/>
    <w:rsid w:val="00527A55"/>
    <w:rsid w:val="00527A99"/>
    <w:rsid w:val="00527AE0"/>
    <w:rsid w:val="00530D60"/>
    <w:rsid w:val="005312CC"/>
    <w:rsid w:val="00531603"/>
    <w:rsid w:val="0053166D"/>
    <w:rsid w:val="00532BA2"/>
    <w:rsid w:val="00533977"/>
    <w:rsid w:val="005341A0"/>
    <w:rsid w:val="0053539A"/>
    <w:rsid w:val="00535ABD"/>
    <w:rsid w:val="005363CD"/>
    <w:rsid w:val="00537042"/>
    <w:rsid w:val="00540612"/>
    <w:rsid w:val="00540700"/>
    <w:rsid w:val="0054204F"/>
    <w:rsid w:val="00543AF5"/>
    <w:rsid w:val="00545D49"/>
    <w:rsid w:val="005474AC"/>
    <w:rsid w:val="00547BF6"/>
    <w:rsid w:val="0055019A"/>
    <w:rsid w:val="00550C44"/>
    <w:rsid w:val="00552444"/>
    <w:rsid w:val="005543D8"/>
    <w:rsid w:val="00555027"/>
    <w:rsid w:val="00555822"/>
    <w:rsid w:val="00555DE4"/>
    <w:rsid w:val="0055765B"/>
    <w:rsid w:val="00560B37"/>
    <w:rsid w:val="005611C6"/>
    <w:rsid w:val="00562343"/>
    <w:rsid w:val="00563E36"/>
    <w:rsid w:val="00565C0D"/>
    <w:rsid w:val="00566544"/>
    <w:rsid w:val="005667B5"/>
    <w:rsid w:val="0057085F"/>
    <w:rsid w:val="005717C3"/>
    <w:rsid w:val="00573A33"/>
    <w:rsid w:val="00574427"/>
    <w:rsid w:val="005756EF"/>
    <w:rsid w:val="00576429"/>
    <w:rsid w:val="00577151"/>
    <w:rsid w:val="00577812"/>
    <w:rsid w:val="00577E45"/>
    <w:rsid w:val="00580EB0"/>
    <w:rsid w:val="00582293"/>
    <w:rsid w:val="00582604"/>
    <w:rsid w:val="005852CB"/>
    <w:rsid w:val="005904AB"/>
    <w:rsid w:val="005907B8"/>
    <w:rsid w:val="005910B5"/>
    <w:rsid w:val="0059334D"/>
    <w:rsid w:val="00594162"/>
    <w:rsid w:val="00595573"/>
    <w:rsid w:val="00596E19"/>
    <w:rsid w:val="00596E79"/>
    <w:rsid w:val="00596EE0"/>
    <w:rsid w:val="00597CD5"/>
    <w:rsid w:val="00597E22"/>
    <w:rsid w:val="00597F23"/>
    <w:rsid w:val="005A173B"/>
    <w:rsid w:val="005A368D"/>
    <w:rsid w:val="005A39DF"/>
    <w:rsid w:val="005A5428"/>
    <w:rsid w:val="005A54DC"/>
    <w:rsid w:val="005A59F7"/>
    <w:rsid w:val="005A69A2"/>
    <w:rsid w:val="005B0395"/>
    <w:rsid w:val="005B32A4"/>
    <w:rsid w:val="005B3C9E"/>
    <w:rsid w:val="005B4CF8"/>
    <w:rsid w:val="005B76D2"/>
    <w:rsid w:val="005C08E7"/>
    <w:rsid w:val="005C1A84"/>
    <w:rsid w:val="005C1A8F"/>
    <w:rsid w:val="005C3C14"/>
    <w:rsid w:val="005C54B3"/>
    <w:rsid w:val="005C55E2"/>
    <w:rsid w:val="005C6E36"/>
    <w:rsid w:val="005C71DA"/>
    <w:rsid w:val="005D0EEA"/>
    <w:rsid w:val="005D2893"/>
    <w:rsid w:val="005D2B3D"/>
    <w:rsid w:val="005D52F1"/>
    <w:rsid w:val="005D54F1"/>
    <w:rsid w:val="005D71DD"/>
    <w:rsid w:val="005E1068"/>
    <w:rsid w:val="005E2491"/>
    <w:rsid w:val="005E481F"/>
    <w:rsid w:val="005E6705"/>
    <w:rsid w:val="005E7510"/>
    <w:rsid w:val="005E785D"/>
    <w:rsid w:val="005F11B5"/>
    <w:rsid w:val="005F362A"/>
    <w:rsid w:val="005F3F97"/>
    <w:rsid w:val="005F4BE2"/>
    <w:rsid w:val="005F5CCB"/>
    <w:rsid w:val="005F6071"/>
    <w:rsid w:val="005F635D"/>
    <w:rsid w:val="005F656E"/>
    <w:rsid w:val="005F73E5"/>
    <w:rsid w:val="005F7846"/>
    <w:rsid w:val="005F7DFC"/>
    <w:rsid w:val="005F7F04"/>
    <w:rsid w:val="00600824"/>
    <w:rsid w:val="00603E5E"/>
    <w:rsid w:val="00610222"/>
    <w:rsid w:val="00611004"/>
    <w:rsid w:val="00611AE3"/>
    <w:rsid w:val="006133E2"/>
    <w:rsid w:val="00614892"/>
    <w:rsid w:val="0061531E"/>
    <w:rsid w:val="006153BB"/>
    <w:rsid w:val="00616467"/>
    <w:rsid w:val="00616642"/>
    <w:rsid w:val="00616E6C"/>
    <w:rsid w:val="00621DC8"/>
    <w:rsid w:val="00621F9D"/>
    <w:rsid w:val="00624408"/>
    <w:rsid w:val="00624BD9"/>
    <w:rsid w:val="0062668E"/>
    <w:rsid w:val="00627107"/>
    <w:rsid w:val="006276DB"/>
    <w:rsid w:val="00627EAA"/>
    <w:rsid w:val="00632B37"/>
    <w:rsid w:val="00633CDD"/>
    <w:rsid w:val="00633CF0"/>
    <w:rsid w:val="0063575D"/>
    <w:rsid w:val="00640FC4"/>
    <w:rsid w:val="00640FDA"/>
    <w:rsid w:val="00641B90"/>
    <w:rsid w:val="00641E2F"/>
    <w:rsid w:val="00642B48"/>
    <w:rsid w:val="00642DFC"/>
    <w:rsid w:val="00646D67"/>
    <w:rsid w:val="00650C7B"/>
    <w:rsid w:val="00652CFA"/>
    <w:rsid w:val="00653B74"/>
    <w:rsid w:val="00656DC7"/>
    <w:rsid w:val="0065733A"/>
    <w:rsid w:val="0065759E"/>
    <w:rsid w:val="0066205E"/>
    <w:rsid w:val="006631AE"/>
    <w:rsid w:val="0066360B"/>
    <w:rsid w:val="00664AD5"/>
    <w:rsid w:val="00664DE7"/>
    <w:rsid w:val="00671E29"/>
    <w:rsid w:val="00672CED"/>
    <w:rsid w:val="00673BF9"/>
    <w:rsid w:val="00676677"/>
    <w:rsid w:val="00677C0B"/>
    <w:rsid w:val="00677F4F"/>
    <w:rsid w:val="0068084F"/>
    <w:rsid w:val="00680CFD"/>
    <w:rsid w:val="00680D2D"/>
    <w:rsid w:val="006841A2"/>
    <w:rsid w:val="006905A0"/>
    <w:rsid w:val="0069074A"/>
    <w:rsid w:val="006909B8"/>
    <w:rsid w:val="00693332"/>
    <w:rsid w:val="006934F9"/>
    <w:rsid w:val="00694CDE"/>
    <w:rsid w:val="00695B59"/>
    <w:rsid w:val="00695CAB"/>
    <w:rsid w:val="00696EBF"/>
    <w:rsid w:val="00697133"/>
    <w:rsid w:val="00697247"/>
    <w:rsid w:val="006A09A3"/>
    <w:rsid w:val="006A1D2A"/>
    <w:rsid w:val="006A2571"/>
    <w:rsid w:val="006A3427"/>
    <w:rsid w:val="006A3C80"/>
    <w:rsid w:val="006A4395"/>
    <w:rsid w:val="006A508B"/>
    <w:rsid w:val="006A5D1D"/>
    <w:rsid w:val="006A731E"/>
    <w:rsid w:val="006A7714"/>
    <w:rsid w:val="006B0A4C"/>
    <w:rsid w:val="006B1029"/>
    <w:rsid w:val="006B1137"/>
    <w:rsid w:val="006B1711"/>
    <w:rsid w:val="006B28B3"/>
    <w:rsid w:val="006B32C7"/>
    <w:rsid w:val="006B42B0"/>
    <w:rsid w:val="006B4AD7"/>
    <w:rsid w:val="006B5326"/>
    <w:rsid w:val="006C2402"/>
    <w:rsid w:val="006C38F0"/>
    <w:rsid w:val="006C3BD6"/>
    <w:rsid w:val="006C4A1E"/>
    <w:rsid w:val="006C4E11"/>
    <w:rsid w:val="006C5176"/>
    <w:rsid w:val="006C72BC"/>
    <w:rsid w:val="006C7D0A"/>
    <w:rsid w:val="006D07F6"/>
    <w:rsid w:val="006D2595"/>
    <w:rsid w:val="006D43C8"/>
    <w:rsid w:val="006D5136"/>
    <w:rsid w:val="006D5E38"/>
    <w:rsid w:val="006E201B"/>
    <w:rsid w:val="006E2B2B"/>
    <w:rsid w:val="006E3303"/>
    <w:rsid w:val="006E3D0F"/>
    <w:rsid w:val="006E6F6F"/>
    <w:rsid w:val="006F039F"/>
    <w:rsid w:val="006F2478"/>
    <w:rsid w:val="006F2763"/>
    <w:rsid w:val="006F2BA4"/>
    <w:rsid w:val="006F35D3"/>
    <w:rsid w:val="006F3D54"/>
    <w:rsid w:val="006F5437"/>
    <w:rsid w:val="006F593E"/>
    <w:rsid w:val="006F7249"/>
    <w:rsid w:val="006F7D29"/>
    <w:rsid w:val="006F7D59"/>
    <w:rsid w:val="00700936"/>
    <w:rsid w:val="0070228A"/>
    <w:rsid w:val="00702B0D"/>
    <w:rsid w:val="00703A24"/>
    <w:rsid w:val="00707770"/>
    <w:rsid w:val="00707894"/>
    <w:rsid w:val="00707AA7"/>
    <w:rsid w:val="007109EF"/>
    <w:rsid w:val="0071454E"/>
    <w:rsid w:val="00714E9F"/>
    <w:rsid w:val="0071602F"/>
    <w:rsid w:val="007213D8"/>
    <w:rsid w:val="007226BD"/>
    <w:rsid w:val="00722FB3"/>
    <w:rsid w:val="00723BE6"/>
    <w:rsid w:val="00725C4A"/>
    <w:rsid w:val="00726103"/>
    <w:rsid w:val="00726AA1"/>
    <w:rsid w:val="007300B4"/>
    <w:rsid w:val="00734454"/>
    <w:rsid w:val="007348B1"/>
    <w:rsid w:val="00735C09"/>
    <w:rsid w:val="007373CB"/>
    <w:rsid w:val="00740CD2"/>
    <w:rsid w:val="00742013"/>
    <w:rsid w:val="007420F6"/>
    <w:rsid w:val="007438E4"/>
    <w:rsid w:val="00743C92"/>
    <w:rsid w:val="00743E6C"/>
    <w:rsid w:val="007464C2"/>
    <w:rsid w:val="007468B6"/>
    <w:rsid w:val="00747E26"/>
    <w:rsid w:val="007502EA"/>
    <w:rsid w:val="0075427B"/>
    <w:rsid w:val="007544D4"/>
    <w:rsid w:val="007546B6"/>
    <w:rsid w:val="00755489"/>
    <w:rsid w:val="00761086"/>
    <w:rsid w:val="00761F99"/>
    <w:rsid w:val="00766CC6"/>
    <w:rsid w:val="00766D82"/>
    <w:rsid w:val="007709F0"/>
    <w:rsid w:val="00772518"/>
    <w:rsid w:val="00774106"/>
    <w:rsid w:val="00775232"/>
    <w:rsid w:val="0077638E"/>
    <w:rsid w:val="00776646"/>
    <w:rsid w:val="007767DA"/>
    <w:rsid w:val="007808B1"/>
    <w:rsid w:val="00780F37"/>
    <w:rsid w:val="007815D2"/>
    <w:rsid w:val="00782D83"/>
    <w:rsid w:val="007834CE"/>
    <w:rsid w:val="00784936"/>
    <w:rsid w:val="00786F62"/>
    <w:rsid w:val="007878D3"/>
    <w:rsid w:val="00787F61"/>
    <w:rsid w:val="00791534"/>
    <w:rsid w:val="00791663"/>
    <w:rsid w:val="007938AE"/>
    <w:rsid w:val="00794224"/>
    <w:rsid w:val="00794ECD"/>
    <w:rsid w:val="00797B12"/>
    <w:rsid w:val="007A2648"/>
    <w:rsid w:val="007A2981"/>
    <w:rsid w:val="007A4FF6"/>
    <w:rsid w:val="007A6421"/>
    <w:rsid w:val="007B16C5"/>
    <w:rsid w:val="007B2050"/>
    <w:rsid w:val="007B2FA9"/>
    <w:rsid w:val="007B59A2"/>
    <w:rsid w:val="007B667F"/>
    <w:rsid w:val="007B73E5"/>
    <w:rsid w:val="007B7B2F"/>
    <w:rsid w:val="007B7F62"/>
    <w:rsid w:val="007C06F2"/>
    <w:rsid w:val="007C0AD4"/>
    <w:rsid w:val="007C0E0F"/>
    <w:rsid w:val="007C3605"/>
    <w:rsid w:val="007C372E"/>
    <w:rsid w:val="007C6B9C"/>
    <w:rsid w:val="007C77AB"/>
    <w:rsid w:val="007C7C90"/>
    <w:rsid w:val="007D06D0"/>
    <w:rsid w:val="007D11D6"/>
    <w:rsid w:val="007D4A65"/>
    <w:rsid w:val="007D4A72"/>
    <w:rsid w:val="007D7297"/>
    <w:rsid w:val="007E1178"/>
    <w:rsid w:val="007E1B1F"/>
    <w:rsid w:val="007E2952"/>
    <w:rsid w:val="007E2AEB"/>
    <w:rsid w:val="007E40C4"/>
    <w:rsid w:val="007E5D4D"/>
    <w:rsid w:val="007E6813"/>
    <w:rsid w:val="007E6B26"/>
    <w:rsid w:val="007E7414"/>
    <w:rsid w:val="007F2572"/>
    <w:rsid w:val="007F379A"/>
    <w:rsid w:val="007F4042"/>
    <w:rsid w:val="007F4EDD"/>
    <w:rsid w:val="007F512B"/>
    <w:rsid w:val="00802A66"/>
    <w:rsid w:val="00803F5D"/>
    <w:rsid w:val="00805716"/>
    <w:rsid w:val="00805C42"/>
    <w:rsid w:val="008172D7"/>
    <w:rsid w:val="00820474"/>
    <w:rsid w:val="008214E5"/>
    <w:rsid w:val="00822561"/>
    <w:rsid w:val="00822E59"/>
    <w:rsid w:val="00823844"/>
    <w:rsid w:val="00823EA3"/>
    <w:rsid w:val="00824B31"/>
    <w:rsid w:val="00826D75"/>
    <w:rsid w:val="008270BF"/>
    <w:rsid w:val="0082723E"/>
    <w:rsid w:val="00830254"/>
    <w:rsid w:val="008327F9"/>
    <w:rsid w:val="0083356B"/>
    <w:rsid w:val="008338C7"/>
    <w:rsid w:val="008355AC"/>
    <w:rsid w:val="00836059"/>
    <w:rsid w:val="00836E2D"/>
    <w:rsid w:val="00836E48"/>
    <w:rsid w:val="008371F3"/>
    <w:rsid w:val="00837B4B"/>
    <w:rsid w:val="00840EC1"/>
    <w:rsid w:val="00841A5B"/>
    <w:rsid w:val="008421E6"/>
    <w:rsid w:val="008424CF"/>
    <w:rsid w:val="008434BB"/>
    <w:rsid w:val="00844CA8"/>
    <w:rsid w:val="0084587D"/>
    <w:rsid w:val="00847BE3"/>
    <w:rsid w:val="00850BA4"/>
    <w:rsid w:val="00850D1F"/>
    <w:rsid w:val="008510F2"/>
    <w:rsid w:val="00851F05"/>
    <w:rsid w:val="00852206"/>
    <w:rsid w:val="00852BBB"/>
    <w:rsid w:val="0085521C"/>
    <w:rsid w:val="00856FED"/>
    <w:rsid w:val="008601C2"/>
    <w:rsid w:val="008630E4"/>
    <w:rsid w:val="00863D2D"/>
    <w:rsid w:val="00863F7C"/>
    <w:rsid w:val="00864317"/>
    <w:rsid w:val="00865842"/>
    <w:rsid w:val="00867055"/>
    <w:rsid w:val="0087030B"/>
    <w:rsid w:val="00870908"/>
    <w:rsid w:val="00870938"/>
    <w:rsid w:val="00872D46"/>
    <w:rsid w:val="008737BC"/>
    <w:rsid w:val="00874236"/>
    <w:rsid w:val="0087425C"/>
    <w:rsid w:val="0087430B"/>
    <w:rsid w:val="008753F4"/>
    <w:rsid w:val="0088150E"/>
    <w:rsid w:val="00881AE6"/>
    <w:rsid w:val="00881F64"/>
    <w:rsid w:val="00882247"/>
    <w:rsid w:val="008834D0"/>
    <w:rsid w:val="0088491C"/>
    <w:rsid w:val="0088699C"/>
    <w:rsid w:val="00887435"/>
    <w:rsid w:val="00890EB3"/>
    <w:rsid w:val="008921EC"/>
    <w:rsid w:val="00894BD7"/>
    <w:rsid w:val="008958EC"/>
    <w:rsid w:val="00897CA9"/>
    <w:rsid w:val="008A01B3"/>
    <w:rsid w:val="008A1D73"/>
    <w:rsid w:val="008A2AB5"/>
    <w:rsid w:val="008A42D0"/>
    <w:rsid w:val="008A4D2C"/>
    <w:rsid w:val="008A57CE"/>
    <w:rsid w:val="008A6A0B"/>
    <w:rsid w:val="008A7F95"/>
    <w:rsid w:val="008B22D0"/>
    <w:rsid w:val="008B3D2C"/>
    <w:rsid w:val="008B4C3A"/>
    <w:rsid w:val="008B513C"/>
    <w:rsid w:val="008B53D6"/>
    <w:rsid w:val="008B60F9"/>
    <w:rsid w:val="008C2179"/>
    <w:rsid w:val="008C2FA3"/>
    <w:rsid w:val="008C3877"/>
    <w:rsid w:val="008C3BD8"/>
    <w:rsid w:val="008C425F"/>
    <w:rsid w:val="008C45B4"/>
    <w:rsid w:val="008C4C4E"/>
    <w:rsid w:val="008C6004"/>
    <w:rsid w:val="008C6501"/>
    <w:rsid w:val="008D448E"/>
    <w:rsid w:val="008D45CD"/>
    <w:rsid w:val="008D495F"/>
    <w:rsid w:val="008D4B02"/>
    <w:rsid w:val="008D5D8B"/>
    <w:rsid w:val="008D5F9B"/>
    <w:rsid w:val="008D63A6"/>
    <w:rsid w:val="008E0868"/>
    <w:rsid w:val="008E1269"/>
    <w:rsid w:val="008E2C2A"/>
    <w:rsid w:val="008E35EB"/>
    <w:rsid w:val="008E4398"/>
    <w:rsid w:val="008E4896"/>
    <w:rsid w:val="008E5055"/>
    <w:rsid w:val="008E5729"/>
    <w:rsid w:val="008E67E6"/>
    <w:rsid w:val="008F1423"/>
    <w:rsid w:val="008F23A5"/>
    <w:rsid w:val="008F23BC"/>
    <w:rsid w:val="008F4412"/>
    <w:rsid w:val="008F4E97"/>
    <w:rsid w:val="008F5784"/>
    <w:rsid w:val="008F6C2E"/>
    <w:rsid w:val="008F70CC"/>
    <w:rsid w:val="0090173C"/>
    <w:rsid w:val="00901D40"/>
    <w:rsid w:val="009026CE"/>
    <w:rsid w:val="00902D09"/>
    <w:rsid w:val="009034BA"/>
    <w:rsid w:val="00903A47"/>
    <w:rsid w:val="00903B15"/>
    <w:rsid w:val="00904001"/>
    <w:rsid w:val="00904436"/>
    <w:rsid w:val="00904D3E"/>
    <w:rsid w:val="00905E16"/>
    <w:rsid w:val="00905FD3"/>
    <w:rsid w:val="009063D0"/>
    <w:rsid w:val="009068B9"/>
    <w:rsid w:val="00912B9D"/>
    <w:rsid w:val="00912D2B"/>
    <w:rsid w:val="0091357D"/>
    <w:rsid w:val="0091381A"/>
    <w:rsid w:val="009166FC"/>
    <w:rsid w:val="009205EB"/>
    <w:rsid w:val="00920D02"/>
    <w:rsid w:val="00921E10"/>
    <w:rsid w:val="0092522B"/>
    <w:rsid w:val="009275A3"/>
    <w:rsid w:val="00927754"/>
    <w:rsid w:val="009301B4"/>
    <w:rsid w:val="0093032E"/>
    <w:rsid w:val="009308B0"/>
    <w:rsid w:val="009317EA"/>
    <w:rsid w:val="00932A5E"/>
    <w:rsid w:val="00933B67"/>
    <w:rsid w:val="00934740"/>
    <w:rsid w:val="00934818"/>
    <w:rsid w:val="00935690"/>
    <w:rsid w:val="00935C53"/>
    <w:rsid w:val="00936655"/>
    <w:rsid w:val="009372CA"/>
    <w:rsid w:val="0094051F"/>
    <w:rsid w:val="00940FA6"/>
    <w:rsid w:val="0094136E"/>
    <w:rsid w:val="0094199C"/>
    <w:rsid w:val="0094267E"/>
    <w:rsid w:val="0094446B"/>
    <w:rsid w:val="00944ECC"/>
    <w:rsid w:val="009453B7"/>
    <w:rsid w:val="00946112"/>
    <w:rsid w:val="009472F0"/>
    <w:rsid w:val="00950A5B"/>
    <w:rsid w:val="00950C2D"/>
    <w:rsid w:val="009537D4"/>
    <w:rsid w:val="009537DC"/>
    <w:rsid w:val="00954BDD"/>
    <w:rsid w:val="00954CF5"/>
    <w:rsid w:val="00955047"/>
    <w:rsid w:val="00955399"/>
    <w:rsid w:val="00960340"/>
    <w:rsid w:val="0096160E"/>
    <w:rsid w:val="0096375D"/>
    <w:rsid w:val="009638F5"/>
    <w:rsid w:val="0096408F"/>
    <w:rsid w:val="0096445D"/>
    <w:rsid w:val="00965C9C"/>
    <w:rsid w:val="009668D4"/>
    <w:rsid w:val="00967AFC"/>
    <w:rsid w:val="009708EA"/>
    <w:rsid w:val="00972C9F"/>
    <w:rsid w:val="00972FEC"/>
    <w:rsid w:val="00973883"/>
    <w:rsid w:val="0097399B"/>
    <w:rsid w:val="00974563"/>
    <w:rsid w:val="00975AB5"/>
    <w:rsid w:val="009769C5"/>
    <w:rsid w:val="0097733B"/>
    <w:rsid w:val="00977E26"/>
    <w:rsid w:val="00980935"/>
    <w:rsid w:val="00980C12"/>
    <w:rsid w:val="00981D41"/>
    <w:rsid w:val="009838A3"/>
    <w:rsid w:val="009844E5"/>
    <w:rsid w:val="00984B14"/>
    <w:rsid w:val="009860A7"/>
    <w:rsid w:val="00990019"/>
    <w:rsid w:val="00990CA8"/>
    <w:rsid w:val="00992BB1"/>
    <w:rsid w:val="0099480C"/>
    <w:rsid w:val="00994A65"/>
    <w:rsid w:val="0099544A"/>
    <w:rsid w:val="0099549B"/>
    <w:rsid w:val="00995986"/>
    <w:rsid w:val="00996B43"/>
    <w:rsid w:val="00997A71"/>
    <w:rsid w:val="009A0530"/>
    <w:rsid w:val="009A0C3F"/>
    <w:rsid w:val="009A25EB"/>
    <w:rsid w:val="009A3113"/>
    <w:rsid w:val="009A3E22"/>
    <w:rsid w:val="009A4A6E"/>
    <w:rsid w:val="009B0362"/>
    <w:rsid w:val="009B0F36"/>
    <w:rsid w:val="009B12D4"/>
    <w:rsid w:val="009B2D2A"/>
    <w:rsid w:val="009B354F"/>
    <w:rsid w:val="009C1437"/>
    <w:rsid w:val="009C1E3B"/>
    <w:rsid w:val="009C1FA7"/>
    <w:rsid w:val="009C31B2"/>
    <w:rsid w:val="009C3E74"/>
    <w:rsid w:val="009C4E5E"/>
    <w:rsid w:val="009C5BC6"/>
    <w:rsid w:val="009C6191"/>
    <w:rsid w:val="009C6FF3"/>
    <w:rsid w:val="009D1034"/>
    <w:rsid w:val="009D449D"/>
    <w:rsid w:val="009D4BF7"/>
    <w:rsid w:val="009D6E47"/>
    <w:rsid w:val="009D7849"/>
    <w:rsid w:val="009E16E9"/>
    <w:rsid w:val="009E1CFB"/>
    <w:rsid w:val="009E35D9"/>
    <w:rsid w:val="009E4D63"/>
    <w:rsid w:val="009E68DA"/>
    <w:rsid w:val="009E6CED"/>
    <w:rsid w:val="009E7C91"/>
    <w:rsid w:val="009F31D1"/>
    <w:rsid w:val="009F4D3A"/>
    <w:rsid w:val="009F5034"/>
    <w:rsid w:val="009F59E8"/>
    <w:rsid w:val="00A000F5"/>
    <w:rsid w:val="00A01F6F"/>
    <w:rsid w:val="00A03A57"/>
    <w:rsid w:val="00A06081"/>
    <w:rsid w:val="00A07262"/>
    <w:rsid w:val="00A07969"/>
    <w:rsid w:val="00A07FFB"/>
    <w:rsid w:val="00A11398"/>
    <w:rsid w:val="00A11B0C"/>
    <w:rsid w:val="00A12555"/>
    <w:rsid w:val="00A128F3"/>
    <w:rsid w:val="00A135B6"/>
    <w:rsid w:val="00A13780"/>
    <w:rsid w:val="00A2103F"/>
    <w:rsid w:val="00A2171B"/>
    <w:rsid w:val="00A21A91"/>
    <w:rsid w:val="00A22249"/>
    <w:rsid w:val="00A23641"/>
    <w:rsid w:val="00A24CDD"/>
    <w:rsid w:val="00A24F09"/>
    <w:rsid w:val="00A25BB5"/>
    <w:rsid w:val="00A2602E"/>
    <w:rsid w:val="00A31603"/>
    <w:rsid w:val="00A3252D"/>
    <w:rsid w:val="00A329A1"/>
    <w:rsid w:val="00A3345C"/>
    <w:rsid w:val="00A334F4"/>
    <w:rsid w:val="00A34BA3"/>
    <w:rsid w:val="00A36283"/>
    <w:rsid w:val="00A3658A"/>
    <w:rsid w:val="00A375CE"/>
    <w:rsid w:val="00A416BE"/>
    <w:rsid w:val="00A41B1C"/>
    <w:rsid w:val="00A41EF9"/>
    <w:rsid w:val="00A43A0C"/>
    <w:rsid w:val="00A459C7"/>
    <w:rsid w:val="00A47AF1"/>
    <w:rsid w:val="00A52B6D"/>
    <w:rsid w:val="00A53773"/>
    <w:rsid w:val="00A56C39"/>
    <w:rsid w:val="00A57797"/>
    <w:rsid w:val="00A57B2C"/>
    <w:rsid w:val="00A60D8D"/>
    <w:rsid w:val="00A62F33"/>
    <w:rsid w:val="00A6453C"/>
    <w:rsid w:val="00A65240"/>
    <w:rsid w:val="00A65524"/>
    <w:rsid w:val="00A67D2D"/>
    <w:rsid w:val="00A70041"/>
    <w:rsid w:val="00A709BD"/>
    <w:rsid w:val="00A71663"/>
    <w:rsid w:val="00A72AD3"/>
    <w:rsid w:val="00A730A9"/>
    <w:rsid w:val="00A75B2D"/>
    <w:rsid w:val="00A76202"/>
    <w:rsid w:val="00A80670"/>
    <w:rsid w:val="00A814DF"/>
    <w:rsid w:val="00A8399E"/>
    <w:rsid w:val="00A84CAD"/>
    <w:rsid w:val="00A8763F"/>
    <w:rsid w:val="00A8796A"/>
    <w:rsid w:val="00A90AAB"/>
    <w:rsid w:val="00A918E9"/>
    <w:rsid w:val="00A91D96"/>
    <w:rsid w:val="00A92FBA"/>
    <w:rsid w:val="00A932B4"/>
    <w:rsid w:val="00A94CC4"/>
    <w:rsid w:val="00A95C43"/>
    <w:rsid w:val="00A97216"/>
    <w:rsid w:val="00A97F7C"/>
    <w:rsid w:val="00AA2C21"/>
    <w:rsid w:val="00AA2C3F"/>
    <w:rsid w:val="00AA3B1E"/>
    <w:rsid w:val="00AA6EF9"/>
    <w:rsid w:val="00AA7444"/>
    <w:rsid w:val="00AB34B4"/>
    <w:rsid w:val="00AB3B79"/>
    <w:rsid w:val="00AB59B9"/>
    <w:rsid w:val="00AB5B9F"/>
    <w:rsid w:val="00AB61EC"/>
    <w:rsid w:val="00AB6781"/>
    <w:rsid w:val="00AB68BE"/>
    <w:rsid w:val="00AB6E28"/>
    <w:rsid w:val="00AC0261"/>
    <w:rsid w:val="00AC29FF"/>
    <w:rsid w:val="00AC401C"/>
    <w:rsid w:val="00AC593A"/>
    <w:rsid w:val="00AC68B1"/>
    <w:rsid w:val="00AC7DAE"/>
    <w:rsid w:val="00AD14FC"/>
    <w:rsid w:val="00AD23F7"/>
    <w:rsid w:val="00AD26EE"/>
    <w:rsid w:val="00AD319D"/>
    <w:rsid w:val="00AD463A"/>
    <w:rsid w:val="00AD48F2"/>
    <w:rsid w:val="00AD53DF"/>
    <w:rsid w:val="00AD544A"/>
    <w:rsid w:val="00AD55C7"/>
    <w:rsid w:val="00AD6D48"/>
    <w:rsid w:val="00AD7CD9"/>
    <w:rsid w:val="00AE5AC7"/>
    <w:rsid w:val="00AE63D4"/>
    <w:rsid w:val="00AF0102"/>
    <w:rsid w:val="00AF0530"/>
    <w:rsid w:val="00AF0983"/>
    <w:rsid w:val="00AF1CFD"/>
    <w:rsid w:val="00AF31B9"/>
    <w:rsid w:val="00AF4AEF"/>
    <w:rsid w:val="00AF660D"/>
    <w:rsid w:val="00AF6FCF"/>
    <w:rsid w:val="00B00167"/>
    <w:rsid w:val="00B0019C"/>
    <w:rsid w:val="00B0200E"/>
    <w:rsid w:val="00B07592"/>
    <w:rsid w:val="00B07865"/>
    <w:rsid w:val="00B129D6"/>
    <w:rsid w:val="00B1771D"/>
    <w:rsid w:val="00B212B0"/>
    <w:rsid w:val="00B22A11"/>
    <w:rsid w:val="00B238F4"/>
    <w:rsid w:val="00B24B4A"/>
    <w:rsid w:val="00B24DA0"/>
    <w:rsid w:val="00B27D60"/>
    <w:rsid w:val="00B3083C"/>
    <w:rsid w:val="00B30F0F"/>
    <w:rsid w:val="00B34035"/>
    <w:rsid w:val="00B34D49"/>
    <w:rsid w:val="00B34DFB"/>
    <w:rsid w:val="00B353CA"/>
    <w:rsid w:val="00B359F2"/>
    <w:rsid w:val="00B35C59"/>
    <w:rsid w:val="00B35F91"/>
    <w:rsid w:val="00B36406"/>
    <w:rsid w:val="00B36DFE"/>
    <w:rsid w:val="00B37321"/>
    <w:rsid w:val="00B37549"/>
    <w:rsid w:val="00B37CBD"/>
    <w:rsid w:val="00B37F29"/>
    <w:rsid w:val="00B4084E"/>
    <w:rsid w:val="00B431B7"/>
    <w:rsid w:val="00B444F7"/>
    <w:rsid w:val="00B446B6"/>
    <w:rsid w:val="00B4549C"/>
    <w:rsid w:val="00B47973"/>
    <w:rsid w:val="00B50E01"/>
    <w:rsid w:val="00B520F1"/>
    <w:rsid w:val="00B52E98"/>
    <w:rsid w:val="00B5391E"/>
    <w:rsid w:val="00B53E25"/>
    <w:rsid w:val="00B541C6"/>
    <w:rsid w:val="00B558B5"/>
    <w:rsid w:val="00B61A03"/>
    <w:rsid w:val="00B61E81"/>
    <w:rsid w:val="00B6224E"/>
    <w:rsid w:val="00B623BE"/>
    <w:rsid w:val="00B6329C"/>
    <w:rsid w:val="00B64378"/>
    <w:rsid w:val="00B64974"/>
    <w:rsid w:val="00B64D5F"/>
    <w:rsid w:val="00B65E6D"/>
    <w:rsid w:val="00B66544"/>
    <w:rsid w:val="00B670F7"/>
    <w:rsid w:val="00B7076C"/>
    <w:rsid w:val="00B716E4"/>
    <w:rsid w:val="00B71BAE"/>
    <w:rsid w:val="00B72B77"/>
    <w:rsid w:val="00B75476"/>
    <w:rsid w:val="00B75E77"/>
    <w:rsid w:val="00B810D2"/>
    <w:rsid w:val="00B81CF9"/>
    <w:rsid w:val="00B83272"/>
    <w:rsid w:val="00B841C2"/>
    <w:rsid w:val="00B867C7"/>
    <w:rsid w:val="00B86BC3"/>
    <w:rsid w:val="00B86C00"/>
    <w:rsid w:val="00B87898"/>
    <w:rsid w:val="00B87E5C"/>
    <w:rsid w:val="00B92869"/>
    <w:rsid w:val="00B94F08"/>
    <w:rsid w:val="00BA002A"/>
    <w:rsid w:val="00BA0B78"/>
    <w:rsid w:val="00BA0F1A"/>
    <w:rsid w:val="00BA4468"/>
    <w:rsid w:val="00BA4C98"/>
    <w:rsid w:val="00BA5BAA"/>
    <w:rsid w:val="00BB082D"/>
    <w:rsid w:val="00BB14F2"/>
    <w:rsid w:val="00BB194F"/>
    <w:rsid w:val="00BB6CF6"/>
    <w:rsid w:val="00BB7AA9"/>
    <w:rsid w:val="00BC0206"/>
    <w:rsid w:val="00BC0546"/>
    <w:rsid w:val="00BC1740"/>
    <w:rsid w:val="00BC6666"/>
    <w:rsid w:val="00BC6946"/>
    <w:rsid w:val="00BC6CAD"/>
    <w:rsid w:val="00BC77F6"/>
    <w:rsid w:val="00BD1EFA"/>
    <w:rsid w:val="00BD2A21"/>
    <w:rsid w:val="00BD3492"/>
    <w:rsid w:val="00BD38D6"/>
    <w:rsid w:val="00BD4224"/>
    <w:rsid w:val="00BD61FB"/>
    <w:rsid w:val="00BD6332"/>
    <w:rsid w:val="00BD6DDD"/>
    <w:rsid w:val="00BD77F0"/>
    <w:rsid w:val="00BD7EC8"/>
    <w:rsid w:val="00BE011D"/>
    <w:rsid w:val="00BE120E"/>
    <w:rsid w:val="00BE189E"/>
    <w:rsid w:val="00BE24C6"/>
    <w:rsid w:val="00BE3217"/>
    <w:rsid w:val="00BE442F"/>
    <w:rsid w:val="00BE5253"/>
    <w:rsid w:val="00BE54B0"/>
    <w:rsid w:val="00BE6280"/>
    <w:rsid w:val="00BE7232"/>
    <w:rsid w:val="00BE7DC9"/>
    <w:rsid w:val="00BF02F2"/>
    <w:rsid w:val="00BF1626"/>
    <w:rsid w:val="00BF170C"/>
    <w:rsid w:val="00BF369B"/>
    <w:rsid w:val="00BF5288"/>
    <w:rsid w:val="00BF6CB8"/>
    <w:rsid w:val="00BF6F16"/>
    <w:rsid w:val="00C011BF"/>
    <w:rsid w:val="00C012F7"/>
    <w:rsid w:val="00C01400"/>
    <w:rsid w:val="00C02098"/>
    <w:rsid w:val="00C02883"/>
    <w:rsid w:val="00C03062"/>
    <w:rsid w:val="00C03332"/>
    <w:rsid w:val="00C04C32"/>
    <w:rsid w:val="00C070B4"/>
    <w:rsid w:val="00C07225"/>
    <w:rsid w:val="00C07741"/>
    <w:rsid w:val="00C10459"/>
    <w:rsid w:val="00C11602"/>
    <w:rsid w:val="00C1238D"/>
    <w:rsid w:val="00C14E6D"/>
    <w:rsid w:val="00C15F5F"/>
    <w:rsid w:val="00C168AD"/>
    <w:rsid w:val="00C16D06"/>
    <w:rsid w:val="00C23FE5"/>
    <w:rsid w:val="00C25532"/>
    <w:rsid w:val="00C262D8"/>
    <w:rsid w:val="00C26C98"/>
    <w:rsid w:val="00C30BC9"/>
    <w:rsid w:val="00C320C5"/>
    <w:rsid w:val="00C323AA"/>
    <w:rsid w:val="00C335D8"/>
    <w:rsid w:val="00C365FA"/>
    <w:rsid w:val="00C36CB2"/>
    <w:rsid w:val="00C41299"/>
    <w:rsid w:val="00C41D67"/>
    <w:rsid w:val="00C44D13"/>
    <w:rsid w:val="00C46BF6"/>
    <w:rsid w:val="00C46DDE"/>
    <w:rsid w:val="00C5121D"/>
    <w:rsid w:val="00C536A9"/>
    <w:rsid w:val="00C53AE7"/>
    <w:rsid w:val="00C555B2"/>
    <w:rsid w:val="00C56C02"/>
    <w:rsid w:val="00C5711D"/>
    <w:rsid w:val="00C6088C"/>
    <w:rsid w:val="00C61212"/>
    <w:rsid w:val="00C61408"/>
    <w:rsid w:val="00C62A91"/>
    <w:rsid w:val="00C63F40"/>
    <w:rsid w:val="00C659C1"/>
    <w:rsid w:val="00C673CA"/>
    <w:rsid w:val="00C7084B"/>
    <w:rsid w:val="00C70E67"/>
    <w:rsid w:val="00C71F66"/>
    <w:rsid w:val="00C71FA8"/>
    <w:rsid w:val="00C721C9"/>
    <w:rsid w:val="00C729A9"/>
    <w:rsid w:val="00C72EA5"/>
    <w:rsid w:val="00C74A8A"/>
    <w:rsid w:val="00C75AEF"/>
    <w:rsid w:val="00C763C6"/>
    <w:rsid w:val="00C7675B"/>
    <w:rsid w:val="00C76ADA"/>
    <w:rsid w:val="00C8069E"/>
    <w:rsid w:val="00C81858"/>
    <w:rsid w:val="00C82B49"/>
    <w:rsid w:val="00C84002"/>
    <w:rsid w:val="00C84031"/>
    <w:rsid w:val="00C8417D"/>
    <w:rsid w:val="00C84BCC"/>
    <w:rsid w:val="00C85D6E"/>
    <w:rsid w:val="00C86DA3"/>
    <w:rsid w:val="00C86DCB"/>
    <w:rsid w:val="00C9056C"/>
    <w:rsid w:val="00C925C3"/>
    <w:rsid w:val="00C937B2"/>
    <w:rsid w:val="00C96810"/>
    <w:rsid w:val="00C97E93"/>
    <w:rsid w:val="00CA1928"/>
    <w:rsid w:val="00CA1FA6"/>
    <w:rsid w:val="00CA324B"/>
    <w:rsid w:val="00CA32B1"/>
    <w:rsid w:val="00CA41C9"/>
    <w:rsid w:val="00CA4489"/>
    <w:rsid w:val="00CA63B9"/>
    <w:rsid w:val="00CA7738"/>
    <w:rsid w:val="00CB16A7"/>
    <w:rsid w:val="00CB1DD3"/>
    <w:rsid w:val="00CB236D"/>
    <w:rsid w:val="00CB4140"/>
    <w:rsid w:val="00CB60AB"/>
    <w:rsid w:val="00CB7842"/>
    <w:rsid w:val="00CC1072"/>
    <w:rsid w:val="00CC183A"/>
    <w:rsid w:val="00CC34E8"/>
    <w:rsid w:val="00CC3AD6"/>
    <w:rsid w:val="00CC6788"/>
    <w:rsid w:val="00CC6AB7"/>
    <w:rsid w:val="00CD1417"/>
    <w:rsid w:val="00CD2ADF"/>
    <w:rsid w:val="00CD3926"/>
    <w:rsid w:val="00CE04ED"/>
    <w:rsid w:val="00CE17C4"/>
    <w:rsid w:val="00CE1CD3"/>
    <w:rsid w:val="00CE4607"/>
    <w:rsid w:val="00CE4FDE"/>
    <w:rsid w:val="00CE5162"/>
    <w:rsid w:val="00CE51BD"/>
    <w:rsid w:val="00CE61AE"/>
    <w:rsid w:val="00CE6ED2"/>
    <w:rsid w:val="00CF0A14"/>
    <w:rsid w:val="00CF0BA3"/>
    <w:rsid w:val="00CF12DE"/>
    <w:rsid w:val="00CF16B4"/>
    <w:rsid w:val="00CF1993"/>
    <w:rsid w:val="00CF5F61"/>
    <w:rsid w:val="00CF6A0F"/>
    <w:rsid w:val="00D01C67"/>
    <w:rsid w:val="00D02DF1"/>
    <w:rsid w:val="00D03361"/>
    <w:rsid w:val="00D0514A"/>
    <w:rsid w:val="00D05546"/>
    <w:rsid w:val="00D114A5"/>
    <w:rsid w:val="00D15203"/>
    <w:rsid w:val="00D15301"/>
    <w:rsid w:val="00D2064B"/>
    <w:rsid w:val="00D23204"/>
    <w:rsid w:val="00D2579D"/>
    <w:rsid w:val="00D27137"/>
    <w:rsid w:val="00D302EA"/>
    <w:rsid w:val="00D3038F"/>
    <w:rsid w:val="00D30667"/>
    <w:rsid w:val="00D306E9"/>
    <w:rsid w:val="00D32535"/>
    <w:rsid w:val="00D32BA7"/>
    <w:rsid w:val="00D34789"/>
    <w:rsid w:val="00D34B57"/>
    <w:rsid w:val="00D3522D"/>
    <w:rsid w:val="00D35605"/>
    <w:rsid w:val="00D35A76"/>
    <w:rsid w:val="00D3755D"/>
    <w:rsid w:val="00D40BC3"/>
    <w:rsid w:val="00D431D5"/>
    <w:rsid w:val="00D5159C"/>
    <w:rsid w:val="00D52EC8"/>
    <w:rsid w:val="00D5329E"/>
    <w:rsid w:val="00D532D8"/>
    <w:rsid w:val="00D54496"/>
    <w:rsid w:val="00D563D9"/>
    <w:rsid w:val="00D5725F"/>
    <w:rsid w:val="00D57839"/>
    <w:rsid w:val="00D57F63"/>
    <w:rsid w:val="00D6146D"/>
    <w:rsid w:val="00D62568"/>
    <w:rsid w:val="00D65450"/>
    <w:rsid w:val="00D65DAA"/>
    <w:rsid w:val="00D669CC"/>
    <w:rsid w:val="00D66C67"/>
    <w:rsid w:val="00D67B9E"/>
    <w:rsid w:val="00D67FBB"/>
    <w:rsid w:val="00D713CB"/>
    <w:rsid w:val="00D717A2"/>
    <w:rsid w:val="00D76561"/>
    <w:rsid w:val="00D80D66"/>
    <w:rsid w:val="00D81A9E"/>
    <w:rsid w:val="00D827CA"/>
    <w:rsid w:val="00D82802"/>
    <w:rsid w:val="00D83EA4"/>
    <w:rsid w:val="00D855D5"/>
    <w:rsid w:val="00D86694"/>
    <w:rsid w:val="00D87602"/>
    <w:rsid w:val="00D87E40"/>
    <w:rsid w:val="00D90375"/>
    <w:rsid w:val="00D93F4D"/>
    <w:rsid w:val="00D946A2"/>
    <w:rsid w:val="00D94DFF"/>
    <w:rsid w:val="00DA0315"/>
    <w:rsid w:val="00DA1BAE"/>
    <w:rsid w:val="00DA2090"/>
    <w:rsid w:val="00DA7695"/>
    <w:rsid w:val="00DA7C1A"/>
    <w:rsid w:val="00DB0183"/>
    <w:rsid w:val="00DB4B1B"/>
    <w:rsid w:val="00DB5004"/>
    <w:rsid w:val="00DB51F0"/>
    <w:rsid w:val="00DB56E2"/>
    <w:rsid w:val="00DB5BAA"/>
    <w:rsid w:val="00DB63EA"/>
    <w:rsid w:val="00DC0830"/>
    <w:rsid w:val="00DC0A00"/>
    <w:rsid w:val="00DC0FA3"/>
    <w:rsid w:val="00DC3C89"/>
    <w:rsid w:val="00DC3D62"/>
    <w:rsid w:val="00DC4F72"/>
    <w:rsid w:val="00DC5398"/>
    <w:rsid w:val="00DC573B"/>
    <w:rsid w:val="00DC614B"/>
    <w:rsid w:val="00DC7F74"/>
    <w:rsid w:val="00DD001A"/>
    <w:rsid w:val="00DD145B"/>
    <w:rsid w:val="00DD3B47"/>
    <w:rsid w:val="00DD3CD6"/>
    <w:rsid w:val="00DD4286"/>
    <w:rsid w:val="00DD66CD"/>
    <w:rsid w:val="00DD71B8"/>
    <w:rsid w:val="00DD78D4"/>
    <w:rsid w:val="00DE1741"/>
    <w:rsid w:val="00DE18BF"/>
    <w:rsid w:val="00DE3FBF"/>
    <w:rsid w:val="00DE463C"/>
    <w:rsid w:val="00DE5EFD"/>
    <w:rsid w:val="00DE6D2F"/>
    <w:rsid w:val="00DE759E"/>
    <w:rsid w:val="00DF0AE2"/>
    <w:rsid w:val="00DF18B2"/>
    <w:rsid w:val="00DF1A0D"/>
    <w:rsid w:val="00DF587B"/>
    <w:rsid w:val="00E00551"/>
    <w:rsid w:val="00E00C40"/>
    <w:rsid w:val="00E01FD1"/>
    <w:rsid w:val="00E029AB"/>
    <w:rsid w:val="00E03400"/>
    <w:rsid w:val="00E03A6F"/>
    <w:rsid w:val="00E03D5A"/>
    <w:rsid w:val="00E05089"/>
    <w:rsid w:val="00E0663B"/>
    <w:rsid w:val="00E116C4"/>
    <w:rsid w:val="00E124F8"/>
    <w:rsid w:val="00E14A1A"/>
    <w:rsid w:val="00E15468"/>
    <w:rsid w:val="00E20732"/>
    <w:rsid w:val="00E21CB6"/>
    <w:rsid w:val="00E21FF4"/>
    <w:rsid w:val="00E23A2C"/>
    <w:rsid w:val="00E24CC8"/>
    <w:rsid w:val="00E25E30"/>
    <w:rsid w:val="00E2634D"/>
    <w:rsid w:val="00E264BC"/>
    <w:rsid w:val="00E305E8"/>
    <w:rsid w:val="00E30F39"/>
    <w:rsid w:val="00E314BE"/>
    <w:rsid w:val="00E31539"/>
    <w:rsid w:val="00E36091"/>
    <w:rsid w:val="00E4061D"/>
    <w:rsid w:val="00E40D5C"/>
    <w:rsid w:val="00E41A2E"/>
    <w:rsid w:val="00E41B97"/>
    <w:rsid w:val="00E42214"/>
    <w:rsid w:val="00E4324D"/>
    <w:rsid w:val="00E43EEA"/>
    <w:rsid w:val="00E44F5D"/>
    <w:rsid w:val="00E45F07"/>
    <w:rsid w:val="00E469C9"/>
    <w:rsid w:val="00E46FB5"/>
    <w:rsid w:val="00E505D1"/>
    <w:rsid w:val="00E5079B"/>
    <w:rsid w:val="00E50E01"/>
    <w:rsid w:val="00E50F5C"/>
    <w:rsid w:val="00E52368"/>
    <w:rsid w:val="00E52815"/>
    <w:rsid w:val="00E531D4"/>
    <w:rsid w:val="00E559CE"/>
    <w:rsid w:val="00E559D0"/>
    <w:rsid w:val="00E60594"/>
    <w:rsid w:val="00E6089C"/>
    <w:rsid w:val="00E60A2C"/>
    <w:rsid w:val="00E624BB"/>
    <w:rsid w:val="00E62E5E"/>
    <w:rsid w:val="00E63F21"/>
    <w:rsid w:val="00E64DE5"/>
    <w:rsid w:val="00E65297"/>
    <w:rsid w:val="00E66507"/>
    <w:rsid w:val="00E70DFE"/>
    <w:rsid w:val="00E71397"/>
    <w:rsid w:val="00E719A7"/>
    <w:rsid w:val="00E72BDE"/>
    <w:rsid w:val="00E72C66"/>
    <w:rsid w:val="00E72EF6"/>
    <w:rsid w:val="00E73055"/>
    <w:rsid w:val="00E734ED"/>
    <w:rsid w:val="00E748E5"/>
    <w:rsid w:val="00E7494F"/>
    <w:rsid w:val="00E74A9A"/>
    <w:rsid w:val="00E74D80"/>
    <w:rsid w:val="00E77BC0"/>
    <w:rsid w:val="00E80A6D"/>
    <w:rsid w:val="00E876BE"/>
    <w:rsid w:val="00E87B50"/>
    <w:rsid w:val="00E90479"/>
    <w:rsid w:val="00E92624"/>
    <w:rsid w:val="00E943D4"/>
    <w:rsid w:val="00E9501A"/>
    <w:rsid w:val="00EA06E5"/>
    <w:rsid w:val="00EA233C"/>
    <w:rsid w:val="00EA26E9"/>
    <w:rsid w:val="00EA278A"/>
    <w:rsid w:val="00EA610A"/>
    <w:rsid w:val="00EA68F8"/>
    <w:rsid w:val="00EA6B1E"/>
    <w:rsid w:val="00EA7130"/>
    <w:rsid w:val="00EA7F50"/>
    <w:rsid w:val="00EB03E4"/>
    <w:rsid w:val="00EB114F"/>
    <w:rsid w:val="00EB119E"/>
    <w:rsid w:val="00EB2D53"/>
    <w:rsid w:val="00EB38F3"/>
    <w:rsid w:val="00EB614C"/>
    <w:rsid w:val="00EC0D5C"/>
    <w:rsid w:val="00EC17E2"/>
    <w:rsid w:val="00EC24B1"/>
    <w:rsid w:val="00EC42DD"/>
    <w:rsid w:val="00EC5862"/>
    <w:rsid w:val="00EC6710"/>
    <w:rsid w:val="00EC6B7F"/>
    <w:rsid w:val="00EC7AF4"/>
    <w:rsid w:val="00ED0214"/>
    <w:rsid w:val="00ED1693"/>
    <w:rsid w:val="00ED20DE"/>
    <w:rsid w:val="00ED2E76"/>
    <w:rsid w:val="00ED46D8"/>
    <w:rsid w:val="00ED52AB"/>
    <w:rsid w:val="00ED6A37"/>
    <w:rsid w:val="00ED7441"/>
    <w:rsid w:val="00EE0EFE"/>
    <w:rsid w:val="00EE662F"/>
    <w:rsid w:val="00EE68E7"/>
    <w:rsid w:val="00EF071E"/>
    <w:rsid w:val="00EF0F8D"/>
    <w:rsid w:val="00EF225E"/>
    <w:rsid w:val="00EF22B7"/>
    <w:rsid w:val="00EF5109"/>
    <w:rsid w:val="00EF527A"/>
    <w:rsid w:val="00EF6BD5"/>
    <w:rsid w:val="00EF7363"/>
    <w:rsid w:val="00EF74FB"/>
    <w:rsid w:val="00F0303E"/>
    <w:rsid w:val="00F03070"/>
    <w:rsid w:val="00F035E9"/>
    <w:rsid w:val="00F0675D"/>
    <w:rsid w:val="00F0680D"/>
    <w:rsid w:val="00F10B61"/>
    <w:rsid w:val="00F10E6F"/>
    <w:rsid w:val="00F12761"/>
    <w:rsid w:val="00F138A6"/>
    <w:rsid w:val="00F13DF7"/>
    <w:rsid w:val="00F1427D"/>
    <w:rsid w:val="00F20257"/>
    <w:rsid w:val="00F20259"/>
    <w:rsid w:val="00F229D5"/>
    <w:rsid w:val="00F233D9"/>
    <w:rsid w:val="00F258FD"/>
    <w:rsid w:val="00F277E5"/>
    <w:rsid w:val="00F304DA"/>
    <w:rsid w:val="00F32D9E"/>
    <w:rsid w:val="00F33327"/>
    <w:rsid w:val="00F35C56"/>
    <w:rsid w:val="00F3634A"/>
    <w:rsid w:val="00F372C7"/>
    <w:rsid w:val="00F37BA3"/>
    <w:rsid w:val="00F418E1"/>
    <w:rsid w:val="00F42113"/>
    <w:rsid w:val="00F432C7"/>
    <w:rsid w:val="00F43F8E"/>
    <w:rsid w:val="00F46B03"/>
    <w:rsid w:val="00F47B15"/>
    <w:rsid w:val="00F47B2F"/>
    <w:rsid w:val="00F500B0"/>
    <w:rsid w:val="00F5035A"/>
    <w:rsid w:val="00F503AC"/>
    <w:rsid w:val="00F50D93"/>
    <w:rsid w:val="00F51093"/>
    <w:rsid w:val="00F52A9A"/>
    <w:rsid w:val="00F536CE"/>
    <w:rsid w:val="00F5398E"/>
    <w:rsid w:val="00F56649"/>
    <w:rsid w:val="00F57B7C"/>
    <w:rsid w:val="00F61471"/>
    <w:rsid w:val="00F61B25"/>
    <w:rsid w:val="00F62339"/>
    <w:rsid w:val="00F63B61"/>
    <w:rsid w:val="00F65967"/>
    <w:rsid w:val="00F662C0"/>
    <w:rsid w:val="00F6702E"/>
    <w:rsid w:val="00F70924"/>
    <w:rsid w:val="00F73D8C"/>
    <w:rsid w:val="00F73ED2"/>
    <w:rsid w:val="00F752E5"/>
    <w:rsid w:val="00F76EBE"/>
    <w:rsid w:val="00F76FF7"/>
    <w:rsid w:val="00F812C7"/>
    <w:rsid w:val="00F81367"/>
    <w:rsid w:val="00F8194E"/>
    <w:rsid w:val="00F834EE"/>
    <w:rsid w:val="00F844B8"/>
    <w:rsid w:val="00F86626"/>
    <w:rsid w:val="00F868F6"/>
    <w:rsid w:val="00F875A4"/>
    <w:rsid w:val="00F87A3F"/>
    <w:rsid w:val="00F87D0B"/>
    <w:rsid w:val="00F902C4"/>
    <w:rsid w:val="00F90EB8"/>
    <w:rsid w:val="00F92447"/>
    <w:rsid w:val="00F93244"/>
    <w:rsid w:val="00F951F1"/>
    <w:rsid w:val="00F96342"/>
    <w:rsid w:val="00FA0FD0"/>
    <w:rsid w:val="00FA13D9"/>
    <w:rsid w:val="00FA1FAD"/>
    <w:rsid w:val="00FA5704"/>
    <w:rsid w:val="00FA6EF9"/>
    <w:rsid w:val="00FB169A"/>
    <w:rsid w:val="00FB1922"/>
    <w:rsid w:val="00FB1ADA"/>
    <w:rsid w:val="00FB1DB1"/>
    <w:rsid w:val="00FB2C95"/>
    <w:rsid w:val="00FB2D51"/>
    <w:rsid w:val="00FB32F3"/>
    <w:rsid w:val="00FB39AD"/>
    <w:rsid w:val="00FB4669"/>
    <w:rsid w:val="00FB5F5F"/>
    <w:rsid w:val="00FB671C"/>
    <w:rsid w:val="00FC0319"/>
    <w:rsid w:val="00FC1112"/>
    <w:rsid w:val="00FC1581"/>
    <w:rsid w:val="00FC1881"/>
    <w:rsid w:val="00FC4D1D"/>
    <w:rsid w:val="00FC6CA8"/>
    <w:rsid w:val="00FC70F9"/>
    <w:rsid w:val="00FC71C2"/>
    <w:rsid w:val="00FC7D01"/>
    <w:rsid w:val="00FD1160"/>
    <w:rsid w:val="00FD2D23"/>
    <w:rsid w:val="00FD6FA5"/>
    <w:rsid w:val="00FD7B80"/>
    <w:rsid w:val="00FE0F99"/>
    <w:rsid w:val="00FE158D"/>
    <w:rsid w:val="00FE2869"/>
    <w:rsid w:val="00FE2981"/>
    <w:rsid w:val="00FE2C1A"/>
    <w:rsid w:val="00FE40CB"/>
    <w:rsid w:val="00FF2273"/>
    <w:rsid w:val="00FF3011"/>
    <w:rsid w:val="00FF4B37"/>
    <w:rsid w:val="00FF4E28"/>
    <w:rsid w:val="00FF4E5F"/>
    <w:rsid w:val="00FF5147"/>
    <w:rsid w:val="00FF5208"/>
    <w:rsid w:val="00FF53E7"/>
    <w:rsid w:val="00FF5D64"/>
    <w:rsid w:val="00FF6416"/>
    <w:rsid w:val="00FF726B"/>
    <w:rsid w:val="00FF7623"/>
    <w:rsid w:val="00FF787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E7F236"/>
  <w15:chartTrackingRefBased/>
  <w15:docId w15:val="{042EF967-ADCB-4026-AB80-6EDFEE922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9480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80F37"/>
    <w:pPr>
      <w:keepNext/>
      <w:keepLines/>
      <w:spacing w:before="40" w:after="0"/>
      <w:outlineLvl w:val="1"/>
    </w:pPr>
    <w:rPr>
      <w:rFonts w:asciiTheme="majorHAnsi" w:eastAsiaTheme="majorEastAsia" w:hAnsiTheme="majorHAnsi" w:cstheme="majorBidi"/>
      <w:color w:val="2F5496" w:themeColor="accent1" w:themeShade="BF"/>
      <w:sz w:val="26"/>
      <w:szCs w:val="26"/>
      <w:lang w:val="es-MX"/>
    </w:rPr>
  </w:style>
  <w:style w:type="paragraph" w:styleId="Heading3">
    <w:name w:val="heading 3"/>
    <w:basedOn w:val="Normal"/>
    <w:next w:val="Normal"/>
    <w:link w:val="Heading3Char"/>
    <w:uiPriority w:val="9"/>
    <w:unhideWhenUsed/>
    <w:qFormat/>
    <w:rsid w:val="00F62339"/>
    <w:pPr>
      <w:keepNext/>
      <w:keepLines/>
      <w:spacing w:before="40" w:after="0"/>
      <w:outlineLvl w:val="2"/>
    </w:pPr>
    <w:rPr>
      <w:rFonts w:asciiTheme="majorHAnsi" w:eastAsiaTheme="majorEastAsia" w:hAnsiTheme="majorHAnsi" w:cstheme="majorBidi"/>
      <w:color w:val="1F3763" w:themeColor="accent1" w:themeShade="7F"/>
      <w:sz w:val="24"/>
      <w:szCs w:val="24"/>
      <w:lang w:val="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480C"/>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F418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B353CA"/>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msolistparagraph">
    <w:name w:val="x_msolistparagraph"/>
    <w:basedOn w:val="Normal"/>
    <w:rsid w:val="00B353CA"/>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ListParagraph">
    <w:name w:val="List Paragraph"/>
    <w:aliases w:val="Number List 1,List number Paragraph,SOP_bullet1,List 100s,Colorful List - Accent 11,ASPECTOS GENERALES,Dot pt,Heading,Bullets,List Paragraph (numbered (a)),WB Para,Numbered Paragraph,Main numbered paragraph,SCap1,TITULO A,titulo,Ha"/>
    <w:basedOn w:val="Normal"/>
    <w:link w:val="ListParagraphChar"/>
    <w:uiPriority w:val="34"/>
    <w:qFormat/>
    <w:rsid w:val="00B353CA"/>
    <w:pPr>
      <w:ind w:left="720"/>
      <w:contextualSpacing/>
    </w:pPr>
  </w:style>
  <w:style w:type="paragraph" w:styleId="BalloonText">
    <w:name w:val="Balloon Text"/>
    <w:basedOn w:val="Normal"/>
    <w:link w:val="BalloonTextChar"/>
    <w:uiPriority w:val="99"/>
    <w:semiHidden/>
    <w:unhideWhenUsed/>
    <w:rsid w:val="002169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91D"/>
    <w:rPr>
      <w:rFonts w:ascii="Segoe UI" w:hAnsi="Segoe UI" w:cs="Segoe UI"/>
      <w:sz w:val="18"/>
      <w:szCs w:val="18"/>
    </w:rPr>
  </w:style>
  <w:style w:type="character" w:styleId="CommentReference">
    <w:name w:val="annotation reference"/>
    <w:basedOn w:val="DefaultParagraphFont"/>
    <w:uiPriority w:val="99"/>
    <w:semiHidden/>
    <w:unhideWhenUsed/>
    <w:rsid w:val="00B24B4A"/>
    <w:rPr>
      <w:sz w:val="16"/>
      <w:szCs w:val="16"/>
    </w:rPr>
  </w:style>
  <w:style w:type="paragraph" w:styleId="CommentText">
    <w:name w:val="annotation text"/>
    <w:basedOn w:val="Normal"/>
    <w:link w:val="CommentTextChar"/>
    <w:uiPriority w:val="99"/>
    <w:semiHidden/>
    <w:unhideWhenUsed/>
    <w:rsid w:val="00B24B4A"/>
    <w:pPr>
      <w:spacing w:line="240" w:lineRule="auto"/>
    </w:pPr>
    <w:rPr>
      <w:sz w:val="20"/>
      <w:szCs w:val="20"/>
    </w:rPr>
  </w:style>
  <w:style w:type="character" w:customStyle="1" w:styleId="CommentTextChar">
    <w:name w:val="Comment Text Char"/>
    <w:basedOn w:val="DefaultParagraphFont"/>
    <w:link w:val="CommentText"/>
    <w:uiPriority w:val="99"/>
    <w:semiHidden/>
    <w:rsid w:val="00B24B4A"/>
    <w:rPr>
      <w:sz w:val="20"/>
      <w:szCs w:val="20"/>
    </w:rPr>
  </w:style>
  <w:style w:type="paragraph" w:styleId="CommentSubject">
    <w:name w:val="annotation subject"/>
    <w:basedOn w:val="CommentText"/>
    <w:next w:val="CommentText"/>
    <w:link w:val="CommentSubjectChar"/>
    <w:uiPriority w:val="99"/>
    <w:semiHidden/>
    <w:unhideWhenUsed/>
    <w:rsid w:val="00DE18BF"/>
    <w:rPr>
      <w:b/>
      <w:bCs/>
    </w:rPr>
  </w:style>
  <w:style w:type="character" w:customStyle="1" w:styleId="CommentSubjectChar">
    <w:name w:val="Comment Subject Char"/>
    <w:basedOn w:val="CommentTextChar"/>
    <w:link w:val="CommentSubject"/>
    <w:uiPriority w:val="99"/>
    <w:semiHidden/>
    <w:rsid w:val="00DE18BF"/>
    <w:rPr>
      <w:b/>
      <w:bCs/>
      <w:sz w:val="20"/>
      <w:szCs w:val="20"/>
    </w:rPr>
  </w:style>
  <w:style w:type="paragraph" w:styleId="Header">
    <w:name w:val="header"/>
    <w:basedOn w:val="Normal"/>
    <w:link w:val="HeaderChar"/>
    <w:uiPriority w:val="99"/>
    <w:unhideWhenUsed/>
    <w:rsid w:val="00067EDF"/>
    <w:pPr>
      <w:tabs>
        <w:tab w:val="center" w:pos="4252"/>
        <w:tab w:val="right" w:pos="8504"/>
      </w:tabs>
      <w:spacing w:after="0" w:line="240" w:lineRule="auto"/>
    </w:pPr>
  </w:style>
  <w:style w:type="character" w:customStyle="1" w:styleId="HeaderChar">
    <w:name w:val="Header Char"/>
    <w:basedOn w:val="DefaultParagraphFont"/>
    <w:link w:val="Header"/>
    <w:uiPriority w:val="99"/>
    <w:rsid w:val="00067EDF"/>
  </w:style>
  <w:style w:type="paragraph" w:styleId="Footer">
    <w:name w:val="footer"/>
    <w:basedOn w:val="Normal"/>
    <w:link w:val="FooterChar"/>
    <w:uiPriority w:val="99"/>
    <w:unhideWhenUsed/>
    <w:rsid w:val="00067EDF"/>
    <w:pPr>
      <w:tabs>
        <w:tab w:val="center" w:pos="4252"/>
        <w:tab w:val="right" w:pos="8504"/>
      </w:tabs>
      <w:spacing w:after="0" w:line="240" w:lineRule="auto"/>
    </w:pPr>
  </w:style>
  <w:style w:type="character" w:customStyle="1" w:styleId="FooterChar">
    <w:name w:val="Footer Char"/>
    <w:basedOn w:val="DefaultParagraphFont"/>
    <w:link w:val="Footer"/>
    <w:uiPriority w:val="99"/>
    <w:rsid w:val="00067EDF"/>
  </w:style>
  <w:style w:type="character" w:customStyle="1" w:styleId="Heading2Char">
    <w:name w:val="Heading 2 Char"/>
    <w:basedOn w:val="DefaultParagraphFont"/>
    <w:link w:val="Heading2"/>
    <w:uiPriority w:val="9"/>
    <w:rsid w:val="00780F37"/>
    <w:rPr>
      <w:rFonts w:asciiTheme="majorHAnsi" w:eastAsiaTheme="majorEastAsia" w:hAnsiTheme="majorHAnsi" w:cstheme="majorBidi"/>
      <w:color w:val="2F5496" w:themeColor="accent1" w:themeShade="BF"/>
      <w:sz w:val="26"/>
      <w:szCs w:val="26"/>
      <w:lang w:val="es-MX"/>
    </w:rPr>
  </w:style>
  <w:style w:type="character" w:customStyle="1" w:styleId="Heading3Char">
    <w:name w:val="Heading 3 Char"/>
    <w:basedOn w:val="DefaultParagraphFont"/>
    <w:link w:val="Heading3"/>
    <w:uiPriority w:val="9"/>
    <w:rsid w:val="00F62339"/>
    <w:rPr>
      <w:rFonts w:asciiTheme="majorHAnsi" w:eastAsiaTheme="majorEastAsia" w:hAnsiTheme="majorHAnsi" w:cstheme="majorBidi"/>
      <w:color w:val="1F3763" w:themeColor="accent1" w:themeShade="7F"/>
      <w:sz w:val="24"/>
      <w:szCs w:val="24"/>
      <w:lang w:val="es-MX"/>
    </w:rPr>
  </w:style>
  <w:style w:type="paragraph" w:styleId="Caption">
    <w:name w:val="caption"/>
    <w:basedOn w:val="Normal"/>
    <w:next w:val="Normal"/>
    <w:uiPriority w:val="35"/>
    <w:unhideWhenUsed/>
    <w:qFormat/>
    <w:rsid w:val="00F62339"/>
    <w:pPr>
      <w:spacing w:after="200" w:line="240" w:lineRule="auto"/>
    </w:pPr>
    <w:rPr>
      <w:i/>
      <w:iCs/>
      <w:color w:val="44546A" w:themeColor="text2"/>
      <w:sz w:val="18"/>
      <w:szCs w:val="18"/>
      <w:lang w:val="es-MX"/>
    </w:rPr>
  </w:style>
  <w:style w:type="paragraph" w:styleId="TOC1">
    <w:name w:val="toc 1"/>
    <w:basedOn w:val="Normal"/>
    <w:next w:val="Normal"/>
    <w:autoRedefine/>
    <w:uiPriority w:val="39"/>
    <w:unhideWhenUsed/>
    <w:qFormat/>
    <w:rsid w:val="001A035A"/>
    <w:pPr>
      <w:spacing w:after="100"/>
    </w:pPr>
    <w:rPr>
      <w:sz w:val="16"/>
      <w:lang w:val="es-MX"/>
    </w:rPr>
  </w:style>
  <w:style w:type="character" w:styleId="Hyperlink">
    <w:name w:val="Hyperlink"/>
    <w:basedOn w:val="DefaultParagraphFont"/>
    <w:uiPriority w:val="99"/>
    <w:unhideWhenUsed/>
    <w:rsid w:val="001A035A"/>
    <w:rPr>
      <w:color w:val="0563C1" w:themeColor="hyperlink"/>
      <w:u w:val="single"/>
    </w:rPr>
  </w:style>
  <w:style w:type="paragraph" w:styleId="TOCHeading">
    <w:name w:val="TOC Heading"/>
    <w:basedOn w:val="Heading1"/>
    <w:next w:val="Normal"/>
    <w:uiPriority w:val="39"/>
    <w:unhideWhenUsed/>
    <w:qFormat/>
    <w:rsid w:val="001A035A"/>
    <w:pPr>
      <w:outlineLvl w:val="9"/>
    </w:pPr>
    <w:rPr>
      <w:lang w:val="es-MX" w:eastAsia="es-MX"/>
    </w:rPr>
  </w:style>
  <w:style w:type="paragraph" w:styleId="TOC2">
    <w:name w:val="toc 2"/>
    <w:basedOn w:val="Normal"/>
    <w:next w:val="Normal"/>
    <w:autoRedefine/>
    <w:uiPriority w:val="39"/>
    <w:unhideWhenUsed/>
    <w:rsid w:val="001A035A"/>
    <w:pPr>
      <w:spacing w:after="0"/>
      <w:ind w:left="220"/>
    </w:pPr>
    <w:rPr>
      <w:sz w:val="16"/>
      <w:lang w:val="es-MX"/>
    </w:rPr>
  </w:style>
  <w:style w:type="paragraph" w:styleId="TOC3">
    <w:name w:val="toc 3"/>
    <w:basedOn w:val="Normal"/>
    <w:next w:val="Normal"/>
    <w:autoRedefine/>
    <w:uiPriority w:val="39"/>
    <w:unhideWhenUsed/>
    <w:rsid w:val="001A035A"/>
    <w:pPr>
      <w:spacing w:after="0"/>
      <w:ind w:left="440"/>
    </w:pPr>
    <w:rPr>
      <w:sz w:val="16"/>
      <w:lang w:val="es-MX"/>
    </w:rPr>
  </w:style>
  <w:style w:type="paragraph" w:styleId="FootnoteText">
    <w:name w:val="footnote text"/>
    <w:basedOn w:val="Normal"/>
    <w:link w:val="FootnoteTextChar"/>
    <w:uiPriority w:val="99"/>
    <w:unhideWhenUsed/>
    <w:rsid w:val="00A36283"/>
    <w:pPr>
      <w:spacing w:after="0" w:line="240" w:lineRule="auto"/>
    </w:pPr>
    <w:rPr>
      <w:sz w:val="20"/>
      <w:szCs w:val="20"/>
    </w:rPr>
  </w:style>
  <w:style w:type="character" w:customStyle="1" w:styleId="FootnoteTextChar">
    <w:name w:val="Footnote Text Char"/>
    <w:basedOn w:val="DefaultParagraphFont"/>
    <w:link w:val="FootnoteText"/>
    <w:uiPriority w:val="99"/>
    <w:rsid w:val="00A36283"/>
    <w:rPr>
      <w:sz w:val="20"/>
      <w:szCs w:val="20"/>
    </w:rPr>
  </w:style>
  <w:style w:type="character" w:styleId="FootnoteReference">
    <w:name w:val="footnote reference"/>
    <w:basedOn w:val="DefaultParagraphFont"/>
    <w:uiPriority w:val="99"/>
    <w:unhideWhenUsed/>
    <w:rsid w:val="00A36283"/>
    <w:rPr>
      <w:vertAlign w:val="superscript"/>
    </w:rPr>
  </w:style>
  <w:style w:type="paragraph" w:styleId="Revision">
    <w:name w:val="Revision"/>
    <w:hidden/>
    <w:uiPriority w:val="99"/>
    <w:semiHidden/>
    <w:rsid w:val="00B431B7"/>
    <w:pPr>
      <w:spacing w:after="0" w:line="240" w:lineRule="auto"/>
    </w:pPr>
  </w:style>
  <w:style w:type="character" w:customStyle="1" w:styleId="ListParagraphChar">
    <w:name w:val="List Paragraph Char"/>
    <w:aliases w:val="Number List 1 Char,List number Paragraph Char,SOP_bullet1 Char,List 100s Char,Colorful List - Accent 11 Char,ASPECTOS GENERALES Char,Dot pt Char,Heading Char,Bullets Char,List Paragraph (numbered (a)) Char,WB Para Char,SCap1 Char"/>
    <w:link w:val="ListParagraph"/>
    <w:uiPriority w:val="34"/>
    <w:rsid w:val="00627107"/>
  </w:style>
  <w:style w:type="paragraph" w:customStyle="1" w:styleId="Default">
    <w:name w:val="Default"/>
    <w:rsid w:val="00366F1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035421">
      <w:bodyDiv w:val="1"/>
      <w:marLeft w:val="0"/>
      <w:marRight w:val="0"/>
      <w:marTop w:val="0"/>
      <w:marBottom w:val="0"/>
      <w:divBdr>
        <w:top w:val="none" w:sz="0" w:space="0" w:color="auto"/>
        <w:left w:val="none" w:sz="0" w:space="0" w:color="auto"/>
        <w:bottom w:val="none" w:sz="0" w:space="0" w:color="auto"/>
        <w:right w:val="none" w:sz="0" w:space="0" w:color="auto"/>
      </w:divBdr>
    </w:div>
    <w:div w:id="126052669">
      <w:bodyDiv w:val="1"/>
      <w:marLeft w:val="0"/>
      <w:marRight w:val="0"/>
      <w:marTop w:val="0"/>
      <w:marBottom w:val="0"/>
      <w:divBdr>
        <w:top w:val="none" w:sz="0" w:space="0" w:color="auto"/>
        <w:left w:val="none" w:sz="0" w:space="0" w:color="auto"/>
        <w:bottom w:val="none" w:sz="0" w:space="0" w:color="auto"/>
        <w:right w:val="none" w:sz="0" w:space="0" w:color="auto"/>
      </w:divBdr>
    </w:div>
    <w:div w:id="336811031">
      <w:bodyDiv w:val="1"/>
      <w:marLeft w:val="0"/>
      <w:marRight w:val="0"/>
      <w:marTop w:val="0"/>
      <w:marBottom w:val="0"/>
      <w:divBdr>
        <w:top w:val="none" w:sz="0" w:space="0" w:color="auto"/>
        <w:left w:val="none" w:sz="0" w:space="0" w:color="auto"/>
        <w:bottom w:val="none" w:sz="0" w:space="0" w:color="auto"/>
        <w:right w:val="none" w:sz="0" w:space="0" w:color="auto"/>
      </w:divBdr>
    </w:div>
    <w:div w:id="377628789">
      <w:bodyDiv w:val="1"/>
      <w:marLeft w:val="0"/>
      <w:marRight w:val="0"/>
      <w:marTop w:val="0"/>
      <w:marBottom w:val="0"/>
      <w:divBdr>
        <w:top w:val="none" w:sz="0" w:space="0" w:color="auto"/>
        <w:left w:val="none" w:sz="0" w:space="0" w:color="auto"/>
        <w:bottom w:val="none" w:sz="0" w:space="0" w:color="auto"/>
        <w:right w:val="none" w:sz="0" w:space="0" w:color="auto"/>
      </w:divBdr>
    </w:div>
    <w:div w:id="412045538">
      <w:bodyDiv w:val="1"/>
      <w:marLeft w:val="0"/>
      <w:marRight w:val="0"/>
      <w:marTop w:val="0"/>
      <w:marBottom w:val="0"/>
      <w:divBdr>
        <w:top w:val="none" w:sz="0" w:space="0" w:color="auto"/>
        <w:left w:val="none" w:sz="0" w:space="0" w:color="auto"/>
        <w:bottom w:val="none" w:sz="0" w:space="0" w:color="auto"/>
        <w:right w:val="none" w:sz="0" w:space="0" w:color="auto"/>
      </w:divBdr>
    </w:div>
    <w:div w:id="671025948">
      <w:bodyDiv w:val="1"/>
      <w:marLeft w:val="0"/>
      <w:marRight w:val="0"/>
      <w:marTop w:val="0"/>
      <w:marBottom w:val="0"/>
      <w:divBdr>
        <w:top w:val="none" w:sz="0" w:space="0" w:color="auto"/>
        <w:left w:val="none" w:sz="0" w:space="0" w:color="auto"/>
        <w:bottom w:val="none" w:sz="0" w:space="0" w:color="auto"/>
        <w:right w:val="none" w:sz="0" w:space="0" w:color="auto"/>
      </w:divBdr>
    </w:div>
    <w:div w:id="755634048">
      <w:bodyDiv w:val="1"/>
      <w:marLeft w:val="0"/>
      <w:marRight w:val="0"/>
      <w:marTop w:val="0"/>
      <w:marBottom w:val="0"/>
      <w:divBdr>
        <w:top w:val="none" w:sz="0" w:space="0" w:color="auto"/>
        <w:left w:val="none" w:sz="0" w:space="0" w:color="auto"/>
        <w:bottom w:val="none" w:sz="0" w:space="0" w:color="auto"/>
        <w:right w:val="none" w:sz="0" w:space="0" w:color="auto"/>
      </w:divBdr>
    </w:div>
    <w:div w:id="807012499">
      <w:bodyDiv w:val="1"/>
      <w:marLeft w:val="0"/>
      <w:marRight w:val="0"/>
      <w:marTop w:val="0"/>
      <w:marBottom w:val="0"/>
      <w:divBdr>
        <w:top w:val="none" w:sz="0" w:space="0" w:color="auto"/>
        <w:left w:val="none" w:sz="0" w:space="0" w:color="auto"/>
        <w:bottom w:val="none" w:sz="0" w:space="0" w:color="auto"/>
        <w:right w:val="none" w:sz="0" w:space="0" w:color="auto"/>
      </w:divBdr>
    </w:div>
    <w:div w:id="1029185929">
      <w:bodyDiv w:val="1"/>
      <w:marLeft w:val="0"/>
      <w:marRight w:val="0"/>
      <w:marTop w:val="0"/>
      <w:marBottom w:val="0"/>
      <w:divBdr>
        <w:top w:val="none" w:sz="0" w:space="0" w:color="auto"/>
        <w:left w:val="none" w:sz="0" w:space="0" w:color="auto"/>
        <w:bottom w:val="none" w:sz="0" w:space="0" w:color="auto"/>
        <w:right w:val="none" w:sz="0" w:space="0" w:color="auto"/>
      </w:divBdr>
      <w:divsChild>
        <w:div w:id="606812403">
          <w:marLeft w:val="0"/>
          <w:marRight w:val="0"/>
          <w:marTop w:val="0"/>
          <w:marBottom w:val="0"/>
          <w:divBdr>
            <w:top w:val="none" w:sz="0" w:space="0" w:color="auto"/>
            <w:left w:val="none" w:sz="0" w:space="0" w:color="auto"/>
            <w:bottom w:val="none" w:sz="0" w:space="0" w:color="auto"/>
            <w:right w:val="none" w:sz="0" w:space="0" w:color="auto"/>
          </w:divBdr>
          <w:divsChild>
            <w:div w:id="779881140">
              <w:marLeft w:val="0"/>
              <w:marRight w:val="0"/>
              <w:marTop w:val="0"/>
              <w:marBottom w:val="0"/>
              <w:divBdr>
                <w:top w:val="single" w:sz="8" w:space="3" w:color="E1E1E1"/>
                <w:left w:val="none" w:sz="0" w:space="0" w:color="auto"/>
                <w:bottom w:val="none" w:sz="0" w:space="0" w:color="auto"/>
                <w:right w:val="none" w:sz="0" w:space="0" w:color="auto"/>
              </w:divBdr>
            </w:div>
          </w:divsChild>
        </w:div>
        <w:div w:id="1470319577">
          <w:marLeft w:val="0"/>
          <w:marRight w:val="0"/>
          <w:marTop w:val="0"/>
          <w:marBottom w:val="0"/>
          <w:divBdr>
            <w:top w:val="none" w:sz="0" w:space="0" w:color="auto"/>
            <w:left w:val="none" w:sz="0" w:space="0" w:color="auto"/>
            <w:bottom w:val="none" w:sz="0" w:space="0" w:color="auto"/>
            <w:right w:val="none" w:sz="0" w:space="0" w:color="auto"/>
          </w:divBdr>
        </w:div>
        <w:div w:id="1873151906">
          <w:marLeft w:val="0"/>
          <w:marRight w:val="0"/>
          <w:marTop w:val="0"/>
          <w:marBottom w:val="0"/>
          <w:divBdr>
            <w:top w:val="none" w:sz="0" w:space="0" w:color="auto"/>
            <w:left w:val="none" w:sz="0" w:space="0" w:color="auto"/>
            <w:bottom w:val="none" w:sz="0" w:space="0" w:color="auto"/>
            <w:right w:val="none" w:sz="0" w:space="0" w:color="auto"/>
          </w:divBdr>
        </w:div>
        <w:div w:id="1626891186">
          <w:marLeft w:val="0"/>
          <w:marRight w:val="0"/>
          <w:marTop w:val="0"/>
          <w:marBottom w:val="0"/>
          <w:divBdr>
            <w:top w:val="none" w:sz="0" w:space="0" w:color="auto"/>
            <w:left w:val="none" w:sz="0" w:space="0" w:color="auto"/>
            <w:bottom w:val="none" w:sz="0" w:space="0" w:color="auto"/>
            <w:right w:val="none" w:sz="0" w:space="0" w:color="auto"/>
          </w:divBdr>
        </w:div>
      </w:divsChild>
    </w:div>
    <w:div w:id="1214655127">
      <w:bodyDiv w:val="1"/>
      <w:marLeft w:val="0"/>
      <w:marRight w:val="0"/>
      <w:marTop w:val="0"/>
      <w:marBottom w:val="0"/>
      <w:divBdr>
        <w:top w:val="none" w:sz="0" w:space="0" w:color="auto"/>
        <w:left w:val="none" w:sz="0" w:space="0" w:color="auto"/>
        <w:bottom w:val="none" w:sz="0" w:space="0" w:color="auto"/>
        <w:right w:val="none" w:sz="0" w:space="0" w:color="auto"/>
      </w:divBdr>
    </w:div>
    <w:div w:id="1223057630">
      <w:bodyDiv w:val="1"/>
      <w:marLeft w:val="0"/>
      <w:marRight w:val="0"/>
      <w:marTop w:val="0"/>
      <w:marBottom w:val="0"/>
      <w:divBdr>
        <w:top w:val="none" w:sz="0" w:space="0" w:color="auto"/>
        <w:left w:val="none" w:sz="0" w:space="0" w:color="auto"/>
        <w:bottom w:val="none" w:sz="0" w:space="0" w:color="auto"/>
        <w:right w:val="none" w:sz="0" w:space="0" w:color="auto"/>
      </w:divBdr>
    </w:div>
    <w:div w:id="1363045809">
      <w:bodyDiv w:val="1"/>
      <w:marLeft w:val="0"/>
      <w:marRight w:val="0"/>
      <w:marTop w:val="0"/>
      <w:marBottom w:val="0"/>
      <w:divBdr>
        <w:top w:val="none" w:sz="0" w:space="0" w:color="auto"/>
        <w:left w:val="none" w:sz="0" w:space="0" w:color="auto"/>
        <w:bottom w:val="none" w:sz="0" w:space="0" w:color="auto"/>
        <w:right w:val="none" w:sz="0" w:space="0" w:color="auto"/>
      </w:divBdr>
    </w:div>
    <w:div w:id="1465662221">
      <w:bodyDiv w:val="1"/>
      <w:marLeft w:val="0"/>
      <w:marRight w:val="0"/>
      <w:marTop w:val="0"/>
      <w:marBottom w:val="0"/>
      <w:divBdr>
        <w:top w:val="none" w:sz="0" w:space="0" w:color="auto"/>
        <w:left w:val="none" w:sz="0" w:space="0" w:color="auto"/>
        <w:bottom w:val="none" w:sz="0" w:space="0" w:color="auto"/>
        <w:right w:val="none" w:sz="0" w:space="0" w:color="auto"/>
      </w:divBdr>
    </w:div>
    <w:div w:id="2031562192">
      <w:bodyDiv w:val="1"/>
      <w:marLeft w:val="0"/>
      <w:marRight w:val="0"/>
      <w:marTop w:val="0"/>
      <w:marBottom w:val="0"/>
      <w:divBdr>
        <w:top w:val="none" w:sz="0" w:space="0" w:color="auto"/>
        <w:left w:val="none" w:sz="0" w:space="0" w:color="auto"/>
        <w:bottom w:val="none" w:sz="0" w:space="0" w:color="auto"/>
        <w:right w:val="none" w:sz="0" w:space="0" w:color="auto"/>
      </w:divBdr>
    </w:div>
    <w:div w:id="213682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footer" Target="footer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diagramColors" Target="diagrams/colors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4E20F6-ECFF-4FE2-920D-05272273A8A3}"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s-ES"/>
        </a:p>
      </dgm:t>
    </dgm:pt>
    <dgm:pt modelId="{3C41444B-26B8-4CC6-8849-6BAFF5B041C0}">
      <dgm:prSet phldrT="[Texto]"/>
      <dgm:spPr/>
      <dgm:t>
        <a:bodyPr/>
        <a:lstStyle/>
        <a:p>
          <a:r>
            <a:rPr lang="es-ES"/>
            <a:t>1. Identificacion del conocimiento </a:t>
          </a:r>
        </a:p>
      </dgm:t>
    </dgm:pt>
    <dgm:pt modelId="{565D7D3E-734B-42AA-8A24-0037CD4A467C}" type="parTrans" cxnId="{C099DC0E-DC20-45C9-BED4-502D1AB1171D}">
      <dgm:prSet/>
      <dgm:spPr/>
      <dgm:t>
        <a:bodyPr/>
        <a:lstStyle/>
        <a:p>
          <a:endParaRPr lang="es-ES"/>
        </a:p>
      </dgm:t>
    </dgm:pt>
    <dgm:pt modelId="{EA83147A-BFFD-4950-920E-AE5F2A565831}" type="sibTrans" cxnId="{C099DC0E-DC20-45C9-BED4-502D1AB1171D}">
      <dgm:prSet/>
      <dgm:spPr/>
      <dgm:t>
        <a:bodyPr/>
        <a:lstStyle/>
        <a:p>
          <a:endParaRPr lang="es-ES"/>
        </a:p>
      </dgm:t>
    </dgm:pt>
    <dgm:pt modelId="{41508CE5-F4F5-45C8-818F-E7A0762FDFC1}">
      <dgm:prSet phldrT="[Texto]"/>
      <dgm:spPr/>
      <dgm:t>
        <a:bodyPr/>
        <a:lstStyle/>
        <a:p>
          <a:r>
            <a:rPr lang="es-ES"/>
            <a:t>2. Documentación y sistematización</a:t>
          </a:r>
        </a:p>
      </dgm:t>
    </dgm:pt>
    <dgm:pt modelId="{AE3AF18B-F0FB-4FC5-B5F7-F13EE7405167}" type="parTrans" cxnId="{061F0374-62BE-444D-A2FB-EC0400B41F24}">
      <dgm:prSet/>
      <dgm:spPr/>
      <dgm:t>
        <a:bodyPr/>
        <a:lstStyle/>
        <a:p>
          <a:endParaRPr lang="es-ES"/>
        </a:p>
      </dgm:t>
    </dgm:pt>
    <dgm:pt modelId="{2D64644A-3037-4B67-96C2-B75A6A16FECB}" type="sibTrans" cxnId="{061F0374-62BE-444D-A2FB-EC0400B41F24}">
      <dgm:prSet/>
      <dgm:spPr/>
      <dgm:t>
        <a:bodyPr/>
        <a:lstStyle/>
        <a:p>
          <a:endParaRPr lang="es-ES"/>
        </a:p>
      </dgm:t>
    </dgm:pt>
    <dgm:pt modelId="{B128AC97-F8FC-474B-9CB2-765BEE965004}">
      <dgm:prSet phldrT="[Texto]"/>
      <dgm:spPr/>
      <dgm:t>
        <a:bodyPr/>
        <a:lstStyle/>
        <a:p>
          <a:r>
            <a:rPr lang="es-ES"/>
            <a:t>4. Difusión estratégica</a:t>
          </a:r>
        </a:p>
      </dgm:t>
    </dgm:pt>
    <dgm:pt modelId="{7CE8506B-2D4C-4141-8377-653B581F882F}" type="parTrans" cxnId="{BDBDE94E-7CE4-41A7-8068-3C38C9A40E6B}">
      <dgm:prSet/>
      <dgm:spPr/>
      <dgm:t>
        <a:bodyPr/>
        <a:lstStyle/>
        <a:p>
          <a:endParaRPr lang="es-ES"/>
        </a:p>
      </dgm:t>
    </dgm:pt>
    <dgm:pt modelId="{24E3E396-945A-4F75-BF08-D2777F97DE4B}" type="sibTrans" cxnId="{BDBDE94E-7CE4-41A7-8068-3C38C9A40E6B}">
      <dgm:prSet/>
      <dgm:spPr/>
      <dgm:t>
        <a:bodyPr/>
        <a:lstStyle/>
        <a:p>
          <a:endParaRPr lang="es-ES"/>
        </a:p>
      </dgm:t>
    </dgm:pt>
    <dgm:pt modelId="{4B7CEB4A-97E2-46A1-B623-623B7DAB7B08}">
      <dgm:prSet phldrT="[Texto]"/>
      <dgm:spPr/>
      <dgm:t>
        <a:bodyPr/>
        <a:lstStyle/>
        <a:p>
          <a:r>
            <a:rPr lang="es-ES"/>
            <a:t>5. Aplicación </a:t>
          </a:r>
        </a:p>
      </dgm:t>
    </dgm:pt>
    <dgm:pt modelId="{40170B53-5162-44AD-BED5-08338C33D0E5}" type="parTrans" cxnId="{61AA6F8F-EF15-416C-8301-8C659AFB0CEE}">
      <dgm:prSet/>
      <dgm:spPr/>
      <dgm:t>
        <a:bodyPr/>
        <a:lstStyle/>
        <a:p>
          <a:endParaRPr lang="es-ES"/>
        </a:p>
      </dgm:t>
    </dgm:pt>
    <dgm:pt modelId="{04D5AAD1-09BA-4E98-8B58-2BB6F578BC5C}" type="sibTrans" cxnId="{61AA6F8F-EF15-416C-8301-8C659AFB0CEE}">
      <dgm:prSet/>
      <dgm:spPr/>
      <dgm:t>
        <a:bodyPr/>
        <a:lstStyle/>
        <a:p>
          <a:endParaRPr lang="es-ES"/>
        </a:p>
      </dgm:t>
    </dgm:pt>
    <dgm:pt modelId="{CBC7DAE1-93F3-4201-83C7-6AFC0DFD6FA2}">
      <dgm:prSet phldrT="[Texto]"/>
      <dgm:spPr/>
      <dgm:t>
        <a:bodyPr/>
        <a:lstStyle/>
        <a:p>
          <a:r>
            <a:rPr lang="es-ES"/>
            <a:t>3. Segmentación de las fuentes </a:t>
          </a:r>
        </a:p>
      </dgm:t>
    </dgm:pt>
    <dgm:pt modelId="{F887AF91-5281-4069-AA2E-F0DE677254B5}" type="sibTrans" cxnId="{2555AB31-0B09-4E83-9522-DF2CEB42F709}">
      <dgm:prSet/>
      <dgm:spPr/>
      <dgm:t>
        <a:bodyPr/>
        <a:lstStyle/>
        <a:p>
          <a:endParaRPr lang="es-ES"/>
        </a:p>
      </dgm:t>
    </dgm:pt>
    <dgm:pt modelId="{03FD542C-66C8-4AA0-88FC-825F48A88078}" type="parTrans" cxnId="{2555AB31-0B09-4E83-9522-DF2CEB42F709}">
      <dgm:prSet/>
      <dgm:spPr/>
      <dgm:t>
        <a:bodyPr/>
        <a:lstStyle/>
        <a:p>
          <a:endParaRPr lang="es-ES"/>
        </a:p>
      </dgm:t>
    </dgm:pt>
    <dgm:pt modelId="{310E3D6A-4FEB-4C1A-886F-31DA95194281}" type="pres">
      <dgm:prSet presAssocID="{F24E20F6-ECFF-4FE2-920D-05272273A8A3}" presName="cycle" presStyleCnt="0">
        <dgm:presLayoutVars>
          <dgm:dir/>
          <dgm:resizeHandles val="exact"/>
        </dgm:presLayoutVars>
      </dgm:prSet>
      <dgm:spPr/>
    </dgm:pt>
    <dgm:pt modelId="{2E1FFE1A-8558-43A4-9FB5-89AA7DDE4B39}" type="pres">
      <dgm:prSet presAssocID="{3C41444B-26B8-4CC6-8849-6BAFF5B041C0}" presName="dummy" presStyleCnt="0"/>
      <dgm:spPr/>
    </dgm:pt>
    <dgm:pt modelId="{EB3D4828-15AA-45EE-8668-0ABC32ED6E88}" type="pres">
      <dgm:prSet presAssocID="{3C41444B-26B8-4CC6-8849-6BAFF5B041C0}" presName="node" presStyleLbl="revTx" presStyleIdx="0" presStyleCnt="5">
        <dgm:presLayoutVars>
          <dgm:bulletEnabled val="1"/>
        </dgm:presLayoutVars>
      </dgm:prSet>
      <dgm:spPr/>
    </dgm:pt>
    <dgm:pt modelId="{F7C1AF19-DC05-4BC6-8C07-41D96E31008F}" type="pres">
      <dgm:prSet presAssocID="{EA83147A-BFFD-4950-920E-AE5F2A565831}" presName="sibTrans" presStyleLbl="node1" presStyleIdx="0" presStyleCnt="5"/>
      <dgm:spPr/>
    </dgm:pt>
    <dgm:pt modelId="{A98C1237-C3F1-4FBA-977F-734E47DC8AC7}" type="pres">
      <dgm:prSet presAssocID="{41508CE5-F4F5-45C8-818F-E7A0762FDFC1}" presName="dummy" presStyleCnt="0"/>
      <dgm:spPr/>
    </dgm:pt>
    <dgm:pt modelId="{E2F0ADD8-912C-4843-A23B-4CE3764A50CD}" type="pres">
      <dgm:prSet presAssocID="{41508CE5-F4F5-45C8-818F-E7A0762FDFC1}" presName="node" presStyleLbl="revTx" presStyleIdx="1" presStyleCnt="5">
        <dgm:presLayoutVars>
          <dgm:bulletEnabled val="1"/>
        </dgm:presLayoutVars>
      </dgm:prSet>
      <dgm:spPr/>
    </dgm:pt>
    <dgm:pt modelId="{0333A5B1-BA10-4EC3-9C14-4FCF75100181}" type="pres">
      <dgm:prSet presAssocID="{2D64644A-3037-4B67-96C2-B75A6A16FECB}" presName="sibTrans" presStyleLbl="node1" presStyleIdx="1" presStyleCnt="5"/>
      <dgm:spPr/>
    </dgm:pt>
    <dgm:pt modelId="{40707305-9610-4A4D-AEAD-959422FCBEDB}" type="pres">
      <dgm:prSet presAssocID="{CBC7DAE1-93F3-4201-83C7-6AFC0DFD6FA2}" presName="dummy" presStyleCnt="0"/>
      <dgm:spPr/>
    </dgm:pt>
    <dgm:pt modelId="{D7CF061F-28AA-4926-9EA5-6F2FFD4E3EE4}" type="pres">
      <dgm:prSet presAssocID="{CBC7DAE1-93F3-4201-83C7-6AFC0DFD6FA2}" presName="node" presStyleLbl="revTx" presStyleIdx="2" presStyleCnt="5">
        <dgm:presLayoutVars>
          <dgm:bulletEnabled val="1"/>
        </dgm:presLayoutVars>
      </dgm:prSet>
      <dgm:spPr/>
    </dgm:pt>
    <dgm:pt modelId="{0141A528-000A-4441-A03E-376818072CB4}" type="pres">
      <dgm:prSet presAssocID="{F887AF91-5281-4069-AA2E-F0DE677254B5}" presName="sibTrans" presStyleLbl="node1" presStyleIdx="2" presStyleCnt="5"/>
      <dgm:spPr/>
    </dgm:pt>
    <dgm:pt modelId="{F62493DC-CB48-4165-892F-CB8F236E45D1}" type="pres">
      <dgm:prSet presAssocID="{B128AC97-F8FC-474B-9CB2-765BEE965004}" presName="dummy" presStyleCnt="0"/>
      <dgm:spPr/>
    </dgm:pt>
    <dgm:pt modelId="{1015984F-5EA5-408A-A7FA-2B5EF18F6822}" type="pres">
      <dgm:prSet presAssocID="{B128AC97-F8FC-474B-9CB2-765BEE965004}" presName="node" presStyleLbl="revTx" presStyleIdx="3" presStyleCnt="5">
        <dgm:presLayoutVars>
          <dgm:bulletEnabled val="1"/>
        </dgm:presLayoutVars>
      </dgm:prSet>
      <dgm:spPr/>
    </dgm:pt>
    <dgm:pt modelId="{AFD68A4D-31EF-4EA6-8BC4-3F8893525EFB}" type="pres">
      <dgm:prSet presAssocID="{24E3E396-945A-4F75-BF08-D2777F97DE4B}" presName="sibTrans" presStyleLbl="node1" presStyleIdx="3" presStyleCnt="5"/>
      <dgm:spPr/>
    </dgm:pt>
    <dgm:pt modelId="{7FF5EADB-F30E-4CBA-AC5B-612BBB696E5A}" type="pres">
      <dgm:prSet presAssocID="{4B7CEB4A-97E2-46A1-B623-623B7DAB7B08}" presName="dummy" presStyleCnt="0"/>
      <dgm:spPr/>
    </dgm:pt>
    <dgm:pt modelId="{0382855A-A1BD-4A0F-8054-7B8D452C628D}" type="pres">
      <dgm:prSet presAssocID="{4B7CEB4A-97E2-46A1-B623-623B7DAB7B08}" presName="node" presStyleLbl="revTx" presStyleIdx="4" presStyleCnt="5">
        <dgm:presLayoutVars>
          <dgm:bulletEnabled val="1"/>
        </dgm:presLayoutVars>
      </dgm:prSet>
      <dgm:spPr/>
    </dgm:pt>
    <dgm:pt modelId="{CD4EED7F-F5AD-4A43-B03E-4B7E5C9AAEE8}" type="pres">
      <dgm:prSet presAssocID="{04D5AAD1-09BA-4E98-8B58-2BB6F578BC5C}" presName="sibTrans" presStyleLbl="node1" presStyleIdx="4" presStyleCnt="5" custLinFactNeighborY="-44"/>
      <dgm:spPr/>
    </dgm:pt>
  </dgm:ptLst>
  <dgm:cxnLst>
    <dgm:cxn modelId="{30FF0105-B24B-4410-BB6E-ACB9601B1E1D}" type="presOf" srcId="{CBC7DAE1-93F3-4201-83C7-6AFC0DFD6FA2}" destId="{D7CF061F-28AA-4926-9EA5-6F2FFD4E3EE4}" srcOrd="0" destOrd="0" presId="urn:microsoft.com/office/officeart/2005/8/layout/cycle1"/>
    <dgm:cxn modelId="{C099DC0E-DC20-45C9-BED4-502D1AB1171D}" srcId="{F24E20F6-ECFF-4FE2-920D-05272273A8A3}" destId="{3C41444B-26B8-4CC6-8849-6BAFF5B041C0}" srcOrd="0" destOrd="0" parTransId="{565D7D3E-734B-42AA-8A24-0037CD4A467C}" sibTransId="{EA83147A-BFFD-4950-920E-AE5F2A565831}"/>
    <dgm:cxn modelId="{2555AB31-0B09-4E83-9522-DF2CEB42F709}" srcId="{F24E20F6-ECFF-4FE2-920D-05272273A8A3}" destId="{CBC7DAE1-93F3-4201-83C7-6AFC0DFD6FA2}" srcOrd="2" destOrd="0" parTransId="{03FD542C-66C8-4AA0-88FC-825F48A88078}" sibTransId="{F887AF91-5281-4069-AA2E-F0DE677254B5}"/>
    <dgm:cxn modelId="{1C7F4D3C-CD49-4501-AA7B-74182A957FC9}" type="presOf" srcId="{3C41444B-26B8-4CC6-8849-6BAFF5B041C0}" destId="{EB3D4828-15AA-45EE-8668-0ABC32ED6E88}" srcOrd="0" destOrd="0" presId="urn:microsoft.com/office/officeart/2005/8/layout/cycle1"/>
    <dgm:cxn modelId="{BDBDE94E-7CE4-41A7-8068-3C38C9A40E6B}" srcId="{F24E20F6-ECFF-4FE2-920D-05272273A8A3}" destId="{B128AC97-F8FC-474B-9CB2-765BEE965004}" srcOrd="3" destOrd="0" parTransId="{7CE8506B-2D4C-4141-8377-653B581F882F}" sibTransId="{24E3E396-945A-4F75-BF08-D2777F97DE4B}"/>
    <dgm:cxn modelId="{BEF3F86E-1B50-4D6A-BE46-438F005F20FA}" type="presOf" srcId="{41508CE5-F4F5-45C8-818F-E7A0762FDFC1}" destId="{E2F0ADD8-912C-4843-A23B-4CE3764A50CD}" srcOrd="0" destOrd="0" presId="urn:microsoft.com/office/officeart/2005/8/layout/cycle1"/>
    <dgm:cxn modelId="{061F0374-62BE-444D-A2FB-EC0400B41F24}" srcId="{F24E20F6-ECFF-4FE2-920D-05272273A8A3}" destId="{41508CE5-F4F5-45C8-818F-E7A0762FDFC1}" srcOrd="1" destOrd="0" parTransId="{AE3AF18B-F0FB-4FC5-B5F7-F13EE7405167}" sibTransId="{2D64644A-3037-4B67-96C2-B75A6A16FECB}"/>
    <dgm:cxn modelId="{AD8ACD86-77E4-4D37-AB23-7FF719D52B24}" type="presOf" srcId="{B128AC97-F8FC-474B-9CB2-765BEE965004}" destId="{1015984F-5EA5-408A-A7FA-2B5EF18F6822}" srcOrd="0" destOrd="0" presId="urn:microsoft.com/office/officeart/2005/8/layout/cycle1"/>
    <dgm:cxn modelId="{A8C7A087-C666-4954-A74B-7E613CF6965E}" type="presOf" srcId="{F24E20F6-ECFF-4FE2-920D-05272273A8A3}" destId="{310E3D6A-4FEB-4C1A-886F-31DA95194281}" srcOrd="0" destOrd="0" presId="urn:microsoft.com/office/officeart/2005/8/layout/cycle1"/>
    <dgm:cxn modelId="{61AA6F8F-EF15-416C-8301-8C659AFB0CEE}" srcId="{F24E20F6-ECFF-4FE2-920D-05272273A8A3}" destId="{4B7CEB4A-97E2-46A1-B623-623B7DAB7B08}" srcOrd="4" destOrd="0" parTransId="{40170B53-5162-44AD-BED5-08338C33D0E5}" sibTransId="{04D5AAD1-09BA-4E98-8B58-2BB6F578BC5C}"/>
    <dgm:cxn modelId="{32C30496-4E53-4D47-9197-C8C0EBB88717}" type="presOf" srcId="{F887AF91-5281-4069-AA2E-F0DE677254B5}" destId="{0141A528-000A-4441-A03E-376818072CB4}" srcOrd="0" destOrd="0" presId="urn:microsoft.com/office/officeart/2005/8/layout/cycle1"/>
    <dgm:cxn modelId="{7DBB61A5-FF7B-4BA8-8133-70B41111928A}" type="presOf" srcId="{2D64644A-3037-4B67-96C2-B75A6A16FECB}" destId="{0333A5B1-BA10-4EC3-9C14-4FCF75100181}" srcOrd="0" destOrd="0" presId="urn:microsoft.com/office/officeart/2005/8/layout/cycle1"/>
    <dgm:cxn modelId="{922019B3-6104-486D-BD5A-4F22C4D7A126}" type="presOf" srcId="{24E3E396-945A-4F75-BF08-D2777F97DE4B}" destId="{AFD68A4D-31EF-4EA6-8BC4-3F8893525EFB}" srcOrd="0" destOrd="0" presId="urn:microsoft.com/office/officeart/2005/8/layout/cycle1"/>
    <dgm:cxn modelId="{77F99EBE-06F1-41B0-91A4-D429EA556606}" type="presOf" srcId="{04D5AAD1-09BA-4E98-8B58-2BB6F578BC5C}" destId="{CD4EED7F-F5AD-4A43-B03E-4B7E5C9AAEE8}" srcOrd="0" destOrd="0" presId="urn:microsoft.com/office/officeart/2005/8/layout/cycle1"/>
    <dgm:cxn modelId="{1D32FBEE-3196-4260-B090-81E16BEED0EF}" type="presOf" srcId="{EA83147A-BFFD-4950-920E-AE5F2A565831}" destId="{F7C1AF19-DC05-4BC6-8C07-41D96E31008F}" srcOrd="0" destOrd="0" presId="urn:microsoft.com/office/officeart/2005/8/layout/cycle1"/>
    <dgm:cxn modelId="{C5B00FFB-59D5-406D-B0AA-32F5E7968D07}" type="presOf" srcId="{4B7CEB4A-97E2-46A1-B623-623B7DAB7B08}" destId="{0382855A-A1BD-4A0F-8054-7B8D452C628D}" srcOrd="0" destOrd="0" presId="urn:microsoft.com/office/officeart/2005/8/layout/cycle1"/>
    <dgm:cxn modelId="{C94D9AE4-5C90-4BF5-97F2-6D28F63CA78E}" type="presParOf" srcId="{310E3D6A-4FEB-4C1A-886F-31DA95194281}" destId="{2E1FFE1A-8558-43A4-9FB5-89AA7DDE4B39}" srcOrd="0" destOrd="0" presId="urn:microsoft.com/office/officeart/2005/8/layout/cycle1"/>
    <dgm:cxn modelId="{8E80662B-58C0-4C03-93D3-BE1ED8B20A63}" type="presParOf" srcId="{310E3D6A-4FEB-4C1A-886F-31DA95194281}" destId="{EB3D4828-15AA-45EE-8668-0ABC32ED6E88}" srcOrd="1" destOrd="0" presId="urn:microsoft.com/office/officeart/2005/8/layout/cycle1"/>
    <dgm:cxn modelId="{3C688FD0-F19B-48D8-A023-D9EB1369A6CB}" type="presParOf" srcId="{310E3D6A-4FEB-4C1A-886F-31DA95194281}" destId="{F7C1AF19-DC05-4BC6-8C07-41D96E31008F}" srcOrd="2" destOrd="0" presId="urn:microsoft.com/office/officeart/2005/8/layout/cycle1"/>
    <dgm:cxn modelId="{A87FDD28-355B-46CD-ADB3-85F80FBA09AC}" type="presParOf" srcId="{310E3D6A-4FEB-4C1A-886F-31DA95194281}" destId="{A98C1237-C3F1-4FBA-977F-734E47DC8AC7}" srcOrd="3" destOrd="0" presId="urn:microsoft.com/office/officeart/2005/8/layout/cycle1"/>
    <dgm:cxn modelId="{E21F0715-87CE-4AC7-A880-697B9922E256}" type="presParOf" srcId="{310E3D6A-4FEB-4C1A-886F-31DA95194281}" destId="{E2F0ADD8-912C-4843-A23B-4CE3764A50CD}" srcOrd="4" destOrd="0" presId="urn:microsoft.com/office/officeart/2005/8/layout/cycle1"/>
    <dgm:cxn modelId="{F7D41EFC-A6E2-45C2-BC9F-1956DE929F29}" type="presParOf" srcId="{310E3D6A-4FEB-4C1A-886F-31DA95194281}" destId="{0333A5B1-BA10-4EC3-9C14-4FCF75100181}" srcOrd="5" destOrd="0" presId="urn:microsoft.com/office/officeart/2005/8/layout/cycle1"/>
    <dgm:cxn modelId="{B01894AA-93AC-40D7-8E8B-4B68BB8B98F4}" type="presParOf" srcId="{310E3D6A-4FEB-4C1A-886F-31DA95194281}" destId="{40707305-9610-4A4D-AEAD-959422FCBEDB}" srcOrd="6" destOrd="0" presId="urn:microsoft.com/office/officeart/2005/8/layout/cycle1"/>
    <dgm:cxn modelId="{E2C869FD-3CC6-4149-95D0-97E821085ED8}" type="presParOf" srcId="{310E3D6A-4FEB-4C1A-886F-31DA95194281}" destId="{D7CF061F-28AA-4926-9EA5-6F2FFD4E3EE4}" srcOrd="7" destOrd="0" presId="urn:microsoft.com/office/officeart/2005/8/layout/cycle1"/>
    <dgm:cxn modelId="{2276FAB3-6B8E-403E-8D91-54ED032053AF}" type="presParOf" srcId="{310E3D6A-4FEB-4C1A-886F-31DA95194281}" destId="{0141A528-000A-4441-A03E-376818072CB4}" srcOrd="8" destOrd="0" presId="urn:microsoft.com/office/officeart/2005/8/layout/cycle1"/>
    <dgm:cxn modelId="{E1A8DCB6-ECFC-4711-9769-A6A3A436CF0D}" type="presParOf" srcId="{310E3D6A-4FEB-4C1A-886F-31DA95194281}" destId="{F62493DC-CB48-4165-892F-CB8F236E45D1}" srcOrd="9" destOrd="0" presId="urn:microsoft.com/office/officeart/2005/8/layout/cycle1"/>
    <dgm:cxn modelId="{3310B3B9-9C49-462E-A7EF-B856BDDDCEC9}" type="presParOf" srcId="{310E3D6A-4FEB-4C1A-886F-31DA95194281}" destId="{1015984F-5EA5-408A-A7FA-2B5EF18F6822}" srcOrd="10" destOrd="0" presId="urn:microsoft.com/office/officeart/2005/8/layout/cycle1"/>
    <dgm:cxn modelId="{55F3CDD2-5563-4B64-B231-1703DFD3BC77}" type="presParOf" srcId="{310E3D6A-4FEB-4C1A-886F-31DA95194281}" destId="{AFD68A4D-31EF-4EA6-8BC4-3F8893525EFB}" srcOrd="11" destOrd="0" presId="urn:microsoft.com/office/officeart/2005/8/layout/cycle1"/>
    <dgm:cxn modelId="{B24D8E11-A341-444E-986F-6BA3D2EF0F17}" type="presParOf" srcId="{310E3D6A-4FEB-4C1A-886F-31DA95194281}" destId="{7FF5EADB-F30E-4CBA-AC5B-612BBB696E5A}" srcOrd="12" destOrd="0" presId="urn:microsoft.com/office/officeart/2005/8/layout/cycle1"/>
    <dgm:cxn modelId="{2EF4E326-707F-455E-8992-D4DF33AA2824}" type="presParOf" srcId="{310E3D6A-4FEB-4C1A-886F-31DA95194281}" destId="{0382855A-A1BD-4A0F-8054-7B8D452C628D}" srcOrd="13" destOrd="0" presId="urn:microsoft.com/office/officeart/2005/8/layout/cycle1"/>
    <dgm:cxn modelId="{8ED29BE3-66FE-4D10-9308-9C7B69F301F3}" type="presParOf" srcId="{310E3D6A-4FEB-4C1A-886F-31DA95194281}" destId="{CD4EED7F-F5AD-4A43-B03E-4B7E5C9AAEE8}" srcOrd="14" destOrd="0" presId="urn:microsoft.com/office/officeart/2005/8/layout/cycle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3D4828-15AA-45EE-8668-0ABC32ED6E88}">
      <dsp:nvSpPr>
        <dsp:cNvPr id="0" name=""/>
        <dsp:cNvSpPr/>
      </dsp:nvSpPr>
      <dsp:spPr>
        <a:xfrm>
          <a:off x="3072369" y="23858"/>
          <a:ext cx="779156" cy="7791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ES" sz="900" kern="1200"/>
            <a:t>1. Identificacion del conocimiento </a:t>
          </a:r>
        </a:p>
      </dsp:txBody>
      <dsp:txXfrm>
        <a:off x="3072369" y="23858"/>
        <a:ext cx="779156" cy="779156"/>
      </dsp:txXfrm>
    </dsp:sp>
    <dsp:sp modelId="{F7C1AF19-DC05-4BC6-8C07-41D96E31008F}">
      <dsp:nvSpPr>
        <dsp:cNvPr id="0" name=""/>
        <dsp:cNvSpPr/>
      </dsp:nvSpPr>
      <dsp:spPr>
        <a:xfrm>
          <a:off x="1239154" y="1274"/>
          <a:ext cx="2921730" cy="2921730"/>
        </a:xfrm>
        <a:prstGeom prst="circularArrow">
          <a:avLst>
            <a:gd name="adj1" fmla="val 5200"/>
            <a:gd name="adj2" fmla="val 335915"/>
            <a:gd name="adj3" fmla="val 21293233"/>
            <a:gd name="adj4" fmla="val 19766246"/>
            <a:gd name="adj5" fmla="val 6067"/>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2F0ADD8-912C-4843-A23B-4CE3764A50CD}">
      <dsp:nvSpPr>
        <dsp:cNvPr id="0" name=""/>
        <dsp:cNvSpPr/>
      </dsp:nvSpPr>
      <dsp:spPr>
        <a:xfrm>
          <a:off x="3543266" y="1473130"/>
          <a:ext cx="779156" cy="7791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ES" sz="900" kern="1200"/>
            <a:t>2. Documentación y sistematización</a:t>
          </a:r>
        </a:p>
      </dsp:txBody>
      <dsp:txXfrm>
        <a:off x="3543266" y="1473130"/>
        <a:ext cx="779156" cy="779156"/>
      </dsp:txXfrm>
    </dsp:sp>
    <dsp:sp modelId="{0333A5B1-BA10-4EC3-9C14-4FCF75100181}">
      <dsp:nvSpPr>
        <dsp:cNvPr id="0" name=""/>
        <dsp:cNvSpPr/>
      </dsp:nvSpPr>
      <dsp:spPr>
        <a:xfrm>
          <a:off x="1239154" y="1274"/>
          <a:ext cx="2921730" cy="2921730"/>
        </a:xfrm>
        <a:prstGeom prst="circularArrow">
          <a:avLst>
            <a:gd name="adj1" fmla="val 5200"/>
            <a:gd name="adj2" fmla="val 335915"/>
            <a:gd name="adj3" fmla="val 4014689"/>
            <a:gd name="adj4" fmla="val 2253441"/>
            <a:gd name="adj5" fmla="val 6067"/>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CF061F-28AA-4926-9EA5-6F2FFD4E3EE4}">
      <dsp:nvSpPr>
        <dsp:cNvPr id="0" name=""/>
        <dsp:cNvSpPr/>
      </dsp:nvSpPr>
      <dsp:spPr>
        <a:xfrm>
          <a:off x="2310441" y="2368830"/>
          <a:ext cx="779156" cy="7791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ES" sz="900" kern="1200"/>
            <a:t>3. Segmentación de las fuentes </a:t>
          </a:r>
        </a:p>
      </dsp:txBody>
      <dsp:txXfrm>
        <a:off x="2310441" y="2368830"/>
        <a:ext cx="779156" cy="779156"/>
      </dsp:txXfrm>
    </dsp:sp>
    <dsp:sp modelId="{0141A528-000A-4441-A03E-376818072CB4}">
      <dsp:nvSpPr>
        <dsp:cNvPr id="0" name=""/>
        <dsp:cNvSpPr/>
      </dsp:nvSpPr>
      <dsp:spPr>
        <a:xfrm>
          <a:off x="1239154" y="1274"/>
          <a:ext cx="2921730" cy="2921730"/>
        </a:xfrm>
        <a:prstGeom prst="circularArrow">
          <a:avLst>
            <a:gd name="adj1" fmla="val 5200"/>
            <a:gd name="adj2" fmla="val 335915"/>
            <a:gd name="adj3" fmla="val 8210644"/>
            <a:gd name="adj4" fmla="val 6449396"/>
            <a:gd name="adj5" fmla="val 6067"/>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015984F-5EA5-408A-A7FA-2B5EF18F6822}">
      <dsp:nvSpPr>
        <dsp:cNvPr id="0" name=""/>
        <dsp:cNvSpPr/>
      </dsp:nvSpPr>
      <dsp:spPr>
        <a:xfrm>
          <a:off x="1077617" y="1473130"/>
          <a:ext cx="779156" cy="7791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ES" sz="900" kern="1200"/>
            <a:t>4. Difusión estratégica</a:t>
          </a:r>
        </a:p>
      </dsp:txBody>
      <dsp:txXfrm>
        <a:off x="1077617" y="1473130"/>
        <a:ext cx="779156" cy="779156"/>
      </dsp:txXfrm>
    </dsp:sp>
    <dsp:sp modelId="{AFD68A4D-31EF-4EA6-8BC4-3F8893525EFB}">
      <dsp:nvSpPr>
        <dsp:cNvPr id="0" name=""/>
        <dsp:cNvSpPr/>
      </dsp:nvSpPr>
      <dsp:spPr>
        <a:xfrm>
          <a:off x="1239154" y="1274"/>
          <a:ext cx="2921730" cy="2921730"/>
        </a:xfrm>
        <a:prstGeom prst="circularArrow">
          <a:avLst>
            <a:gd name="adj1" fmla="val 5200"/>
            <a:gd name="adj2" fmla="val 335915"/>
            <a:gd name="adj3" fmla="val 12297838"/>
            <a:gd name="adj4" fmla="val 10770851"/>
            <a:gd name="adj5" fmla="val 6067"/>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82855A-A1BD-4A0F-8054-7B8D452C628D}">
      <dsp:nvSpPr>
        <dsp:cNvPr id="0" name=""/>
        <dsp:cNvSpPr/>
      </dsp:nvSpPr>
      <dsp:spPr>
        <a:xfrm>
          <a:off x="1548514" y="23858"/>
          <a:ext cx="779156" cy="7791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ES" sz="900" kern="1200"/>
            <a:t>5. Aplicación </a:t>
          </a:r>
        </a:p>
      </dsp:txBody>
      <dsp:txXfrm>
        <a:off x="1548514" y="23858"/>
        <a:ext cx="779156" cy="779156"/>
      </dsp:txXfrm>
    </dsp:sp>
    <dsp:sp modelId="{CD4EED7F-F5AD-4A43-B03E-4B7E5C9AAEE8}">
      <dsp:nvSpPr>
        <dsp:cNvPr id="0" name=""/>
        <dsp:cNvSpPr/>
      </dsp:nvSpPr>
      <dsp:spPr>
        <a:xfrm>
          <a:off x="1239154" y="-10"/>
          <a:ext cx="2921730" cy="2921730"/>
        </a:xfrm>
        <a:prstGeom prst="circularArrow">
          <a:avLst>
            <a:gd name="adj1" fmla="val 5200"/>
            <a:gd name="adj2" fmla="val 335915"/>
            <a:gd name="adj3" fmla="val 16865678"/>
            <a:gd name="adj4" fmla="val 15198407"/>
            <a:gd name="adj5" fmla="val 6067"/>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MID16</b:Tag>
    <b:SourceType>Report</b:SourceType>
    <b:Guid>{F66BABA5-939A-4A54-A287-CD8A43F508F1}</b:Guid>
    <b:Title>Estudio de la sistematización de la experiencia de ejecución de proyectos “Haku Wiñay/Noa Jayatai”</b:Title>
    <b:Year>2016</b:Year>
    <b:Publisher>FONCODES</b:Publisher>
    <b:City>Lima</b:City>
    <b:Author>
      <b:Author>
        <b:Corporate>MIDIS</b:Corporate>
      </b:Author>
    </b:Author>
    <b:Institution>ETC Andes</b:Institution>
    <b:DOI>http://www.foncodes.gob.pe/portal/index.php/comunicacion-e-imagen/publicaciones?download=10509:estudio-de-sistematizacion-haku-winaynoa-jayatai</b:DOI>
    <b:RefOrder>15</b:RefOrder>
  </b:Source>
  <b:Source>
    <b:Tag>MID15</b:Tag>
    <b:SourceType>Report</b:SourceType>
    <b:Guid>{54AE73B0-51FC-42FC-9B88-5A415E79BCC2}</b:Guid>
    <b:Author>
      <b:Author>
        <b:Corporate>MIDIS</b:Corporate>
      </b:Author>
    </b:Author>
    <b:Title>Evaluación de impacto del programa Haku Wiñay: A un año de intervención</b:Title>
    <b:Year>2015</b:Year>
    <b:City>Lima, Perú</b:City>
    <b:Institution>Elaborado por: Sara Benites</b:Institution>
    <b:RefOrder>17</b:RefOrder>
  </b:Source>
  <b:Source>
    <b:Tag>PNU</b:Tag>
    <b:SourceType>Report</b:SourceType>
    <b:Guid>{1FD3320A-5D0E-44DE-9689-087D5C897987}</b:Guid>
    <b:Author>
      <b:Author>
        <b:Corporate>PNUD</b:Corporate>
      </b:Author>
    </b:Author>
    <b:Title>Evaluación final del proyecto “Programa de Servicios Micro financieros y Desarrollo Empresarial a Nivel Local</b:Title>
    <b:City>Lima</b:City>
    <b:Year>2015</b:Year>
    <b:Comments>Elaborado por: Hernán Reyes</b:Comments>
    <b:RefOrder>18</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B0E60E4FCC03F4696A6602B3C7B37F1" ma:contentTypeVersion="10" ma:contentTypeDescription="Create a new document." ma:contentTypeScope="" ma:versionID="a614fbc9f7409dc6830566b3ed60ecd5">
  <xsd:schema xmlns:xsd="http://www.w3.org/2001/XMLSchema" xmlns:xs="http://www.w3.org/2001/XMLSchema" xmlns:p="http://schemas.microsoft.com/office/2006/metadata/properties" xmlns:ns3="fbd8ec63-f219-401e-b970-66777c882efd" targetNamespace="http://schemas.microsoft.com/office/2006/metadata/properties" ma:root="true" ma:fieldsID="5bd91f2276f1c41fb37a35f1fd043d85" ns3:_="">
    <xsd:import namespace="fbd8ec63-f219-401e-b970-66777c882ef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d8ec63-f219-401e-b970-66777c882e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B277AF-7ACF-45FC-B8A0-907BA9ED1B85}">
  <ds:schemaRefs>
    <ds:schemaRef ds:uri="http://schemas.microsoft.com/sharepoint/v3/contenttype/forms"/>
  </ds:schemaRefs>
</ds:datastoreItem>
</file>

<file path=customXml/itemProps2.xml><?xml version="1.0" encoding="utf-8"?>
<ds:datastoreItem xmlns:ds="http://schemas.openxmlformats.org/officeDocument/2006/customXml" ds:itemID="{A0C0405A-F7AF-49EB-BBD7-F8AA9D24F236}">
  <ds:schemaRefs>
    <ds:schemaRef ds:uri="http://schemas.openxmlformats.org/officeDocument/2006/bibliography"/>
  </ds:schemaRefs>
</ds:datastoreItem>
</file>

<file path=customXml/itemProps3.xml><?xml version="1.0" encoding="utf-8"?>
<ds:datastoreItem xmlns:ds="http://schemas.openxmlformats.org/officeDocument/2006/customXml" ds:itemID="{61047596-29FA-45CD-B2E4-F56BC68753B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04A5FAC-365A-480C-B80A-75DFB7212E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d8ec63-f219-401e-b970-66777c882e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2456</Words>
  <Characters>14005</Characters>
  <Application>Microsoft Office Word</Application>
  <DocSecurity>0</DocSecurity>
  <Lines>116</Lines>
  <Paragraphs>32</Paragraphs>
  <ScaleCrop>false</ScaleCrop>
  <HeadingPairs>
    <vt:vector size="4" baseType="variant">
      <vt:variant>
        <vt:lpstr>Título</vt:lpstr>
      </vt:variant>
      <vt:variant>
        <vt:i4>1</vt:i4>
      </vt:variant>
      <vt:variant>
        <vt:lpstr>Títulos</vt:lpstr>
      </vt:variant>
      <vt:variant>
        <vt:i4>38</vt:i4>
      </vt:variant>
    </vt:vector>
  </HeadingPairs>
  <TitlesOfParts>
    <vt:vector size="39" baseType="lpstr">
      <vt:lpstr/>
      <vt:lpstr>Antecedentes</vt:lpstr>
      <vt:lpstr>Principales conceptos:</vt:lpstr>
      <vt:lpstr>Intercambio de experiencias: </vt:lpstr>
      <vt:lpstr>Lecciones aprendidas: </vt:lpstr>
      <vt:lpstr>Buenas prácticas: </vt:lpstr>
      <vt:lpstr>Objetivos</vt:lpstr>
      <vt:lpstr>    </vt:lpstr>
      <vt:lpstr>    </vt:lpstr>
      <vt:lpstr>    </vt:lpstr>
      <vt:lpstr>    Objetivo general</vt:lpstr>
      <vt:lpstr>    Objetivos específicos</vt:lpstr>
      <vt:lpstr/>
      <vt:lpstr/>
      <vt:lpstr/>
      <vt:lpstr>    </vt:lpstr>
      <vt:lpstr>Componentes de la gestión del conocimiento del proyecto  </vt:lpstr>
      <vt:lpstr>Actividades priorizadas para la documentación y difusión de experiencias </vt:lpstr>
      <vt:lpstr>Público objetivo </vt:lpstr>
      <vt:lpstr>Metodología</vt:lpstr>
      <vt:lpstr>Plan operativo de intercambios de experiencias, presupuesto y cronograma </vt:lpstr>
      <vt:lpstr>    </vt:lpstr>
      <vt:lpstr>    </vt:lpstr>
      <vt:lpstr>    </vt:lpstr>
      <vt:lpstr>    </vt:lpstr>
      <vt:lpstr>    </vt:lpstr>
      <vt:lpstr>    </vt:lpstr>
      <vt:lpstr>        </vt:lpstr>
      <vt:lpstr>        </vt:lpstr>
      <vt:lpstr>        </vt:lpstr>
      <vt:lpstr>        </vt:lpstr>
      <vt:lpstr>        </vt:lpstr>
      <vt:lpstr>        </vt:lpstr>
      <vt:lpstr>        </vt:lpstr>
      <vt:lpstr>        </vt:lpstr>
      <vt:lpstr/>
      <vt:lpstr/>
      <vt:lpstr/>
      <vt:lpstr>    </vt:lpstr>
    </vt:vector>
  </TitlesOfParts>
  <Company/>
  <LinksUpToDate>false</LinksUpToDate>
  <CharactersWithSpaces>16429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Maldonado</dc:creator>
  <cp:keywords/>
  <dc:description/>
  <cp:lastModifiedBy>Maria Cebrian</cp:lastModifiedBy>
  <cp:revision>2</cp:revision>
  <cp:lastPrinted>2020-11-02T13:03:00Z</cp:lastPrinted>
  <dcterms:created xsi:type="dcterms:W3CDTF">2021-09-28T00:08:00Z</dcterms:created>
  <dcterms:modified xsi:type="dcterms:W3CDTF">2021-09-28T00:08:00Z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0x010100CB0E60E4FCC03F4696A6602B3C7B37F1</vt:lpwstr>
  </property>
</Properties>
</file>