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D3C8" w14:textId="46B862CB" w:rsidR="00ED2BDB" w:rsidRPr="001C5C69" w:rsidRDefault="000C0BB2" w:rsidP="001C5C69">
      <w:pPr>
        <w:jc w:val="center"/>
        <w:rPr>
          <w:b/>
          <w:color w:val="FF0000"/>
        </w:rPr>
      </w:pPr>
      <w:r w:rsidRPr="5975432D">
        <w:rPr>
          <w:b/>
        </w:rPr>
        <w:t xml:space="preserve">SDG </w:t>
      </w:r>
      <w:r w:rsidR="00323B1B" w:rsidRPr="5975432D">
        <w:rPr>
          <w:b/>
        </w:rPr>
        <w:t xml:space="preserve">Integration Resource Mobilization </w:t>
      </w:r>
      <w:r w:rsidR="00323B1B" w:rsidRPr="00742C4A">
        <w:rPr>
          <w:b/>
        </w:rPr>
        <w:t>Strategy</w:t>
      </w:r>
      <w:r w:rsidR="009057F3" w:rsidRPr="00742C4A">
        <w:rPr>
          <w:b/>
        </w:rPr>
        <w:t xml:space="preserve"> for</w:t>
      </w:r>
      <w:r w:rsidR="00323B1B" w:rsidRPr="00742C4A">
        <w:rPr>
          <w:b/>
        </w:rPr>
        <w:t xml:space="preserve"> </w:t>
      </w:r>
      <w:r w:rsidR="00742C4A" w:rsidRPr="00742C4A">
        <w:rPr>
          <w:b/>
        </w:rPr>
        <w:t xml:space="preserve">2021 – 2022 </w:t>
      </w:r>
    </w:p>
    <w:p w14:paraId="48AAA622" w14:textId="7B620879" w:rsidR="005D6108" w:rsidRPr="005D6108" w:rsidRDefault="005D6108" w:rsidP="0036224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Context and value proposition</w:t>
      </w:r>
    </w:p>
    <w:p w14:paraId="72F3D5B8" w14:textId="77777777" w:rsidR="000C0BB2" w:rsidRPr="003C5B88" w:rsidRDefault="000C0BB2" w:rsidP="001E6333">
      <w:pPr>
        <w:spacing w:line="240" w:lineRule="auto"/>
        <w:rPr>
          <w:rFonts w:cstheme="minorHAnsi"/>
        </w:rPr>
      </w:pPr>
      <w:r w:rsidRPr="003C5B88">
        <w:rPr>
          <w:rFonts w:cstheme="minorHAnsi"/>
        </w:rPr>
        <w:t xml:space="preserve">In an increasingly uncertain and interconnected world, complex challenges like COVID-19 will demand new types of solutions, oriented around </w:t>
      </w:r>
      <w:r w:rsidRPr="001E6333">
        <w:rPr>
          <w:rFonts w:cstheme="minorHAnsi"/>
        </w:rPr>
        <w:t>systems and portfolios of options,</w:t>
      </w:r>
      <w:r w:rsidRPr="003C5B88">
        <w:rPr>
          <w:rFonts w:cstheme="minorHAnsi"/>
        </w:rPr>
        <w:t xml:space="preserve"> which traditional development programming framed around projects cannot provide.</w:t>
      </w:r>
    </w:p>
    <w:p w14:paraId="12B331D0" w14:textId="0505A85B" w:rsidR="00C96F38" w:rsidRDefault="000C0BB2" w:rsidP="00C34986">
      <w:pPr>
        <w:spacing w:line="240" w:lineRule="auto"/>
        <w:rPr>
          <w:rFonts w:cstheme="minorHAnsi"/>
        </w:rPr>
      </w:pPr>
      <w:r w:rsidRPr="003C5B88">
        <w:rPr>
          <w:rFonts w:cstheme="minorHAnsi"/>
        </w:rPr>
        <w:t xml:space="preserve">The 2030 Agenda and its Sustainable Development Goals (SDGs) reflect this systems approach and are meant to be implemented in an integrated way. </w:t>
      </w:r>
      <w:r w:rsidR="00A46218">
        <w:rPr>
          <w:rFonts w:cstheme="minorHAnsi"/>
        </w:rPr>
        <w:t xml:space="preserve">As a trusted partner with a </w:t>
      </w:r>
      <w:r w:rsidR="00C34986">
        <w:rPr>
          <w:rFonts w:cstheme="minorHAnsi"/>
        </w:rPr>
        <w:t>broad development mandate and presence across</w:t>
      </w:r>
      <w:r w:rsidR="00C34986" w:rsidRPr="005D6108">
        <w:rPr>
          <w:rFonts w:cstheme="minorHAnsi"/>
        </w:rPr>
        <w:t xml:space="preserve"> 170 countries, </w:t>
      </w:r>
      <w:r w:rsidR="00A46218">
        <w:rPr>
          <w:rFonts w:cstheme="minorHAnsi"/>
        </w:rPr>
        <w:t xml:space="preserve">UNDP </w:t>
      </w:r>
      <w:r w:rsidR="00C34986">
        <w:rPr>
          <w:rFonts w:cstheme="minorHAnsi"/>
        </w:rPr>
        <w:t>is uniquely</w:t>
      </w:r>
      <w:r w:rsidR="00C34986" w:rsidRPr="005D6108">
        <w:rPr>
          <w:rFonts w:cstheme="minorHAnsi"/>
        </w:rPr>
        <w:t xml:space="preserve"> </w:t>
      </w:r>
      <w:r w:rsidR="00C34986">
        <w:rPr>
          <w:rFonts w:cstheme="minorHAnsi"/>
        </w:rPr>
        <w:t>positioned to help</w:t>
      </w:r>
      <w:r w:rsidR="00C34986" w:rsidRPr="005D6108">
        <w:rPr>
          <w:rFonts w:cstheme="minorHAnsi"/>
        </w:rPr>
        <w:t xml:space="preserve"> </w:t>
      </w:r>
      <w:r w:rsidR="00C34986">
        <w:rPr>
          <w:rFonts w:cstheme="minorHAnsi"/>
        </w:rPr>
        <w:t>countries</w:t>
      </w:r>
      <w:r w:rsidR="00C34986" w:rsidRPr="005D6108">
        <w:rPr>
          <w:rFonts w:cstheme="minorHAnsi"/>
        </w:rPr>
        <w:t xml:space="preserve"> build integrated, lasting solutions for people and planet.</w:t>
      </w:r>
    </w:p>
    <w:p w14:paraId="4272C262" w14:textId="315A439C" w:rsidR="006448BB" w:rsidRDefault="00120CB5" w:rsidP="006448BB">
      <w:pPr>
        <w:spacing w:line="240" w:lineRule="auto"/>
        <w:rPr>
          <w:rFonts w:cstheme="minorHAnsi"/>
        </w:rPr>
      </w:pPr>
      <w:r>
        <w:rPr>
          <w:rFonts w:cstheme="minorHAnsi"/>
        </w:rPr>
        <w:t>The</w:t>
      </w:r>
      <w:r w:rsidR="00DF6B2B">
        <w:rPr>
          <w:rFonts w:cstheme="minorHAnsi"/>
        </w:rPr>
        <w:t xml:space="preserve"> </w:t>
      </w:r>
      <w:r w:rsidR="00C34986">
        <w:rPr>
          <w:rFonts w:cstheme="minorHAnsi"/>
        </w:rPr>
        <w:t xml:space="preserve">SDG Integration </w:t>
      </w:r>
      <w:r w:rsidR="00C34986" w:rsidRPr="003C5B88">
        <w:rPr>
          <w:rFonts w:cstheme="minorHAnsi"/>
        </w:rPr>
        <w:t>portfolio</w:t>
      </w:r>
      <w:r w:rsidR="00C34986">
        <w:rPr>
          <w:rFonts w:cstheme="minorHAnsi"/>
        </w:rPr>
        <w:t xml:space="preserve"> is a key component in </w:t>
      </w:r>
      <w:r>
        <w:rPr>
          <w:rFonts w:cstheme="minorHAnsi"/>
        </w:rPr>
        <w:t>this ambition</w:t>
      </w:r>
      <w:r w:rsidR="00573160">
        <w:rPr>
          <w:rFonts w:cstheme="minorHAnsi"/>
        </w:rPr>
        <w:t xml:space="preserve"> and an intrinsic part of </w:t>
      </w:r>
      <w:r>
        <w:rPr>
          <w:rFonts w:cstheme="minorHAnsi"/>
        </w:rPr>
        <w:t>UNDP’s</w:t>
      </w:r>
      <w:r w:rsidR="00573160">
        <w:rPr>
          <w:rFonts w:cstheme="minorHAnsi"/>
        </w:rPr>
        <w:t xml:space="preserve"> Strategic Plan.</w:t>
      </w:r>
      <w:r w:rsidR="00C34986">
        <w:rPr>
          <w:rFonts w:cstheme="minorHAnsi"/>
        </w:rPr>
        <w:t xml:space="preserve"> </w:t>
      </w:r>
      <w:r w:rsidR="00FF640D">
        <w:rPr>
          <w:rFonts w:cstheme="minorHAnsi"/>
        </w:rPr>
        <w:t>The portfolio</w:t>
      </w:r>
      <w:r w:rsidR="00942172">
        <w:rPr>
          <w:rFonts w:cstheme="minorHAnsi"/>
        </w:rPr>
        <w:t xml:space="preserve"> </w:t>
      </w:r>
      <w:r w:rsidR="00C96F38" w:rsidRPr="003C5B88">
        <w:rPr>
          <w:rFonts w:cstheme="minorHAnsi"/>
        </w:rPr>
        <w:t xml:space="preserve">supports the organization, countries and UN partners </w:t>
      </w:r>
      <w:r w:rsidR="006448BB" w:rsidRPr="003C5B88">
        <w:rPr>
          <w:rFonts w:cstheme="minorHAnsi"/>
        </w:rPr>
        <w:t xml:space="preserve">with approaches, methods, </w:t>
      </w:r>
      <w:proofErr w:type="gramStart"/>
      <w:r w:rsidR="006448BB" w:rsidRPr="003C5B88">
        <w:rPr>
          <w:rFonts w:cstheme="minorHAnsi"/>
        </w:rPr>
        <w:t>capabilities</w:t>
      </w:r>
      <w:proofErr w:type="gramEnd"/>
      <w:r w:rsidR="006448BB" w:rsidRPr="003C5B88">
        <w:rPr>
          <w:rFonts w:cstheme="minorHAnsi"/>
        </w:rPr>
        <w:t xml:space="preserve"> and spaces to go from </w:t>
      </w:r>
      <w:r w:rsidR="006448BB" w:rsidRPr="00337B6E">
        <w:rPr>
          <w:rFonts w:cstheme="minorHAnsi"/>
          <w:i/>
          <w:iCs/>
        </w:rPr>
        <w:t>knowing</w:t>
      </w:r>
      <w:r w:rsidR="006448BB" w:rsidRPr="003C5B88">
        <w:rPr>
          <w:rFonts w:cstheme="minorHAnsi"/>
        </w:rPr>
        <w:t xml:space="preserve"> that complex development challenges require integrated approaches to ‘</w:t>
      </w:r>
      <w:r w:rsidR="006448BB" w:rsidRPr="00337B6E">
        <w:rPr>
          <w:rFonts w:cstheme="minorHAnsi"/>
          <w:i/>
          <w:iCs/>
        </w:rPr>
        <w:t>doing’</w:t>
      </w:r>
      <w:r w:rsidR="006448BB" w:rsidRPr="003C5B88">
        <w:rPr>
          <w:rFonts w:cstheme="minorHAnsi"/>
        </w:rPr>
        <w:t xml:space="preserve"> integration</w:t>
      </w:r>
      <w:r w:rsidR="00DA0684">
        <w:rPr>
          <w:rFonts w:cstheme="minorHAnsi"/>
        </w:rPr>
        <w:t xml:space="preserve"> </w:t>
      </w:r>
      <w:r w:rsidR="00C870E4">
        <w:rPr>
          <w:rFonts w:cstheme="minorHAnsi"/>
        </w:rPr>
        <w:t xml:space="preserve">and leading systems change </w:t>
      </w:r>
      <w:r w:rsidR="00942172">
        <w:rPr>
          <w:rFonts w:cstheme="minorHAnsi"/>
        </w:rPr>
        <w:t xml:space="preserve">– to ultimately accelerate progress on the SDGs. </w:t>
      </w:r>
    </w:p>
    <w:p w14:paraId="7800E850" w14:textId="32AC663D" w:rsidR="001F2271" w:rsidRPr="00FA6248" w:rsidRDefault="00901A20" w:rsidP="001F2271">
      <w:pPr>
        <w:rPr>
          <w:rFonts w:cstheme="minorHAnsi"/>
        </w:rPr>
      </w:pPr>
      <w:r w:rsidRPr="003C5B88">
        <w:rPr>
          <w:rFonts w:cstheme="minorHAnsi"/>
        </w:rPr>
        <w:t>To power the mandate, UNDP has created an</w:t>
      </w:r>
      <w:r>
        <w:rPr>
          <w:rFonts w:cstheme="minorHAnsi"/>
        </w:rPr>
        <w:t xml:space="preserve"> agile</w:t>
      </w:r>
      <w:r w:rsidRPr="003C5B88">
        <w:rPr>
          <w:rFonts w:cstheme="minorHAnsi"/>
        </w:rPr>
        <w:t xml:space="preserve"> SDG Integration Team</w:t>
      </w:r>
      <w:r w:rsidR="001C4759">
        <w:rPr>
          <w:rFonts w:cstheme="minorHAnsi"/>
        </w:rPr>
        <w:t xml:space="preserve"> which is</w:t>
      </w:r>
      <w:r w:rsidRPr="003C5B88">
        <w:rPr>
          <w:rFonts w:cstheme="minorHAnsi"/>
        </w:rPr>
        <w:t xml:space="preserve"> situated </w:t>
      </w:r>
      <w:r w:rsidR="009A16ED">
        <w:rPr>
          <w:rFonts w:cstheme="minorHAnsi"/>
        </w:rPr>
        <w:t xml:space="preserve">in its </w:t>
      </w:r>
      <w:r w:rsidRPr="003C5B88">
        <w:rPr>
          <w:rFonts w:cstheme="minorHAnsi"/>
        </w:rPr>
        <w:t>Global Policy Networ</w:t>
      </w:r>
      <w:r>
        <w:rPr>
          <w:rFonts w:cstheme="minorHAnsi"/>
        </w:rPr>
        <w:t>k</w:t>
      </w:r>
      <w:r w:rsidR="00CD1855">
        <w:rPr>
          <w:rFonts w:cstheme="minorHAnsi"/>
        </w:rPr>
        <w:t>. The team is</w:t>
      </w:r>
      <w:r w:rsidR="001C4759">
        <w:rPr>
          <w:rFonts w:cstheme="minorHAnsi"/>
        </w:rPr>
        <w:t xml:space="preserve"> uniquely positioned to</w:t>
      </w:r>
      <w:r w:rsidR="00C2090D">
        <w:rPr>
          <w:rFonts w:cstheme="minorHAnsi"/>
        </w:rPr>
        <w:t xml:space="preserve"> develop and lead </w:t>
      </w:r>
      <w:r w:rsidR="00D40977">
        <w:rPr>
          <w:rFonts w:cstheme="minorHAnsi"/>
        </w:rPr>
        <w:t>‘SDG Integration’</w:t>
      </w:r>
      <w:r w:rsidR="00FE55DC">
        <w:rPr>
          <w:rFonts w:cstheme="minorHAnsi"/>
        </w:rPr>
        <w:t xml:space="preserve"> due to its </w:t>
      </w:r>
      <w:r w:rsidR="008C087B">
        <w:rPr>
          <w:rFonts w:cstheme="minorHAnsi"/>
        </w:rPr>
        <w:t xml:space="preserve">central position, its </w:t>
      </w:r>
      <w:r w:rsidR="00FE55DC">
        <w:rPr>
          <w:rFonts w:cstheme="minorHAnsi"/>
        </w:rPr>
        <w:t>cross-cutting</w:t>
      </w:r>
      <w:r w:rsidR="008C087B">
        <w:rPr>
          <w:rFonts w:cstheme="minorHAnsi"/>
        </w:rPr>
        <w:t xml:space="preserve"> and diverse</w:t>
      </w:r>
      <w:r w:rsidR="00FE55DC">
        <w:rPr>
          <w:rFonts w:cstheme="minorHAnsi"/>
        </w:rPr>
        <w:t xml:space="preserve"> expertise, </w:t>
      </w:r>
      <w:r w:rsidR="008C087B">
        <w:rPr>
          <w:rFonts w:cstheme="minorHAnsi"/>
        </w:rPr>
        <w:t xml:space="preserve">its many </w:t>
      </w:r>
      <w:proofErr w:type="gramStart"/>
      <w:r w:rsidR="008C087B">
        <w:rPr>
          <w:rFonts w:cstheme="minorHAnsi"/>
        </w:rPr>
        <w:t>tools</w:t>
      </w:r>
      <w:proofErr w:type="gramEnd"/>
      <w:r w:rsidR="008C087B">
        <w:rPr>
          <w:rFonts w:cstheme="minorHAnsi"/>
        </w:rPr>
        <w:t xml:space="preserve"> and resources that facilitate integrated work</w:t>
      </w:r>
      <w:r w:rsidR="00337B6E">
        <w:rPr>
          <w:rFonts w:cstheme="minorHAnsi"/>
        </w:rPr>
        <w:t>,</w:t>
      </w:r>
      <w:r w:rsidR="008C087B">
        <w:rPr>
          <w:rFonts w:cstheme="minorHAnsi"/>
        </w:rPr>
        <w:t xml:space="preserve"> and its many cross-collaborations with UNDP teams and external partners on global, regional and national levels.</w:t>
      </w:r>
    </w:p>
    <w:p w14:paraId="35619370" w14:textId="3E96E054" w:rsidR="00385171" w:rsidRDefault="00733D80" w:rsidP="00385171">
      <w:r>
        <w:t>In 2020, u</w:t>
      </w:r>
      <w:r w:rsidR="001F0BDF">
        <w:t>nprecedented disruption of C</w:t>
      </w:r>
      <w:r w:rsidR="009F49DD">
        <w:t>OVI</w:t>
      </w:r>
      <w:r w:rsidR="001F0BDF">
        <w:t xml:space="preserve">D-19 and significant setbacks in human development </w:t>
      </w:r>
      <w:r w:rsidR="00984BF2">
        <w:t>gave new meaning of</w:t>
      </w:r>
      <w:r w:rsidR="001F0BDF">
        <w:t xml:space="preserve"> SDG </w:t>
      </w:r>
      <w:r w:rsidR="003B23A1">
        <w:t>I</w:t>
      </w:r>
      <w:r w:rsidR="001F0BDF">
        <w:t xml:space="preserve">ntegration </w:t>
      </w:r>
      <w:r w:rsidR="0056637F">
        <w:t xml:space="preserve">and crystallized priorities </w:t>
      </w:r>
      <w:r w:rsidR="00784E59">
        <w:t>of</w:t>
      </w:r>
      <w:r w:rsidR="0056637F">
        <w:t xml:space="preserve"> the </w:t>
      </w:r>
      <w:r w:rsidR="001F0BDF">
        <w:t xml:space="preserve">portfolio. </w:t>
      </w:r>
      <w:r w:rsidR="009F49DD">
        <w:t xml:space="preserve">Paired with </w:t>
      </w:r>
      <w:r w:rsidR="00FA6248">
        <w:t>the evolution of the UN development system</w:t>
      </w:r>
      <w:r w:rsidR="0056637F">
        <w:t xml:space="preserve"> reform</w:t>
      </w:r>
      <w:r w:rsidR="00784E59">
        <w:t xml:space="preserve">, </w:t>
      </w:r>
      <w:r w:rsidR="001C5C69">
        <w:t xml:space="preserve">a review of the SDG Integration Resource Mobilization Strategy (RMS) </w:t>
      </w:r>
      <w:r w:rsidR="00784E59">
        <w:t>is</w:t>
      </w:r>
      <w:r w:rsidR="001C5C69">
        <w:t xml:space="preserve"> necessary</w:t>
      </w:r>
      <w:r w:rsidR="00784E59">
        <w:t xml:space="preserve"> to </w:t>
      </w:r>
      <w:r w:rsidR="00EC0781">
        <w:t xml:space="preserve">match the development landscape over the coming year. </w:t>
      </w:r>
      <w:r w:rsidR="00DF6B2B" w:rsidRPr="5975432D">
        <w:t xml:space="preserve">This </w:t>
      </w:r>
      <w:r w:rsidR="001C5C69">
        <w:t>RMS</w:t>
      </w:r>
      <w:r w:rsidR="00DF6B2B" w:rsidRPr="5975432D">
        <w:t xml:space="preserve"> refers to </w:t>
      </w:r>
      <w:r w:rsidR="00385171" w:rsidRPr="5975432D">
        <w:t xml:space="preserve">the priorities and budget </w:t>
      </w:r>
      <w:r w:rsidR="007155DA" w:rsidRPr="5975432D">
        <w:t>of the SDG Integration Portfolio</w:t>
      </w:r>
      <w:r w:rsidR="00A9216A">
        <w:t xml:space="preserve">, </w:t>
      </w:r>
      <w:r w:rsidR="007155DA" w:rsidRPr="5975432D">
        <w:t>led by the SDG Integration Team</w:t>
      </w:r>
      <w:r w:rsidR="00A9216A">
        <w:t>, f</w:t>
      </w:r>
      <w:r w:rsidR="00A9216A" w:rsidRPr="5975432D">
        <w:t xml:space="preserve">or </w:t>
      </w:r>
      <w:r w:rsidR="00A9216A">
        <w:t>2021-2022.</w:t>
      </w:r>
    </w:p>
    <w:p w14:paraId="2B26D203" w14:textId="30E2D1F0" w:rsidR="000C0BB2" w:rsidRDefault="00446E59" w:rsidP="00240236">
      <w:pPr>
        <w:pStyle w:val="ListParagraph"/>
        <w:numPr>
          <w:ilvl w:val="0"/>
          <w:numId w:val="35"/>
        </w:numPr>
        <w:rPr>
          <w:rFonts w:cstheme="minorHAnsi"/>
          <w:b/>
          <w:bCs/>
          <w:u w:val="single"/>
        </w:rPr>
      </w:pPr>
      <w:r w:rsidRPr="00240236">
        <w:rPr>
          <w:rFonts w:cstheme="minorHAnsi"/>
          <w:b/>
          <w:bCs/>
          <w:u w:val="single"/>
        </w:rPr>
        <w:t xml:space="preserve">SDG Integration </w:t>
      </w:r>
      <w:r w:rsidR="005D6108">
        <w:rPr>
          <w:rFonts w:cstheme="minorHAnsi"/>
          <w:b/>
          <w:bCs/>
          <w:u w:val="single"/>
        </w:rPr>
        <w:t>offer</w:t>
      </w:r>
      <w:r w:rsidR="00D40977">
        <w:rPr>
          <w:rFonts w:cstheme="minorHAnsi"/>
          <w:b/>
          <w:bCs/>
          <w:u w:val="single"/>
        </w:rPr>
        <w:t>ings</w:t>
      </w:r>
    </w:p>
    <w:p w14:paraId="4E2E4299" w14:textId="1D8F6CD6" w:rsidR="000C0BB2" w:rsidRPr="003C5B88" w:rsidRDefault="000C0BB2" w:rsidP="000C0BB2">
      <w:pPr>
        <w:rPr>
          <w:rFonts w:cstheme="minorHAnsi"/>
        </w:rPr>
      </w:pPr>
      <w:r w:rsidRPr="003C5B88">
        <w:rPr>
          <w:rFonts w:cstheme="minorHAnsi"/>
        </w:rPr>
        <w:t xml:space="preserve">The </w:t>
      </w:r>
      <w:r w:rsidR="006A6A6D">
        <w:rPr>
          <w:rFonts w:cstheme="minorHAnsi"/>
        </w:rPr>
        <w:t>SDG Integration Team</w:t>
      </w:r>
      <w:r w:rsidRPr="003C5B88">
        <w:rPr>
          <w:rFonts w:cstheme="minorHAnsi"/>
        </w:rPr>
        <w:t xml:space="preserve"> provides </w:t>
      </w:r>
      <w:r w:rsidRPr="00934610">
        <w:rPr>
          <w:rFonts w:cstheme="minorHAnsi"/>
        </w:rPr>
        <w:t>three types of service</w:t>
      </w:r>
      <w:r w:rsidR="00B96974" w:rsidRPr="00934610">
        <w:rPr>
          <w:rFonts w:cstheme="minorHAnsi"/>
        </w:rPr>
        <w:t xml:space="preserve"> offers</w:t>
      </w:r>
      <w:r w:rsidRPr="00934610">
        <w:rPr>
          <w:rFonts w:cstheme="minorHAnsi"/>
        </w:rPr>
        <w:t xml:space="preserve"> to internal and external stakeholders:</w:t>
      </w:r>
      <w:r w:rsidRPr="003C5B88">
        <w:rPr>
          <w:rFonts w:cstheme="minorHAnsi"/>
        </w:rPr>
        <w:t xml:space="preserve"> </w:t>
      </w:r>
    </w:p>
    <w:p w14:paraId="5FBDBDD3" w14:textId="77777777" w:rsidR="000C0BB2" w:rsidRPr="003C5B88" w:rsidRDefault="000C0BB2" w:rsidP="000C0BB2">
      <w:pPr>
        <w:pStyle w:val="ListParagraph"/>
        <w:numPr>
          <w:ilvl w:val="0"/>
          <w:numId w:val="12"/>
        </w:numPr>
        <w:rPr>
          <w:rFonts w:cstheme="minorHAnsi"/>
        </w:rPr>
      </w:pPr>
      <w:r w:rsidRPr="003C5B88">
        <w:rPr>
          <w:rFonts w:cstheme="minorHAnsi"/>
          <w:b/>
          <w:bCs/>
        </w:rPr>
        <w:t>Global Goods</w:t>
      </w:r>
      <w:r w:rsidRPr="003C5B88">
        <w:rPr>
          <w:rFonts w:cstheme="minorHAnsi"/>
        </w:rPr>
        <w:t xml:space="preserve"> are spaces for connection, </w:t>
      </w:r>
      <w:proofErr w:type="gramStart"/>
      <w:r w:rsidRPr="003C5B88">
        <w:rPr>
          <w:rFonts w:cstheme="minorHAnsi"/>
        </w:rPr>
        <w:t>inquiry</w:t>
      </w:r>
      <w:proofErr w:type="gramEnd"/>
      <w:r w:rsidRPr="003C5B88">
        <w:rPr>
          <w:rFonts w:cstheme="minorHAnsi"/>
        </w:rPr>
        <w:t xml:space="preserve"> and serious play to drive collective action.</w:t>
      </w:r>
    </w:p>
    <w:p w14:paraId="0D28241E" w14:textId="760D716B" w:rsidR="000C0BB2" w:rsidRPr="003C5B88" w:rsidRDefault="76515ED5" w:rsidP="000C0BB2">
      <w:pPr>
        <w:pStyle w:val="ListParagraph"/>
        <w:numPr>
          <w:ilvl w:val="0"/>
          <w:numId w:val="12"/>
        </w:numPr>
      </w:pPr>
      <w:r w:rsidRPr="5975432D">
        <w:rPr>
          <w:b/>
          <w:bCs/>
        </w:rPr>
        <w:t xml:space="preserve">Thought </w:t>
      </w:r>
      <w:r w:rsidR="000C0BB2" w:rsidRPr="5975432D">
        <w:rPr>
          <w:b/>
        </w:rPr>
        <w:t>Experimentation</w:t>
      </w:r>
      <w:r w:rsidR="000C0BB2" w:rsidRPr="5975432D">
        <w:t xml:space="preserve"> </w:t>
      </w:r>
      <w:r w:rsidR="000C0BB2" w:rsidRPr="5975432D">
        <w:rPr>
          <w:b/>
        </w:rPr>
        <w:t>Spaces</w:t>
      </w:r>
      <w:r w:rsidR="000C0BB2" w:rsidRPr="5975432D">
        <w:t xml:space="preserve"> </w:t>
      </w:r>
      <w:r w:rsidR="0E74F991" w:rsidRPr="5975432D">
        <w:t xml:space="preserve">to </w:t>
      </w:r>
      <w:r w:rsidR="000C0BB2" w:rsidRPr="5975432D">
        <w:t xml:space="preserve">tackling complex challenges with </w:t>
      </w:r>
      <w:r w:rsidR="00D957BD" w:rsidRPr="5975432D">
        <w:t>evidence-based</w:t>
      </w:r>
      <w:r w:rsidR="000C0BB2" w:rsidRPr="5975432D">
        <w:t xml:space="preserve"> approaches, </w:t>
      </w:r>
      <w:proofErr w:type="gramStart"/>
      <w:r w:rsidR="000C0BB2" w:rsidRPr="5975432D">
        <w:t>methods</w:t>
      </w:r>
      <w:proofErr w:type="gramEnd"/>
      <w:r w:rsidR="000C0BB2" w:rsidRPr="5975432D">
        <w:t xml:space="preserve"> and processes with the aim of learning to increase impact.</w:t>
      </w:r>
    </w:p>
    <w:p w14:paraId="57FE4BEB" w14:textId="56CD623F" w:rsidR="000C0BB2" w:rsidRPr="003C5B88" w:rsidRDefault="000C0BB2" w:rsidP="000C0BB2">
      <w:pPr>
        <w:pStyle w:val="ListParagraph"/>
        <w:numPr>
          <w:ilvl w:val="0"/>
          <w:numId w:val="12"/>
        </w:numPr>
      </w:pPr>
      <w:r w:rsidRPr="5975432D">
        <w:rPr>
          <w:b/>
        </w:rPr>
        <w:t xml:space="preserve">Customized Support </w:t>
      </w:r>
      <w:r w:rsidR="6801A733" w:rsidRPr="5975432D">
        <w:t>for</w:t>
      </w:r>
      <w:r w:rsidRPr="5975432D">
        <w:t xml:space="preserve"> tailormade, targeted and collaborative initiatives between multiple partners that </w:t>
      </w:r>
      <w:r w:rsidR="7CB7F539" w:rsidRPr="5975432D">
        <w:t xml:space="preserve">engage the network of integration advisors at regional level to </w:t>
      </w:r>
      <w:r w:rsidRPr="5975432D">
        <w:t>tackle complex development challenges.</w:t>
      </w:r>
    </w:p>
    <w:p w14:paraId="51B358FA" w14:textId="006FAFF8" w:rsidR="000C0BB2" w:rsidRPr="003C5B88" w:rsidRDefault="000C0BB2" w:rsidP="000C0BB2">
      <w:pPr>
        <w:rPr>
          <w:rFonts w:cstheme="minorHAnsi"/>
          <w:b/>
          <w:bCs/>
          <w:u w:val="single"/>
        </w:rPr>
      </w:pPr>
      <w:r w:rsidRPr="003C5B88">
        <w:rPr>
          <w:rFonts w:cstheme="minorHAnsi"/>
        </w:rPr>
        <w:t>These services cut across the thematic SDG</w:t>
      </w:r>
      <w:r w:rsidR="006A6A6D">
        <w:rPr>
          <w:rFonts w:cstheme="minorHAnsi"/>
        </w:rPr>
        <w:t xml:space="preserve"> Integration </w:t>
      </w:r>
      <w:r w:rsidRPr="003C5B88">
        <w:rPr>
          <w:rFonts w:cstheme="minorHAnsi"/>
        </w:rPr>
        <w:t>enablers Integrated policy and programming, Data and analytics</w:t>
      </w:r>
      <w:r w:rsidR="00EA0D65" w:rsidRPr="003C5B88">
        <w:rPr>
          <w:rFonts w:cstheme="minorHAnsi"/>
        </w:rPr>
        <w:t xml:space="preserve">, </w:t>
      </w:r>
      <w:r w:rsidRPr="003C5B88">
        <w:rPr>
          <w:rFonts w:cstheme="minorHAnsi"/>
        </w:rPr>
        <w:t>Innovation and learning</w:t>
      </w:r>
      <w:r w:rsidR="00EA0D65" w:rsidRPr="003C5B88">
        <w:rPr>
          <w:rFonts w:cstheme="minorHAnsi"/>
        </w:rPr>
        <w:t xml:space="preserve"> and Financing</w:t>
      </w:r>
      <w:r w:rsidR="000B0BF3">
        <w:rPr>
          <w:rFonts w:cstheme="minorHAnsi"/>
        </w:rPr>
        <w:t>,</w:t>
      </w:r>
      <w:r w:rsidRPr="003C5B88">
        <w:rPr>
          <w:rFonts w:cstheme="minorHAnsi"/>
        </w:rPr>
        <w:t xml:space="preserve"> and are reflected in the </w:t>
      </w:r>
      <w:r w:rsidR="006402A9" w:rsidRPr="003C5B88">
        <w:rPr>
          <w:rFonts w:cstheme="minorHAnsi"/>
        </w:rPr>
        <w:t xml:space="preserve">three </w:t>
      </w:r>
      <w:r w:rsidRPr="003C5B88">
        <w:rPr>
          <w:rFonts w:cstheme="minorHAnsi"/>
          <w:b/>
          <w:bCs/>
        </w:rPr>
        <w:t>main impact areas:</w:t>
      </w:r>
    </w:p>
    <w:p w14:paraId="68694A28" w14:textId="6D0D8E56" w:rsidR="000C0BB2" w:rsidRPr="003C5B88" w:rsidRDefault="00AA5644" w:rsidP="000C0BB2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Advanced</w:t>
      </w:r>
      <w:r w:rsidR="0021153A">
        <w:rPr>
          <w:rFonts w:cstheme="minorHAnsi"/>
          <w:b/>
          <w:bCs/>
        </w:rPr>
        <w:t xml:space="preserve"> </w:t>
      </w:r>
      <w:r w:rsidR="004945C2" w:rsidRPr="003C5B88">
        <w:rPr>
          <w:rFonts w:cstheme="minorHAnsi"/>
          <w:b/>
          <w:bCs/>
        </w:rPr>
        <w:t>SDG Analytics</w:t>
      </w:r>
    </w:p>
    <w:p w14:paraId="47698528" w14:textId="1F68B7C7" w:rsidR="00EB3789" w:rsidRPr="003C5B88" w:rsidRDefault="00AA5644" w:rsidP="00430254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="00B41915" w:rsidRPr="003C5B88">
        <w:rPr>
          <w:rFonts w:cstheme="minorHAnsi"/>
          <w:b/>
          <w:bCs/>
        </w:rPr>
        <w:t>etworked</w:t>
      </w:r>
      <w:r w:rsidR="00EB3789" w:rsidRPr="003C5B88">
        <w:rPr>
          <w:rFonts w:cstheme="minorHAnsi"/>
          <w:b/>
          <w:bCs/>
        </w:rPr>
        <w:t xml:space="preserve"> </w:t>
      </w:r>
      <w:r w:rsidR="00761B36">
        <w:rPr>
          <w:rFonts w:cstheme="minorHAnsi"/>
          <w:b/>
          <w:bCs/>
        </w:rPr>
        <w:t>l</w:t>
      </w:r>
      <w:r w:rsidR="00EB3789" w:rsidRPr="003C5B88">
        <w:rPr>
          <w:rFonts w:cstheme="minorHAnsi"/>
          <w:b/>
          <w:bCs/>
        </w:rPr>
        <w:t xml:space="preserve">earning and </w:t>
      </w:r>
      <w:r w:rsidR="00761B36">
        <w:rPr>
          <w:rFonts w:cstheme="minorHAnsi"/>
          <w:b/>
          <w:bCs/>
        </w:rPr>
        <w:t>n</w:t>
      </w:r>
      <w:r w:rsidR="00EB3789" w:rsidRPr="003C5B88">
        <w:rPr>
          <w:rFonts w:cstheme="minorHAnsi"/>
          <w:b/>
          <w:bCs/>
        </w:rPr>
        <w:t xml:space="preserve">ew </w:t>
      </w:r>
      <w:r w:rsidR="0058553E">
        <w:rPr>
          <w:rFonts w:cstheme="minorHAnsi"/>
          <w:b/>
          <w:bCs/>
        </w:rPr>
        <w:t>k</w:t>
      </w:r>
      <w:r w:rsidR="00EB3789" w:rsidRPr="003C5B88">
        <w:rPr>
          <w:rFonts w:cstheme="minorHAnsi"/>
          <w:b/>
          <w:bCs/>
        </w:rPr>
        <w:t xml:space="preserve">nowledge </w:t>
      </w:r>
    </w:p>
    <w:p w14:paraId="23F353F1" w14:textId="51188C63" w:rsidR="00EB3789" w:rsidRPr="002104B7" w:rsidRDefault="00AA5644" w:rsidP="002104B7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EB3789" w:rsidRPr="003C5B88">
        <w:rPr>
          <w:rFonts w:cstheme="minorHAnsi"/>
          <w:b/>
          <w:bCs/>
        </w:rPr>
        <w:t xml:space="preserve">apabilities to </w:t>
      </w:r>
      <w:r w:rsidR="00761B36">
        <w:rPr>
          <w:rFonts w:cstheme="minorHAnsi"/>
          <w:b/>
          <w:bCs/>
        </w:rPr>
        <w:t>n</w:t>
      </w:r>
      <w:r w:rsidR="00EB3789" w:rsidRPr="003C5B88">
        <w:rPr>
          <w:rFonts w:cstheme="minorHAnsi"/>
          <w:b/>
          <w:bCs/>
        </w:rPr>
        <w:t>avigate 21</w:t>
      </w:r>
      <w:r w:rsidR="00003829" w:rsidRPr="003C5B88">
        <w:rPr>
          <w:rFonts w:cstheme="minorHAnsi"/>
          <w:b/>
          <w:bCs/>
          <w:vertAlign w:val="superscript"/>
        </w:rPr>
        <w:t>st</w:t>
      </w:r>
      <w:r w:rsidR="00003829" w:rsidRPr="003C5B88">
        <w:rPr>
          <w:rFonts w:cstheme="minorHAnsi"/>
          <w:b/>
          <w:bCs/>
        </w:rPr>
        <w:t xml:space="preserve"> </w:t>
      </w:r>
      <w:r w:rsidR="00761B36">
        <w:rPr>
          <w:rFonts w:cstheme="minorHAnsi"/>
          <w:b/>
          <w:bCs/>
        </w:rPr>
        <w:t>c</w:t>
      </w:r>
      <w:r w:rsidR="00EB3789" w:rsidRPr="003C5B88">
        <w:rPr>
          <w:rFonts w:cstheme="minorHAnsi"/>
          <w:b/>
          <w:bCs/>
        </w:rPr>
        <w:t xml:space="preserve">entury </w:t>
      </w:r>
      <w:r w:rsidR="00761B36">
        <w:rPr>
          <w:rFonts w:cstheme="minorHAnsi"/>
          <w:b/>
          <w:bCs/>
        </w:rPr>
        <w:t>c</w:t>
      </w:r>
      <w:r w:rsidR="00EB3789" w:rsidRPr="003C5B88">
        <w:rPr>
          <w:rFonts w:cstheme="minorHAnsi"/>
          <w:b/>
          <w:bCs/>
        </w:rPr>
        <w:t>hallenges</w:t>
      </w:r>
      <w:r w:rsidR="002104B7">
        <w:rPr>
          <w:rFonts w:cstheme="minorHAnsi"/>
          <w:b/>
          <w:bCs/>
        </w:rPr>
        <w:br w:type="page"/>
      </w:r>
    </w:p>
    <w:p w14:paraId="6E9BF388" w14:textId="3866BE49" w:rsidR="00AA5644" w:rsidRDefault="006C0777" w:rsidP="00F248C3">
      <w:pPr>
        <w:pStyle w:val="Default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SDG Integration o</w:t>
      </w:r>
      <w:r w:rsidR="00AA56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bjectives for </w:t>
      </w:r>
      <w:r w:rsidR="00B30CD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2021 – 2022 </w:t>
      </w:r>
    </w:p>
    <w:p w14:paraId="3FD609A4" w14:textId="113CA0D0" w:rsidR="00AA5644" w:rsidRDefault="00AA5644" w:rsidP="00AA5644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F202EF" w14:textId="3C21ADB9" w:rsidR="00AA5644" w:rsidRPr="00AA5644" w:rsidRDefault="00AA5644" w:rsidP="00AA56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5644">
        <w:rPr>
          <w:rFonts w:asciiTheme="minorHAnsi" w:hAnsiTheme="minorHAnsi" w:cstheme="minorHAnsi"/>
          <w:sz w:val="22"/>
          <w:szCs w:val="22"/>
        </w:rPr>
        <w:t xml:space="preserve">This </w:t>
      </w:r>
      <w:r w:rsidR="00F248C3">
        <w:rPr>
          <w:rFonts w:asciiTheme="minorHAnsi" w:hAnsiTheme="minorHAnsi" w:cstheme="minorHAnsi"/>
          <w:sz w:val="22"/>
          <w:szCs w:val="22"/>
        </w:rPr>
        <w:t>R</w:t>
      </w:r>
      <w:r w:rsidRPr="00AA564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source </w:t>
      </w:r>
      <w:r w:rsidR="00F248C3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obilization </w:t>
      </w:r>
      <w:r w:rsidR="00F248C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trategy support</w:t>
      </w:r>
      <w:r w:rsidR="00E67198">
        <w:rPr>
          <w:rFonts w:asciiTheme="minorHAnsi" w:hAnsiTheme="minorHAnsi" w:cstheme="minorHAnsi"/>
          <w:sz w:val="22"/>
          <w:szCs w:val="22"/>
        </w:rPr>
        <w:t xml:space="preserve">s the achievement of the SDG Integration portfolio’s </w:t>
      </w:r>
      <w:r w:rsidR="00FC5469">
        <w:rPr>
          <w:rFonts w:asciiTheme="minorHAnsi" w:hAnsiTheme="minorHAnsi" w:cstheme="minorHAnsi"/>
          <w:sz w:val="22"/>
          <w:szCs w:val="22"/>
        </w:rPr>
        <w:t xml:space="preserve">four main </w:t>
      </w:r>
      <w:r w:rsidR="00E67198">
        <w:rPr>
          <w:rFonts w:asciiTheme="minorHAnsi" w:hAnsiTheme="minorHAnsi" w:cstheme="minorHAnsi"/>
          <w:sz w:val="22"/>
          <w:szCs w:val="22"/>
        </w:rPr>
        <w:t xml:space="preserve">objectives for the period </w:t>
      </w:r>
      <w:r w:rsidR="00B30CD6">
        <w:rPr>
          <w:rFonts w:asciiTheme="minorHAnsi" w:hAnsiTheme="minorHAnsi" w:cstheme="minorHAnsi"/>
          <w:sz w:val="22"/>
          <w:szCs w:val="22"/>
        </w:rPr>
        <w:t xml:space="preserve">2021-2022 </w:t>
      </w:r>
      <w:r w:rsidR="00E67198">
        <w:rPr>
          <w:rFonts w:asciiTheme="minorHAnsi" w:hAnsiTheme="minorHAnsi" w:cstheme="minorHAnsi"/>
          <w:sz w:val="22"/>
          <w:szCs w:val="22"/>
        </w:rPr>
        <w:t>namely to:</w:t>
      </w:r>
    </w:p>
    <w:p w14:paraId="1DC1B7B3" w14:textId="77777777" w:rsidR="00D70571" w:rsidRPr="003C5B88" w:rsidRDefault="00D70571" w:rsidP="00D70571">
      <w:pPr>
        <w:pStyle w:val="Default"/>
        <w:spacing w:after="39"/>
        <w:rPr>
          <w:rFonts w:asciiTheme="minorHAnsi" w:hAnsiTheme="minorHAnsi" w:cstheme="minorHAnsi"/>
          <w:sz w:val="22"/>
          <w:szCs w:val="22"/>
        </w:rPr>
      </w:pPr>
    </w:p>
    <w:p w14:paraId="0BED94CE" w14:textId="2B8DCEDB" w:rsidR="00D86141" w:rsidRPr="00D86141" w:rsidRDefault="007617A6" w:rsidP="00D8614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617A6">
        <w:rPr>
          <w:rFonts w:ascii="Calibri" w:hAnsi="Calibri" w:cs="Calibri"/>
          <w:b/>
          <w:bCs/>
          <w:color w:val="000000"/>
        </w:rPr>
        <w:t xml:space="preserve">Strengthen advanced </w:t>
      </w:r>
      <w:r w:rsidR="00910328" w:rsidRPr="007617A6">
        <w:rPr>
          <w:rFonts w:ascii="Calibri" w:hAnsi="Calibri" w:cs="Calibri"/>
          <w:b/>
          <w:bCs/>
          <w:color w:val="000000"/>
        </w:rPr>
        <w:t>SDG analytics</w:t>
      </w:r>
      <w:r w:rsidR="005429BA">
        <w:rPr>
          <w:rFonts w:ascii="Calibri" w:hAnsi="Calibri" w:cs="Calibri"/>
          <w:b/>
          <w:bCs/>
          <w:color w:val="000000"/>
        </w:rPr>
        <w:t>:</w:t>
      </w:r>
    </w:p>
    <w:p w14:paraId="62BEB4FF" w14:textId="2BF8C93E" w:rsidR="00D86141" w:rsidRDefault="005429BA" w:rsidP="00D8614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</w:t>
      </w:r>
      <w:r w:rsidR="00AB22B8" w:rsidRPr="00D86141">
        <w:rPr>
          <w:rFonts w:ascii="Calibri" w:hAnsi="Calibri" w:cs="Calibri"/>
          <w:color w:val="000000"/>
        </w:rPr>
        <w:t>mprov</w:t>
      </w:r>
      <w:r w:rsidR="002104B7">
        <w:rPr>
          <w:rFonts w:ascii="Calibri" w:hAnsi="Calibri" w:cs="Calibri"/>
          <w:color w:val="000000"/>
        </w:rPr>
        <w:t>e</w:t>
      </w:r>
      <w:r w:rsidR="00AB22B8" w:rsidRPr="00D86141">
        <w:rPr>
          <w:rFonts w:ascii="Calibri" w:hAnsi="Calibri" w:cs="Calibri"/>
          <w:color w:val="000000"/>
        </w:rPr>
        <w:t xml:space="preserve"> and strengthen</w:t>
      </w:r>
      <w:r w:rsidR="002104B7">
        <w:rPr>
          <w:rFonts w:ascii="Calibri" w:hAnsi="Calibri" w:cs="Calibri"/>
          <w:color w:val="000000"/>
        </w:rPr>
        <w:t xml:space="preserve"> </w:t>
      </w:r>
      <w:r w:rsidR="00AB22B8" w:rsidRPr="00D86141">
        <w:rPr>
          <w:rFonts w:ascii="Calibri" w:hAnsi="Calibri" w:cs="Calibri"/>
          <w:color w:val="000000"/>
        </w:rPr>
        <w:t>the</w:t>
      </w:r>
      <w:r w:rsidR="000055BE" w:rsidRPr="00D86141">
        <w:rPr>
          <w:rFonts w:ascii="Calibri" w:hAnsi="Calibri" w:cs="Calibri"/>
          <w:color w:val="000000"/>
        </w:rPr>
        <w:t xml:space="preserve"> </w:t>
      </w:r>
      <w:r w:rsidR="00B47808" w:rsidRPr="00D86141">
        <w:rPr>
          <w:rFonts w:ascii="Calibri" w:hAnsi="Calibri" w:cs="Calibri"/>
        </w:rPr>
        <w:t xml:space="preserve">new </w:t>
      </w:r>
      <w:hyperlink r:id="rId10" w:history="1">
        <w:r w:rsidR="00910328" w:rsidRPr="00D86141">
          <w:rPr>
            <w:rStyle w:val="Hyperlink"/>
            <w:rFonts w:ascii="Calibri" w:hAnsi="Calibri" w:cs="Calibri"/>
          </w:rPr>
          <w:t xml:space="preserve">COVID-19 </w:t>
        </w:r>
        <w:r w:rsidR="000B0BF3" w:rsidRPr="00D86141">
          <w:rPr>
            <w:rStyle w:val="Hyperlink"/>
            <w:rFonts w:ascii="Calibri" w:hAnsi="Calibri" w:cs="Calibri"/>
          </w:rPr>
          <w:t>D</w:t>
        </w:r>
        <w:r w:rsidR="00910328" w:rsidRPr="00D86141">
          <w:rPr>
            <w:rStyle w:val="Hyperlink"/>
            <w:rFonts w:ascii="Calibri" w:hAnsi="Calibri" w:cs="Calibri"/>
          </w:rPr>
          <w:t xml:space="preserve">ata </w:t>
        </w:r>
        <w:r w:rsidR="000B0BF3" w:rsidRPr="00D86141">
          <w:rPr>
            <w:rStyle w:val="Hyperlink"/>
            <w:rFonts w:ascii="Calibri" w:hAnsi="Calibri" w:cs="Calibri"/>
          </w:rPr>
          <w:t>F</w:t>
        </w:r>
        <w:r w:rsidR="00910328" w:rsidRPr="00D86141">
          <w:rPr>
            <w:rStyle w:val="Hyperlink"/>
            <w:rFonts w:ascii="Calibri" w:hAnsi="Calibri" w:cs="Calibri"/>
          </w:rPr>
          <w:t xml:space="preserve">utures </w:t>
        </w:r>
        <w:r w:rsidR="000B0BF3" w:rsidRPr="00D86141">
          <w:rPr>
            <w:rStyle w:val="Hyperlink"/>
            <w:rFonts w:ascii="Calibri" w:hAnsi="Calibri" w:cs="Calibri"/>
          </w:rPr>
          <w:t>P</w:t>
        </w:r>
        <w:r w:rsidR="00910328" w:rsidRPr="00D86141">
          <w:rPr>
            <w:rStyle w:val="Hyperlink"/>
            <w:rFonts w:ascii="Calibri" w:hAnsi="Calibri" w:cs="Calibri"/>
          </w:rPr>
          <w:t>latform</w:t>
        </w:r>
      </w:hyperlink>
      <w:r w:rsidR="00AB22B8" w:rsidRPr="00D86141">
        <w:rPr>
          <w:rFonts w:ascii="Calibri" w:hAnsi="Calibri" w:cs="Calibri"/>
        </w:rPr>
        <w:t xml:space="preserve"> which</w:t>
      </w:r>
      <w:r w:rsidR="00B47808" w:rsidRPr="00D86141">
        <w:rPr>
          <w:rFonts w:ascii="Calibri" w:hAnsi="Calibri" w:cs="Calibri"/>
        </w:rPr>
        <w:t xml:space="preserve"> </w:t>
      </w:r>
      <w:r w:rsidR="00AB22B8" w:rsidRPr="00D86141">
        <w:rPr>
          <w:rFonts w:ascii="Calibri" w:hAnsi="Calibri" w:cs="Calibri"/>
        </w:rPr>
        <w:t xml:space="preserve">features unique possibilities to </w:t>
      </w:r>
      <w:r w:rsidR="002F1D4F" w:rsidRPr="00D86141">
        <w:rPr>
          <w:rFonts w:ascii="Calibri" w:hAnsi="Calibri" w:cs="Calibri"/>
        </w:rPr>
        <w:t xml:space="preserve">access actionable insights and </w:t>
      </w:r>
      <w:r w:rsidR="00AB22B8" w:rsidRPr="00D86141">
        <w:rPr>
          <w:rFonts w:ascii="Calibri" w:hAnsi="Calibri" w:cs="Calibri"/>
        </w:rPr>
        <w:t xml:space="preserve">draw data from </w:t>
      </w:r>
      <w:r w:rsidR="003B630D" w:rsidRPr="00D86141">
        <w:rPr>
          <w:rFonts w:ascii="Calibri" w:hAnsi="Calibri" w:cs="Calibri"/>
        </w:rPr>
        <w:t xml:space="preserve">a range of sources from within and beyond the UN to conduct integrated analyses that support policy development, </w:t>
      </w:r>
      <w:r w:rsidR="002F1D4F" w:rsidRPr="00D86141">
        <w:rPr>
          <w:rFonts w:ascii="Calibri" w:hAnsi="Calibri" w:cs="Calibri"/>
        </w:rPr>
        <w:t>thought-</w:t>
      </w:r>
      <w:proofErr w:type="gramStart"/>
      <w:r w:rsidR="002F1D4F" w:rsidRPr="00D86141">
        <w:rPr>
          <w:rFonts w:ascii="Calibri" w:hAnsi="Calibri" w:cs="Calibri"/>
        </w:rPr>
        <w:t>leadership</w:t>
      </w:r>
      <w:proofErr w:type="gramEnd"/>
      <w:r w:rsidR="002F1D4F" w:rsidRPr="00D86141">
        <w:rPr>
          <w:rFonts w:ascii="Calibri" w:hAnsi="Calibri" w:cs="Calibri"/>
        </w:rPr>
        <w:t xml:space="preserve"> and advocacy efforts</w:t>
      </w:r>
      <w:r w:rsidR="00D86141">
        <w:rPr>
          <w:rFonts w:ascii="Calibri" w:hAnsi="Calibri" w:cs="Calibri"/>
        </w:rPr>
        <w:t>. The</w:t>
      </w:r>
      <w:r w:rsidR="005D797B" w:rsidRPr="00D86141">
        <w:rPr>
          <w:rFonts w:ascii="Calibri" w:hAnsi="Calibri" w:cs="Calibri"/>
        </w:rPr>
        <w:t xml:space="preserve"> </w:t>
      </w:r>
      <w:hyperlink r:id="rId11" w:history="1">
        <w:r w:rsidR="00D86141" w:rsidRPr="00363B2D">
          <w:rPr>
            <w:rStyle w:val="Hyperlink"/>
            <w:rFonts w:ascii="Calibri" w:hAnsi="Calibri" w:cs="Calibri"/>
          </w:rPr>
          <w:t>COVID-19 Vaccine Equity Dashboard</w:t>
        </w:r>
      </w:hyperlink>
      <w:r w:rsidR="00D86141" w:rsidRPr="00D86141">
        <w:rPr>
          <w:rFonts w:ascii="Calibri" w:hAnsi="Calibri" w:cs="Calibri"/>
        </w:rPr>
        <w:t xml:space="preserve"> and the Fossil Fuel Removal Simulator</w:t>
      </w:r>
      <w:r w:rsidR="00D86141">
        <w:rPr>
          <w:rFonts w:ascii="Calibri" w:hAnsi="Calibri" w:cs="Calibri"/>
        </w:rPr>
        <w:t xml:space="preserve"> (coming soon) are two examples. </w:t>
      </w:r>
    </w:p>
    <w:p w14:paraId="3A6A43A6" w14:textId="7BF08ECE" w:rsidR="00D86141" w:rsidRDefault="00363B2D" w:rsidP="00D8614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Continue developing cutting-edge research, such as</w:t>
      </w:r>
      <w:r w:rsidR="00910328" w:rsidRPr="00D861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flagship on</w:t>
      </w:r>
      <w:r w:rsidR="00910328" w:rsidRPr="00D86141">
        <w:rPr>
          <w:rFonts w:ascii="Calibri" w:hAnsi="Calibri" w:cs="Calibri"/>
        </w:rPr>
        <w:t xml:space="preserve"> </w:t>
      </w:r>
      <w:hyperlink r:id="rId12" w:history="1">
        <w:r w:rsidR="00910328" w:rsidRPr="00055353">
          <w:rPr>
            <w:rStyle w:val="Hyperlink"/>
            <w:rFonts w:ascii="Calibri" w:hAnsi="Calibri" w:cs="Calibri"/>
          </w:rPr>
          <w:t>COVID impact on the SDGs</w:t>
        </w:r>
      </w:hyperlink>
      <w:r>
        <w:rPr>
          <w:rFonts w:ascii="Calibri" w:hAnsi="Calibri" w:cs="Calibri"/>
        </w:rPr>
        <w:t xml:space="preserve">, to </w:t>
      </w:r>
      <w:r w:rsidR="00C46ED5">
        <w:rPr>
          <w:rFonts w:ascii="Calibri" w:hAnsi="Calibri" w:cs="Calibri"/>
        </w:rPr>
        <w:t>ensure</w:t>
      </w:r>
      <w:r w:rsidR="008A7DE3">
        <w:rPr>
          <w:rFonts w:ascii="Calibri" w:hAnsi="Calibri" w:cs="Calibri"/>
        </w:rPr>
        <w:t xml:space="preserve"> UNDP’s relevance as a thought-leader and provide actionable insights for countries. </w:t>
      </w:r>
    </w:p>
    <w:p w14:paraId="6B5EBC75" w14:textId="0EA7941D" w:rsidR="00F90F82" w:rsidRPr="00D86141" w:rsidRDefault="00325CA2" w:rsidP="00D8614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6141">
        <w:rPr>
          <w:rFonts w:ascii="Calibri" w:hAnsi="Calibri" w:cs="Calibri"/>
        </w:rPr>
        <w:t xml:space="preserve">Roll-out the </w:t>
      </w:r>
      <w:hyperlink r:id="rId13" w:history="1">
        <w:r w:rsidRPr="00B16BA8">
          <w:rPr>
            <w:rStyle w:val="Hyperlink"/>
            <w:rFonts w:ascii="Calibri" w:hAnsi="Calibri" w:cs="Calibri"/>
          </w:rPr>
          <w:t>SDG Acceleration Diagnostic initiative</w:t>
        </w:r>
      </w:hyperlink>
      <w:r w:rsidR="00B16BA8">
        <w:rPr>
          <w:rFonts w:ascii="Calibri" w:hAnsi="Calibri" w:cs="Calibri"/>
        </w:rPr>
        <w:t>, including country pilots,</w:t>
      </w:r>
      <w:r w:rsidRPr="00D86141">
        <w:rPr>
          <w:rFonts w:ascii="Calibri" w:hAnsi="Calibri" w:cs="Calibri"/>
        </w:rPr>
        <w:t xml:space="preserve"> which offers a</w:t>
      </w:r>
      <w:r w:rsidR="00055353">
        <w:rPr>
          <w:rFonts w:ascii="Calibri" w:hAnsi="Calibri" w:cs="Calibri"/>
        </w:rPr>
        <w:t xml:space="preserve"> robust model to lead process on the country-level to pick up the pace witch which the SDGs are </w:t>
      </w:r>
      <w:r w:rsidR="00B16BA8">
        <w:rPr>
          <w:rFonts w:ascii="Calibri" w:hAnsi="Calibri" w:cs="Calibri"/>
        </w:rPr>
        <w:t xml:space="preserve">being implemented. </w:t>
      </w:r>
    </w:p>
    <w:p w14:paraId="452A2890" w14:textId="77777777" w:rsidR="0042305B" w:rsidRDefault="0042305B" w:rsidP="004F0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05F59BC" w14:textId="67D05B18" w:rsidR="0042305B" w:rsidRPr="0042305B" w:rsidRDefault="00052F12" w:rsidP="0042305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Advance n</w:t>
      </w:r>
      <w:r w:rsidR="00910328" w:rsidRPr="0042305B">
        <w:rPr>
          <w:rFonts w:ascii="Calibri" w:hAnsi="Calibri" w:cs="Calibri"/>
          <w:b/>
          <w:bCs/>
          <w:color w:val="000000"/>
        </w:rPr>
        <w:t>etworked learning and new knowledge</w:t>
      </w:r>
      <w:r w:rsidR="00E30FA0">
        <w:rPr>
          <w:rFonts w:ascii="Calibri" w:hAnsi="Calibri" w:cs="Calibri"/>
          <w:b/>
          <w:bCs/>
          <w:color w:val="000000"/>
        </w:rPr>
        <w:t>:</w:t>
      </w:r>
    </w:p>
    <w:p w14:paraId="3D84B9A9" w14:textId="0B25E899" w:rsidR="00E30FA0" w:rsidRDefault="00E30FA0" w:rsidP="004F0E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Implement an organization-wide Knowledge Strategy to help UNDP’s 20,000 staff deliver on </w:t>
      </w:r>
      <w:r w:rsidR="00C46ED5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Strategic Plan for 2022-2025. </w:t>
      </w:r>
    </w:p>
    <w:p w14:paraId="7C6308DA" w14:textId="4F8FCF05" w:rsidR="0042305B" w:rsidRDefault="00E30FA0" w:rsidP="004F0E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Refine </w:t>
      </w:r>
      <w:hyperlink r:id="rId14" w:history="1">
        <w:r w:rsidR="004F0E86" w:rsidRPr="000C6647">
          <w:rPr>
            <w:rStyle w:val="Hyperlink"/>
            <w:rFonts w:ascii="Calibri" w:hAnsi="Calibri" w:cs="Calibri"/>
          </w:rPr>
          <w:t>S</w:t>
        </w:r>
        <w:r w:rsidR="00910328" w:rsidRPr="000C6647">
          <w:rPr>
            <w:rStyle w:val="Hyperlink"/>
            <w:rFonts w:ascii="Calibri" w:hAnsi="Calibri" w:cs="Calibri"/>
          </w:rPr>
          <w:t>park</w:t>
        </w:r>
        <w:r w:rsidR="000C6647" w:rsidRPr="000C6647">
          <w:rPr>
            <w:rStyle w:val="Hyperlink"/>
            <w:rFonts w:ascii="Calibri" w:hAnsi="Calibri" w:cs="Calibri"/>
          </w:rPr>
          <w:t>B</w:t>
        </w:r>
        <w:r w:rsidR="00910328" w:rsidRPr="000C6647">
          <w:rPr>
            <w:rStyle w:val="Hyperlink"/>
            <w:rFonts w:ascii="Calibri" w:hAnsi="Calibri" w:cs="Calibri"/>
          </w:rPr>
          <w:t>lue</w:t>
        </w:r>
      </w:hyperlink>
      <w:r>
        <w:rPr>
          <w:rFonts w:ascii="Calibri" w:hAnsi="Calibri" w:cs="Calibri"/>
          <w:color w:val="1F1F1E"/>
        </w:rPr>
        <w:t>, a UNDP-led external</w:t>
      </w:r>
      <w:r w:rsidR="00910328" w:rsidRPr="0042305B">
        <w:rPr>
          <w:rFonts w:ascii="Calibri" w:hAnsi="Calibri" w:cs="Calibri"/>
          <w:color w:val="1F1F1E"/>
        </w:rPr>
        <w:t xml:space="preserve"> digital platform curated by facilitators and advisors across the GPN, connecting internal Communities of Practice and external/multi-stakeholder engagements that empowers </w:t>
      </w:r>
      <w:r>
        <w:rPr>
          <w:rFonts w:ascii="Calibri" w:hAnsi="Calibri" w:cs="Calibri"/>
          <w:color w:val="1F1F1E"/>
        </w:rPr>
        <w:t xml:space="preserve">development practitioners to </w:t>
      </w:r>
      <w:r w:rsidR="00C46ED5">
        <w:rPr>
          <w:rFonts w:ascii="Calibri" w:hAnsi="Calibri" w:cs="Calibri"/>
          <w:color w:val="1F1F1E"/>
        </w:rPr>
        <w:t>create</w:t>
      </w:r>
      <w:r w:rsidR="00910328" w:rsidRPr="0042305B">
        <w:rPr>
          <w:rFonts w:ascii="Calibri" w:hAnsi="Calibri" w:cs="Calibri"/>
          <w:color w:val="000000"/>
        </w:rPr>
        <w:t xml:space="preserve"> new knowledge and distill critical insights in real time. </w:t>
      </w:r>
    </w:p>
    <w:p w14:paraId="1FC9C642" w14:textId="3626BDD6" w:rsidR="004F0E86" w:rsidRPr="00BB167A" w:rsidRDefault="00B16BA8" w:rsidP="004F0E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Develop and refine the </w:t>
      </w:r>
      <w:r w:rsidR="00910328" w:rsidRPr="0042305B">
        <w:rPr>
          <w:rFonts w:ascii="Calibri" w:hAnsi="Calibri" w:cs="Calibri"/>
          <w:color w:val="000000"/>
        </w:rPr>
        <w:t>Integrated Policy Practitioner’s Networ</w:t>
      </w:r>
      <w:r>
        <w:rPr>
          <w:rFonts w:ascii="Calibri" w:hAnsi="Calibri" w:cs="Calibri"/>
          <w:color w:val="000000"/>
        </w:rPr>
        <w:t>k</w:t>
      </w:r>
      <w:r w:rsidR="00E30FA0">
        <w:rPr>
          <w:rFonts w:ascii="Calibri" w:hAnsi="Calibri" w:cs="Calibri"/>
          <w:color w:val="000000"/>
        </w:rPr>
        <w:t xml:space="preserve">, </w:t>
      </w:r>
      <w:r w:rsidR="00910328" w:rsidRPr="0042305B">
        <w:rPr>
          <w:rFonts w:ascii="Calibri" w:hAnsi="Calibri" w:cs="Calibri"/>
          <w:color w:val="000000"/>
        </w:rPr>
        <w:t>a dynamic space to build system-wide capabilities for SDG acceleration, providing access to cutting-edge tools and policy innovations and building user case experience to drive development impact in the Decade of Action</w:t>
      </w:r>
      <w:r w:rsidR="00910328" w:rsidRPr="0042305B">
        <w:rPr>
          <w:rFonts w:ascii="Calibri" w:hAnsi="Calibri" w:cs="Calibri"/>
          <w:b/>
          <w:bCs/>
          <w:color w:val="000000"/>
        </w:rPr>
        <w:t xml:space="preserve">. </w:t>
      </w:r>
    </w:p>
    <w:p w14:paraId="41C7E10C" w14:textId="77777777" w:rsidR="004F0E86" w:rsidRDefault="004F0E86" w:rsidP="004F0E86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b/>
          <w:bCs/>
          <w:color w:val="000000"/>
        </w:rPr>
      </w:pPr>
    </w:p>
    <w:p w14:paraId="4F49ACEA" w14:textId="5CA3F7D9" w:rsidR="00BB167A" w:rsidRPr="00BB167A" w:rsidRDefault="00052F12" w:rsidP="00BB167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Build c</w:t>
      </w:r>
      <w:r w:rsidR="00910328" w:rsidRPr="00BB167A">
        <w:rPr>
          <w:rFonts w:ascii="Calibri" w:hAnsi="Calibri" w:cs="Calibri"/>
          <w:b/>
          <w:bCs/>
          <w:color w:val="000000"/>
        </w:rPr>
        <w:t>apabilities to tackle 2</w:t>
      </w:r>
      <w:r w:rsidR="005429BA">
        <w:rPr>
          <w:rFonts w:ascii="Calibri" w:hAnsi="Calibri" w:cs="Calibri"/>
          <w:b/>
          <w:bCs/>
          <w:color w:val="000000"/>
        </w:rPr>
        <w:t xml:space="preserve">1st </w:t>
      </w:r>
      <w:r w:rsidR="00910328" w:rsidRPr="00BB167A">
        <w:rPr>
          <w:rFonts w:ascii="Calibri" w:hAnsi="Calibri" w:cs="Calibri"/>
          <w:b/>
          <w:bCs/>
          <w:color w:val="000000"/>
        </w:rPr>
        <w:t xml:space="preserve">century development challenges: </w:t>
      </w:r>
    </w:p>
    <w:p w14:paraId="58DDD06A" w14:textId="58708DB0" w:rsidR="001959FA" w:rsidRPr="006C0777" w:rsidRDefault="006C0777" w:rsidP="001959F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6C0777">
        <w:rPr>
          <w:rFonts w:ascii="Calibri" w:hAnsi="Calibri" w:cs="Calibri"/>
          <w:color w:val="000000"/>
        </w:rPr>
        <w:t>F</w:t>
      </w:r>
      <w:r w:rsidR="00910328" w:rsidRPr="006C0777">
        <w:rPr>
          <w:rFonts w:ascii="Calibri" w:hAnsi="Calibri" w:cs="Calibri"/>
          <w:color w:val="000000"/>
        </w:rPr>
        <w:t>oster the capabilities needed to respond to complex development challenges</w:t>
      </w:r>
      <w:r w:rsidRPr="006C0777">
        <w:rPr>
          <w:rFonts w:ascii="Calibri" w:hAnsi="Calibri" w:cs="Calibri"/>
          <w:color w:val="000000"/>
        </w:rPr>
        <w:t xml:space="preserve"> and continue develop the </w:t>
      </w:r>
      <w:r w:rsidRPr="006C0777">
        <w:rPr>
          <w:rFonts w:ascii="Calibri" w:hAnsi="Calibri" w:cs="Calibri"/>
        </w:rPr>
        <w:t>initiative</w:t>
      </w:r>
      <w:r w:rsidR="00910328" w:rsidRPr="006C0777">
        <w:rPr>
          <w:rFonts w:ascii="Calibri" w:hAnsi="Calibri" w:cs="Calibri"/>
        </w:rPr>
        <w:t xml:space="preserve"> ‘</w:t>
      </w:r>
      <w:hyperlink r:id="rId15" w:history="1">
        <w:r w:rsidR="00910328" w:rsidRPr="00B277C1">
          <w:rPr>
            <w:rStyle w:val="Hyperlink"/>
            <w:rFonts w:ascii="Calibri" w:hAnsi="Calibri" w:cs="Calibri"/>
          </w:rPr>
          <w:t>Transforming Systems for the Decade of Action’</w:t>
        </w:r>
      </w:hyperlink>
      <w:r w:rsidRPr="006C0777">
        <w:rPr>
          <w:rFonts w:ascii="Calibri" w:hAnsi="Calibri" w:cs="Calibri"/>
        </w:rPr>
        <w:t xml:space="preserve"> launched in early 2021,</w:t>
      </w:r>
      <w:r w:rsidR="00910328" w:rsidRPr="006C0777">
        <w:rPr>
          <w:rFonts w:ascii="Calibri" w:hAnsi="Calibri" w:cs="Calibri"/>
        </w:rPr>
        <w:t xml:space="preserve"> </w:t>
      </w:r>
      <w:r w:rsidR="001310FD">
        <w:rPr>
          <w:rFonts w:ascii="Calibri" w:hAnsi="Calibri" w:cs="Calibri"/>
        </w:rPr>
        <w:t>which</w:t>
      </w:r>
      <w:r w:rsidR="00910328" w:rsidRPr="006C0777">
        <w:rPr>
          <w:rFonts w:ascii="Calibri" w:hAnsi="Calibri" w:cs="Calibri"/>
        </w:rPr>
        <w:t xml:space="preserve"> build</w:t>
      </w:r>
      <w:r w:rsidR="001310FD">
        <w:rPr>
          <w:rFonts w:ascii="Calibri" w:hAnsi="Calibri" w:cs="Calibri"/>
        </w:rPr>
        <w:t>s</w:t>
      </w:r>
      <w:r w:rsidR="00910328" w:rsidRPr="006C0777">
        <w:rPr>
          <w:rFonts w:ascii="Calibri" w:hAnsi="Calibri" w:cs="Calibri"/>
        </w:rPr>
        <w:t xml:space="preserve"> systems leadership capabilities across the UN. </w:t>
      </w:r>
    </w:p>
    <w:p w14:paraId="7C65C515" w14:textId="77777777" w:rsidR="006C0777" w:rsidRPr="006C0777" w:rsidRDefault="006C0777" w:rsidP="006C0777">
      <w:pPr>
        <w:pStyle w:val="ListParagraph"/>
        <w:autoSpaceDE w:val="0"/>
        <w:autoSpaceDN w:val="0"/>
        <w:adjustRightInd w:val="0"/>
        <w:spacing w:after="39" w:line="240" w:lineRule="auto"/>
        <w:ind w:left="1440"/>
        <w:rPr>
          <w:rFonts w:ascii="Calibri" w:hAnsi="Calibri" w:cs="Calibri"/>
          <w:color w:val="000000"/>
        </w:rPr>
      </w:pPr>
    </w:p>
    <w:p w14:paraId="5091612D" w14:textId="4928E2A3" w:rsidR="001959FA" w:rsidRPr="00001611" w:rsidRDefault="001959FA" w:rsidP="001959FA">
      <w:pPr>
        <w:pStyle w:val="ListParagraph"/>
        <w:numPr>
          <w:ilvl w:val="0"/>
          <w:numId w:val="37"/>
        </w:numPr>
        <w:spacing w:after="0" w:line="240" w:lineRule="auto"/>
      </w:pPr>
      <w:r>
        <w:rPr>
          <w:b/>
          <w:bCs/>
        </w:rPr>
        <w:t>P</w:t>
      </w:r>
      <w:r w:rsidRPr="00F376E3">
        <w:rPr>
          <w:b/>
          <w:bCs/>
        </w:rPr>
        <w:t xml:space="preserve">osition UNDP as the go-to actor </w:t>
      </w:r>
      <w:r w:rsidRPr="004361FB">
        <w:rPr>
          <w:b/>
          <w:bCs/>
        </w:rPr>
        <w:t>for integrated approaches</w:t>
      </w:r>
      <w:r>
        <w:rPr>
          <w:b/>
          <w:bCs/>
        </w:rPr>
        <w:t>:</w:t>
      </w:r>
    </w:p>
    <w:p w14:paraId="408B6147" w14:textId="681EACCB" w:rsidR="00001611" w:rsidRDefault="00E26D67" w:rsidP="00001611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Maintain and refine </w:t>
      </w:r>
      <w:r w:rsidR="00001611">
        <w:t>the</w:t>
      </w:r>
      <w:r w:rsidR="00B277C1">
        <w:t xml:space="preserve"> dedicated</w:t>
      </w:r>
      <w:r w:rsidR="00001611">
        <w:t xml:space="preserve"> communications infrastructure</w:t>
      </w:r>
      <w:r>
        <w:t xml:space="preserve"> and increase uptake and reach thereof. This</w:t>
      </w:r>
      <w:r w:rsidR="00001611">
        <w:t xml:space="preserve"> </w:t>
      </w:r>
      <w:r>
        <w:t>includes</w:t>
      </w:r>
      <w:r w:rsidR="00001611">
        <w:t xml:space="preserve"> the </w:t>
      </w:r>
      <w:r w:rsidR="001C6377">
        <w:t>SDG Integration’s digital presence (</w:t>
      </w:r>
      <w:hyperlink r:id="rId16" w:history="1">
        <w:r w:rsidR="001C6377" w:rsidRPr="00C924B6">
          <w:rPr>
            <w:rStyle w:val="Hyperlink"/>
          </w:rPr>
          <w:t>web</w:t>
        </w:r>
      </w:hyperlink>
      <w:r w:rsidR="001C6377">
        <w:t xml:space="preserve"> and </w:t>
      </w:r>
      <w:hyperlink r:id="rId17" w:history="1">
        <w:r w:rsidR="001C6377" w:rsidRPr="002F4623">
          <w:rPr>
            <w:rStyle w:val="Hyperlink"/>
          </w:rPr>
          <w:t>social media</w:t>
        </w:r>
      </w:hyperlink>
      <w:r w:rsidR="001C6377">
        <w:t>)</w:t>
      </w:r>
      <w:r w:rsidR="00C924B6">
        <w:t xml:space="preserve">, </w:t>
      </w:r>
      <w:r>
        <w:t>the</w:t>
      </w:r>
      <w:r w:rsidR="00C924B6">
        <w:t xml:space="preserve"> blog- and storytelling series, </w:t>
      </w:r>
      <w:r>
        <w:t>the</w:t>
      </w:r>
      <w:r w:rsidR="002F4623">
        <w:t xml:space="preserve"> country case studies, </w:t>
      </w:r>
      <w:r w:rsidR="00C924B6">
        <w:t xml:space="preserve">and </w:t>
      </w:r>
      <w:r>
        <w:t>the</w:t>
      </w:r>
      <w:r w:rsidR="00C924B6">
        <w:t xml:space="preserve"> </w:t>
      </w:r>
      <w:hyperlink r:id="rId18" w:history="1">
        <w:r w:rsidR="00C924B6" w:rsidRPr="008C54FA">
          <w:rPr>
            <w:rStyle w:val="Hyperlink"/>
          </w:rPr>
          <w:t>communications and campaign assets</w:t>
        </w:r>
      </w:hyperlink>
      <w:r w:rsidR="00C924B6">
        <w:t xml:space="preserve"> – </w:t>
      </w:r>
      <w:r w:rsidR="001C6377">
        <w:t xml:space="preserve">which </w:t>
      </w:r>
      <w:r w:rsidR="002F4623">
        <w:t>all</w:t>
      </w:r>
      <w:r w:rsidR="001C6377">
        <w:t xml:space="preserve"> </w:t>
      </w:r>
      <w:r w:rsidR="00B4018F">
        <w:t xml:space="preserve">are </w:t>
      </w:r>
      <w:r w:rsidR="001C6377">
        <w:t xml:space="preserve">crucial for visibility and </w:t>
      </w:r>
      <w:r>
        <w:t>for</w:t>
      </w:r>
      <w:r w:rsidR="001C6377">
        <w:t xml:space="preserve"> attract</w:t>
      </w:r>
      <w:r>
        <w:t>ing</w:t>
      </w:r>
      <w:r w:rsidR="001C6377">
        <w:t xml:space="preserve"> future partners and contributors</w:t>
      </w:r>
      <w:r w:rsidR="00C924B6">
        <w:t>.</w:t>
      </w:r>
    </w:p>
    <w:p w14:paraId="0C236B49" w14:textId="63CF662C" w:rsidR="007E78C9" w:rsidRPr="001959FA" w:rsidRDefault="00632E52" w:rsidP="00001611">
      <w:pPr>
        <w:pStyle w:val="ListParagraph"/>
        <w:numPr>
          <w:ilvl w:val="0"/>
          <w:numId w:val="40"/>
        </w:numPr>
        <w:spacing w:after="0" w:line="240" w:lineRule="auto"/>
      </w:pPr>
      <w:r>
        <w:t>Draw on the strong bu</w:t>
      </w:r>
      <w:r w:rsidR="008C54FA">
        <w:t>y-</w:t>
      </w:r>
      <w:r>
        <w:t xml:space="preserve">in from corporate communications mechanisms </w:t>
      </w:r>
      <w:r w:rsidR="002014E0">
        <w:t xml:space="preserve">in 2021 to uptake and feature the SDG Integration </w:t>
      </w:r>
      <w:r w:rsidR="00CC0A62">
        <w:t>portfolio</w:t>
      </w:r>
      <w:r w:rsidR="002014E0">
        <w:t xml:space="preserve"> </w:t>
      </w:r>
      <w:r w:rsidR="00312FE0">
        <w:t xml:space="preserve">and </w:t>
      </w:r>
      <w:r w:rsidR="00827664">
        <w:t>build out</w:t>
      </w:r>
      <w:r w:rsidR="00312FE0">
        <w:t xml:space="preserve"> </w:t>
      </w:r>
      <w:r w:rsidR="000A6AC5">
        <w:t xml:space="preserve">uptake in </w:t>
      </w:r>
      <w:r w:rsidR="00312FE0">
        <w:t xml:space="preserve">regional and country level </w:t>
      </w:r>
      <w:r w:rsidR="000A6AC5">
        <w:t>communications channels.</w:t>
      </w:r>
    </w:p>
    <w:p w14:paraId="3C194888" w14:textId="77777777" w:rsidR="001959FA" w:rsidRDefault="001959FA" w:rsidP="001959FA">
      <w:pPr>
        <w:pStyle w:val="ListParagraph"/>
        <w:spacing w:after="0" w:line="240" w:lineRule="auto"/>
      </w:pPr>
    </w:p>
    <w:p w14:paraId="7A7455BF" w14:textId="77777777" w:rsidR="001959FA" w:rsidRDefault="001959FA" w:rsidP="001959FA">
      <w:pPr>
        <w:pStyle w:val="ListParagraph"/>
        <w:autoSpaceDE w:val="0"/>
        <w:autoSpaceDN w:val="0"/>
        <w:adjustRightInd w:val="0"/>
        <w:spacing w:after="39" w:line="240" w:lineRule="auto"/>
        <w:rPr>
          <w:rFonts w:ascii="Calibri" w:hAnsi="Calibri" w:cs="Calibri"/>
          <w:b/>
          <w:bCs/>
          <w:color w:val="000000"/>
        </w:rPr>
      </w:pPr>
    </w:p>
    <w:p w14:paraId="2E34915F" w14:textId="0021B753" w:rsidR="00E30FA0" w:rsidRDefault="00E30FA0" w:rsidP="00E30FA0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b/>
          <w:bCs/>
          <w:color w:val="000000"/>
        </w:rPr>
      </w:pPr>
    </w:p>
    <w:p w14:paraId="20018F32" w14:textId="6EAAB4CE" w:rsidR="00E30FA0" w:rsidRPr="00E30FA0" w:rsidRDefault="00E30FA0" w:rsidP="00E30FA0">
      <w:pPr>
        <w:autoSpaceDE w:val="0"/>
        <w:autoSpaceDN w:val="0"/>
        <w:adjustRightInd w:val="0"/>
        <w:spacing w:after="39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7AA39152" w14:textId="5957862A" w:rsidR="00607DD1" w:rsidRDefault="00607DD1" w:rsidP="00970086">
      <w:pPr>
        <w:pStyle w:val="ListParagraph"/>
        <w:numPr>
          <w:ilvl w:val="0"/>
          <w:numId w:val="35"/>
        </w:numPr>
        <w:rPr>
          <w:rFonts w:eastAsia="Helvetica Neue" w:cstheme="minorHAnsi"/>
          <w:b/>
          <w:bCs/>
          <w:u w:val="single"/>
        </w:rPr>
      </w:pPr>
      <w:r>
        <w:rPr>
          <w:rFonts w:eastAsia="Helvetica Neue" w:cstheme="minorHAnsi"/>
          <w:b/>
          <w:bCs/>
          <w:u w:val="single"/>
        </w:rPr>
        <w:t>Funding objectives and ambitions</w:t>
      </w:r>
    </w:p>
    <w:p w14:paraId="4EDE8624" w14:textId="08E3D7CF" w:rsidR="005C16F2" w:rsidRDefault="004442EE" w:rsidP="009E4059">
      <w:pPr>
        <w:rPr>
          <w:rFonts w:eastAsia="Helvetica Neue" w:cstheme="minorHAnsi"/>
        </w:rPr>
      </w:pPr>
      <w:r w:rsidRPr="004442EE">
        <w:rPr>
          <w:rFonts w:eastAsia="Helvetica Neue" w:cstheme="minorHAnsi"/>
        </w:rPr>
        <w:t xml:space="preserve">The objective of </w:t>
      </w:r>
      <w:r>
        <w:rPr>
          <w:rFonts w:eastAsia="Helvetica Neue" w:cstheme="minorHAnsi"/>
        </w:rPr>
        <w:t>this strategy</w:t>
      </w:r>
      <w:r w:rsidRPr="004442EE">
        <w:rPr>
          <w:rFonts w:eastAsia="Helvetica Neue" w:cstheme="minorHAnsi"/>
        </w:rPr>
        <w:t xml:space="preserve"> is to secure the</w:t>
      </w:r>
      <w:r>
        <w:rPr>
          <w:rFonts w:eastAsia="Helvetica Neue" w:cstheme="minorHAnsi"/>
        </w:rPr>
        <w:t xml:space="preserve"> </w:t>
      </w:r>
      <w:r w:rsidRPr="004442EE">
        <w:rPr>
          <w:rFonts w:eastAsia="Helvetica Neue" w:cstheme="minorHAnsi"/>
        </w:rPr>
        <w:t xml:space="preserve">necessary funds to deliver on the </w:t>
      </w:r>
      <w:r>
        <w:rPr>
          <w:rFonts w:eastAsia="Helvetica Neue" w:cstheme="minorHAnsi"/>
        </w:rPr>
        <w:t xml:space="preserve">strategic </w:t>
      </w:r>
      <w:r w:rsidR="00BE0C26">
        <w:rPr>
          <w:rFonts w:eastAsia="Helvetica Neue" w:cstheme="minorHAnsi"/>
        </w:rPr>
        <w:t>priorities</w:t>
      </w:r>
      <w:r w:rsidR="00291215">
        <w:rPr>
          <w:rFonts w:eastAsia="Helvetica Neue" w:cstheme="minorHAnsi"/>
        </w:rPr>
        <w:t xml:space="preserve"> </w:t>
      </w:r>
      <w:r w:rsidR="00052F12">
        <w:rPr>
          <w:rFonts w:eastAsia="Helvetica Neue" w:cstheme="minorHAnsi"/>
        </w:rPr>
        <w:t xml:space="preserve">mentioned above </w:t>
      </w:r>
      <w:r w:rsidR="00291215">
        <w:rPr>
          <w:rFonts w:eastAsia="Helvetica Neue" w:cstheme="minorHAnsi"/>
        </w:rPr>
        <w:t xml:space="preserve">of the </w:t>
      </w:r>
      <w:r>
        <w:rPr>
          <w:rFonts w:eastAsia="Helvetica Neue" w:cstheme="minorHAnsi"/>
        </w:rPr>
        <w:t xml:space="preserve">SDG Integration </w:t>
      </w:r>
      <w:r w:rsidRPr="00B30CD6">
        <w:rPr>
          <w:rFonts w:eastAsia="Helvetica Neue" w:cstheme="minorHAnsi"/>
        </w:rPr>
        <w:t xml:space="preserve">portfolio </w:t>
      </w:r>
      <w:r w:rsidR="00291215" w:rsidRPr="00B30CD6">
        <w:rPr>
          <w:rFonts w:eastAsia="Helvetica Neue" w:cstheme="minorHAnsi"/>
        </w:rPr>
        <w:t xml:space="preserve">in </w:t>
      </w:r>
      <w:r w:rsidR="00B30CD6" w:rsidRPr="00B30CD6">
        <w:rPr>
          <w:rFonts w:eastAsia="Helvetica Neue" w:cstheme="minorHAnsi"/>
        </w:rPr>
        <w:t>2021-2022.</w:t>
      </w:r>
      <w:r w:rsidR="00291215" w:rsidRPr="00B30CD6">
        <w:rPr>
          <w:rFonts w:eastAsia="Helvetica Neue" w:cstheme="minorHAnsi"/>
        </w:rPr>
        <w:t xml:space="preserve"> </w:t>
      </w:r>
      <w:r w:rsidR="005C16F2" w:rsidRPr="00B30CD6">
        <w:rPr>
          <w:rFonts w:eastAsia="Helvetica Neue" w:cstheme="minorHAnsi"/>
        </w:rPr>
        <w:t>To</w:t>
      </w:r>
      <w:r w:rsidR="002C02BC" w:rsidRPr="00B30CD6">
        <w:rPr>
          <w:rFonts w:eastAsia="Helvetica Neue" w:cstheme="minorHAnsi"/>
        </w:rPr>
        <w:t xml:space="preserve"> do </w:t>
      </w:r>
      <w:r w:rsidR="002C02BC">
        <w:rPr>
          <w:rFonts w:eastAsia="Helvetica Neue" w:cstheme="minorHAnsi"/>
        </w:rPr>
        <w:t xml:space="preserve">so, </w:t>
      </w:r>
      <w:r w:rsidR="00052F12">
        <w:rPr>
          <w:rFonts w:eastAsia="Helvetica Neue" w:cstheme="minorHAnsi"/>
        </w:rPr>
        <w:t xml:space="preserve">the SDG Integration portfolio needs </w:t>
      </w:r>
      <w:r w:rsidR="009E4059">
        <w:rPr>
          <w:rFonts w:eastAsia="Helvetica Neue" w:cstheme="minorHAnsi"/>
        </w:rPr>
        <w:t xml:space="preserve">sufficient, </w:t>
      </w:r>
      <w:proofErr w:type="gramStart"/>
      <w:r w:rsidR="009E4059">
        <w:rPr>
          <w:rFonts w:eastAsia="Helvetica Neue" w:cstheme="minorHAnsi"/>
        </w:rPr>
        <w:t>predictable</w:t>
      </w:r>
      <w:proofErr w:type="gramEnd"/>
      <w:r w:rsidR="009E4059">
        <w:rPr>
          <w:rFonts w:eastAsia="Helvetica Neue" w:cstheme="minorHAnsi"/>
        </w:rPr>
        <w:t xml:space="preserve"> and sustained contributions. </w:t>
      </w:r>
    </w:p>
    <w:p w14:paraId="594ADE45" w14:textId="6221A2EF" w:rsidR="00A04A25" w:rsidRDefault="00241233" w:rsidP="00A04A25">
      <w:pPr>
        <w:rPr>
          <w:rFonts w:eastAsia="Helvetica Neue"/>
        </w:rPr>
      </w:pPr>
      <w:r w:rsidRPr="5975432D">
        <w:rPr>
          <w:rFonts w:eastAsia="Helvetica Neue"/>
        </w:rPr>
        <w:t xml:space="preserve">The portfolio has </w:t>
      </w:r>
      <w:r w:rsidR="005C16F2" w:rsidRPr="5975432D">
        <w:rPr>
          <w:rFonts w:eastAsia="Helvetica Neue"/>
        </w:rPr>
        <w:t xml:space="preserve">so far </w:t>
      </w:r>
      <w:r w:rsidRPr="5975432D">
        <w:rPr>
          <w:rFonts w:eastAsia="Helvetica Neue"/>
        </w:rPr>
        <w:t>relied on a mix of funding streams, including core funding and earmarked contributions from the Republic of Korea and Germany</w:t>
      </w:r>
      <w:r w:rsidR="00F1154F">
        <w:rPr>
          <w:rFonts w:eastAsia="Helvetica Neue"/>
        </w:rPr>
        <w:t>.</w:t>
      </w:r>
      <w:r w:rsidR="005C16F2" w:rsidRPr="5975432D">
        <w:rPr>
          <w:rFonts w:eastAsia="Helvetica Neue"/>
        </w:rPr>
        <w:t xml:space="preserve"> </w:t>
      </w:r>
      <w:r w:rsidR="00AE1D83">
        <w:rPr>
          <w:rFonts w:eastAsia="Helvetica Neue"/>
        </w:rPr>
        <w:t>T</w:t>
      </w:r>
      <w:r w:rsidR="004734E2" w:rsidRPr="5975432D">
        <w:rPr>
          <w:rFonts w:eastAsia="Helvetica Neue"/>
        </w:rPr>
        <w:t>h</w:t>
      </w:r>
      <w:r w:rsidR="00AE1D83">
        <w:rPr>
          <w:rFonts w:eastAsia="Helvetica Neue"/>
        </w:rPr>
        <w:t>is</w:t>
      </w:r>
      <w:r w:rsidR="004734E2" w:rsidRPr="5975432D">
        <w:rPr>
          <w:rFonts w:eastAsia="Helvetica Neue"/>
        </w:rPr>
        <w:t xml:space="preserve"> </w:t>
      </w:r>
      <w:r w:rsidR="005C16F2" w:rsidRPr="5975432D">
        <w:rPr>
          <w:rFonts w:eastAsia="Helvetica Neue"/>
        </w:rPr>
        <w:t>RMS</w:t>
      </w:r>
      <w:r w:rsidR="004734E2" w:rsidRPr="5975432D">
        <w:rPr>
          <w:rFonts w:eastAsia="Helvetica Neue"/>
        </w:rPr>
        <w:t xml:space="preserve"> aims to </w:t>
      </w:r>
      <w:r w:rsidR="00A04A25">
        <w:t xml:space="preserve">expand German funding from 2022, </w:t>
      </w:r>
      <w:r w:rsidR="00AE1D83">
        <w:t xml:space="preserve">add Nordic donors to the portfolio, and </w:t>
      </w:r>
      <w:r w:rsidR="00A04A25">
        <w:t xml:space="preserve">increase institutional investment in areas of the portfolio which are specifically designed to enable other corporate workstreams, for which external contributors are less likely to invest but for which </w:t>
      </w:r>
      <w:r w:rsidR="00177E98">
        <w:t>SDG Integration</w:t>
      </w:r>
      <w:r w:rsidR="00A04A25">
        <w:t xml:space="preserve"> contributes to a powerful corporate 'case for core'</w:t>
      </w:r>
      <w:r w:rsidR="00A04A25">
        <w:rPr>
          <w:rStyle w:val="CommentReference"/>
        </w:rPr>
        <w:t/>
      </w:r>
      <w:r w:rsidR="00A04A25">
        <w:t>.</w:t>
      </w:r>
    </w:p>
    <w:p w14:paraId="6FFFC036" w14:textId="34C2832E" w:rsidR="009A4359" w:rsidRDefault="003E5C28" w:rsidP="009E4059">
      <w:pPr>
        <w:rPr>
          <w:rFonts w:eastAsia="Helvetica Neue"/>
        </w:rPr>
      </w:pPr>
      <w:r w:rsidRPr="5975432D">
        <w:rPr>
          <w:rFonts w:eastAsia="Helvetica Neue"/>
        </w:rPr>
        <w:t>The strategy</w:t>
      </w:r>
      <w:r w:rsidR="00B34D37" w:rsidRPr="5975432D">
        <w:rPr>
          <w:rFonts w:eastAsia="Helvetica Neue"/>
        </w:rPr>
        <w:t xml:space="preserve"> also aims to</w:t>
      </w:r>
      <w:r w:rsidR="005323CE" w:rsidRPr="5975432D">
        <w:rPr>
          <w:rFonts w:eastAsia="Helvetica Neue"/>
        </w:rPr>
        <w:t xml:space="preserve"> diversify the funding stream</w:t>
      </w:r>
      <w:r w:rsidR="005B751B" w:rsidRPr="5975432D">
        <w:rPr>
          <w:rFonts w:eastAsia="Helvetica Neue"/>
        </w:rPr>
        <w:t>s and aim for early confirmations</w:t>
      </w:r>
      <w:r w:rsidR="006C14A9" w:rsidRPr="5975432D">
        <w:rPr>
          <w:rFonts w:eastAsia="Helvetica Neue"/>
        </w:rPr>
        <w:t xml:space="preserve">, early </w:t>
      </w:r>
      <w:proofErr w:type="gramStart"/>
      <w:r w:rsidR="006C14A9" w:rsidRPr="5975432D">
        <w:rPr>
          <w:rFonts w:eastAsia="Helvetica Neue"/>
        </w:rPr>
        <w:t>disbursements</w:t>
      </w:r>
      <w:proofErr w:type="gramEnd"/>
      <w:r w:rsidR="006C14A9" w:rsidRPr="5975432D">
        <w:rPr>
          <w:rFonts w:eastAsia="Helvetica Neue"/>
        </w:rPr>
        <w:t xml:space="preserve"> </w:t>
      </w:r>
      <w:r w:rsidR="005B751B" w:rsidRPr="5975432D">
        <w:rPr>
          <w:rFonts w:eastAsia="Helvetica Neue"/>
        </w:rPr>
        <w:t xml:space="preserve">and </w:t>
      </w:r>
      <w:r w:rsidR="006C14A9" w:rsidRPr="5975432D">
        <w:rPr>
          <w:rFonts w:eastAsia="Helvetica Neue"/>
        </w:rPr>
        <w:t>multi-year agreements</w:t>
      </w:r>
      <w:r w:rsidR="005B751B" w:rsidRPr="5975432D">
        <w:rPr>
          <w:rFonts w:eastAsia="Helvetica Neue"/>
        </w:rPr>
        <w:t xml:space="preserve"> (from both internal and external sources) </w:t>
      </w:r>
      <w:r w:rsidR="006C14A9" w:rsidRPr="5975432D">
        <w:rPr>
          <w:rFonts w:eastAsia="Helvetica Neue"/>
        </w:rPr>
        <w:t>to improve predictability,</w:t>
      </w:r>
      <w:r w:rsidR="00B34D37" w:rsidRPr="5975432D">
        <w:rPr>
          <w:rFonts w:eastAsia="Helvetica Neue"/>
        </w:rPr>
        <w:t xml:space="preserve"> sustainability,</w:t>
      </w:r>
      <w:r w:rsidR="006C14A9" w:rsidRPr="5975432D">
        <w:rPr>
          <w:rFonts w:eastAsia="Helvetica Neue"/>
        </w:rPr>
        <w:t xml:space="preserve"> strategic planning </w:t>
      </w:r>
      <w:r w:rsidR="00B34D37" w:rsidRPr="5975432D">
        <w:rPr>
          <w:rFonts w:eastAsia="Helvetica Neue"/>
        </w:rPr>
        <w:t xml:space="preserve">and </w:t>
      </w:r>
      <w:r w:rsidR="008E07A4" w:rsidRPr="5975432D">
        <w:rPr>
          <w:rFonts w:eastAsia="Helvetica Neue"/>
        </w:rPr>
        <w:t>prioritization</w:t>
      </w:r>
      <w:r w:rsidRPr="5975432D">
        <w:rPr>
          <w:rFonts w:eastAsia="Helvetica Neue"/>
        </w:rPr>
        <w:t>.</w:t>
      </w:r>
    </w:p>
    <w:p w14:paraId="12920D6B" w14:textId="206FC349" w:rsidR="00970086" w:rsidRPr="00970086" w:rsidRDefault="00970086" w:rsidP="00970086">
      <w:pPr>
        <w:pStyle w:val="ListParagraph"/>
        <w:numPr>
          <w:ilvl w:val="0"/>
          <w:numId w:val="35"/>
        </w:numPr>
        <w:rPr>
          <w:rFonts w:eastAsia="Helvetica Neue" w:cstheme="minorHAnsi"/>
          <w:b/>
          <w:bCs/>
          <w:u w:val="single"/>
        </w:rPr>
      </w:pPr>
      <w:r w:rsidRPr="00970086">
        <w:rPr>
          <w:rFonts w:eastAsia="Helvetica Neue" w:cstheme="minorHAnsi"/>
          <w:b/>
          <w:bCs/>
          <w:u w:val="single"/>
        </w:rPr>
        <w:t>RMS components</w:t>
      </w:r>
    </w:p>
    <w:p w14:paraId="319CA6D8" w14:textId="00C6293B" w:rsidR="00E032D7" w:rsidRDefault="005D6108" w:rsidP="00E032D7">
      <w:pPr>
        <w:rPr>
          <w:rFonts w:eastAsia="Helvetica Neue" w:cstheme="minorHAnsi"/>
          <w:highlight w:val="green"/>
        </w:rPr>
      </w:pPr>
      <w:r w:rsidRPr="005D6108">
        <w:rPr>
          <w:rFonts w:eastAsia="Helvetica Neue" w:cstheme="minorHAnsi"/>
        </w:rPr>
        <w:t xml:space="preserve">To achieve its fundraising objective, the </w:t>
      </w:r>
      <w:r>
        <w:rPr>
          <w:rFonts w:eastAsia="Helvetica Neue" w:cstheme="minorHAnsi"/>
        </w:rPr>
        <w:t>SDG Integration</w:t>
      </w:r>
      <w:r w:rsidRPr="005D6108">
        <w:rPr>
          <w:rFonts w:eastAsia="Helvetica Neue" w:cstheme="minorHAnsi"/>
        </w:rPr>
        <w:t xml:space="preserve"> RMS will</w:t>
      </w:r>
      <w:r>
        <w:rPr>
          <w:rFonts w:eastAsia="Helvetica Neue" w:cstheme="minorHAnsi"/>
        </w:rPr>
        <w:t xml:space="preserve"> focus on</w:t>
      </w:r>
      <w:r w:rsidRPr="005D6108">
        <w:rPr>
          <w:rFonts w:eastAsia="Helvetica Neue" w:cstheme="minorHAnsi"/>
        </w:rPr>
        <w:t xml:space="preserve"> </w:t>
      </w:r>
      <w:r w:rsidR="00EA714B">
        <w:rPr>
          <w:rFonts w:eastAsia="Helvetica Neue" w:cstheme="minorHAnsi"/>
        </w:rPr>
        <w:t>six</w:t>
      </w:r>
      <w:r w:rsidRPr="005D6108">
        <w:rPr>
          <w:rFonts w:eastAsia="Helvetica Neue" w:cstheme="minorHAnsi"/>
        </w:rPr>
        <w:t xml:space="preserve"> major interrelated components:</w:t>
      </w:r>
      <w:r w:rsidR="00E032D7" w:rsidRPr="00E032D7">
        <w:rPr>
          <w:rFonts w:eastAsia="Helvetica Neue" w:cstheme="minorHAnsi"/>
          <w:highlight w:val="green"/>
        </w:rPr>
        <w:t xml:space="preserve"> </w:t>
      </w:r>
    </w:p>
    <w:p w14:paraId="7B337DBD" w14:textId="5A435011" w:rsidR="00854C54" w:rsidRDefault="00E032D7" w:rsidP="00A76CD8">
      <w:pPr>
        <w:pStyle w:val="ListParagraph"/>
        <w:numPr>
          <w:ilvl w:val="0"/>
          <w:numId w:val="44"/>
        </w:numPr>
        <w:rPr>
          <w:rFonts w:eastAsia="Helvetica Neue" w:cstheme="minorHAnsi"/>
          <w:b/>
          <w:bCs/>
        </w:rPr>
      </w:pPr>
      <w:r w:rsidRPr="00EA714B">
        <w:rPr>
          <w:rFonts w:eastAsia="Helvetica Neue" w:cstheme="minorHAnsi"/>
          <w:b/>
          <w:bCs/>
        </w:rPr>
        <w:t>Strengthening relations with Member States</w:t>
      </w:r>
      <w:r w:rsidR="00EA714B">
        <w:rPr>
          <w:rFonts w:eastAsia="Helvetica Neue" w:cstheme="minorHAnsi"/>
          <w:b/>
          <w:bCs/>
        </w:rPr>
        <w:t xml:space="preserve">: </w:t>
      </w:r>
      <w:r w:rsidR="00E534CD">
        <w:rPr>
          <w:rFonts w:eastAsia="Helvetica Neue" w:cstheme="minorHAnsi"/>
        </w:rPr>
        <w:t xml:space="preserve">The SDGi Team will continue its close collaboration with BERA PG </w:t>
      </w:r>
      <w:r w:rsidR="00C94A36">
        <w:rPr>
          <w:rFonts w:eastAsia="Helvetica Neue" w:cstheme="minorHAnsi"/>
        </w:rPr>
        <w:t xml:space="preserve">to </w:t>
      </w:r>
      <w:r w:rsidR="007C02C3">
        <w:rPr>
          <w:rFonts w:eastAsia="Helvetica Neue" w:cstheme="minorHAnsi"/>
        </w:rPr>
        <w:t xml:space="preserve">liaise with Member States and provide timely updates on the development of the SDG Integration portfolio through established processes. </w:t>
      </w:r>
      <w:r w:rsidR="001E672A">
        <w:rPr>
          <w:rFonts w:eastAsia="Helvetica Neue" w:cstheme="minorHAnsi"/>
        </w:rPr>
        <w:t xml:space="preserve">The team will also continue to give visibility to contributors and </w:t>
      </w:r>
      <w:r w:rsidR="00496ED1">
        <w:rPr>
          <w:rFonts w:eastAsia="Helvetica Neue" w:cstheme="minorHAnsi"/>
        </w:rPr>
        <w:t xml:space="preserve">continue co-create and co-produce events, publications, </w:t>
      </w:r>
      <w:proofErr w:type="gramStart"/>
      <w:r w:rsidR="00496ED1">
        <w:rPr>
          <w:rFonts w:eastAsia="Helvetica Neue" w:cstheme="minorHAnsi"/>
        </w:rPr>
        <w:t>campaigns</w:t>
      </w:r>
      <w:proofErr w:type="gramEnd"/>
      <w:r w:rsidR="00496ED1">
        <w:rPr>
          <w:rFonts w:eastAsia="Helvetica Neue" w:cstheme="minorHAnsi"/>
        </w:rPr>
        <w:t xml:space="preserve"> and tools with Member States. </w:t>
      </w:r>
    </w:p>
    <w:p w14:paraId="12279B5C" w14:textId="77777777" w:rsidR="005307FF" w:rsidRPr="00EA714B" w:rsidRDefault="005307FF" w:rsidP="005307FF">
      <w:pPr>
        <w:pStyle w:val="ListParagraph"/>
        <w:rPr>
          <w:rFonts w:eastAsia="Helvetica Neue" w:cstheme="minorHAnsi"/>
          <w:b/>
          <w:bCs/>
        </w:rPr>
      </w:pPr>
    </w:p>
    <w:p w14:paraId="60B76958" w14:textId="1B68A7B3" w:rsidR="00E032D7" w:rsidRDefault="00B4250B" w:rsidP="00A76CD8">
      <w:pPr>
        <w:pStyle w:val="ListParagraph"/>
        <w:numPr>
          <w:ilvl w:val="0"/>
          <w:numId w:val="44"/>
        </w:numPr>
        <w:rPr>
          <w:rFonts w:eastAsia="Helvetica Neue" w:cstheme="minorHAnsi"/>
          <w:b/>
          <w:bCs/>
        </w:rPr>
      </w:pPr>
      <w:r w:rsidRPr="000D51B8">
        <w:rPr>
          <w:rFonts w:eastAsia="Helvetica Neue" w:cstheme="minorHAnsi"/>
          <w:b/>
          <w:bCs/>
        </w:rPr>
        <w:t>Expand relations and collaboration with non-traditional partners</w:t>
      </w:r>
      <w:r w:rsidR="000D51B8">
        <w:rPr>
          <w:rFonts w:eastAsia="Helvetica Neue" w:cstheme="minorHAnsi"/>
          <w:b/>
          <w:bCs/>
        </w:rPr>
        <w:t>:</w:t>
      </w:r>
      <w:r w:rsidR="00496ED1">
        <w:rPr>
          <w:rFonts w:eastAsia="Helvetica Neue" w:cstheme="minorHAnsi"/>
          <w:b/>
          <w:bCs/>
        </w:rPr>
        <w:t xml:space="preserve"> </w:t>
      </w:r>
      <w:r w:rsidR="00496ED1">
        <w:rPr>
          <w:rFonts w:eastAsia="Helvetica Neue" w:cstheme="minorHAnsi"/>
        </w:rPr>
        <w:t xml:space="preserve">The team will continue the efforts from 2020 – 2021 to work with private sector partners, </w:t>
      </w:r>
      <w:proofErr w:type="gramStart"/>
      <w:r w:rsidR="00496ED1">
        <w:rPr>
          <w:rFonts w:eastAsia="Helvetica Neue" w:cstheme="minorHAnsi"/>
        </w:rPr>
        <w:t>academia</w:t>
      </w:r>
      <w:proofErr w:type="gramEnd"/>
      <w:r w:rsidR="00496ED1">
        <w:rPr>
          <w:rFonts w:eastAsia="Helvetica Neue" w:cstheme="minorHAnsi"/>
        </w:rPr>
        <w:t xml:space="preserve"> a</w:t>
      </w:r>
      <w:r w:rsidR="00BF3D96">
        <w:rPr>
          <w:rFonts w:eastAsia="Helvetica Neue" w:cstheme="minorHAnsi"/>
        </w:rPr>
        <w:t xml:space="preserve">nd civil society to expand its reach beyond traditional partners. Also here, it will continue to engage key counterparts in a range of ways; through co-creation of solutions, </w:t>
      </w:r>
      <w:proofErr w:type="gramStart"/>
      <w:r w:rsidR="00BF3D96">
        <w:rPr>
          <w:rFonts w:eastAsia="Helvetica Neue" w:cstheme="minorHAnsi"/>
        </w:rPr>
        <w:t>policies</w:t>
      </w:r>
      <w:proofErr w:type="gramEnd"/>
      <w:r w:rsidR="00BF3D96">
        <w:rPr>
          <w:rFonts w:eastAsia="Helvetica Neue" w:cstheme="minorHAnsi"/>
        </w:rPr>
        <w:t xml:space="preserve"> and portfolios;</w:t>
      </w:r>
      <w:r w:rsidR="00304F8C">
        <w:rPr>
          <w:rFonts w:eastAsia="Helvetica Neue" w:cstheme="minorHAnsi"/>
        </w:rPr>
        <w:t xml:space="preserve"> </w:t>
      </w:r>
      <w:r w:rsidR="00D369C7">
        <w:rPr>
          <w:rFonts w:eastAsia="Helvetica Neue" w:cstheme="minorHAnsi"/>
        </w:rPr>
        <w:t>to co-create research pieces; and</w:t>
      </w:r>
      <w:r w:rsidR="00BF3D96">
        <w:rPr>
          <w:rFonts w:eastAsia="Helvetica Neue" w:cstheme="minorHAnsi"/>
        </w:rPr>
        <w:t xml:space="preserve"> to co-arrangement of events and campaigns</w:t>
      </w:r>
      <w:r w:rsidR="00355220">
        <w:rPr>
          <w:rFonts w:eastAsia="Helvetica Neue" w:cstheme="minorHAnsi"/>
        </w:rPr>
        <w:t xml:space="preserve">. </w:t>
      </w:r>
    </w:p>
    <w:p w14:paraId="27DEE587" w14:textId="77777777" w:rsidR="005307FF" w:rsidRPr="000D51B8" w:rsidRDefault="005307FF" w:rsidP="005307FF">
      <w:pPr>
        <w:pStyle w:val="ListParagraph"/>
        <w:rPr>
          <w:rFonts w:eastAsia="Helvetica Neue" w:cstheme="minorHAnsi"/>
          <w:b/>
          <w:bCs/>
        </w:rPr>
      </w:pPr>
    </w:p>
    <w:p w14:paraId="304203C8" w14:textId="07E353DA" w:rsidR="00FE5B0A" w:rsidRPr="005307FF" w:rsidRDefault="00FE5B0A" w:rsidP="00A76CD8">
      <w:pPr>
        <w:pStyle w:val="ListParagraph"/>
        <w:numPr>
          <w:ilvl w:val="0"/>
          <w:numId w:val="44"/>
        </w:numPr>
        <w:rPr>
          <w:rFonts w:eastAsia="Helvetica Neue" w:cstheme="minorHAnsi"/>
          <w:b/>
          <w:bCs/>
        </w:rPr>
      </w:pPr>
      <w:r w:rsidRPr="0081525F">
        <w:rPr>
          <w:rFonts w:eastAsia="Helvetica Neue" w:cstheme="minorHAnsi"/>
          <w:b/>
          <w:bCs/>
        </w:rPr>
        <w:t>Mobilize strategic SDG Integration advocates internally and externally</w:t>
      </w:r>
      <w:r w:rsidR="0081525F">
        <w:rPr>
          <w:rFonts w:eastAsia="Helvetica Neue" w:cstheme="minorHAnsi"/>
          <w:b/>
          <w:bCs/>
        </w:rPr>
        <w:t xml:space="preserve">: </w:t>
      </w:r>
      <w:r w:rsidR="0081525F">
        <w:rPr>
          <w:rFonts w:eastAsia="Helvetica Neue" w:cstheme="minorHAnsi"/>
        </w:rPr>
        <w:t xml:space="preserve">the SDGi Team will continue to work with its network of 40 Country Offices who championed integrated approaches in the </w:t>
      </w:r>
      <w:r w:rsidR="00CD75C0">
        <w:rPr>
          <w:rFonts w:eastAsia="Helvetica Neue" w:cstheme="minorHAnsi"/>
        </w:rPr>
        <w:t xml:space="preserve">campaign of 2020 and continue to work closely with the team. By expanding the reach of the portfolio across UNDP, </w:t>
      </w:r>
      <w:r w:rsidR="000D6813">
        <w:rPr>
          <w:rFonts w:eastAsia="Helvetica Neue" w:cstheme="minorHAnsi"/>
        </w:rPr>
        <w:t xml:space="preserve">it will gain additional champions who can ‘speak’ for the approach to strategic partners. </w:t>
      </w:r>
      <w:r w:rsidR="00355220">
        <w:rPr>
          <w:rFonts w:eastAsia="Helvetica Neue" w:cstheme="minorHAnsi"/>
        </w:rPr>
        <w:t xml:space="preserve">It will also continue to give special consideration to the external partners with which it has a long and fruitful collaboration, eg the Republic of Korea and Germany, in external communications and </w:t>
      </w:r>
      <w:r w:rsidR="00C47993">
        <w:rPr>
          <w:rFonts w:eastAsia="Helvetica Neue" w:cstheme="minorHAnsi"/>
        </w:rPr>
        <w:t>other for</w:t>
      </w:r>
      <w:r w:rsidR="00D369C7">
        <w:rPr>
          <w:rFonts w:eastAsia="Helvetica Neue" w:cstheme="minorHAnsi"/>
        </w:rPr>
        <w:t>a.</w:t>
      </w:r>
    </w:p>
    <w:p w14:paraId="3EB12F4C" w14:textId="77777777" w:rsidR="005307FF" w:rsidRPr="0081525F" w:rsidRDefault="005307FF" w:rsidP="005307FF">
      <w:pPr>
        <w:pStyle w:val="ListParagraph"/>
        <w:rPr>
          <w:rFonts w:eastAsia="Helvetica Neue" w:cstheme="minorHAnsi"/>
          <w:b/>
          <w:bCs/>
        </w:rPr>
      </w:pPr>
    </w:p>
    <w:p w14:paraId="4D343614" w14:textId="5FCA38EC" w:rsidR="005307FF" w:rsidRPr="00B30CD6" w:rsidRDefault="003E5C28" w:rsidP="0023783C">
      <w:pPr>
        <w:pStyle w:val="ListParagraph"/>
        <w:numPr>
          <w:ilvl w:val="0"/>
          <w:numId w:val="44"/>
        </w:numPr>
        <w:rPr>
          <w:rFonts w:eastAsia="Helvetica Neue" w:cstheme="minorHAnsi"/>
          <w:b/>
          <w:bCs/>
        </w:rPr>
      </w:pPr>
      <w:r w:rsidRPr="00B30CD6">
        <w:rPr>
          <w:rFonts w:eastAsia="Helvetica Neue" w:cstheme="minorHAnsi"/>
          <w:b/>
          <w:bCs/>
        </w:rPr>
        <w:t>Tap into to corporate funding mechanisms</w:t>
      </w:r>
      <w:r w:rsidR="000D6813" w:rsidRPr="00B30CD6">
        <w:rPr>
          <w:rFonts w:eastAsia="Helvetica Neue" w:cstheme="minorHAnsi"/>
          <w:b/>
          <w:bCs/>
        </w:rPr>
        <w:t>:</w:t>
      </w:r>
      <w:r w:rsidR="00961CB8" w:rsidRPr="00B30CD6">
        <w:rPr>
          <w:rFonts w:eastAsia="Helvetica Neue" w:cstheme="minorHAnsi"/>
        </w:rPr>
        <w:t xml:space="preserve"> The SDG Integration mandate is a mandate for all of UNDP</w:t>
      </w:r>
      <w:r w:rsidR="00741828" w:rsidRPr="00B30CD6">
        <w:rPr>
          <w:rFonts w:eastAsia="Helvetica Neue" w:cstheme="minorHAnsi"/>
        </w:rPr>
        <w:t xml:space="preserve"> and an intrinsic part of the Strategic Plan. As a corporate priority and a high-</w:t>
      </w:r>
      <w:r w:rsidR="00DC23A8" w:rsidRPr="00B30CD6">
        <w:rPr>
          <w:rFonts w:eastAsia="Helvetica Neue" w:cstheme="minorHAnsi"/>
        </w:rPr>
        <w:t xml:space="preserve">profile initiative for the organization, the SDG Integration portfolio </w:t>
      </w:r>
      <w:r w:rsidR="00EC36D8" w:rsidRPr="00B30CD6">
        <w:rPr>
          <w:rFonts w:eastAsia="Helvetica Neue" w:cstheme="minorHAnsi"/>
        </w:rPr>
        <w:t xml:space="preserve">will work to access additional internal funding streams, including from core sources, </w:t>
      </w:r>
      <w:r w:rsidR="004D1DE5" w:rsidRPr="00B30CD6">
        <w:rPr>
          <w:rFonts w:eastAsia="Helvetica Neue" w:cstheme="minorHAnsi"/>
        </w:rPr>
        <w:t>through strategic engagements with senior management</w:t>
      </w:r>
      <w:r w:rsidR="00D369C7" w:rsidRPr="00B30CD6">
        <w:rPr>
          <w:rFonts w:eastAsia="Helvetica Neue" w:cstheme="minorHAnsi"/>
        </w:rPr>
        <w:t>;</w:t>
      </w:r>
      <w:r w:rsidR="004D1DE5" w:rsidRPr="00B30CD6">
        <w:rPr>
          <w:rFonts w:eastAsia="Helvetica Neue" w:cstheme="minorHAnsi"/>
        </w:rPr>
        <w:t xml:space="preserve"> </w:t>
      </w:r>
      <w:r w:rsidR="00A86F73" w:rsidRPr="00B30CD6">
        <w:rPr>
          <w:rFonts w:eastAsia="Helvetica Neue" w:cstheme="minorHAnsi"/>
        </w:rPr>
        <w:t>participati</w:t>
      </w:r>
      <w:r w:rsidR="00757E96" w:rsidRPr="00B30CD6">
        <w:rPr>
          <w:rFonts w:eastAsia="Helvetica Neue" w:cstheme="minorHAnsi"/>
        </w:rPr>
        <w:t>on</w:t>
      </w:r>
      <w:r w:rsidR="005307FF" w:rsidRPr="00B30CD6">
        <w:rPr>
          <w:rFonts w:eastAsia="Helvetica Neue" w:cstheme="minorHAnsi"/>
        </w:rPr>
        <w:t>/interventions</w:t>
      </w:r>
      <w:r w:rsidR="00A86F73" w:rsidRPr="00B30CD6">
        <w:rPr>
          <w:rFonts w:eastAsia="Helvetica Neue" w:cstheme="minorHAnsi"/>
        </w:rPr>
        <w:t xml:space="preserve"> in key corporate planning and review processes</w:t>
      </w:r>
      <w:r w:rsidR="00D369C7" w:rsidRPr="00B30CD6">
        <w:rPr>
          <w:rFonts w:eastAsia="Helvetica Neue" w:cstheme="minorHAnsi"/>
        </w:rPr>
        <w:t xml:space="preserve">; </w:t>
      </w:r>
      <w:r w:rsidR="005307FF" w:rsidRPr="00B30CD6">
        <w:rPr>
          <w:rFonts w:eastAsia="Helvetica Neue" w:cstheme="minorHAnsi"/>
        </w:rPr>
        <w:t>by seeking cross-team collaborations</w:t>
      </w:r>
      <w:r w:rsidR="00D369C7" w:rsidRPr="00B30CD6">
        <w:rPr>
          <w:rFonts w:eastAsia="Helvetica Neue" w:cstheme="minorHAnsi"/>
        </w:rPr>
        <w:t>;</w:t>
      </w:r>
      <w:r w:rsidR="005307FF" w:rsidRPr="00B30CD6">
        <w:rPr>
          <w:rFonts w:eastAsia="Helvetica Neue" w:cstheme="minorHAnsi"/>
        </w:rPr>
        <w:t xml:space="preserve"> </w:t>
      </w:r>
      <w:r w:rsidR="00A86F73" w:rsidRPr="00B30CD6">
        <w:rPr>
          <w:rFonts w:eastAsia="Helvetica Neue" w:cstheme="minorHAnsi"/>
        </w:rPr>
        <w:t xml:space="preserve">and </w:t>
      </w:r>
      <w:r w:rsidR="005307FF" w:rsidRPr="00B30CD6">
        <w:rPr>
          <w:rFonts w:eastAsia="Helvetica Neue" w:cstheme="minorHAnsi"/>
        </w:rPr>
        <w:t>b</w:t>
      </w:r>
      <w:r w:rsidR="00A86F73" w:rsidRPr="00B30CD6">
        <w:rPr>
          <w:rFonts w:eastAsia="Helvetica Neue" w:cstheme="minorHAnsi"/>
        </w:rPr>
        <w:t xml:space="preserve">y leveraging internal communications (see below). </w:t>
      </w:r>
    </w:p>
    <w:p w14:paraId="698A0C91" w14:textId="2EE3B137" w:rsidR="00D24E87" w:rsidRPr="005307FF" w:rsidRDefault="000A6E05" w:rsidP="00A76CD8">
      <w:pPr>
        <w:pStyle w:val="ListParagraph"/>
        <w:numPr>
          <w:ilvl w:val="0"/>
          <w:numId w:val="44"/>
        </w:numPr>
        <w:rPr>
          <w:rFonts w:eastAsia="Helvetica Neue" w:cstheme="minorHAnsi"/>
          <w:b/>
          <w:bCs/>
        </w:rPr>
      </w:pPr>
      <w:r w:rsidRPr="000D51B8">
        <w:rPr>
          <w:rFonts w:eastAsia="Helvetica Neue" w:cstheme="minorHAnsi"/>
          <w:b/>
          <w:bCs/>
        </w:rPr>
        <w:t>Continue to produce high-quality, impactful work based on needs assessments and a demand driven approach</w:t>
      </w:r>
      <w:r w:rsidR="000D51B8">
        <w:rPr>
          <w:rFonts w:eastAsia="Helvetica Neue" w:cstheme="minorHAnsi"/>
          <w:b/>
          <w:bCs/>
        </w:rPr>
        <w:t xml:space="preserve">: </w:t>
      </w:r>
      <w:r w:rsidR="005307FF">
        <w:rPr>
          <w:rFonts w:eastAsia="Helvetica Neue" w:cstheme="minorHAnsi"/>
        </w:rPr>
        <w:t>For</w:t>
      </w:r>
      <w:r w:rsidR="009551A8">
        <w:rPr>
          <w:rFonts w:eastAsia="Helvetica Neue" w:cstheme="minorHAnsi"/>
        </w:rPr>
        <w:t xml:space="preserve"> the portfolio to attract partners and contributions, it needs to continue </w:t>
      </w:r>
      <w:r w:rsidR="00E51296">
        <w:rPr>
          <w:rFonts w:eastAsia="Helvetica Neue" w:cstheme="minorHAnsi"/>
        </w:rPr>
        <w:t xml:space="preserve">to </w:t>
      </w:r>
      <w:r w:rsidR="009551A8">
        <w:rPr>
          <w:rFonts w:eastAsia="Helvetica Neue" w:cstheme="minorHAnsi"/>
        </w:rPr>
        <w:t xml:space="preserve">deliver </w:t>
      </w:r>
      <w:r w:rsidR="00FB0B91">
        <w:rPr>
          <w:rFonts w:eastAsia="Helvetica Neue" w:cstheme="minorHAnsi"/>
        </w:rPr>
        <w:t xml:space="preserve">on </w:t>
      </w:r>
      <w:r w:rsidR="00384FA0">
        <w:rPr>
          <w:rFonts w:eastAsia="Helvetica Neue" w:cstheme="minorHAnsi"/>
        </w:rPr>
        <w:t xml:space="preserve">its priorities and generate value for the organization, for countries and for the UN development system. </w:t>
      </w:r>
      <w:r w:rsidR="009B686C">
        <w:rPr>
          <w:rFonts w:eastAsia="Helvetica Neue" w:cstheme="minorHAnsi"/>
        </w:rPr>
        <w:t>In the past t</w:t>
      </w:r>
      <w:r w:rsidR="00D706B2">
        <w:rPr>
          <w:rFonts w:eastAsia="Helvetica Neue" w:cstheme="minorHAnsi"/>
        </w:rPr>
        <w:t>hree years, the SDGi Team has designed a global offering that is now established as a key component of UNDP’s Strategic Plan</w:t>
      </w:r>
      <w:r w:rsidR="00D74AF5">
        <w:rPr>
          <w:rFonts w:eastAsia="Helvetica Neue" w:cstheme="minorHAnsi"/>
        </w:rPr>
        <w:t xml:space="preserve">. The team will continue to refine and develop its </w:t>
      </w:r>
      <w:r w:rsidR="00961CB8">
        <w:rPr>
          <w:rFonts w:eastAsia="Helvetica Neue" w:cstheme="minorHAnsi"/>
        </w:rPr>
        <w:t xml:space="preserve">offerings in </w:t>
      </w:r>
      <w:r w:rsidR="00B30CD6">
        <w:rPr>
          <w:rFonts w:eastAsia="Helvetica Neue" w:cstheme="minorHAnsi"/>
        </w:rPr>
        <w:t>2021-2022</w:t>
      </w:r>
      <w:r w:rsidR="00961CB8">
        <w:rPr>
          <w:rFonts w:eastAsia="Helvetica Neue" w:cstheme="minorHAnsi"/>
        </w:rPr>
        <w:t xml:space="preserve"> based on follow-up and review and ongoing needs assessments and dialogue with internal and external counterparts. </w:t>
      </w:r>
    </w:p>
    <w:p w14:paraId="7909EA16" w14:textId="77777777" w:rsidR="005307FF" w:rsidRPr="000D51B8" w:rsidRDefault="005307FF" w:rsidP="005307FF">
      <w:pPr>
        <w:pStyle w:val="ListParagraph"/>
        <w:rPr>
          <w:rFonts w:eastAsia="Helvetica Neue" w:cstheme="minorHAnsi"/>
          <w:b/>
          <w:bCs/>
        </w:rPr>
      </w:pPr>
    </w:p>
    <w:p w14:paraId="575B6912" w14:textId="442A6C25" w:rsidR="005421C2" w:rsidRPr="00D24E87" w:rsidRDefault="00B4250B" w:rsidP="00A76CD8">
      <w:pPr>
        <w:pStyle w:val="ListParagraph"/>
        <w:numPr>
          <w:ilvl w:val="0"/>
          <w:numId w:val="44"/>
        </w:numPr>
        <w:rPr>
          <w:rFonts w:eastAsia="Helvetica Neue" w:cstheme="minorHAnsi"/>
        </w:rPr>
      </w:pPr>
      <w:r w:rsidRPr="00D24E87">
        <w:rPr>
          <w:rFonts w:eastAsia="Helvetica Neue" w:cstheme="minorHAnsi"/>
          <w:b/>
          <w:bCs/>
        </w:rPr>
        <w:t>Leverage strategic communications</w:t>
      </w:r>
      <w:r w:rsidR="003E5C28" w:rsidRPr="00D24E87">
        <w:rPr>
          <w:rFonts w:eastAsia="Helvetica Neue" w:cstheme="minorHAnsi"/>
        </w:rPr>
        <w:t>: t</w:t>
      </w:r>
      <w:r w:rsidR="005421C2" w:rsidRPr="00D24E87">
        <w:rPr>
          <w:rFonts w:eastAsia="Helvetica Neue" w:cstheme="minorHAnsi"/>
        </w:rPr>
        <w:t>he dedicated SDG Integration communications and advocacy infrastructure amplifies the offerings,</w:t>
      </w:r>
      <w:r w:rsidR="003E5C28" w:rsidRPr="00D24E87">
        <w:rPr>
          <w:rFonts w:eastAsia="Helvetica Neue" w:cstheme="minorHAnsi"/>
        </w:rPr>
        <w:t xml:space="preserve"> gives the portfolio visibility, report</w:t>
      </w:r>
      <w:r w:rsidR="007E103B" w:rsidRPr="00D24E87">
        <w:rPr>
          <w:rFonts w:eastAsia="Helvetica Neue" w:cstheme="minorHAnsi"/>
        </w:rPr>
        <w:t>s on</w:t>
      </w:r>
      <w:r w:rsidR="003E5C28" w:rsidRPr="00D24E87">
        <w:rPr>
          <w:rFonts w:eastAsia="Helvetica Neue" w:cstheme="minorHAnsi"/>
        </w:rPr>
        <w:t xml:space="preserve"> </w:t>
      </w:r>
      <w:proofErr w:type="gramStart"/>
      <w:r w:rsidR="003E5C28" w:rsidRPr="00D24E87">
        <w:rPr>
          <w:rFonts w:eastAsia="Helvetica Neue" w:cstheme="minorHAnsi"/>
        </w:rPr>
        <w:t>results</w:t>
      </w:r>
      <w:proofErr w:type="gramEnd"/>
      <w:r w:rsidR="003E5C28" w:rsidRPr="00D24E87">
        <w:rPr>
          <w:rFonts w:eastAsia="Helvetica Neue" w:cstheme="minorHAnsi"/>
        </w:rPr>
        <w:t xml:space="preserve"> and engages with </w:t>
      </w:r>
      <w:r w:rsidR="007E103B" w:rsidRPr="00D24E87">
        <w:rPr>
          <w:rFonts w:eastAsia="Helvetica Neue" w:cstheme="minorHAnsi"/>
        </w:rPr>
        <w:t>key internal and external audiences</w:t>
      </w:r>
      <w:r w:rsidR="005421C2" w:rsidRPr="00D24E87">
        <w:rPr>
          <w:rFonts w:eastAsia="Helvetica Neue" w:cstheme="minorHAnsi"/>
        </w:rPr>
        <w:t xml:space="preserve">. The SDGi team leverages its dedicated </w:t>
      </w:r>
      <w:hyperlink r:id="rId19">
        <w:r w:rsidR="005421C2" w:rsidRPr="00D24E87">
          <w:rPr>
            <w:rStyle w:val="Hyperlink"/>
            <w:rFonts w:eastAsia="Helvetica Neue" w:cstheme="minorHAnsi"/>
          </w:rPr>
          <w:t>website</w:t>
        </w:r>
      </w:hyperlink>
      <w:r w:rsidR="005421C2" w:rsidRPr="00D24E87">
        <w:rPr>
          <w:rFonts w:eastAsia="Helvetica Neue" w:cstheme="minorHAnsi"/>
        </w:rPr>
        <w:t xml:space="preserve">, </w:t>
      </w:r>
      <w:hyperlink r:id="rId20">
        <w:r w:rsidR="005421C2" w:rsidRPr="00D24E87">
          <w:rPr>
            <w:rStyle w:val="Hyperlink"/>
            <w:rFonts w:eastAsia="Helvetica Neue" w:cstheme="minorHAnsi"/>
          </w:rPr>
          <w:t>communications assets/campaigns</w:t>
        </w:r>
      </w:hyperlink>
      <w:r w:rsidR="005421C2" w:rsidRPr="00D24E87">
        <w:rPr>
          <w:rFonts w:eastAsia="Helvetica Neue" w:cstheme="minorHAnsi"/>
        </w:rPr>
        <w:t xml:space="preserve"> and </w:t>
      </w:r>
      <w:hyperlink r:id="rId21">
        <w:r w:rsidR="005421C2" w:rsidRPr="00D24E87">
          <w:rPr>
            <w:rStyle w:val="Hyperlink"/>
            <w:rFonts w:eastAsia="Helvetica Neue" w:cstheme="minorHAnsi"/>
          </w:rPr>
          <w:t xml:space="preserve"> social media presence</w:t>
        </w:r>
      </w:hyperlink>
      <w:r w:rsidR="005421C2" w:rsidRPr="00D24E87">
        <w:rPr>
          <w:rFonts w:eastAsia="Helvetica Neue" w:cstheme="minorHAnsi"/>
        </w:rPr>
        <w:t xml:space="preserve"> to target technical audiences, and provides support to UNDP corporate communications and advocacy initiatives. </w:t>
      </w:r>
      <w:r w:rsidR="0081525F" w:rsidRPr="00D24E87">
        <w:rPr>
          <w:rFonts w:eastAsia="Helvetica Neue" w:cstheme="minorHAnsi"/>
        </w:rPr>
        <w:t xml:space="preserve">The RMS is closely connected to the communications strategy, one of which key objectives is to </w:t>
      </w:r>
      <w:r w:rsidR="0088558D">
        <w:t>p</w:t>
      </w:r>
      <w:r w:rsidR="0081525F" w:rsidRPr="0081525F">
        <w:t>osition UNDP as the go-to actor for integrated approaches.</w:t>
      </w:r>
      <w:r w:rsidR="0081525F">
        <w:t xml:space="preserve"> If the offer is well-positioned in the international development space, target audiences will be inspired to ‘do business’ with </w:t>
      </w:r>
      <w:r w:rsidR="0088558D">
        <w:t>UNDP</w:t>
      </w:r>
      <w:r w:rsidR="0081525F">
        <w:t>, including collaborating, co-creating</w:t>
      </w:r>
      <w:r w:rsidR="0088558D">
        <w:t xml:space="preserve"> and </w:t>
      </w:r>
      <w:r w:rsidR="0081525F">
        <w:t>funding. This will not only advance UNDP’s ‘market share’, but also help UNDP influence policy agendas and mobilize additional stakeholders to take integrated approaches</w:t>
      </w:r>
      <w:r w:rsidR="00D24E87">
        <w:t>.</w:t>
      </w:r>
      <w:r w:rsidR="009551A8">
        <w:t xml:space="preserve"> </w:t>
      </w:r>
    </w:p>
    <w:p w14:paraId="4F9E9539" w14:textId="77777777" w:rsidR="005421C2" w:rsidRPr="00C32CBA" w:rsidRDefault="005421C2" w:rsidP="00FA71D8">
      <w:pPr>
        <w:rPr>
          <w:rFonts w:cstheme="minorHAnsi"/>
          <w:b/>
          <w:bCs/>
          <w:highlight w:val="green"/>
        </w:rPr>
      </w:pPr>
    </w:p>
    <w:p w14:paraId="560047D9" w14:textId="7382039F" w:rsidR="00FA71D8" w:rsidRPr="005D6108" w:rsidRDefault="007617A6" w:rsidP="005D6108">
      <w:pPr>
        <w:pStyle w:val="ListParagraph"/>
        <w:numPr>
          <w:ilvl w:val="0"/>
          <w:numId w:val="35"/>
        </w:numPr>
        <w:rPr>
          <w:rFonts w:cstheme="minorHAnsi"/>
          <w:b/>
          <w:bCs/>
          <w:u w:val="single"/>
        </w:rPr>
      </w:pPr>
      <w:r w:rsidRPr="005D6108">
        <w:rPr>
          <w:rFonts w:cstheme="minorHAnsi"/>
          <w:b/>
          <w:bCs/>
          <w:u w:val="single"/>
        </w:rPr>
        <w:t>I</w:t>
      </w:r>
      <w:r w:rsidR="00FA71D8" w:rsidRPr="005D6108">
        <w:rPr>
          <w:rFonts w:cstheme="minorHAnsi"/>
          <w:b/>
          <w:bCs/>
          <w:u w:val="single"/>
        </w:rPr>
        <w:t>mplementation</w:t>
      </w:r>
    </w:p>
    <w:p w14:paraId="6D0F60A3" w14:textId="6EC1665A" w:rsidR="00D24E87" w:rsidRDefault="00D24E87" w:rsidP="000C0BB2">
      <w:pPr>
        <w:rPr>
          <w:rFonts w:eastAsia="Helvetica Neue"/>
        </w:rPr>
      </w:pPr>
      <w:r w:rsidRPr="5975432D">
        <w:rPr>
          <w:rFonts w:eastAsia="Helvetica Neue"/>
        </w:rPr>
        <w:t>The RMS will be implemented by the SDG</w:t>
      </w:r>
      <w:r w:rsidR="003115C7">
        <w:rPr>
          <w:rFonts w:eastAsia="Helvetica Neue"/>
        </w:rPr>
        <w:t xml:space="preserve"> Integration</w:t>
      </w:r>
      <w:r w:rsidRPr="5975432D">
        <w:rPr>
          <w:rFonts w:eastAsia="Helvetica Neue"/>
        </w:rPr>
        <w:t xml:space="preserve"> Team </w:t>
      </w:r>
      <w:r w:rsidR="008055CB" w:rsidRPr="5975432D">
        <w:rPr>
          <w:rFonts w:eastAsia="Helvetica Neue"/>
        </w:rPr>
        <w:t>under</w:t>
      </w:r>
      <w:r w:rsidRPr="5975432D">
        <w:rPr>
          <w:rFonts w:eastAsia="Helvetica Neue"/>
        </w:rPr>
        <w:t xml:space="preserve"> the overall guidance of the Head of the team and in close collaboration with the GPN Directorate and BERA. </w:t>
      </w:r>
      <w:r w:rsidR="00177E98">
        <w:t xml:space="preserve">The </w:t>
      </w:r>
      <w:r w:rsidR="003115C7">
        <w:t xml:space="preserve">strategy will also </w:t>
      </w:r>
      <w:r w:rsidR="00177E98">
        <w:t xml:space="preserve">include joint fundraising with UNICEF </w:t>
      </w:r>
      <w:r w:rsidR="003115C7">
        <w:t>for certain initiatives such as the Integrated Policy Practitioners Network</w:t>
      </w:r>
      <w:r w:rsidR="00177E98">
        <w:t xml:space="preserve">, and with other </w:t>
      </w:r>
      <w:r w:rsidR="00C94099">
        <w:t xml:space="preserve">UN(DP) </w:t>
      </w:r>
      <w:r w:rsidR="00177E98">
        <w:t>teams on specific collaborations</w:t>
      </w:r>
      <w:r w:rsidR="003115C7">
        <w:t>.</w:t>
      </w:r>
    </w:p>
    <w:p w14:paraId="5543747C" w14:textId="4D811BAB" w:rsidR="005D6108" w:rsidRPr="005D6108" w:rsidRDefault="005D6108" w:rsidP="000C0BB2">
      <w:pPr>
        <w:rPr>
          <w:rFonts w:eastAsia="Helvetica Neue" w:cstheme="minorHAnsi"/>
        </w:rPr>
      </w:pPr>
      <w:r w:rsidRPr="005D6108">
        <w:rPr>
          <w:rFonts w:eastAsia="Helvetica Neue" w:cstheme="minorHAnsi"/>
        </w:rPr>
        <w:t>………………….</w:t>
      </w:r>
    </w:p>
    <w:p w14:paraId="5AE59768" w14:textId="17D8949D" w:rsidR="000C0BB2" w:rsidRPr="003C5B88" w:rsidRDefault="000C0BB2" w:rsidP="000C0BB2">
      <w:pPr>
        <w:rPr>
          <w:rFonts w:eastAsia="Helvetica Neue" w:cstheme="minorHAnsi"/>
          <w:b/>
          <w:bCs/>
          <w:u w:val="single"/>
        </w:rPr>
      </w:pPr>
      <w:r w:rsidRPr="003C5B88">
        <w:rPr>
          <w:rFonts w:eastAsia="Helvetica Neue" w:cstheme="minorHAnsi"/>
          <w:b/>
          <w:bCs/>
          <w:u w:val="single"/>
        </w:rPr>
        <w:t>Resources</w:t>
      </w:r>
    </w:p>
    <w:p w14:paraId="0AA8A9E0" w14:textId="07149D19" w:rsidR="00C92DAC" w:rsidRDefault="00C92DAC" w:rsidP="000C0BB2">
      <w:pPr>
        <w:pStyle w:val="ListParagraph"/>
        <w:numPr>
          <w:ilvl w:val="0"/>
          <w:numId w:val="13"/>
        </w:numPr>
        <w:rPr>
          <w:rFonts w:eastAsia="Helvetica Neue" w:cstheme="minorHAnsi"/>
        </w:rPr>
      </w:pPr>
      <w:r>
        <w:rPr>
          <w:rFonts w:eastAsia="Helvetica Neue" w:cstheme="minorHAnsi"/>
        </w:rPr>
        <w:t xml:space="preserve">Overview of the SDG Integration portfolio: </w:t>
      </w:r>
      <w:hyperlink r:id="rId22" w:history="1">
        <w:r w:rsidRPr="00515D40">
          <w:rPr>
            <w:rStyle w:val="Hyperlink"/>
            <w:rFonts w:eastAsia="Helvetica Neue" w:cstheme="minorHAnsi"/>
          </w:rPr>
          <w:t>my.visme.co/view/mxz6jwm3-new-sdg-integration-brief</w:t>
        </w:r>
      </w:hyperlink>
      <w:r>
        <w:rPr>
          <w:rFonts w:eastAsia="Helvetica Neue" w:cstheme="minorHAnsi"/>
        </w:rPr>
        <w:t xml:space="preserve"> </w:t>
      </w:r>
    </w:p>
    <w:p w14:paraId="34EE6393" w14:textId="747369A4" w:rsidR="000C0BB2" w:rsidRPr="003C5B88" w:rsidRDefault="000C0BB2" w:rsidP="000C0BB2">
      <w:pPr>
        <w:pStyle w:val="ListParagraph"/>
        <w:numPr>
          <w:ilvl w:val="0"/>
          <w:numId w:val="13"/>
        </w:numPr>
        <w:rPr>
          <w:rFonts w:eastAsia="Helvetica Neue" w:cstheme="minorHAnsi"/>
        </w:rPr>
      </w:pPr>
      <w:r w:rsidRPr="003C5B88">
        <w:rPr>
          <w:rFonts w:eastAsia="Helvetica Neue" w:cstheme="minorHAnsi"/>
        </w:rPr>
        <w:t xml:space="preserve">Website: </w:t>
      </w:r>
      <w:hyperlink r:id="rId23" w:history="1">
        <w:r w:rsidRPr="003C5B88">
          <w:rPr>
            <w:rStyle w:val="Hyperlink"/>
            <w:rFonts w:eastAsia="Helvetica Neue" w:cstheme="minorHAnsi"/>
          </w:rPr>
          <w:t>sdgintegration.undp.org</w:t>
        </w:r>
      </w:hyperlink>
      <w:r w:rsidRPr="003C5B88">
        <w:rPr>
          <w:rFonts w:eastAsia="Helvetica Neue" w:cstheme="minorHAnsi"/>
        </w:rPr>
        <w:t xml:space="preserve"> </w:t>
      </w:r>
    </w:p>
    <w:p w14:paraId="386EBC5E" w14:textId="77777777" w:rsidR="000C0BB2" w:rsidRPr="003C5B88" w:rsidRDefault="000C0BB2" w:rsidP="000C0BB2">
      <w:pPr>
        <w:pStyle w:val="ListParagraph"/>
        <w:numPr>
          <w:ilvl w:val="0"/>
          <w:numId w:val="13"/>
        </w:numPr>
        <w:rPr>
          <w:rFonts w:eastAsia="Helvetica Neue" w:cstheme="minorHAnsi"/>
        </w:rPr>
      </w:pPr>
      <w:r w:rsidRPr="003C5B88">
        <w:rPr>
          <w:rFonts w:eastAsia="Helvetica Neue" w:cstheme="minorHAnsi"/>
        </w:rPr>
        <w:t xml:space="preserve">Twitter: </w:t>
      </w:r>
      <w:hyperlink r:id="rId24" w:history="1">
        <w:r w:rsidRPr="003C5B88">
          <w:rPr>
            <w:rStyle w:val="Hyperlink"/>
            <w:rFonts w:eastAsia="Helvetica Neue" w:cstheme="minorHAnsi"/>
          </w:rPr>
          <w:t>@SDGintegration</w:t>
        </w:r>
      </w:hyperlink>
    </w:p>
    <w:p w14:paraId="48723C3A" w14:textId="77777777" w:rsidR="000C0BB2" w:rsidRPr="003C5B88" w:rsidRDefault="000C0BB2" w:rsidP="000C0BB2">
      <w:pPr>
        <w:pStyle w:val="ListParagraph"/>
        <w:numPr>
          <w:ilvl w:val="0"/>
          <w:numId w:val="13"/>
        </w:numPr>
        <w:rPr>
          <w:rFonts w:eastAsia="Helvetica Neue" w:cstheme="minorHAnsi"/>
        </w:rPr>
      </w:pPr>
      <w:r w:rsidRPr="003C5B88">
        <w:rPr>
          <w:rFonts w:eastAsia="Helvetica Neue" w:cstheme="minorHAnsi"/>
        </w:rPr>
        <w:t xml:space="preserve">Data Futures Platform: </w:t>
      </w:r>
      <w:hyperlink r:id="rId25" w:history="1">
        <w:r w:rsidRPr="003C5B88">
          <w:rPr>
            <w:rStyle w:val="Hyperlink"/>
            <w:rFonts w:eastAsia="Helvetica Neue" w:cstheme="minorHAnsi"/>
          </w:rPr>
          <w:t>data.undp.org</w:t>
        </w:r>
      </w:hyperlink>
    </w:p>
    <w:p w14:paraId="617D5961" w14:textId="77777777" w:rsidR="000C0BB2" w:rsidRPr="003C5B88" w:rsidRDefault="000C0BB2" w:rsidP="000C0BB2">
      <w:pPr>
        <w:pStyle w:val="ListParagraph"/>
        <w:numPr>
          <w:ilvl w:val="0"/>
          <w:numId w:val="13"/>
        </w:numPr>
        <w:rPr>
          <w:rFonts w:eastAsia="Helvetica Neue" w:cstheme="minorHAnsi"/>
        </w:rPr>
      </w:pPr>
      <w:r w:rsidRPr="003C5B88">
        <w:rPr>
          <w:rFonts w:eastAsia="Helvetica Neue" w:cstheme="minorHAnsi"/>
        </w:rPr>
        <w:t xml:space="preserve">SparkBlue and Communities of Practice: </w:t>
      </w:r>
      <w:hyperlink r:id="rId26" w:history="1">
        <w:r w:rsidRPr="003C5B88">
          <w:rPr>
            <w:rStyle w:val="Hyperlink"/>
            <w:rFonts w:eastAsia="Helvetica Neue" w:cstheme="minorHAnsi"/>
          </w:rPr>
          <w:t>sparkblue.org</w:t>
        </w:r>
      </w:hyperlink>
    </w:p>
    <w:p w14:paraId="20DAD60D" w14:textId="77777777" w:rsidR="000C0BB2" w:rsidRPr="003C5B88" w:rsidRDefault="000C0BB2" w:rsidP="000C0BB2">
      <w:pPr>
        <w:pStyle w:val="ListParagraph"/>
        <w:numPr>
          <w:ilvl w:val="0"/>
          <w:numId w:val="13"/>
        </w:numPr>
        <w:rPr>
          <w:rStyle w:val="Hyperlink"/>
          <w:rFonts w:cstheme="minorHAnsi"/>
        </w:rPr>
      </w:pPr>
      <w:r w:rsidRPr="003C5B88">
        <w:rPr>
          <w:rFonts w:eastAsia="Helvetica Neue" w:cstheme="minorHAnsi"/>
        </w:rPr>
        <w:t xml:space="preserve">Communications package (for external use): </w:t>
      </w:r>
      <w:r w:rsidRPr="003C5B88">
        <w:rPr>
          <w:rStyle w:val="Hyperlink"/>
          <w:rFonts w:cstheme="minorHAnsi"/>
        </w:rPr>
        <w:t xml:space="preserve">bit.ly/sdgi_comms </w:t>
      </w:r>
    </w:p>
    <w:p w14:paraId="06527536" w14:textId="77777777" w:rsidR="000C0BB2" w:rsidRPr="003C5B88" w:rsidRDefault="000C0BB2" w:rsidP="000C0BB2">
      <w:pPr>
        <w:pStyle w:val="ListParagraph"/>
        <w:numPr>
          <w:ilvl w:val="0"/>
          <w:numId w:val="13"/>
        </w:numPr>
        <w:rPr>
          <w:rFonts w:eastAsia="Helvetica Neue" w:cstheme="minorHAnsi"/>
        </w:rPr>
      </w:pPr>
      <w:r w:rsidRPr="003C5B88">
        <w:rPr>
          <w:rFonts w:eastAsia="Helvetica Neue" w:cstheme="minorHAnsi"/>
        </w:rPr>
        <w:t xml:space="preserve">Communications package (for internal use): </w:t>
      </w:r>
      <w:hyperlink r:id="rId27" w:history="1">
        <w:r w:rsidRPr="003C5B88">
          <w:rPr>
            <w:rStyle w:val="Hyperlink"/>
            <w:rFonts w:eastAsia="Helvetica Neue" w:cstheme="minorHAnsi"/>
          </w:rPr>
          <w:t>bit.ly/sdgi_internalcomms</w:t>
        </w:r>
      </w:hyperlink>
      <w:r w:rsidRPr="003C5B88">
        <w:rPr>
          <w:rFonts w:eastAsia="Helvetica Neue" w:cstheme="minorHAnsi"/>
        </w:rPr>
        <w:t xml:space="preserve"> </w:t>
      </w:r>
    </w:p>
    <w:p w14:paraId="24674CD8" w14:textId="53E3C18B" w:rsidR="000C0BB2" w:rsidRDefault="000C0BB2" w:rsidP="000C0BB2">
      <w:pPr>
        <w:rPr>
          <w:rFonts w:eastAsia="Helvetica Neue" w:cstheme="minorHAnsi"/>
        </w:rPr>
      </w:pPr>
    </w:p>
    <w:p w14:paraId="5A74474A" w14:textId="67498C5C" w:rsidR="00871FA1" w:rsidRPr="00871FA1" w:rsidRDefault="00871FA1" w:rsidP="00871F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871FA1" w:rsidRPr="00871FA1" w:rsidSect="00430254">
      <w:footerReference w:type="default" r:id="rId2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5540" w14:textId="77777777" w:rsidR="006862F5" w:rsidRDefault="006862F5" w:rsidP="00E30FA0">
      <w:pPr>
        <w:spacing w:after="0" w:line="240" w:lineRule="auto"/>
      </w:pPr>
      <w:r>
        <w:separator/>
      </w:r>
    </w:p>
  </w:endnote>
  <w:endnote w:type="continuationSeparator" w:id="0">
    <w:p w14:paraId="7A6CA34A" w14:textId="77777777" w:rsidR="006862F5" w:rsidRDefault="006862F5" w:rsidP="00E30FA0">
      <w:pPr>
        <w:spacing w:after="0" w:line="240" w:lineRule="auto"/>
      </w:pPr>
      <w:r>
        <w:continuationSeparator/>
      </w:r>
    </w:p>
  </w:endnote>
  <w:endnote w:type="continuationNotice" w:id="1">
    <w:p w14:paraId="7747CEE0" w14:textId="77777777" w:rsidR="006862F5" w:rsidRDefault="00686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454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7E89B" w14:textId="6424540F" w:rsidR="00E30FA0" w:rsidRDefault="00E30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702C8" w14:textId="77777777" w:rsidR="00E30FA0" w:rsidRDefault="00E3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57329" w14:textId="77777777" w:rsidR="006862F5" w:rsidRDefault="006862F5" w:rsidP="00E30FA0">
      <w:pPr>
        <w:spacing w:after="0" w:line="240" w:lineRule="auto"/>
      </w:pPr>
      <w:r>
        <w:separator/>
      </w:r>
    </w:p>
  </w:footnote>
  <w:footnote w:type="continuationSeparator" w:id="0">
    <w:p w14:paraId="16E1EC25" w14:textId="77777777" w:rsidR="006862F5" w:rsidRDefault="006862F5" w:rsidP="00E30FA0">
      <w:pPr>
        <w:spacing w:after="0" w:line="240" w:lineRule="auto"/>
      </w:pPr>
      <w:r>
        <w:continuationSeparator/>
      </w:r>
    </w:p>
  </w:footnote>
  <w:footnote w:type="continuationNotice" w:id="1">
    <w:p w14:paraId="7B7AC85C" w14:textId="77777777" w:rsidR="006862F5" w:rsidRDefault="006862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7B8305"/>
    <w:multiLevelType w:val="hybridMultilevel"/>
    <w:tmpl w:val="07856D1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E5A44"/>
    <w:multiLevelType w:val="hybridMultilevel"/>
    <w:tmpl w:val="349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22A8"/>
    <w:multiLevelType w:val="hybridMultilevel"/>
    <w:tmpl w:val="B170B890"/>
    <w:lvl w:ilvl="0" w:tplc="CF3EF6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3FD"/>
    <w:multiLevelType w:val="hybridMultilevel"/>
    <w:tmpl w:val="AAFAB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854FEC"/>
    <w:multiLevelType w:val="hybridMultilevel"/>
    <w:tmpl w:val="45D43B30"/>
    <w:lvl w:ilvl="0" w:tplc="B4D03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5D54"/>
    <w:multiLevelType w:val="hybridMultilevel"/>
    <w:tmpl w:val="25F0F280"/>
    <w:lvl w:ilvl="0" w:tplc="CF3EF6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5B1"/>
    <w:multiLevelType w:val="hybridMultilevel"/>
    <w:tmpl w:val="7FE6383E"/>
    <w:lvl w:ilvl="0" w:tplc="FA2E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ED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24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4F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CB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AF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2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09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A0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1B1"/>
    <w:multiLevelType w:val="hybridMultilevel"/>
    <w:tmpl w:val="DEF60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7A90"/>
    <w:multiLevelType w:val="hybridMultilevel"/>
    <w:tmpl w:val="68A02F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967E0"/>
    <w:multiLevelType w:val="hybridMultilevel"/>
    <w:tmpl w:val="256C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348AE"/>
    <w:multiLevelType w:val="hybridMultilevel"/>
    <w:tmpl w:val="ECB2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D5742"/>
    <w:multiLevelType w:val="hybridMultilevel"/>
    <w:tmpl w:val="D578B7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550255"/>
    <w:multiLevelType w:val="hybridMultilevel"/>
    <w:tmpl w:val="30A81476"/>
    <w:lvl w:ilvl="0" w:tplc="CF3EF6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E41EB"/>
    <w:multiLevelType w:val="hybridMultilevel"/>
    <w:tmpl w:val="3CE20DFE"/>
    <w:lvl w:ilvl="0" w:tplc="CF3EF64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A3AE6"/>
    <w:multiLevelType w:val="hybridMultilevel"/>
    <w:tmpl w:val="D9449664"/>
    <w:lvl w:ilvl="0" w:tplc="E64803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876B9"/>
    <w:multiLevelType w:val="hybridMultilevel"/>
    <w:tmpl w:val="871A8B9A"/>
    <w:lvl w:ilvl="0" w:tplc="FBBC1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3395"/>
    <w:multiLevelType w:val="hybridMultilevel"/>
    <w:tmpl w:val="50E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B4B20"/>
    <w:multiLevelType w:val="hybridMultilevel"/>
    <w:tmpl w:val="9A5A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72467"/>
    <w:multiLevelType w:val="hybridMultilevel"/>
    <w:tmpl w:val="69E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20620"/>
    <w:multiLevelType w:val="hybridMultilevel"/>
    <w:tmpl w:val="FC481DEE"/>
    <w:lvl w:ilvl="0" w:tplc="E7A8A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E18BB"/>
    <w:multiLevelType w:val="hybridMultilevel"/>
    <w:tmpl w:val="4038F692"/>
    <w:lvl w:ilvl="0" w:tplc="AD1808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6BDF"/>
    <w:multiLevelType w:val="hybridMultilevel"/>
    <w:tmpl w:val="7ADA5880"/>
    <w:lvl w:ilvl="0" w:tplc="27C65E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27EE7"/>
    <w:multiLevelType w:val="hybridMultilevel"/>
    <w:tmpl w:val="64B4D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3F69D1"/>
    <w:multiLevelType w:val="hybridMultilevel"/>
    <w:tmpl w:val="9E94298E"/>
    <w:lvl w:ilvl="0" w:tplc="CF3EF6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42911"/>
    <w:multiLevelType w:val="hybridMultilevel"/>
    <w:tmpl w:val="475E45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AF0E96"/>
    <w:multiLevelType w:val="hybridMultilevel"/>
    <w:tmpl w:val="6C7E8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FF622C"/>
    <w:multiLevelType w:val="hybridMultilevel"/>
    <w:tmpl w:val="C962322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C739B"/>
    <w:multiLevelType w:val="hybridMultilevel"/>
    <w:tmpl w:val="9992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518B"/>
    <w:multiLevelType w:val="hybridMultilevel"/>
    <w:tmpl w:val="F62C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848FC"/>
    <w:multiLevelType w:val="hybridMultilevel"/>
    <w:tmpl w:val="707E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D007B"/>
    <w:multiLevelType w:val="hybridMultilevel"/>
    <w:tmpl w:val="B0C27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0BB9E"/>
    <w:multiLevelType w:val="hybridMultilevel"/>
    <w:tmpl w:val="1405E86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B547B7F"/>
    <w:multiLevelType w:val="hybridMultilevel"/>
    <w:tmpl w:val="DC949E8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27D6"/>
    <w:multiLevelType w:val="hybridMultilevel"/>
    <w:tmpl w:val="DD7EE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CA2872"/>
    <w:multiLevelType w:val="hybridMultilevel"/>
    <w:tmpl w:val="8AB0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72942"/>
    <w:multiLevelType w:val="hybridMultilevel"/>
    <w:tmpl w:val="4B660E9C"/>
    <w:lvl w:ilvl="0" w:tplc="471A1FE0">
      <w:start w:val="1"/>
      <w:numFmt w:val="bullet"/>
      <w:lvlText w:val="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2121F"/>
    <w:multiLevelType w:val="hybridMultilevel"/>
    <w:tmpl w:val="BA4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12C0"/>
    <w:multiLevelType w:val="hybridMultilevel"/>
    <w:tmpl w:val="5AF030C8"/>
    <w:lvl w:ilvl="0" w:tplc="B55E4DF0">
      <w:start w:val="6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43F54"/>
    <w:multiLevelType w:val="hybridMultilevel"/>
    <w:tmpl w:val="B8146648"/>
    <w:lvl w:ilvl="0" w:tplc="CF3EF6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00D6"/>
    <w:multiLevelType w:val="hybridMultilevel"/>
    <w:tmpl w:val="2F927B18"/>
    <w:lvl w:ilvl="0" w:tplc="B5AC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E459C"/>
    <w:multiLevelType w:val="hybridMultilevel"/>
    <w:tmpl w:val="89947C12"/>
    <w:lvl w:ilvl="0" w:tplc="513498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52F38"/>
    <w:multiLevelType w:val="hybridMultilevel"/>
    <w:tmpl w:val="2202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329E0"/>
    <w:multiLevelType w:val="hybridMultilevel"/>
    <w:tmpl w:val="50B0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23289"/>
    <w:multiLevelType w:val="hybridMultilevel"/>
    <w:tmpl w:val="CE70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2FAA6"/>
    <w:multiLevelType w:val="hybridMultilevel"/>
    <w:tmpl w:val="FA182A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9"/>
  </w:num>
  <w:num w:numId="3">
    <w:abstractNumId w:val="40"/>
  </w:num>
  <w:num w:numId="4">
    <w:abstractNumId w:val="4"/>
  </w:num>
  <w:num w:numId="5">
    <w:abstractNumId w:val="41"/>
  </w:num>
  <w:num w:numId="6">
    <w:abstractNumId w:val="14"/>
  </w:num>
  <w:num w:numId="7">
    <w:abstractNumId w:val="17"/>
  </w:num>
  <w:num w:numId="8">
    <w:abstractNumId w:val="35"/>
  </w:num>
  <w:num w:numId="9">
    <w:abstractNumId w:val="39"/>
  </w:num>
  <w:num w:numId="10">
    <w:abstractNumId w:val="38"/>
  </w:num>
  <w:num w:numId="11">
    <w:abstractNumId w:val="10"/>
  </w:num>
  <w:num w:numId="12">
    <w:abstractNumId w:val="16"/>
  </w:num>
  <w:num w:numId="13">
    <w:abstractNumId w:val="1"/>
  </w:num>
  <w:num w:numId="14">
    <w:abstractNumId w:val="7"/>
  </w:num>
  <w:num w:numId="15">
    <w:abstractNumId w:val="22"/>
  </w:num>
  <w:num w:numId="16">
    <w:abstractNumId w:val="19"/>
  </w:num>
  <w:num w:numId="17">
    <w:abstractNumId w:val="0"/>
  </w:num>
  <w:num w:numId="18">
    <w:abstractNumId w:val="11"/>
  </w:num>
  <w:num w:numId="19">
    <w:abstractNumId w:val="21"/>
  </w:num>
  <w:num w:numId="20">
    <w:abstractNumId w:val="26"/>
  </w:num>
  <w:num w:numId="21">
    <w:abstractNumId w:val="32"/>
  </w:num>
  <w:num w:numId="22">
    <w:abstractNumId w:val="34"/>
  </w:num>
  <w:num w:numId="23">
    <w:abstractNumId w:val="2"/>
  </w:num>
  <w:num w:numId="24">
    <w:abstractNumId w:val="5"/>
  </w:num>
  <w:num w:numId="25">
    <w:abstractNumId w:val="23"/>
  </w:num>
  <w:num w:numId="26">
    <w:abstractNumId w:val="12"/>
  </w:num>
  <w:num w:numId="27">
    <w:abstractNumId w:val="36"/>
  </w:num>
  <w:num w:numId="28">
    <w:abstractNumId w:val="3"/>
  </w:num>
  <w:num w:numId="29">
    <w:abstractNumId w:val="18"/>
  </w:num>
  <w:num w:numId="30">
    <w:abstractNumId w:val="13"/>
  </w:num>
  <w:num w:numId="31">
    <w:abstractNumId w:val="24"/>
  </w:num>
  <w:num w:numId="32">
    <w:abstractNumId w:val="31"/>
  </w:num>
  <w:num w:numId="33">
    <w:abstractNumId w:val="44"/>
  </w:num>
  <w:num w:numId="34">
    <w:abstractNumId w:val="15"/>
  </w:num>
  <w:num w:numId="35">
    <w:abstractNumId w:val="9"/>
  </w:num>
  <w:num w:numId="36">
    <w:abstractNumId w:val="42"/>
  </w:num>
  <w:num w:numId="37">
    <w:abstractNumId w:val="20"/>
  </w:num>
  <w:num w:numId="38">
    <w:abstractNumId w:val="25"/>
  </w:num>
  <w:num w:numId="39">
    <w:abstractNumId w:val="8"/>
  </w:num>
  <w:num w:numId="40">
    <w:abstractNumId w:val="30"/>
  </w:num>
  <w:num w:numId="41">
    <w:abstractNumId w:val="37"/>
  </w:num>
  <w:num w:numId="42">
    <w:abstractNumId w:val="27"/>
  </w:num>
  <w:num w:numId="43">
    <w:abstractNumId w:val="43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41"/>
    <w:rsid w:val="00001611"/>
    <w:rsid w:val="00003829"/>
    <w:rsid w:val="00004E58"/>
    <w:rsid w:val="000055BE"/>
    <w:rsid w:val="00006369"/>
    <w:rsid w:val="000117E2"/>
    <w:rsid w:val="00013D32"/>
    <w:rsid w:val="000235D8"/>
    <w:rsid w:val="000304D6"/>
    <w:rsid w:val="000314F5"/>
    <w:rsid w:val="0003331B"/>
    <w:rsid w:val="00033B2B"/>
    <w:rsid w:val="000415D7"/>
    <w:rsid w:val="0004547F"/>
    <w:rsid w:val="000477C1"/>
    <w:rsid w:val="00052F12"/>
    <w:rsid w:val="00055353"/>
    <w:rsid w:val="00055D73"/>
    <w:rsid w:val="0006123E"/>
    <w:rsid w:val="0006394E"/>
    <w:rsid w:val="00065A34"/>
    <w:rsid w:val="00065F8A"/>
    <w:rsid w:val="000667D7"/>
    <w:rsid w:val="00067494"/>
    <w:rsid w:val="000703B9"/>
    <w:rsid w:val="000717CE"/>
    <w:rsid w:val="00072FD1"/>
    <w:rsid w:val="00085586"/>
    <w:rsid w:val="00086DB1"/>
    <w:rsid w:val="0009235F"/>
    <w:rsid w:val="00092D47"/>
    <w:rsid w:val="00095EC0"/>
    <w:rsid w:val="00097239"/>
    <w:rsid w:val="000A1866"/>
    <w:rsid w:val="000A52FC"/>
    <w:rsid w:val="000A6AC5"/>
    <w:rsid w:val="000A6E05"/>
    <w:rsid w:val="000A7D3F"/>
    <w:rsid w:val="000B0BF3"/>
    <w:rsid w:val="000B171D"/>
    <w:rsid w:val="000B5E06"/>
    <w:rsid w:val="000B6F66"/>
    <w:rsid w:val="000C0BB2"/>
    <w:rsid w:val="000C0FBB"/>
    <w:rsid w:val="000C211E"/>
    <w:rsid w:val="000C2149"/>
    <w:rsid w:val="000C22D3"/>
    <w:rsid w:val="000C295C"/>
    <w:rsid w:val="000C3A5C"/>
    <w:rsid w:val="000C467E"/>
    <w:rsid w:val="000C496D"/>
    <w:rsid w:val="000C5EE6"/>
    <w:rsid w:val="000C6647"/>
    <w:rsid w:val="000C714A"/>
    <w:rsid w:val="000D51B8"/>
    <w:rsid w:val="000D58EA"/>
    <w:rsid w:val="000D6813"/>
    <w:rsid w:val="000E147A"/>
    <w:rsid w:val="000E3F41"/>
    <w:rsid w:val="000E7DA9"/>
    <w:rsid w:val="000F36DD"/>
    <w:rsid w:val="001010AD"/>
    <w:rsid w:val="00105341"/>
    <w:rsid w:val="0011483B"/>
    <w:rsid w:val="0011562F"/>
    <w:rsid w:val="00115831"/>
    <w:rsid w:val="00120CB5"/>
    <w:rsid w:val="00122AC1"/>
    <w:rsid w:val="00126B52"/>
    <w:rsid w:val="0012729E"/>
    <w:rsid w:val="00127E05"/>
    <w:rsid w:val="001310FD"/>
    <w:rsid w:val="001346F1"/>
    <w:rsid w:val="00136860"/>
    <w:rsid w:val="001414FF"/>
    <w:rsid w:val="001417EC"/>
    <w:rsid w:val="00142419"/>
    <w:rsid w:val="00143D02"/>
    <w:rsid w:val="00156201"/>
    <w:rsid w:val="001630D5"/>
    <w:rsid w:val="0016581B"/>
    <w:rsid w:val="00167204"/>
    <w:rsid w:val="00172837"/>
    <w:rsid w:val="001733D1"/>
    <w:rsid w:val="001758E5"/>
    <w:rsid w:val="00177E98"/>
    <w:rsid w:val="00177EFE"/>
    <w:rsid w:val="00181373"/>
    <w:rsid w:val="00181A8E"/>
    <w:rsid w:val="001829F2"/>
    <w:rsid w:val="0019362E"/>
    <w:rsid w:val="001959FA"/>
    <w:rsid w:val="001A0142"/>
    <w:rsid w:val="001A02AF"/>
    <w:rsid w:val="001B1E9F"/>
    <w:rsid w:val="001B5914"/>
    <w:rsid w:val="001B7ED0"/>
    <w:rsid w:val="001C3AA2"/>
    <w:rsid w:val="001C4046"/>
    <w:rsid w:val="001C4759"/>
    <w:rsid w:val="001C5C69"/>
    <w:rsid w:val="001C6091"/>
    <w:rsid w:val="001C6377"/>
    <w:rsid w:val="001D0629"/>
    <w:rsid w:val="001D0DBB"/>
    <w:rsid w:val="001D24E7"/>
    <w:rsid w:val="001D3079"/>
    <w:rsid w:val="001D65C5"/>
    <w:rsid w:val="001E1987"/>
    <w:rsid w:val="001E4C5C"/>
    <w:rsid w:val="001E528E"/>
    <w:rsid w:val="001E6333"/>
    <w:rsid w:val="001E672A"/>
    <w:rsid w:val="001E6ED7"/>
    <w:rsid w:val="001F0BDF"/>
    <w:rsid w:val="001F2271"/>
    <w:rsid w:val="001F3E03"/>
    <w:rsid w:val="001F4F63"/>
    <w:rsid w:val="001F5A9D"/>
    <w:rsid w:val="001F7D50"/>
    <w:rsid w:val="002014E0"/>
    <w:rsid w:val="00207743"/>
    <w:rsid w:val="002104B7"/>
    <w:rsid w:val="0021153A"/>
    <w:rsid w:val="00215386"/>
    <w:rsid w:val="00215423"/>
    <w:rsid w:val="00216FE2"/>
    <w:rsid w:val="0021789D"/>
    <w:rsid w:val="00220F4F"/>
    <w:rsid w:val="00222992"/>
    <w:rsid w:val="0022445F"/>
    <w:rsid w:val="00225C40"/>
    <w:rsid w:val="0022688F"/>
    <w:rsid w:val="002305FC"/>
    <w:rsid w:val="00230CA8"/>
    <w:rsid w:val="00233AC1"/>
    <w:rsid w:val="00240236"/>
    <w:rsid w:val="00241233"/>
    <w:rsid w:val="0024445A"/>
    <w:rsid w:val="00246452"/>
    <w:rsid w:val="002523DA"/>
    <w:rsid w:val="002561AE"/>
    <w:rsid w:val="00260A7B"/>
    <w:rsid w:val="002777AA"/>
    <w:rsid w:val="00277B97"/>
    <w:rsid w:val="0028324E"/>
    <w:rsid w:val="00287A11"/>
    <w:rsid w:val="0029040D"/>
    <w:rsid w:val="00291215"/>
    <w:rsid w:val="0029621C"/>
    <w:rsid w:val="002A3A9A"/>
    <w:rsid w:val="002A5363"/>
    <w:rsid w:val="002A556D"/>
    <w:rsid w:val="002B01C1"/>
    <w:rsid w:val="002B1EF9"/>
    <w:rsid w:val="002B6582"/>
    <w:rsid w:val="002B7302"/>
    <w:rsid w:val="002C02BC"/>
    <w:rsid w:val="002C1315"/>
    <w:rsid w:val="002C1802"/>
    <w:rsid w:val="002C3F72"/>
    <w:rsid w:val="002C507B"/>
    <w:rsid w:val="002D09A6"/>
    <w:rsid w:val="002D218B"/>
    <w:rsid w:val="002E0E94"/>
    <w:rsid w:val="002E2E97"/>
    <w:rsid w:val="002E59CD"/>
    <w:rsid w:val="002E5EE6"/>
    <w:rsid w:val="002F1D4F"/>
    <w:rsid w:val="002F29A7"/>
    <w:rsid w:val="002F2AD1"/>
    <w:rsid w:val="002F4623"/>
    <w:rsid w:val="00304F8C"/>
    <w:rsid w:val="003115C7"/>
    <w:rsid w:val="00311E48"/>
    <w:rsid w:val="00312FE0"/>
    <w:rsid w:val="0031578B"/>
    <w:rsid w:val="003236CB"/>
    <w:rsid w:val="00323B1B"/>
    <w:rsid w:val="00323DFB"/>
    <w:rsid w:val="00325CA2"/>
    <w:rsid w:val="0033309E"/>
    <w:rsid w:val="00335F3F"/>
    <w:rsid w:val="00337B6E"/>
    <w:rsid w:val="00341670"/>
    <w:rsid w:val="003426ED"/>
    <w:rsid w:val="0034360F"/>
    <w:rsid w:val="00350CEE"/>
    <w:rsid w:val="00355220"/>
    <w:rsid w:val="0035752B"/>
    <w:rsid w:val="00362242"/>
    <w:rsid w:val="0036243F"/>
    <w:rsid w:val="0036382A"/>
    <w:rsid w:val="0036396D"/>
    <w:rsid w:val="00363B2D"/>
    <w:rsid w:val="0036467B"/>
    <w:rsid w:val="003657CB"/>
    <w:rsid w:val="00366B95"/>
    <w:rsid w:val="00367A4B"/>
    <w:rsid w:val="003732E5"/>
    <w:rsid w:val="00375942"/>
    <w:rsid w:val="00381436"/>
    <w:rsid w:val="0038315B"/>
    <w:rsid w:val="00384FA0"/>
    <w:rsid w:val="00385171"/>
    <w:rsid w:val="00387DD0"/>
    <w:rsid w:val="00390FFB"/>
    <w:rsid w:val="0039101D"/>
    <w:rsid w:val="0039223F"/>
    <w:rsid w:val="003959F6"/>
    <w:rsid w:val="00397C5E"/>
    <w:rsid w:val="003B21BC"/>
    <w:rsid w:val="003B23A1"/>
    <w:rsid w:val="003B630D"/>
    <w:rsid w:val="003B755B"/>
    <w:rsid w:val="003B7AF0"/>
    <w:rsid w:val="003C06D4"/>
    <w:rsid w:val="003C13F7"/>
    <w:rsid w:val="003C2006"/>
    <w:rsid w:val="003C5B88"/>
    <w:rsid w:val="003D1B12"/>
    <w:rsid w:val="003D3786"/>
    <w:rsid w:val="003D549D"/>
    <w:rsid w:val="003E2F88"/>
    <w:rsid w:val="003E2FB7"/>
    <w:rsid w:val="003E388B"/>
    <w:rsid w:val="003E437E"/>
    <w:rsid w:val="003E5C28"/>
    <w:rsid w:val="003F00C5"/>
    <w:rsid w:val="003F374E"/>
    <w:rsid w:val="00407C1C"/>
    <w:rsid w:val="00410A80"/>
    <w:rsid w:val="00411F63"/>
    <w:rsid w:val="0041206F"/>
    <w:rsid w:val="00414520"/>
    <w:rsid w:val="0042058C"/>
    <w:rsid w:val="00421A00"/>
    <w:rsid w:val="0042305B"/>
    <w:rsid w:val="00423B29"/>
    <w:rsid w:val="00425880"/>
    <w:rsid w:val="00430254"/>
    <w:rsid w:val="0043543F"/>
    <w:rsid w:val="004442EE"/>
    <w:rsid w:val="00446E59"/>
    <w:rsid w:val="00447DDA"/>
    <w:rsid w:val="00462E52"/>
    <w:rsid w:val="0046388C"/>
    <w:rsid w:val="004734E2"/>
    <w:rsid w:val="00474659"/>
    <w:rsid w:val="004748E7"/>
    <w:rsid w:val="004757EE"/>
    <w:rsid w:val="00482927"/>
    <w:rsid w:val="00494577"/>
    <w:rsid w:val="004945C2"/>
    <w:rsid w:val="00496ED1"/>
    <w:rsid w:val="0049779F"/>
    <w:rsid w:val="004A427B"/>
    <w:rsid w:val="004A7994"/>
    <w:rsid w:val="004B017D"/>
    <w:rsid w:val="004B1029"/>
    <w:rsid w:val="004B1967"/>
    <w:rsid w:val="004C1A11"/>
    <w:rsid w:val="004C2CB6"/>
    <w:rsid w:val="004C6CC8"/>
    <w:rsid w:val="004D0E7A"/>
    <w:rsid w:val="004D118A"/>
    <w:rsid w:val="004D1DE5"/>
    <w:rsid w:val="004D23A0"/>
    <w:rsid w:val="004D2A3C"/>
    <w:rsid w:val="004D7C7B"/>
    <w:rsid w:val="004E1DDC"/>
    <w:rsid w:val="004E3EB4"/>
    <w:rsid w:val="004E5FE3"/>
    <w:rsid w:val="004F0487"/>
    <w:rsid w:val="004F0E86"/>
    <w:rsid w:val="004F11F0"/>
    <w:rsid w:val="004F240F"/>
    <w:rsid w:val="004F25B9"/>
    <w:rsid w:val="004F30B5"/>
    <w:rsid w:val="00500E7C"/>
    <w:rsid w:val="00503C98"/>
    <w:rsid w:val="0050578E"/>
    <w:rsid w:val="00506FFD"/>
    <w:rsid w:val="00510F1F"/>
    <w:rsid w:val="00513A9D"/>
    <w:rsid w:val="00515D20"/>
    <w:rsid w:val="00515FF2"/>
    <w:rsid w:val="00520C31"/>
    <w:rsid w:val="00521A1E"/>
    <w:rsid w:val="00521C20"/>
    <w:rsid w:val="005307FF"/>
    <w:rsid w:val="00530C07"/>
    <w:rsid w:val="00530E96"/>
    <w:rsid w:val="00531A17"/>
    <w:rsid w:val="005323CE"/>
    <w:rsid w:val="005337AF"/>
    <w:rsid w:val="005421C2"/>
    <w:rsid w:val="00542884"/>
    <w:rsid w:val="005429BA"/>
    <w:rsid w:val="00544A74"/>
    <w:rsid w:val="005479ED"/>
    <w:rsid w:val="00555997"/>
    <w:rsid w:val="005617E0"/>
    <w:rsid w:val="0056637F"/>
    <w:rsid w:val="0057062D"/>
    <w:rsid w:val="005730B2"/>
    <w:rsid w:val="00573160"/>
    <w:rsid w:val="00573212"/>
    <w:rsid w:val="0057438A"/>
    <w:rsid w:val="00576BB4"/>
    <w:rsid w:val="0058553E"/>
    <w:rsid w:val="00593ACA"/>
    <w:rsid w:val="005961B4"/>
    <w:rsid w:val="005A248D"/>
    <w:rsid w:val="005A5D48"/>
    <w:rsid w:val="005B0E45"/>
    <w:rsid w:val="005B150B"/>
    <w:rsid w:val="005B531E"/>
    <w:rsid w:val="005B5EA6"/>
    <w:rsid w:val="005B751B"/>
    <w:rsid w:val="005C1117"/>
    <w:rsid w:val="005C16F2"/>
    <w:rsid w:val="005C2E24"/>
    <w:rsid w:val="005C4F8E"/>
    <w:rsid w:val="005C558D"/>
    <w:rsid w:val="005D4BF4"/>
    <w:rsid w:val="005D6108"/>
    <w:rsid w:val="005D797B"/>
    <w:rsid w:val="005E3D72"/>
    <w:rsid w:val="005E6E03"/>
    <w:rsid w:val="00600E4E"/>
    <w:rsid w:val="00602E07"/>
    <w:rsid w:val="006050B7"/>
    <w:rsid w:val="0060603B"/>
    <w:rsid w:val="00607DD1"/>
    <w:rsid w:val="00610D37"/>
    <w:rsid w:val="0061627C"/>
    <w:rsid w:val="00617750"/>
    <w:rsid w:val="00621AD7"/>
    <w:rsid w:val="00632157"/>
    <w:rsid w:val="00632E52"/>
    <w:rsid w:val="00636F99"/>
    <w:rsid w:val="006402A9"/>
    <w:rsid w:val="00642003"/>
    <w:rsid w:val="006448BB"/>
    <w:rsid w:val="006517EB"/>
    <w:rsid w:val="00651EF8"/>
    <w:rsid w:val="00653232"/>
    <w:rsid w:val="006611B6"/>
    <w:rsid w:val="0066697C"/>
    <w:rsid w:val="00677637"/>
    <w:rsid w:val="00680F12"/>
    <w:rsid w:val="00681E02"/>
    <w:rsid w:val="00683942"/>
    <w:rsid w:val="006860B0"/>
    <w:rsid w:val="006862F5"/>
    <w:rsid w:val="006918BA"/>
    <w:rsid w:val="00692FB4"/>
    <w:rsid w:val="0069315A"/>
    <w:rsid w:val="006A1084"/>
    <w:rsid w:val="006A2EA7"/>
    <w:rsid w:val="006A606F"/>
    <w:rsid w:val="006A6A6D"/>
    <w:rsid w:val="006B15CA"/>
    <w:rsid w:val="006B6A19"/>
    <w:rsid w:val="006C0777"/>
    <w:rsid w:val="006C1439"/>
    <w:rsid w:val="006C14A9"/>
    <w:rsid w:val="006C1DE0"/>
    <w:rsid w:val="006D5560"/>
    <w:rsid w:val="006D6934"/>
    <w:rsid w:val="006E1C05"/>
    <w:rsid w:val="006E3DA4"/>
    <w:rsid w:val="006E6AD5"/>
    <w:rsid w:val="006E72EA"/>
    <w:rsid w:val="006F137A"/>
    <w:rsid w:val="006F2767"/>
    <w:rsid w:val="006F29EF"/>
    <w:rsid w:val="006F2F96"/>
    <w:rsid w:val="006F3057"/>
    <w:rsid w:val="006F54C3"/>
    <w:rsid w:val="006F6DBE"/>
    <w:rsid w:val="006F7629"/>
    <w:rsid w:val="006F7B6C"/>
    <w:rsid w:val="0070745C"/>
    <w:rsid w:val="007155DA"/>
    <w:rsid w:val="0072100F"/>
    <w:rsid w:val="007256A8"/>
    <w:rsid w:val="007272E3"/>
    <w:rsid w:val="00727959"/>
    <w:rsid w:val="00733D80"/>
    <w:rsid w:val="00735B15"/>
    <w:rsid w:val="00737F3D"/>
    <w:rsid w:val="00741828"/>
    <w:rsid w:val="00742C4A"/>
    <w:rsid w:val="00742F3C"/>
    <w:rsid w:val="007449D4"/>
    <w:rsid w:val="00746C8A"/>
    <w:rsid w:val="0074759F"/>
    <w:rsid w:val="00750C1A"/>
    <w:rsid w:val="007544BC"/>
    <w:rsid w:val="00755EB6"/>
    <w:rsid w:val="007579AF"/>
    <w:rsid w:val="00757E96"/>
    <w:rsid w:val="007617A6"/>
    <w:rsid w:val="00761B36"/>
    <w:rsid w:val="007634AB"/>
    <w:rsid w:val="0076445B"/>
    <w:rsid w:val="00770142"/>
    <w:rsid w:val="0077589C"/>
    <w:rsid w:val="007824C0"/>
    <w:rsid w:val="0078399E"/>
    <w:rsid w:val="00783EF4"/>
    <w:rsid w:val="00783EF7"/>
    <w:rsid w:val="007849A5"/>
    <w:rsid w:val="00784E59"/>
    <w:rsid w:val="0079605B"/>
    <w:rsid w:val="007A420F"/>
    <w:rsid w:val="007A481B"/>
    <w:rsid w:val="007A7756"/>
    <w:rsid w:val="007A7A81"/>
    <w:rsid w:val="007A7B05"/>
    <w:rsid w:val="007B25D3"/>
    <w:rsid w:val="007B4DA8"/>
    <w:rsid w:val="007B6126"/>
    <w:rsid w:val="007B6BAD"/>
    <w:rsid w:val="007B7DFF"/>
    <w:rsid w:val="007C02C3"/>
    <w:rsid w:val="007C344A"/>
    <w:rsid w:val="007C6EF6"/>
    <w:rsid w:val="007D0DE5"/>
    <w:rsid w:val="007D6BFE"/>
    <w:rsid w:val="007D7152"/>
    <w:rsid w:val="007E103B"/>
    <w:rsid w:val="007E1E17"/>
    <w:rsid w:val="007E6E14"/>
    <w:rsid w:val="007E78C9"/>
    <w:rsid w:val="007F0FC3"/>
    <w:rsid w:val="00803A84"/>
    <w:rsid w:val="008055CB"/>
    <w:rsid w:val="00813D03"/>
    <w:rsid w:val="0081525F"/>
    <w:rsid w:val="008165CD"/>
    <w:rsid w:val="00816EE2"/>
    <w:rsid w:val="00820443"/>
    <w:rsid w:val="0082696D"/>
    <w:rsid w:val="00826EB0"/>
    <w:rsid w:val="00827025"/>
    <w:rsid w:val="00827664"/>
    <w:rsid w:val="0082790E"/>
    <w:rsid w:val="0083524E"/>
    <w:rsid w:val="00843781"/>
    <w:rsid w:val="008438B2"/>
    <w:rsid w:val="00844046"/>
    <w:rsid w:val="00850EAD"/>
    <w:rsid w:val="00851AEB"/>
    <w:rsid w:val="00852917"/>
    <w:rsid w:val="00854C54"/>
    <w:rsid w:val="00870C5A"/>
    <w:rsid w:val="00871CFB"/>
    <w:rsid w:val="00871FA1"/>
    <w:rsid w:val="00884841"/>
    <w:rsid w:val="0088558D"/>
    <w:rsid w:val="00886999"/>
    <w:rsid w:val="00887446"/>
    <w:rsid w:val="0089124F"/>
    <w:rsid w:val="00893179"/>
    <w:rsid w:val="00894BC6"/>
    <w:rsid w:val="00894D7F"/>
    <w:rsid w:val="008A0EDD"/>
    <w:rsid w:val="008A45ED"/>
    <w:rsid w:val="008A50DF"/>
    <w:rsid w:val="008A7DE3"/>
    <w:rsid w:val="008B3159"/>
    <w:rsid w:val="008B356D"/>
    <w:rsid w:val="008B6F04"/>
    <w:rsid w:val="008C087B"/>
    <w:rsid w:val="008C111B"/>
    <w:rsid w:val="008C2506"/>
    <w:rsid w:val="008C49D1"/>
    <w:rsid w:val="008C54FA"/>
    <w:rsid w:val="008C5B56"/>
    <w:rsid w:val="008D1ED4"/>
    <w:rsid w:val="008D29F6"/>
    <w:rsid w:val="008D57BF"/>
    <w:rsid w:val="008D61E7"/>
    <w:rsid w:val="008E07A4"/>
    <w:rsid w:val="008E726E"/>
    <w:rsid w:val="008F395B"/>
    <w:rsid w:val="008F478E"/>
    <w:rsid w:val="008F5BC2"/>
    <w:rsid w:val="008F66FE"/>
    <w:rsid w:val="0090056E"/>
    <w:rsid w:val="00900DE0"/>
    <w:rsid w:val="00901A20"/>
    <w:rsid w:val="00904081"/>
    <w:rsid w:val="009055BB"/>
    <w:rsid w:val="009057F3"/>
    <w:rsid w:val="009060BA"/>
    <w:rsid w:val="009076E7"/>
    <w:rsid w:val="00910328"/>
    <w:rsid w:val="00922F91"/>
    <w:rsid w:val="00923DE1"/>
    <w:rsid w:val="00924C41"/>
    <w:rsid w:val="009307A4"/>
    <w:rsid w:val="00930A5A"/>
    <w:rsid w:val="00931586"/>
    <w:rsid w:val="00934071"/>
    <w:rsid w:val="00934610"/>
    <w:rsid w:val="009375AC"/>
    <w:rsid w:val="00942172"/>
    <w:rsid w:val="00944972"/>
    <w:rsid w:val="009450D3"/>
    <w:rsid w:val="009477F2"/>
    <w:rsid w:val="0095491B"/>
    <w:rsid w:val="009551A8"/>
    <w:rsid w:val="00961CB8"/>
    <w:rsid w:val="00970086"/>
    <w:rsid w:val="009719EB"/>
    <w:rsid w:val="0097338A"/>
    <w:rsid w:val="00984BF2"/>
    <w:rsid w:val="009864B3"/>
    <w:rsid w:val="00987071"/>
    <w:rsid w:val="00987236"/>
    <w:rsid w:val="00990902"/>
    <w:rsid w:val="00992E59"/>
    <w:rsid w:val="00992E8A"/>
    <w:rsid w:val="00995549"/>
    <w:rsid w:val="009A16ED"/>
    <w:rsid w:val="009A4359"/>
    <w:rsid w:val="009A74F5"/>
    <w:rsid w:val="009A7EDD"/>
    <w:rsid w:val="009B0ABD"/>
    <w:rsid w:val="009B5FDB"/>
    <w:rsid w:val="009B686C"/>
    <w:rsid w:val="009C04A0"/>
    <w:rsid w:val="009C47F2"/>
    <w:rsid w:val="009D135E"/>
    <w:rsid w:val="009D1A95"/>
    <w:rsid w:val="009E4059"/>
    <w:rsid w:val="009E5795"/>
    <w:rsid w:val="009E6C57"/>
    <w:rsid w:val="009F0147"/>
    <w:rsid w:val="009F49DD"/>
    <w:rsid w:val="009F73E4"/>
    <w:rsid w:val="00A00CCA"/>
    <w:rsid w:val="00A04A25"/>
    <w:rsid w:val="00A06ACC"/>
    <w:rsid w:val="00A07155"/>
    <w:rsid w:val="00A16CA5"/>
    <w:rsid w:val="00A17960"/>
    <w:rsid w:val="00A2065A"/>
    <w:rsid w:val="00A21077"/>
    <w:rsid w:val="00A2402B"/>
    <w:rsid w:val="00A2448A"/>
    <w:rsid w:val="00A2479E"/>
    <w:rsid w:val="00A2594C"/>
    <w:rsid w:val="00A35A78"/>
    <w:rsid w:val="00A36636"/>
    <w:rsid w:val="00A42665"/>
    <w:rsid w:val="00A46218"/>
    <w:rsid w:val="00A527DE"/>
    <w:rsid w:val="00A531F8"/>
    <w:rsid w:val="00A53C81"/>
    <w:rsid w:val="00A547E0"/>
    <w:rsid w:val="00A56CC2"/>
    <w:rsid w:val="00A62201"/>
    <w:rsid w:val="00A63252"/>
    <w:rsid w:val="00A635BF"/>
    <w:rsid w:val="00A677EB"/>
    <w:rsid w:val="00A70DC8"/>
    <w:rsid w:val="00A725D8"/>
    <w:rsid w:val="00A73405"/>
    <w:rsid w:val="00A76CD8"/>
    <w:rsid w:val="00A83C98"/>
    <w:rsid w:val="00A85D43"/>
    <w:rsid w:val="00A86F73"/>
    <w:rsid w:val="00A8744B"/>
    <w:rsid w:val="00A91201"/>
    <w:rsid w:val="00A918A6"/>
    <w:rsid w:val="00A9216A"/>
    <w:rsid w:val="00A923B3"/>
    <w:rsid w:val="00A934D7"/>
    <w:rsid w:val="00A94B31"/>
    <w:rsid w:val="00AA5644"/>
    <w:rsid w:val="00AA5656"/>
    <w:rsid w:val="00AA6AA3"/>
    <w:rsid w:val="00AB22B8"/>
    <w:rsid w:val="00AB4147"/>
    <w:rsid w:val="00AB53BC"/>
    <w:rsid w:val="00AB5951"/>
    <w:rsid w:val="00AC2F72"/>
    <w:rsid w:val="00AC3106"/>
    <w:rsid w:val="00AC4959"/>
    <w:rsid w:val="00AC69F7"/>
    <w:rsid w:val="00AC7B75"/>
    <w:rsid w:val="00AD565A"/>
    <w:rsid w:val="00AD5EEC"/>
    <w:rsid w:val="00AE1D83"/>
    <w:rsid w:val="00AE2E84"/>
    <w:rsid w:val="00AE4A5A"/>
    <w:rsid w:val="00AE4DB6"/>
    <w:rsid w:val="00AE5070"/>
    <w:rsid w:val="00AF1D12"/>
    <w:rsid w:val="00AF21ED"/>
    <w:rsid w:val="00AF2A41"/>
    <w:rsid w:val="00AF3323"/>
    <w:rsid w:val="00AF3D0E"/>
    <w:rsid w:val="00B05AC7"/>
    <w:rsid w:val="00B10AA5"/>
    <w:rsid w:val="00B11480"/>
    <w:rsid w:val="00B15BA3"/>
    <w:rsid w:val="00B16BA8"/>
    <w:rsid w:val="00B21D0B"/>
    <w:rsid w:val="00B24C88"/>
    <w:rsid w:val="00B26CB7"/>
    <w:rsid w:val="00B277C1"/>
    <w:rsid w:val="00B30CD6"/>
    <w:rsid w:val="00B32CE2"/>
    <w:rsid w:val="00B34D37"/>
    <w:rsid w:val="00B4018F"/>
    <w:rsid w:val="00B40A6D"/>
    <w:rsid w:val="00B41915"/>
    <w:rsid w:val="00B4250B"/>
    <w:rsid w:val="00B43491"/>
    <w:rsid w:val="00B47808"/>
    <w:rsid w:val="00B5004B"/>
    <w:rsid w:val="00B50418"/>
    <w:rsid w:val="00B51AB2"/>
    <w:rsid w:val="00B529D4"/>
    <w:rsid w:val="00B5371A"/>
    <w:rsid w:val="00B54989"/>
    <w:rsid w:val="00B60D11"/>
    <w:rsid w:val="00B6387B"/>
    <w:rsid w:val="00B648FB"/>
    <w:rsid w:val="00B6683E"/>
    <w:rsid w:val="00B677D1"/>
    <w:rsid w:val="00B73B7D"/>
    <w:rsid w:val="00B7420D"/>
    <w:rsid w:val="00B9442E"/>
    <w:rsid w:val="00B96974"/>
    <w:rsid w:val="00B96E62"/>
    <w:rsid w:val="00BA1A80"/>
    <w:rsid w:val="00BA3C88"/>
    <w:rsid w:val="00BA4F7B"/>
    <w:rsid w:val="00BB125B"/>
    <w:rsid w:val="00BB167A"/>
    <w:rsid w:val="00BB23A4"/>
    <w:rsid w:val="00BB26CB"/>
    <w:rsid w:val="00BB2C14"/>
    <w:rsid w:val="00BB2EC7"/>
    <w:rsid w:val="00BD31FF"/>
    <w:rsid w:val="00BE0C26"/>
    <w:rsid w:val="00BE1C83"/>
    <w:rsid w:val="00BE2B19"/>
    <w:rsid w:val="00BE32F0"/>
    <w:rsid w:val="00BE3851"/>
    <w:rsid w:val="00BE4DF4"/>
    <w:rsid w:val="00BE5977"/>
    <w:rsid w:val="00BF0AC5"/>
    <w:rsid w:val="00BF19F9"/>
    <w:rsid w:val="00BF3D96"/>
    <w:rsid w:val="00BF552F"/>
    <w:rsid w:val="00BF67A5"/>
    <w:rsid w:val="00C03286"/>
    <w:rsid w:val="00C04678"/>
    <w:rsid w:val="00C05FC8"/>
    <w:rsid w:val="00C06A48"/>
    <w:rsid w:val="00C06CF7"/>
    <w:rsid w:val="00C116C9"/>
    <w:rsid w:val="00C12182"/>
    <w:rsid w:val="00C1638C"/>
    <w:rsid w:val="00C16858"/>
    <w:rsid w:val="00C16E39"/>
    <w:rsid w:val="00C173DA"/>
    <w:rsid w:val="00C17B00"/>
    <w:rsid w:val="00C2090D"/>
    <w:rsid w:val="00C2566E"/>
    <w:rsid w:val="00C32C89"/>
    <w:rsid w:val="00C32CBA"/>
    <w:rsid w:val="00C3475D"/>
    <w:rsid w:val="00C34986"/>
    <w:rsid w:val="00C34B0C"/>
    <w:rsid w:val="00C41100"/>
    <w:rsid w:val="00C45BD7"/>
    <w:rsid w:val="00C46ED5"/>
    <w:rsid w:val="00C47993"/>
    <w:rsid w:val="00C47F2C"/>
    <w:rsid w:val="00C50F20"/>
    <w:rsid w:val="00C51A4E"/>
    <w:rsid w:val="00C51DE5"/>
    <w:rsid w:val="00C52681"/>
    <w:rsid w:val="00C556C4"/>
    <w:rsid w:val="00C62CE2"/>
    <w:rsid w:val="00C645DD"/>
    <w:rsid w:val="00C64CEF"/>
    <w:rsid w:val="00C6577D"/>
    <w:rsid w:val="00C6662E"/>
    <w:rsid w:val="00C71BF4"/>
    <w:rsid w:val="00C72BB9"/>
    <w:rsid w:val="00C73788"/>
    <w:rsid w:val="00C835E3"/>
    <w:rsid w:val="00C870E4"/>
    <w:rsid w:val="00C9222E"/>
    <w:rsid w:val="00C924B6"/>
    <w:rsid w:val="00C92DAC"/>
    <w:rsid w:val="00C94099"/>
    <w:rsid w:val="00C94195"/>
    <w:rsid w:val="00C94A36"/>
    <w:rsid w:val="00C955D0"/>
    <w:rsid w:val="00C95C72"/>
    <w:rsid w:val="00C96BA0"/>
    <w:rsid w:val="00C96F38"/>
    <w:rsid w:val="00C971EE"/>
    <w:rsid w:val="00CA3078"/>
    <w:rsid w:val="00CA4B9C"/>
    <w:rsid w:val="00CB0715"/>
    <w:rsid w:val="00CB332E"/>
    <w:rsid w:val="00CB4E3A"/>
    <w:rsid w:val="00CC0A62"/>
    <w:rsid w:val="00CC6089"/>
    <w:rsid w:val="00CC75BD"/>
    <w:rsid w:val="00CC793B"/>
    <w:rsid w:val="00CC7FAC"/>
    <w:rsid w:val="00CD1855"/>
    <w:rsid w:val="00CD1B68"/>
    <w:rsid w:val="00CD243C"/>
    <w:rsid w:val="00CD75C0"/>
    <w:rsid w:val="00CE2BC3"/>
    <w:rsid w:val="00CE65C6"/>
    <w:rsid w:val="00CF0C08"/>
    <w:rsid w:val="00CF3533"/>
    <w:rsid w:val="00CF3E5F"/>
    <w:rsid w:val="00CF62D2"/>
    <w:rsid w:val="00CF7158"/>
    <w:rsid w:val="00CF7C6D"/>
    <w:rsid w:val="00D047D0"/>
    <w:rsid w:val="00D05C0D"/>
    <w:rsid w:val="00D071CF"/>
    <w:rsid w:val="00D14814"/>
    <w:rsid w:val="00D16706"/>
    <w:rsid w:val="00D21662"/>
    <w:rsid w:val="00D24E87"/>
    <w:rsid w:val="00D30B4D"/>
    <w:rsid w:val="00D3584C"/>
    <w:rsid w:val="00D36864"/>
    <w:rsid w:val="00D369C7"/>
    <w:rsid w:val="00D40977"/>
    <w:rsid w:val="00D42D8A"/>
    <w:rsid w:val="00D46C89"/>
    <w:rsid w:val="00D47DE3"/>
    <w:rsid w:val="00D50149"/>
    <w:rsid w:val="00D628D9"/>
    <w:rsid w:val="00D66887"/>
    <w:rsid w:val="00D7048E"/>
    <w:rsid w:val="00D70571"/>
    <w:rsid w:val="00D706B2"/>
    <w:rsid w:val="00D708D6"/>
    <w:rsid w:val="00D70FB6"/>
    <w:rsid w:val="00D74AD0"/>
    <w:rsid w:val="00D74AF5"/>
    <w:rsid w:val="00D843A1"/>
    <w:rsid w:val="00D85BD2"/>
    <w:rsid w:val="00D86141"/>
    <w:rsid w:val="00D867ED"/>
    <w:rsid w:val="00D90218"/>
    <w:rsid w:val="00D92B62"/>
    <w:rsid w:val="00D930FC"/>
    <w:rsid w:val="00D93701"/>
    <w:rsid w:val="00D957BD"/>
    <w:rsid w:val="00D96C72"/>
    <w:rsid w:val="00DA0684"/>
    <w:rsid w:val="00DA2465"/>
    <w:rsid w:val="00DA38C2"/>
    <w:rsid w:val="00DA5369"/>
    <w:rsid w:val="00DA5B7E"/>
    <w:rsid w:val="00DA5E3D"/>
    <w:rsid w:val="00DA6963"/>
    <w:rsid w:val="00DA7C98"/>
    <w:rsid w:val="00DB42B6"/>
    <w:rsid w:val="00DB4A82"/>
    <w:rsid w:val="00DC1D89"/>
    <w:rsid w:val="00DC23A8"/>
    <w:rsid w:val="00DC497A"/>
    <w:rsid w:val="00DC774A"/>
    <w:rsid w:val="00DC7B5F"/>
    <w:rsid w:val="00DD4489"/>
    <w:rsid w:val="00DD48B9"/>
    <w:rsid w:val="00DD6FE4"/>
    <w:rsid w:val="00DE2179"/>
    <w:rsid w:val="00DE6DC4"/>
    <w:rsid w:val="00DF11DD"/>
    <w:rsid w:val="00DF6B2B"/>
    <w:rsid w:val="00E00290"/>
    <w:rsid w:val="00E0082C"/>
    <w:rsid w:val="00E00AE7"/>
    <w:rsid w:val="00E0104A"/>
    <w:rsid w:val="00E032D7"/>
    <w:rsid w:val="00E03510"/>
    <w:rsid w:val="00E0485D"/>
    <w:rsid w:val="00E0559F"/>
    <w:rsid w:val="00E05702"/>
    <w:rsid w:val="00E068E0"/>
    <w:rsid w:val="00E068F4"/>
    <w:rsid w:val="00E06DF4"/>
    <w:rsid w:val="00E15BB6"/>
    <w:rsid w:val="00E15E3B"/>
    <w:rsid w:val="00E16B08"/>
    <w:rsid w:val="00E17399"/>
    <w:rsid w:val="00E17A88"/>
    <w:rsid w:val="00E23B8A"/>
    <w:rsid w:val="00E2562D"/>
    <w:rsid w:val="00E26D67"/>
    <w:rsid w:val="00E30560"/>
    <w:rsid w:val="00E30FA0"/>
    <w:rsid w:val="00E37500"/>
    <w:rsid w:val="00E4558A"/>
    <w:rsid w:val="00E51296"/>
    <w:rsid w:val="00E534CD"/>
    <w:rsid w:val="00E553D9"/>
    <w:rsid w:val="00E663B8"/>
    <w:rsid w:val="00E66916"/>
    <w:rsid w:val="00E67198"/>
    <w:rsid w:val="00E704A9"/>
    <w:rsid w:val="00E71CAB"/>
    <w:rsid w:val="00E753B5"/>
    <w:rsid w:val="00E82B6C"/>
    <w:rsid w:val="00E84FD0"/>
    <w:rsid w:val="00E96579"/>
    <w:rsid w:val="00EA0D65"/>
    <w:rsid w:val="00EA41E6"/>
    <w:rsid w:val="00EA714B"/>
    <w:rsid w:val="00EB2149"/>
    <w:rsid w:val="00EB3789"/>
    <w:rsid w:val="00EB4C9C"/>
    <w:rsid w:val="00EC0781"/>
    <w:rsid w:val="00EC0DFC"/>
    <w:rsid w:val="00EC36D8"/>
    <w:rsid w:val="00ED0D6F"/>
    <w:rsid w:val="00ED2BDB"/>
    <w:rsid w:val="00ED651A"/>
    <w:rsid w:val="00ED7982"/>
    <w:rsid w:val="00EE07DB"/>
    <w:rsid w:val="00EE0C33"/>
    <w:rsid w:val="00EE1FD5"/>
    <w:rsid w:val="00EE3256"/>
    <w:rsid w:val="00EE7B73"/>
    <w:rsid w:val="00EF0BAB"/>
    <w:rsid w:val="00EF1243"/>
    <w:rsid w:val="00EF2F9B"/>
    <w:rsid w:val="00EF4DC0"/>
    <w:rsid w:val="00F0189C"/>
    <w:rsid w:val="00F02804"/>
    <w:rsid w:val="00F05FC5"/>
    <w:rsid w:val="00F10CAE"/>
    <w:rsid w:val="00F1154F"/>
    <w:rsid w:val="00F11656"/>
    <w:rsid w:val="00F11F7D"/>
    <w:rsid w:val="00F12D91"/>
    <w:rsid w:val="00F226CE"/>
    <w:rsid w:val="00F248C3"/>
    <w:rsid w:val="00F249D8"/>
    <w:rsid w:val="00F2641E"/>
    <w:rsid w:val="00F30BC2"/>
    <w:rsid w:val="00F35810"/>
    <w:rsid w:val="00F36ACE"/>
    <w:rsid w:val="00F42E17"/>
    <w:rsid w:val="00F56B91"/>
    <w:rsid w:val="00F608D1"/>
    <w:rsid w:val="00F609CE"/>
    <w:rsid w:val="00F64C32"/>
    <w:rsid w:val="00F673BA"/>
    <w:rsid w:val="00F76222"/>
    <w:rsid w:val="00F81FDB"/>
    <w:rsid w:val="00F90F82"/>
    <w:rsid w:val="00F93A75"/>
    <w:rsid w:val="00F93DB3"/>
    <w:rsid w:val="00F94CA9"/>
    <w:rsid w:val="00F95D2D"/>
    <w:rsid w:val="00FA6248"/>
    <w:rsid w:val="00FA71D8"/>
    <w:rsid w:val="00FB0B91"/>
    <w:rsid w:val="00FB3554"/>
    <w:rsid w:val="00FB62BF"/>
    <w:rsid w:val="00FB7553"/>
    <w:rsid w:val="00FC13E4"/>
    <w:rsid w:val="00FC4959"/>
    <w:rsid w:val="00FC4BFF"/>
    <w:rsid w:val="00FC5469"/>
    <w:rsid w:val="00FC7E6C"/>
    <w:rsid w:val="00FD6A29"/>
    <w:rsid w:val="00FE0A6A"/>
    <w:rsid w:val="00FE2062"/>
    <w:rsid w:val="00FE290D"/>
    <w:rsid w:val="00FE2917"/>
    <w:rsid w:val="00FE55DC"/>
    <w:rsid w:val="00FE5B0A"/>
    <w:rsid w:val="00FE5B1F"/>
    <w:rsid w:val="00FF5928"/>
    <w:rsid w:val="00FF640D"/>
    <w:rsid w:val="00FF77E6"/>
    <w:rsid w:val="022AD05E"/>
    <w:rsid w:val="035E8526"/>
    <w:rsid w:val="06190EB2"/>
    <w:rsid w:val="0675AF9D"/>
    <w:rsid w:val="069D2351"/>
    <w:rsid w:val="070D7B70"/>
    <w:rsid w:val="072D5D6C"/>
    <w:rsid w:val="07443710"/>
    <w:rsid w:val="07EAF22E"/>
    <w:rsid w:val="0825B9EC"/>
    <w:rsid w:val="087F80A8"/>
    <w:rsid w:val="08D2BFD0"/>
    <w:rsid w:val="0A8C9E95"/>
    <w:rsid w:val="0B530A09"/>
    <w:rsid w:val="0B5A659E"/>
    <w:rsid w:val="0D4BE89F"/>
    <w:rsid w:val="0DE3EE30"/>
    <w:rsid w:val="0E74F991"/>
    <w:rsid w:val="0EDC0C1D"/>
    <w:rsid w:val="0EF2C8A5"/>
    <w:rsid w:val="0F1C2455"/>
    <w:rsid w:val="0F4646A5"/>
    <w:rsid w:val="0FACD703"/>
    <w:rsid w:val="1020BF37"/>
    <w:rsid w:val="10A736E5"/>
    <w:rsid w:val="112C4531"/>
    <w:rsid w:val="11392BC0"/>
    <w:rsid w:val="11D49AA6"/>
    <w:rsid w:val="126E6A52"/>
    <w:rsid w:val="1359E1E1"/>
    <w:rsid w:val="136D5104"/>
    <w:rsid w:val="14667306"/>
    <w:rsid w:val="16DD135A"/>
    <w:rsid w:val="18544048"/>
    <w:rsid w:val="18580CCF"/>
    <w:rsid w:val="19248A7E"/>
    <w:rsid w:val="1A6CE306"/>
    <w:rsid w:val="1A77A987"/>
    <w:rsid w:val="1A99E922"/>
    <w:rsid w:val="1B443879"/>
    <w:rsid w:val="1B724FD0"/>
    <w:rsid w:val="1B7EF9EC"/>
    <w:rsid w:val="1BBE10A9"/>
    <w:rsid w:val="1BC06E69"/>
    <w:rsid w:val="1BDA9F60"/>
    <w:rsid w:val="1C98557A"/>
    <w:rsid w:val="1CAB9BC5"/>
    <w:rsid w:val="1DB9A2C6"/>
    <w:rsid w:val="1DCC87D0"/>
    <w:rsid w:val="1DFC2C84"/>
    <w:rsid w:val="1E7F1920"/>
    <w:rsid w:val="1EAB2891"/>
    <w:rsid w:val="1FDF808C"/>
    <w:rsid w:val="203DC8CF"/>
    <w:rsid w:val="2390CCF4"/>
    <w:rsid w:val="245008A0"/>
    <w:rsid w:val="2511BEF5"/>
    <w:rsid w:val="25BF8F56"/>
    <w:rsid w:val="2612AE00"/>
    <w:rsid w:val="261AF9D1"/>
    <w:rsid w:val="26B29928"/>
    <w:rsid w:val="26D1C50E"/>
    <w:rsid w:val="292B6D6E"/>
    <w:rsid w:val="29D9A1FA"/>
    <w:rsid w:val="29F81600"/>
    <w:rsid w:val="2A1FF7F0"/>
    <w:rsid w:val="2B93E661"/>
    <w:rsid w:val="2CCD4163"/>
    <w:rsid w:val="2D1142BC"/>
    <w:rsid w:val="2EA09A35"/>
    <w:rsid w:val="2F37EBEE"/>
    <w:rsid w:val="3080A215"/>
    <w:rsid w:val="30A1761E"/>
    <w:rsid w:val="315B347B"/>
    <w:rsid w:val="322BBED6"/>
    <w:rsid w:val="326077D9"/>
    <w:rsid w:val="331BEFCF"/>
    <w:rsid w:val="33BC2B24"/>
    <w:rsid w:val="34B99C55"/>
    <w:rsid w:val="351C54A1"/>
    <w:rsid w:val="353D3F91"/>
    <w:rsid w:val="3557FB85"/>
    <w:rsid w:val="36363BDC"/>
    <w:rsid w:val="368DF53B"/>
    <w:rsid w:val="36DE20EC"/>
    <w:rsid w:val="37832293"/>
    <w:rsid w:val="37954D8F"/>
    <w:rsid w:val="385BE2E9"/>
    <w:rsid w:val="393A0C68"/>
    <w:rsid w:val="39CF4854"/>
    <w:rsid w:val="3ADD6199"/>
    <w:rsid w:val="3B34FDF9"/>
    <w:rsid w:val="3B68029F"/>
    <w:rsid w:val="3B9383AB"/>
    <w:rsid w:val="3C6B9E10"/>
    <w:rsid w:val="3CA35F10"/>
    <w:rsid w:val="3DAD25D4"/>
    <w:rsid w:val="3DBD73A4"/>
    <w:rsid w:val="3DC35D53"/>
    <w:rsid w:val="3E3F09C1"/>
    <w:rsid w:val="3EADA800"/>
    <w:rsid w:val="3F483A8E"/>
    <w:rsid w:val="3F58B5F8"/>
    <w:rsid w:val="3F6E30DE"/>
    <w:rsid w:val="3FB8C042"/>
    <w:rsid w:val="4036397B"/>
    <w:rsid w:val="4152CA3B"/>
    <w:rsid w:val="43621BB3"/>
    <w:rsid w:val="43DD72E6"/>
    <w:rsid w:val="448C3165"/>
    <w:rsid w:val="455EDE75"/>
    <w:rsid w:val="457806D2"/>
    <w:rsid w:val="46D67C62"/>
    <w:rsid w:val="4775C314"/>
    <w:rsid w:val="47A8E362"/>
    <w:rsid w:val="47CA7401"/>
    <w:rsid w:val="47D17E6F"/>
    <w:rsid w:val="47D577FB"/>
    <w:rsid w:val="47E807A9"/>
    <w:rsid w:val="49805AA7"/>
    <w:rsid w:val="4B3314D0"/>
    <w:rsid w:val="4BCE1FF9"/>
    <w:rsid w:val="4BF0BE53"/>
    <w:rsid w:val="4CDB0B49"/>
    <w:rsid w:val="4D666070"/>
    <w:rsid w:val="4DB3DF77"/>
    <w:rsid w:val="4DDC5978"/>
    <w:rsid w:val="4E22A063"/>
    <w:rsid w:val="4F1DCE7B"/>
    <w:rsid w:val="4F2B676B"/>
    <w:rsid w:val="501F2A29"/>
    <w:rsid w:val="50AC0FF9"/>
    <w:rsid w:val="5189F92A"/>
    <w:rsid w:val="5196F340"/>
    <w:rsid w:val="5214F5C3"/>
    <w:rsid w:val="523D617D"/>
    <w:rsid w:val="525754B7"/>
    <w:rsid w:val="53D8BC0B"/>
    <w:rsid w:val="54AD6254"/>
    <w:rsid w:val="54AFBA57"/>
    <w:rsid w:val="5581F88B"/>
    <w:rsid w:val="55B08DEE"/>
    <w:rsid w:val="56C29B88"/>
    <w:rsid w:val="592B28F4"/>
    <w:rsid w:val="5975432D"/>
    <w:rsid w:val="59B873B4"/>
    <w:rsid w:val="59BEC9F0"/>
    <w:rsid w:val="5A157482"/>
    <w:rsid w:val="5A63DAB2"/>
    <w:rsid w:val="5A99E28E"/>
    <w:rsid w:val="5BEC3149"/>
    <w:rsid w:val="5C749EE8"/>
    <w:rsid w:val="5CB8D9DB"/>
    <w:rsid w:val="5E363636"/>
    <w:rsid w:val="5E9EC48C"/>
    <w:rsid w:val="5FD75240"/>
    <w:rsid w:val="5FF0BA6A"/>
    <w:rsid w:val="60556091"/>
    <w:rsid w:val="617B731A"/>
    <w:rsid w:val="62834962"/>
    <w:rsid w:val="62C1138B"/>
    <w:rsid w:val="62C51E5B"/>
    <w:rsid w:val="640034B1"/>
    <w:rsid w:val="64743857"/>
    <w:rsid w:val="65B392B1"/>
    <w:rsid w:val="66486C4D"/>
    <w:rsid w:val="669F1DB2"/>
    <w:rsid w:val="66A14888"/>
    <w:rsid w:val="66D65311"/>
    <w:rsid w:val="6801A733"/>
    <w:rsid w:val="6960AAE2"/>
    <w:rsid w:val="6A656A15"/>
    <w:rsid w:val="6A6684B2"/>
    <w:rsid w:val="6AC8A500"/>
    <w:rsid w:val="6D17C677"/>
    <w:rsid w:val="6DA44C92"/>
    <w:rsid w:val="6F26F496"/>
    <w:rsid w:val="6FA8DDDE"/>
    <w:rsid w:val="71A83E9C"/>
    <w:rsid w:val="71C44E9E"/>
    <w:rsid w:val="71C98929"/>
    <w:rsid w:val="72AC5479"/>
    <w:rsid w:val="73F75B83"/>
    <w:rsid w:val="752B7CBB"/>
    <w:rsid w:val="7558C550"/>
    <w:rsid w:val="763110C3"/>
    <w:rsid w:val="76515ED5"/>
    <w:rsid w:val="76F495B1"/>
    <w:rsid w:val="78ADD3B8"/>
    <w:rsid w:val="7993127A"/>
    <w:rsid w:val="79C199CF"/>
    <w:rsid w:val="7A725D8A"/>
    <w:rsid w:val="7B6F50D2"/>
    <w:rsid w:val="7CB7F539"/>
    <w:rsid w:val="7D1748F5"/>
    <w:rsid w:val="7F0AEDE4"/>
    <w:rsid w:val="7F4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2100"/>
  <w15:chartTrackingRefBased/>
  <w15:docId w15:val="{BA8DD534-89B4-435B-AC65-C0D5063F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3A0"/>
    <w:rPr>
      <w:b/>
      <w:bCs/>
      <w:sz w:val="20"/>
      <w:szCs w:val="20"/>
    </w:rPr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,L,3"/>
    <w:basedOn w:val="Normal"/>
    <w:link w:val="ListParagraphChar"/>
    <w:uiPriority w:val="34"/>
    <w:qFormat/>
    <w:rsid w:val="004D23A0"/>
    <w:pPr>
      <w:ind w:left="720"/>
      <w:contextualSpacing/>
    </w:pPr>
  </w:style>
  <w:style w:type="paragraph" w:styleId="Revision">
    <w:name w:val="Revision"/>
    <w:hidden/>
    <w:uiPriority w:val="99"/>
    <w:semiHidden/>
    <w:rsid w:val="00F81FDB"/>
    <w:pPr>
      <w:spacing w:after="0" w:line="240" w:lineRule="auto"/>
    </w:p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,L Char"/>
    <w:link w:val="ListParagraph"/>
    <w:uiPriority w:val="34"/>
    <w:qFormat/>
    <w:locked/>
    <w:rsid w:val="0011562F"/>
  </w:style>
  <w:style w:type="character" w:styleId="Hyperlink">
    <w:name w:val="Hyperlink"/>
    <w:basedOn w:val="DefaultParagraphFont"/>
    <w:uiPriority w:val="99"/>
    <w:unhideWhenUsed/>
    <w:rsid w:val="0011562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F715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E291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B2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153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A0"/>
  </w:style>
  <w:style w:type="paragraph" w:styleId="Footer">
    <w:name w:val="footer"/>
    <w:basedOn w:val="Normal"/>
    <w:link w:val="FooterChar"/>
    <w:uiPriority w:val="99"/>
    <w:unhideWhenUsed/>
    <w:rsid w:val="00E30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A0"/>
  </w:style>
  <w:style w:type="character" w:styleId="FollowedHyperlink">
    <w:name w:val="FollowedHyperlink"/>
    <w:basedOn w:val="DefaultParagraphFont"/>
    <w:uiPriority w:val="99"/>
    <w:semiHidden/>
    <w:unhideWhenUsed/>
    <w:rsid w:val="00DA0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my.visme.co%2Fview%2F76x307qw-anchor-group-sdg-acceleration-proposal%23s1&amp;data=04%7C01%7Ccatharina.klingspor%40undp.org%7Cab02d2b8820c455b63fb08d97ede7242%7Cb3e5db5e2944483799f57488ace54319%7C0%7C0%7C637680316367644561%7CUnknown%7CTWFpbGZsb3d8eyJWIjoiMC4wLjAwMDAiLCJQIjoiV2luMzIiLCJBTiI6Ik1haWwiLCJXVCI6Mn0%3D%7C1000&amp;sdata=xkMx2RqW57bnCLfIXF7ENdN3fy2aa1iGZ3Vfu52E1qM%3D&amp;reserved=0" TargetMode="External"/><Relationship Id="rId18" Type="http://schemas.openxmlformats.org/officeDocument/2006/relationships/hyperlink" Target="https://trello.com/b/pMihAX8Z/undp-sdg-integration" TargetMode="External"/><Relationship Id="rId26" Type="http://schemas.openxmlformats.org/officeDocument/2006/relationships/hyperlink" Target="https://www.sparkblue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SDGintegra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dgintegration.undp.org/covid-impact-low-and-medium-hdi-groups" TargetMode="External"/><Relationship Id="rId17" Type="http://schemas.openxmlformats.org/officeDocument/2006/relationships/hyperlink" Target="https://twitter.com/SDGintegration" TargetMode="External"/><Relationship Id="rId25" Type="http://schemas.openxmlformats.org/officeDocument/2006/relationships/hyperlink" Target="https://data.undp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gintegration.undp.org/" TargetMode="External"/><Relationship Id="rId20" Type="http://schemas.openxmlformats.org/officeDocument/2006/relationships/hyperlink" Target="https://trello.com/b/pMihAX8Z/integrated-sdg-solu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undp.org/vaccine-equity/" TargetMode="External"/><Relationship Id="rId24" Type="http://schemas.openxmlformats.org/officeDocument/2006/relationships/hyperlink" Target="https://twitter.com/SDGintegr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parkblue.org/transformation" TargetMode="External"/><Relationship Id="rId23" Type="http://schemas.openxmlformats.org/officeDocument/2006/relationships/hyperlink" Target="https://sdgintegration.undp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ata.undp.org/" TargetMode="External"/><Relationship Id="rId19" Type="http://schemas.openxmlformats.org/officeDocument/2006/relationships/hyperlink" Target="https://sdgintegration.undp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arkblue.org/" TargetMode="External"/><Relationship Id="rId22" Type="http://schemas.openxmlformats.org/officeDocument/2006/relationships/hyperlink" Target="https://my.visme.co/view/mxz6jwm3-new-sdg-integration-brief" TargetMode="External"/><Relationship Id="rId27" Type="http://schemas.openxmlformats.org/officeDocument/2006/relationships/hyperlink" Target="http://bit.ly/sdgi_internalcomm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B10F0985EE34BA9896C0EAE09569E" ma:contentTypeVersion="13" ma:contentTypeDescription="Create a new document." ma:contentTypeScope="" ma:versionID="8e58d4bc064b9eff33d4c863722a3b63">
  <xsd:schema xmlns:xsd="http://www.w3.org/2001/XMLSchema" xmlns:xs="http://www.w3.org/2001/XMLSchema" xmlns:p="http://schemas.microsoft.com/office/2006/metadata/properties" xmlns:ns3="997f4168-a092-4478-b68e-00775599acca" xmlns:ns4="40224cfd-ade9-47cf-a84c-2d21fa1f9025" targetNamespace="http://schemas.microsoft.com/office/2006/metadata/properties" ma:root="true" ma:fieldsID="e9d666c1d61bb767db60fc5a0f45f94f" ns3:_="" ns4:_="">
    <xsd:import namespace="997f4168-a092-4478-b68e-00775599acca"/>
    <xsd:import namespace="40224cfd-ade9-47cf-a84c-2d21fa1f9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4168-a092-4478-b68e-00775599a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4cfd-ade9-47cf-a84c-2d21fa1f9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D72AD-AC5C-4C09-B6C0-54D72D9C5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f4168-a092-4478-b68e-00775599acca"/>
    <ds:schemaRef ds:uri="40224cfd-ade9-47cf-a84c-2d21fa1f9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E2A4B-53E6-4F67-8F79-103B6C354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011F5-DC8A-4849-B668-E9A653415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Patterson</dc:creator>
  <cp:keywords/>
  <dc:description/>
  <cp:lastModifiedBy>Laurel Patterson</cp:lastModifiedBy>
  <cp:revision>2</cp:revision>
  <dcterms:created xsi:type="dcterms:W3CDTF">2021-09-28T00:03:00Z</dcterms:created>
  <dcterms:modified xsi:type="dcterms:W3CDTF">2021-09-28T00:03:00Z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0x01010024CB10F0985EE34BA9896C0EAE09569E</vt:lpwstr>
  </property>
</Properties>
</file>