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12B58" w14:textId="50AF53E8" w:rsidR="005901FA" w:rsidRPr="00C45908" w:rsidRDefault="005901FA" w:rsidP="005901FA">
      <w:r w:rsidRPr="00C45908">
        <w:rPr>
          <w:noProof/>
        </w:rPr>
        <w:drawing>
          <wp:anchor distT="0" distB="0" distL="114300" distR="114300" simplePos="0" relativeHeight="251660288" behindDoc="1" locked="0" layoutInCell="1" allowOverlap="1" wp14:anchorId="0C7D17B9" wp14:editId="0B6581BD">
            <wp:simplePos x="0" y="0"/>
            <wp:positionH relativeFrom="column">
              <wp:posOffset>3649345</wp:posOffset>
            </wp:positionH>
            <wp:positionV relativeFrom="paragraph">
              <wp:posOffset>-400939</wp:posOffset>
            </wp:positionV>
            <wp:extent cx="897465" cy="8974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465" cy="897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5908">
        <w:rPr>
          <w:noProof/>
        </w:rPr>
        <w:drawing>
          <wp:anchor distT="0" distB="0" distL="114300" distR="114300" simplePos="0" relativeHeight="251661312" behindDoc="1" locked="0" layoutInCell="1" allowOverlap="1" wp14:anchorId="60B2F2F8" wp14:editId="236EA8AD">
            <wp:simplePos x="0" y="0"/>
            <wp:positionH relativeFrom="margin">
              <wp:posOffset>7609129</wp:posOffset>
            </wp:positionH>
            <wp:positionV relativeFrom="paragraph">
              <wp:posOffset>-348945</wp:posOffset>
            </wp:positionV>
            <wp:extent cx="781182" cy="900665"/>
            <wp:effectExtent l="0" t="0" r="0" b="0"/>
            <wp:wrapNone/>
            <wp:docPr id="40"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182" cy="900665"/>
                    </a:xfrm>
                    <a:prstGeom prst="rect">
                      <a:avLst/>
                    </a:prstGeom>
                    <a:noFill/>
                  </pic:spPr>
                </pic:pic>
              </a:graphicData>
            </a:graphic>
          </wp:anchor>
        </w:drawing>
      </w:r>
      <w:r w:rsidRPr="00C45908">
        <w:rPr>
          <w:noProof/>
        </w:rPr>
        <w:drawing>
          <wp:anchor distT="0" distB="0" distL="114300" distR="114300" simplePos="0" relativeHeight="251659264" behindDoc="1" locked="0" layoutInCell="1" allowOverlap="1" wp14:anchorId="036D13AB" wp14:editId="10C53FDF">
            <wp:simplePos x="0" y="0"/>
            <wp:positionH relativeFrom="column">
              <wp:posOffset>77895</wp:posOffset>
            </wp:positionH>
            <wp:positionV relativeFrom="paragraph">
              <wp:posOffset>-481856</wp:posOffset>
            </wp:positionV>
            <wp:extent cx="442700" cy="8963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700" cy="8963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5908">
        <w:t xml:space="preserve"> </w:t>
      </w:r>
    </w:p>
    <w:p w14:paraId="66A8904E" w14:textId="77777777" w:rsidR="005901FA" w:rsidRPr="00C45908" w:rsidRDefault="005901FA" w:rsidP="005901FA"/>
    <w:p w14:paraId="6BB4E929" w14:textId="77777777" w:rsidR="005901FA" w:rsidRPr="00C45908" w:rsidRDefault="005901FA" w:rsidP="005901FA"/>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0"/>
        <w:gridCol w:w="604"/>
        <w:gridCol w:w="1276"/>
        <w:gridCol w:w="3075"/>
        <w:gridCol w:w="468"/>
        <w:gridCol w:w="5387"/>
      </w:tblGrid>
      <w:tr w:rsidR="005901FA" w:rsidRPr="00C45908" w14:paraId="0C99B446" w14:textId="77777777" w:rsidTr="005901FA">
        <w:trPr>
          <w:trHeight w:val="358"/>
        </w:trPr>
        <w:tc>
          <w:tcPr>
            <w:tcW w:w="13320" w:type="dxa"/>
            <w:gridSpan w:val="6"/>
            <w:shd w:val="clear" w:color="auto" w:fill="auto"/>
          </w:tcPr>
          <w:p w14:paraId="3215E25C" w14:textId="77777777" w:rsidR="005901FA" w:rsidRPr="00C45908" w:rsidRDefault="005901FA" w:rsidP="00D95DE9">
            <w:pPr>
              <w:rPr>
                <w:rFonts w:cs="Arial"/>
                <w:b/>
              </w:rPr>
            </w:pPr>
            <w:r w:rsidRPr="00C45908">
              <w:rPr>
                <w:rFonts w:cs="Arial"/>
                <w:b/>
                <w:sz w:val="24"/>
                <w:szCs w:val="24"/>
              </w:rPr>
              <w:t xml:space="preserve">Project title: </w:t>
            </w:r>
            <w:r w:rsidRPr="00C45908">
              <w:rPr>
                <w:sz w:val="24"/>
                <w:szCs w:val="24"/>
              </w:rPr>
              <w:t>Reduce the impact and release of mercury and POPs in Viet Nam through lifecycle approach and Ecolabel</w:t>
            </w:r>
          </w:p>
        </w:tc>
      </w:tr>
      <w:tr w:rsidR="005901FA" w:rsidRPr="00C45908" w14:paraId="138E6D27" w14:textId="77777777" w:rsidTr="005901FA">
        <w:trPr>
          <w:trHeight w:val="419"/>
        </w:trPr>
        <w:tc>
          <w:tcPr>
            <w:tcW w:w="2510" w:type="dxa"/>
            <w:shd w:val="clear" w:color="auto" w:fill="auto"/>
          </w:tcPr>
          <w:p w14:paraId="7FA59487" w14:textId="77777777" w:rsidR="005901FA" w:rsidRPr="00C45908" w:rsidRDefault="005901FA" w:rsidP="00D95DE9">
            <w:r w:rsidRPr="00C45908">
              <w:t>Country:  Viet Nam</w:t>
            </w:r>
          </w:p>
          <w:p w14:paraId="0E3FFA9A" w14:textId="77777777" w:rsidR="005901FA" w:rsidRPr="00C45908" w:rsidRDefault="005901FA" w:rsidP="00D95DE9"/>
        </w:tc>
        <w:tc>
          <w:tcPr>
            <w:tcW w:w="5423" w:type="dxa"/>
            <w:gridSpan w:val="4"/>
            <w:shd w:val="clear" w:color="auto" w:fill="auto"/>
          </w:tcPr>
          <w:p w14:paraId="477DADA7" w14:textId="77777777" w:rsidR="005901FA" w:rsidRPr="00C45908" w:rsidRDefault="005901FA" w:rsidP="00D95DE9">
            <w:pPr>
              <w:rPr>
                <w:rStyle w:val="Hyperlink"/>
                <w:rFonts w:cs="Arial"/>
                <w:i/>
              </w:rPr>
            </w:pPr>
            <w:r w:rsidRPr="00C45908">
              <w:rPr>
                <w:rFonts w:cs="Arial"/>
                <w:b/>
              </w:rPr>
              <w:t xml:space="preserve">Implementing Partner (GEF Executing Entity):  </w:t>
            </w:r>
            <w:r w:rsidRPr="00C45908">
              <w:t>Ministry of Natural Resources and Environment</w:t>
            </w:r>
          </w:p>
        </w:tc>
        <w:tc>
          <w:tcPr>
            <w:tcW w:w="5387" w:type="dxa"/>
            <w:shd w:val="clear" w:color="auto" w:fill="auto"/>
          </w:tcPr>
          <w:p w14:paraId="3B7BB2FD" w14:textId="77777777" w:rsidR="005901FA" w:rsidRPr="00C45908" w:rsidRDefault="005901FA" w:rsidP="00D95DE9">
            <w:r w:rsidRPr="00C45908">
              <w:rPr>
                <w:b/>
              </w:rPr>
              <w:t>Execution Modality</w:t>
            </w:r>
            <w:r w:rsidRPr="00C45908">
              <w:t xml:space="preserve">: NIM </w:t>
            </w:r>
          </w:p>
        </w:tc>
      </w:tr>
      <w:tr w:rsidR="005901FA" w:rsidRPr="00C45908" w14:paraId="48BD6D7F" w14:textId="77777777" w:rsidTr="005901FA">
        <w:trPr>
          <w:trHeight w:val="1349"/>
        </w:trPr>
        <w:tc>
          <w:tcPr>
            <w:tcW w:w="13320" w:type="dxa"/>
            <w:gridSpan w:val="6"/>
            <w:shd w:val="clear" w:color="auto" w:fill="auto"/>
            <w:vAlign w:val="center"/>
          </w:tcPr>
          <w:p w14:paraId="59FE3175" w14:textId="77777777" w:rsidR="005901FA" w:rsidRPr="00C45908" w:rsidRDefault="005901FA" w:rsidP="00D95DE9">
            <w:r w:rsidRPr="00C45908">
              <w:rPr>
                <w:b/>
              </w:rPr>
              <w:t>Contributing Outcome (UNDAF/CPD, RPD, GPD)</w:t>
            </w:r>
            <w:r w:rsidRPr="00C45908">
              <w:t>:</w:t>
            </w:r>
          </w:p>
          <w:p w14:paraId="07BC2981" w14:textId="77777777" w:rsidR="005901FA" w:rsidRPr="00C45908" w:rsidRDefault="005901FA" w:rsidP="00D95DE9">
            <w:pPr>
              <w:rPr>
                <w:rFonts w:eastAsia="Times New Roman"/>
              </w:rPr>
            </w:pPr>
            <w:r w:rsidRPr="00C45908">
              <w:rPr>
                <w:rFonts w:eastAsia="Times New Roman"/>
                <w:b/>
                <w:bCs/>
              </w:rPr>
              <w:t>UNDAF Outcome</w:t>
            </w:r>
            <w:r w:rsidRPr="00C45908">
              <w:rPr>
                <w:rFonts w:eastAsia="Times New Roman"/>
                <w:i/>
                <w:iCs/>
              </w:rPr>
              <w:t xml:space="preserve">: </w:t>
            </w:r>
            <w:r w:rsidRPr="00C45908">
              <w:rPr>
                <w:rFonts w:eastAsia="Times New Roman"/>
              </w:rPr>
              <w:t>OUTPUT 2.2 Accelerated implementation of policies and measures and enhanced awareness and engagement of stakeholders for low-carbon development, circular economy, environmental protection, and reduced environmental pollution.</w:t>
            </w:r>
          </w:p>
          <w:p w14:paraId="5890DEBA" w14:textId="77777777" w:rsidR="005901FA" w:rsidRPr="00C45908" w:rsidRDefault="005901FA" w:rsidP="00D95DE9">
            <w:pPr>
              <w:rPr>
                <w:b/>
              </w:rPr>
            </w:pPr>
            <w:r w:rsidRPr="00C45908">
              <w:rPr>
                <w:rFonts w:eastAsia="Times New Roman"/>
                <w:b/>
                <w:bCs/>
              </w:rPr>
              <w:t xml:space="preserve">UNDP Country Program Outcome: </w:t>
            </w:r>
            <w:r w:rsidRPr="00C45908">
              <w:rPr>
                <w:rFonts w:eastAsia="Times New Roman"/>
              </w:rPr>
              <w:t>OUTPUT 2.2: Policies and solutions designed and implemented for transformation to low-carbon development, circular economy, and environmental protection</w:t>
            </w:r>
          </w:p>
        </w:tc>
      </w:tr>
      <w:tr w:rsidR="005901FA" w:rsidRPr="004C179E" w14:paraId="300006C6" w14:textId="77777777" w:rsidTr="005901FA">
        <w:trPr>
          <w:trHeight w:val="562"/>
        </w:trPr>
        <w:tc>
          <w:tcPr>
            <w:tcW w:w="4390" w:type="dxa"/>
            <w:gridSpan w:val="3"/>
            <w:shd w:val="clear" w:color="auto" w:fill="auto"/>
          </w:tcPr>
          <w:p w14:paraId="261E7881" w14:textId="77777777" w:rsidR="005901FA" w:rsidRPr="004C179E" w:rsidRDefault="005901FA" w:rsidP="00D95DE9">
            <w:r w:rsidRPr="00C45908">
              <w:rPr>
                <w:b/>
              </w:rPr>
              <w:t>UNDP Social and Environmental Screening Category</w:t>
            </w:r>
            <w:r w:rsidRPr="00C45908">
              <w:t xml:space="preserve">:  </w:t>
            </w:r>
            <w:r w:rsidRPr="004C179E">
              <w:t>Substantial</w:t>
            </w:r>
          </w:p>
        </w:tc>
        <w:tc>
          <w:tcPr>
            <w:tcW w:w="8930" w:type="dxa"/>
            <w:gridSpan w:val="3"/>
            <w:shd w:val="clear" w:color="auto" w:fill="auto"/>
          </w:tcPr>
          <w:p w14:paraId="7A01BEC2" w14:textId="77777777" w:rsidR="005901FA" w:rsidRPr="004C179E" w:rsidRDefault="005901FA" w:rsidP="00D95DE9">
            <w:r w:rsidRPr="004C179E">
              <w:rPr>
                <w:b/>
              </w:rPr>
              <w:t>UNDP Gender Marker: (2)</w:t>
            </w:r>
            <w:r w:rsidRPr="004C179E">
              <w:t xml:space="preserve"> </w:t>
            </w:r>
          </w:p>
        </w:tc>
      </w:tr>
      <w:tr w:rsidR="005901FA" w:rsidRPr="004C179E" w14:paraId="44A0C68A" w14:textId="77777777" w:rsidTr="005901FA">
        <w:tc>
          <w:tcPr>
            <w:tcW w:w="4390" w:type="dxa"/>
            <w:gridSpan w:val="3"/>
            <w:shd w:val="clear" w:color="auto" w:fill="auto"/>
          </w:tcPr>
          <w:p w14:paraId="0C109BCC" w14:textId="77777777" w:rsidR="005901FA" w:rsidRPr="004C179E" w:rsidRDefault="005901FA" w:rsidP="00D95DE9">
            <w:pPr>
              <w:rPr>
                <w:rFonts w:asciiTheme="minorHAnsi" w:hAnsiTheme="minorHAnsi" w:cstheme="minorHAnsi"/>
                <w:lang w:eastAsia="zh-CN"/>
              </w:rPr>
            </w:pPr>
            <w:r w:rsidRPr="004C179E">
              <w:rPr>
                <w:rFonts w:asciiTheme="minorHAnsi" w:hAnsiTheme="minorHAnsi" w:cstheme="minorHAnsi"/>
                <w:b/>
              </w:rPr>
              <w:t xml:space="preserve">Atlas </w:t>
            </w:r>
            <w:r w:rsidRPr="004C179E">
              <w:rPr>
                <w:rFonts w:asciiTheme="minorHAnsi" w:hAnsiTheme="minorHAnsi" w:cstheme="minorHAnsi"/>
                <w:b/>
                <w:lang w:eastAsia="zh-CN"/>
              </w:rPr>
              <w:t>Award ID</w:t>
            </w:r>
            <w:r w:rsidRPr="004C179E">
              <w:rPr>
                <w:rFonts w:asciiTheme="minorHAnsi" w:hAnsiTheme="minorHAnsi" w:cstheme="minorHAnsi"/>
                <w:b/>
              </w:rPr>
              <w:t xml:space="preserve">:  </w:t>
            </w:r>
            <w:r w:rsidRPr="004C179E">
              <w:rPr>
                <w:rFonts w:asciiTheme="minorHAnsi" w:hAnsiTheme="minorHAnsi" w:cstheme="minorHAnsi"/>
              </w:rPr>
              <w:t>00128574</w:t>
            </w:r>
          </w:p>
        </w:tc>
        <w:tc>
          <w:tcPr>
            <w:tcW w:w="8930" w:type="dxa"/>
            <w:gridSpan w:val="3"/>
            <w:shd w:val="clear" w:color="auto" w:fill="auto"/>
          </w:tcPr>
          <w:p w14:paraId="7435879F" w14:textId="77777777" w:rsidR="005901FA" w:rsidRPr="004C179E" w:rsidRDefault="005901FA" w:rsidP="00D95DE9">
            <w:pPr>
              <w:rPr>
                <w:rFonts w:asciiTheme="minorHAnsi" w:hAnsiTheme="minorHAnsi" w:cstheme="minorHAnsi"/>
                <w:b/>
              </w:rPr>
            </w:pPr>
            <w:r w:rsidRPr="004C179E">
              <w:rPr>
                <w:rFonts w:asciiTheme="minorHAnsi" w:hAnsiTheme="minorHAnsi" w:cstheme="minorHAnsi"/>
                <w:b/>
              </w:rPr>
              <w:t>Atlas Project/O</w:t>
            </w:r>
            <w:r w:rsidRPr="004C179E">
              <w:rPr>
                <w:rFonts w:asciiTheme="minorHAnsi" w:hAnsiTheme="minorHAnsi" w:cstheme="minorHAnsi"/>
                <w:b/>
                <w:lang w:eastAsia="zh-CN"/>
              </w:rPr>
              <w:t>utput ID</w:t>
            </w:r>
            <w:r w:rsidRPr="004C179E">
              <w:rPr>
                <w:rFonts w:asciiTheme="minorHAnsi" w:hAnsiTheme="minorHAnsi" w:cstheme="minorHAnsi"/>
                <w:b/>
              </w:rPr>
              <w:t xml:space="preserve">:  </w:t>
            </w:r>
            <w:r w:rsidRPr="004C179E">
              <w:rPr>
                <w:rFonts w:asciiTheme="minorHAnsi" w:hAnsiTheme="minorHAnsi" w:cstheme="minorHAnsi"/>
                <w:b/>
                <w:bCs/>
              </w:rPr>
              <w:t> </w:t>
            </w:r>
            <w:r w:rsidRPr="004C179E">
              <w:rPr>
                <w:rFonts w:asciiTheme="minorHAnsi" w:hAnsiTheme="minorHAnsi" w:cstheme="minorHAnsi"/>
              </w:rPr>
              <w:t>00122537</w:t>
            </w:r>
          </w:p>
        </w:tc>
      </w:tr>
      <w:tr w:rsidR="005901FA" w:rsidRPr="004C179E" w14:paraId="702FD636" w14:textId="77777777" w:rsidTr="005901FA">
        <w:tc>
          <w:tcPr>
            <w:tcW w:w="4390" w:type="dxa"/>
            <w:gridSpan w:val="3"/>
            <w:shd w:val="clear" w:color="auto" w:fill="auto"/>
          </w:tcPr>
          <w:p w14:paraId="66ED65A3" w14:textId="77777777" w:rsidR="005901FA" w:rsidRPr="004C179E" w:rsidRDefault="005901FA" w:rsidP="00D95DE9">
            <w:pPr>
              <w:rPr>
                <w:rFonts w:asciiTheme="minorHAnsi" w:hAnsiTheme="minorHAnsi" w:cstheme="minorHAnsi"/>
                <w:b/>
              </w:rPr>
            </w:pPr>
            <w:r w:rsidRPr="004C179E">
              <w:rPr>
                <w:rFonts w:asciiTheme="minorHAnsi" w:hAnsiTheme="minorHAnsi" w:cstheme="minorHAnsi"/>
                <w:b/>
              </w:rPr>
              <w:t xml:space="preserve">UNDP-GEF PIMS ID number:  </w:t>
            </w:r>
            <w:r w:rsidRPr="004C179E">
              <w:rPr>
                <w:rFonts w:asciiTheme="minorHAnsi" w:hAnsiTheme="minorHAnsi" w:cstheme="minorHAnsi"/>
              </w:rPr>
              <w:t>6491</w:t>
            </w:r>
          </w:p>
        </w:tc>
        <w:tc>
          <w:tcPr>
            <w:tcW w:w="8930" w:type="dxa"/>
            <w:gridSpan w:val="3"/>
            <w:shd w:val="clear" w:color="auto" w:fill="auto"/>
          </w:tcPr>
          <w:p w14:paraId="3C60FF53" w14:textId="77777777" w:rsidR="005901FA" w:rsidRPr="004C179E" w:rsidRDefault="005901FA" w:rsidP="00D95DE9">
            <w:pPr>
              <w:rPr>
                <w:rFonts w:asciiTheme="minorHAnsi" w:hAnsiTheme="minorHAnsi" w:cstheme="minorHAnsi"/>
                <w:b/>
              </w:rPr>
            </w:pPr>
            <w:r w:rsidRPr="004C179E">
              <w:rPr>
                <w:rFonts w:asciiTheme="minorHAnsi" w:hAnsiTheme="minorHAnsi" w:cstheme="minorHAnsi"/>
                <w:b/>
              </w:rPr>
              <w:t xml:space="preserve">GEF Project ID number: </w:t>
            </w:r>
            <w:r w:rsidRPr="004C179E">
              <w:rPr>
                <w:rFonts w:asciiTheme="minorHAnsi" w:hAnsiTheme="minorHAnsi" w:cstheme="minorHAnsi"/>
              </w:rPr>
              <w:t>10519</w:t>
            </w:r>
          </w:p>
        </w:tc>
      </w:tr>
      <w:tr w:rsidR="005901FA" w:rsidRPr="004C179E" w14:paraId="215167B2" w14:textId="77777777" w:rsidTr="005901FA">
        <w:trPr>
          <w:trHeight w:val="350"/>
        </w:trPr>
        <w:tc>
          <w:tcPr>
            <w:tcW w:w="13320" w:type="dxa"/>
            <w:gridSpan w:val="6"/>
            <w:shd w:val="clear" w:color="auto" w:fill="auto"/>
          </w:tcPr>
          <w:p w14:paraId="7639C542" w14:textId="77777777" w:rsidR="005901FA" w:rsidRPr="004C179E" w:rsidRDefault="005901FA" w:rsidP="00D95DE9">
            <w:pPr>
              <w:rPr>
                <w:b/>
              </w:rPr>
            </w:pPr>
            <w:r w:rsidRPr="004C179E">
              <w:rPr>
                <w:b/>
              </w:rPr>
              <w:t xml:space="preserve">LPAC meeting date: </w:t>
            </w:r>
            <w:r w:rsidRPr="004C179E">
              <w:t>TBD</w:t>
            </w:r>
          </w:p>
        </w:tc>
      </w:tr>
      <w:tr w:rsidR="005901FA" w:rsidRPr="004C179E" w14:paraId="6C1EEF8A" w14:textId="77777777" w:rsidTr="005901FA">
        <w:trPr>
          <w:trHeight w:val="350"/>
        </w:trPr>
        <w:tc>
          <w:tcPr>
            <w:tcW w:w="13320" w:type="dxa"/>
            <w:gridSpan w:val="6"/>
            <w:shd w:val="clear" w:color="auto" w:fill="auto"/>
          </w:tcPr>
          <w:p w14:paraId="4B03CEBC" w14:textId="77777777" w:rsidR="005901FA" w:rsidRPr="004C179E" w:rsidRDefault="005901FA" w:rsidP="00D95DE9">
            <w:r w:rsidRPr="004C179E">
              <w:t>Last possible date to submit to GEF:  3 Dec 2021</w:t>
            </w:r>
          </w:p>
        </w:tc>
      </w:tr>
      <w:tr w:rsidR="005901FA" w:rsidRPr="004C179E" w14:paraId="00EF5D1D" w14:textId="77777777" w:rsidTr="005901FA">
        <w:trPr>
          <w:trHeight w:val="350"/>
        </w:trPr>
        <w:tc>
          <w:tcPr>
            <w:tcW w:w="13320" w:type="dxa"/>
            <w:gridSpan w:val="6"/>
            <w:shd w:val="clear" w:color="auto" w:fill="auto"/>
          </w:tcPr>
          <w:p w14:paraId="79D87AE3" w14:textId="77777777" w:rsidR="005901FA" w:rsidRPr="004C179E" w:rsidRDefault="005901FA" w:rsidP="00D95DE9">
            <w:r w:rsidRPr="004C179E">
              <w:t>Latest possible CEO endorsement date:  3 Jun 2022</w:t>
            </w:r>
          </w:p>
        </w:tc>
      </w:tr>
      <w:tr w:rsidR="005901FA" w:rsidRPr="004C179E" w14:paraId="50FB4A9B" w14:textId="77777777" w:rsidTr="005901FA">
        <w:trPr>
          <w:trHeight w:val="350"/>
        </w:trPr>
        <w:tc>
          <w:tcPr>
            <w:tcW w:w="13320" w:type="dxa"/>
            <w:gridSpan w:val="6"/>
            <w:shd w:val="clear" w:color="auto" w:fill="auto"/>
          </w:tcPr>
          <w:p w14:paraId="79D3E4BE" w14:textId="77777777" w:rsidR="005901FA" w:rsidRPr="004C179E" w:rsidRDefault="005901FA" w:rsidP="00D95DE9">
            <w:r w:rsidRPr="004C179E">
              <w:t xml:space="preserve">Project duration in months: </w:t>
            </w:r>
            <w:r w:rsidRPr="004C179E">
              <w:rPr>
                <w:bCs/>
              </w:rPr>
              <w:t>48</w:t>
            </w:r>
          </w:p>
        </w:tc>
      </w:tr>
      <w:tr w:rsidR="005901FA" w:rsidRPr="004C179E" w14:paraId="0125C9CD" w14:textId="77777777" w:rsidTr="005901FA">
        <w:trPr>
          <w:trHeight w:val="331"/>
        </w:trPr>
        <w:tc>
          <w:tcPr>
            <w:tcW w:w="4390" w:type="dxa"/>
            <w:gridSpan w:val="3"/>
            <w:shd w:val="clear" w:color="auto" w:fill="auto"/>
          </w:tcPr>
          <w:p w14:paraId="5369EBCF" w14:textId="77777777" w:rsidR="005901FA" w:rsidRPr="004C179E" w:rsidRDefault="005901FA" w:rsidP="00D95DE9">
            <w:r w:rsidRPr="004C179E">
              <w:t>Planned start date: July 2022</w:t>
            </w:r>
          </w:p>
        </w:tc>
        <w:tc>
          <w:tcPr>
            <w:tcW w:w="8930" w:type="dxa"/>
            <w:gridSpan w:val="3"/>
            <w:shd w:val="clear" w:color="auto" w:fill="auto"/>
          </w:tcPr>
          <w:p w14:paraId="21883353" w14:textId="77777777" w:rsidR="005901FA" w:rsidRPr="004C179E" w:rsidRDefault="005901FA" w:rsidP="00D95DE9">
            <w:r w:rsidRPr="004C179E">
              <w:t>Planned end date:  July 2026</w:t>
            </w:r>
          </w:p>
        </w:tc>
      </w:tr>
      <w:tr w:rsidR="005901FA" w:rsidRPr="004C179E" w14:paraId="53ECB899" w14:textId="77777777" w:rsidTr="005901FA">
        <w:tc>
          <w:tcPr>
            <w:tcW w:w="4390" w:type="dxa"/>
            <w:gridSpan w:val="3"/>
            <w:shd w:val="clear" w:color="auto" w:fill="auto"/>
          </w:tcPr>
          <w:p w14:paraId="21BB7E5D" w14:textId="77777777" w:rsidR="005901FA" w:rsidRPr="004C179E" w:rsidRDefault="005901FA" w:rsidP="00D95DE9">
            <w:r w:rsidRPr="004C179E">
              <w:t>Expected date of Mid-Term Review: July 2024</w:t>
            </w:r>
          </w:p>
        </w:tc>
        <w:tc>
          <w:tcPr>
            <w:tcW w:w="8930" w:type="dxa"/>
            <w:gridSpan w:val="3"/>
            <w:shd w:val="clear" w:color="auto" w:fill="auto"/>
          </w:tcPr>
          <w:p w14:paraId="30EB74CD" w14:textId="77777777" w:rsidR="005901FA" w:rsidRPr="004C179E" w:rsidRDefault="005901FA" w:rsidP="00D95DE9">
            <w:r w:rsidRPr="004C179E">
              <w:t>Expected date of Terminal Evaluation: May 2026</w:t>
            </w:r>
          </w:p>
        </w:tc>
      </w:tr>
      <w:tr w:rsidR="005901FA" w:rsidRPr="004C179E" w14:paraId="56EB2674" w14:textId="77777777" w:rsidTr="005901FA">
        <w:tc>
          <w:tcPr>
            <w:tcW w:w="13320" w:type="dxa"/>
            <w:gridSpan w:val="6"/>
            <w:shd w:val="clear" w:color="auto" w:fill="auto"/>
          </w:tcPr>
          <w:p w14:paraId="3B7298CA" w14:textId="77777777" w:rsidR="005901FA" w:rsidRPr="004C179E" w:rsidRDefault="005901FA" w:rsidP="00D95DE9">
            <w:pPr>
              <w:rPr>
                <w:b/>
              </w:rPr>
            </w:pPr>
            <w:r w:rsidRPr="004C179E">
              <w:rPr>
                <w:b/>
              </w:rPr>
              <w:t xml:space="preserve">Brief project description: </w:t>
            </w:r>
          </w:p>
          <w:p w14:paraId="365C5F64" w14:textId="77777777" w:rsidR="005901FA" w:rsidRPr="004C179E" w:rsidRDefault="005901FA" w:rsidP="00D95DE9">
            <w:pPr>
              <w:spacing w:after="0"/>
              <w:ind w:firstLine="427"/>
            </w:pPr>
            <w:r w:rsidRPr="004C179E">
              <w:t>The objective of the project is to protect human health and environment and promote sustainable production and consumption through the reduction of the use of POPs, new POPs and mercury and the release of POPs, U-</w:t>
            </w:r>
            <w:proofErr w:type="gramStart"/>
            <w:r w:rsidRPr="004C179E">
              <w:t>POPs</w:t>
            </w:r>
            <w:proofErr w:type="gramEnd"/>
            <w:r w:rsidRPr="004C179E">
              <w:t xml:space="preserve"> and mercury throughout the lifecycle in key industrial sectors supported by Ecolabel system, Green Financing, and Procurement mechanisms. </w:t>
            </w:r>
          </w:p>
          <w:p w14:paraId="10C44949" w14:textId="77777777" w:rsidR="005901FA" w:rsidRDefault="005901FA" w:rsidP="00D95DE9">
            <w:pPr>
              <w:spacing w:after="0"/>
              <w:ind w:firstLine="427"/>
            </w:pPr>
            <w:r w:rsidRPr="004C179E">
              <w:t>The project intends to speed up the elimination of industrial POPs (SCCP, PFOS, PFOAs, HBCDD, PBDEs) from import and use</w:t>
            </w:r>
            <w:r>
              <w:t>; it will</w:t>
            </w:r>
            <w:r w:rsidRPr="004C179E">
              <w:t xml:space="preserve"> reduce the release of mercury and U-POPs from industrial sources</w:t>
            </w:r>
            <w:r>
              <w:t xml:space="preserve"> and</w:t>
            </w:r>
            <w:r w:rsidRPr="004C179E">
              <w:t xml:space="preserve"> eliminate the manufacturing and use of mercury containing devices</w:t>
            </w:r>
            <w:r>
              <w:t>.</w:t>
            </w:r>
          </w:p>
          <w:p w14:paraId="553C33B6" w14:textId="77777777" w:rsidR="005901FA" w:rsidRDefault="005901FA" w:rsidP="00D95DE9">
            <w:pPr>
              <w:spacing w:after="0"/>
              <w:ind w:firstLine="427"/>
            </w:pPr>
            <w:r>
              <w:t xml:space="preserve">The project will: </w:t>
            </w:r>
            <w:r w:rsidRPr="004C179E">
              <w:t>(a)</w:t>
            </w:r>
            <w:r>
              <w:t xml:space="preserve"> establish</w:t>
            </w:r>
            <w:r w:rsidRPr="004C179E">
              <w:t xml:space="preserve"> a Green Financing Mechanism (Grant and Loan</w:t>
            </w:r>
            <w:r>
              <w:t>s</w:t>
            </w:r>
            <w:r w:rsidRPr="004C179E">
              <w:t xml:space="preserve">) and </w:t>
            </w:r>
            <w:r>
              <w:t xml:space="preserve">a </w:t>
            </w:r>
            <w:r w:rsidRPr="004C179E">
              <w:t>Green Procurement</w:t>
            </w:r>
            <w:r>
              <w:t xml:space="preserve"> Scheme</w:t>
            </w:r>
            <w:r w:rsidRPr="004C179E">
              <w:t>, Ecolabel</w:t>
            </w:r>
            <w:r>
              <w:t>s</w:t>
            </w:r>
            <w:r w:rsidRPr="004C179E">
              <w:t xml:space="preserve"> and Environmentally friendly production; (b) </w:t>
            </w:r>
            <w:r>
              <w:t>demonstrate the application</w:t>
            </w:r>
            <w:r w:rsidRPr="004C179E">
              <w:t xml:space="preserve"> of POP</w:t>
            </w:r>
            <w:r>
              <w:t>s</w:t>
            </w:r>
            <w:r w:rsidRPr="004C179E">
              <w:t xml:space="preserve">-free manufacturing and design; (c) </w:t>
            </w:r>
            <w:r>
              <w:t>demonstrate</w:t>
            </w:r>
            <w:r w:rsidRPr="004C179E">
              <w:t xml:space="preserve"> air pollution treatment devices for the abatement of U-POPs and mercury from the stack of industrial processes; (d) </w:t>
            </w:r>
            <w:r>
              <w:t>remove/replace</w:t>
            </w:r>
            <w:r w:rsidRPr="004C179E">
              <w:t xml:space="preserve"> at least 35 tons of POPs, 20,000 fluorescent lamps, and 10,000 medical devices</w:t>
            </w:r>
            <w:r>
              <w:t>, promoting</w:t>
            </w:r>
            <w:r w:rsidRPr="004C179E">
              <w:t xml:space="preserve"> their </w:t>
            </w:r>
            <w:r>
              <w:t xml:space="preserve">environmentally </w:t>
            </w:r>
            <w:r w:rsidRPr="004C179E">
              <w:t>sound disposal</w:t>
            </w:r>
            <w:r>
              <w:t xml:space="preserve">; and </w:t>
            </w:r>
            <w:r w:rsidRPr="004C179E">
              <w:t xml:space="preserve">(e) </w:t>
            </w:r>
            <w:r>
              <w:t>improve</w:t>
            </w:r>
            <w:r w:rsidRPr="004C179E">
              <w:t xml:space="preserve"> the regulatory framework concerning POPs and mercury</w:t>
            </w:r>
            <w:r>
              <w:t xml:space="preserve"> control</w:t>
            </w:r>
            <w:r w:rsidRPr="004C179E">
              <w:t xml:space="preserve">. </w:t>
            </w:r>
          </w:p>
          <w:p w14:paraId="01989DD2" w14:textId="77777777" w:rsidR="005901FA" w:rsidRPr="004C179E" w:rsidRDefault="005901FA" w:rsidP="00D95DE9">
            <w:pPr>
              <w:spacing w:after="0"/>
              <w:ind w:firstLine="427"/>
            </w:pPr>
            <w:r w:rsidRPr="004C179E">
              <w:lastRenderedPageBreak/>
              <w:t xml:space="preserve">The project builds on the experience gathered </w:t>
            </w:r>
            <w:r>
              <w:t>by the previous projects: GEF ID9379</w:t>
            </w:r>
            <w:r w:rsidRPr="004C179E">
              <w:t xml:space="preserve"> “Application of Green Chemistry in Viet Nam to Support Green Growth and Reduction in the Use and Release of POPs/Harmful Chemicals “</w:t>
            </w:r>
            <w:r>
              <w:t>;</w:t>
            </w:r>
            <w:r w:rsidRPr="004C179E">
              <w:t xml:space="preserve"> and the </w:t>
            </w:r>
            <w:r>
              <w:t xml:space="preserve">GEF ID5067 </w:t>
            </w:r>
            <w:r w:rsidRPr="004C179E">
              <w:t>“Viet Nam POPs and Sound Harmful Chemicals Management Project</w:t>
            </w:r>
            <w:r>
              <w:t>”</w:t>
            </w:r>
            <w:r w:rsidRPr="004C179E">
              <w:t>.</w:t>
            </w:r>
          </w:p>
        </w:tc>
      </w:tr>
      <w:tr w:rsidR="005901FA" w:rsidRPr="004C179E" w14:paraId="035258EB" w14:textId="77777777" w:rsidTr="005901FA">
        <w:trPr>
          <w:trHeight w:val="377"/>
        </w:trPr>
        <w:tc>
          <w:tcPr>
            <w:tcW w:w="13320" w:type="dxa"/>
            <w:gridSpan w:val="6"/>
            <w:shd w:val="clear" w:color="auto" w:fill="D9D9D9"/>
          </w:tcPr>
          <w:p w14:paraId="162F0D95" w14:textId="77777777" w:rsidR="005901FA" w:rsidRPr="00A34EC9" w:rsidRDefault="005901FA" w:rsidP="00D95DE9">
            <w:pPr>
              <w:rPr>
                <w:b/>
                <w:smallCaps/>
                <w:sz w:val="24"/>
              </w:rPr>
            </w:pPr>
            <w:r w:rsidRPr="00A34EC9">
              <w:rPr>
                <w:b/>
                <w:smallCaps/>
                <w:sz w:val="24"/>
              </w:rPr>
              <w:lastRenderedPageBreak/>
              <w:t>Financing Plan</w:t>
            </w:r>
          </w:p>
          <w:p w14:paraId="2628B91D" w14:textId="77777777" w:rsidR="005901FA" w:rsidRPr="004C179E" w:rsidRDefault="005901FA" w:rsidP="00D95DE9">
            <w:pPr>
              <w:rPr>
                <w:b/>
                <w:smallCaps/>
              </w:rPr>
            </w:pPr>
            <w:r w:rsidRPr="004C179E">
              <w:rPr>
                <w:b/>
                <w:smallCaps/>
              </w:rPr>
              <w:t xml:space="preserve"> </w:t>
            </w:r>
            <w:r w:rsidRPr="004C179E">
              <w:t>(</w:t>
            </w:r>
            <w:r w:rsidRPr="00A34EC9">
              <w:rPr>
                <w:sz w:val="16"/>
              </w:rPr>
              <w:t>only cash transferred to UNDPs bank account and included in the TBWP for this specific GEF project should be included under this section (1), all others should be included under section (2)</w:t>
            </w:r>
            <w:r>
              <w:rPr>
                <w:sz w:val="16"/>
              </w:rPr>
              <w:t>)</w:t>
            </w:r>
            <w:r w:rsidRPr="00A34EC9">
              <w:rPr>
                <w:sz w:val="16"/>
              </w:rPr>
              <w:t>.</w:t>
            </w:r>
          </w:p>
        </w:tc>
      </w:tr>
      <w:tr w:rsidR="005901FA" w:rsidRPr="004C179E" w14:paraId="7F23E055" w14:textId="77777777" w:rsidTr="005901FA">
        <w:tc>
          <w:tcPr>
            <w:tcW w:w="7465" w:type="dxa"/>
            <w:gridSpan w:val="4"/>
            <w:shd w:val="clear" w:color="auto" w:fill="auto"/>
          </w:tcPr>
          <w:p w14:paraId="0929D883" w14:textId="77777777" w:rsidR="005901FA" w:rsidRPr="004C179E" w:rsidRDefault="005901FA" w:rsidP="00D95DE9">
            <w:r w:rsidRPr="004C179E">
              <w:t xml:space="preserve">GEF Trust Fund grant </w:t>
            </w:r>
            <w:r w:rsidRPr="00A34EC9">
              <w:rPr>
                <w:i/>
                <w:sz w:val="18"/>
              </w:rPr>
              <w:t>(only the portion approved by GEF CEO under UNDP)</w:t>
            </w:r>
          </w:p>
        </w:tc>
        <w:tc>
          <w:tcPr>
            <w:tcW w:w="5855" w:type="dxa"/>
            <w:gridSpan w:val="2"/>
            <w:shd w:val="clear" w:color="auto" w:fill="auto"/>
          </w:tcPr>
          <w:p w14:paraId="2563C25B" w14:textId="77777777" w:rsidR="005901FA" w:rsidRPr="00A34EC9" w:rsidRDefault="005901FA" w:rsidP="00D95DE9">
            <w:pPr>
              <w:jc w:val="right"/>
              <w:rPr>
                <w:rFonts w:cs="Arial"/>
                <w:bCs/>
              </w:rPr>
            </w:pPr>
            <w:r w:rsidRPr="00A34EC9">
              <w:rPr>
                <w:rFonts w:cs="Arial"/>
                <w:bCs/>
              </w:rPr>
              <w:t xml:space="preserve">USD </w:t>
            </w:r>
            <w:r w:rsidRPr="00A34EC9">
              <w:rPr>
                <w:bCs/>
              </w:rPr>
              <w:t>4,600,050</w:t>
            </w:r>
          </w:p>
        </w:tc>
      </w:tr>
      <w:tr w:rsidR="005901FA" w:rsidRPr="004C179E" w14:paraId="0EFD2436" w14:textId="77777777" w:rsidTr="005901FA">
        <w:tc>
          <w:tcPr>
            <w:tcW w:w="7465" w:type="dxa"/>
            <w:gridSpan w:val="4"/>
            <w:tcBorders>
              <w:bottom w:val="single" w:sz="4" w:space="0" w:color="auto"/>
            </w:tcBorders>
            <w:shd w:val="clear" w:color="auto" w:fill="auto"/>
          </w:tcPr>
          <w:p w14:paraId="1E62122E" w14:textId="77777777" w:rsidR="005901FA" w:rsidRPr="004C179E" w:rsidRDefault="005901FA" w:rsidP="005901FA">
            <w:pPr>
              <w:pStyle w:val="ListParagraph"/>
              <w:numPr>
                <w:ilvl w:val="0"/>
                <w:numId w:val="17"/>
              </w:numPr>
              <w:ind w:left="337"/>
            </w:pPr>
            <w:r w:rsidRPr="004C179E">
              <w:rPr>
                <w:lang w:eastAsia="zh-CN"/>
              </w:rPr>
              <w:t xml:space="preserve">Total </w:t>
            </w:r>
            <w:r w:rsidRPr="004C179E">
              <w:t xml:space="preserve">Budget administered by UNDP </w:t>
            </w:r>
          </w:p>
        </w:tc>
        <w:tc>
          <w:tcPr>
            <w:tcW w:w="5855" w:type="dxa"/>
            <w:gridSpan w:val="2"/>
            <w:tcBorders>
              <w:bottom w:val="single" w:sz="4" w:space="0" w:color="auto"/>
            </w:tcBorders>
            <w:shd w:val="clear" w:color="auto" w:fill="auto"/>
          </w:tcPr>
          <w:p w14:paraId="33604328" w14:textId="77777777" w:rsidR="005901FA" w:rsidRPr="00A34EC9" w:rsidRDefault="005901FA" w:rsidP="00D95DE9">
            <w:pPr>
              <w:jc w:val="right"/>
              <w:rPr>
                <w:b/>
              </w:rPr>
            </w:pPr>
            <w:r w:rsidRPr="00A34EC9">
              <w:rPr>
                <w:b/>
              </w:rPr>
              <w:t>USD 4,600,050</w:t>
            </w:r>
          </w:p>
        </w:tc>
      </w:tr>
      <w:tr w:rsidR="005901FA" w:rsidRPr="004C179E" w14:paraId="0203B23F" w14:textId="77777777" w:rsidTr="005901FA">
        <w:tc>
          <w:tcPr>
            <w:tcW w:w="13320" w:type="dxa"/>
            <w:gridSpan w:val="6"/>
            <w:shd w:val="clear" w:color="auto" w:fill="D9D9D9"/>
          </w:tcPr>
          <w:p w14:paraId="2062D475" w14:textId="77777777" w:rsidR="005901FA" w:rsidRDefault="005901FA" w:rsidP="005901FA">
            <w:pPr>
              <w:pStyle w:val="ListParagraph"/>
              <w:numPr>
                <w:ilvl w:val="0"/>
                <w:numId w:val="17"/>
              </w:numPr>
              <w:ind w:left="337"/>
            </w:pPr>
            <w:r w:rsidRPr="004C179E">
              <w:t xml:space="preserve">Co-financiers that will deliver project results included in the project results framework </w:t>
            </w:r>
          </w:p>
          <w:p w14:paraId="0A7D3FC2" w14:textId="77777777" w:rsidR="005901FA" w:rsidRPr="004C179E" w:rsidRDefault="005901FA" w:rsidP="00D95DE9">
            <w:pPr>
              <w:pStyle w:val="ListParagraph"/>
              <w:numPr>
                <w:ilvl w:val="0"/>
                <w:numId w:val="0"/>
              </w:numPr>
              <w:ind w:left="337"/>
            </w:pPr>
            <w:r w:rsidRPr="00A34EC9">
              <w:rPr>
                <w:sz w:val="18"/>
              </w:rPr>
              <w:t>(</w:t>
            </w:r>
            <w:r w:rsidRPr="00A34EC9">
              <w:rPr>
                <w:sz w:val="18"/>
                <w:u w:val="single"/>
              </w:rPr>
              <w:t>Funds not administered through UNDP accounts</w:t>
            </w:r>
            <w:r w:rsidRPr="00A34EC9">
              <w:rPr>
                <w:sz w:val="18"/>
              </w:rPr>
              <w:t xml:space="preserve">) </w:t>
            </w:r>
          </w:p>
        </w:tc>
      </w:tr>
      <w:tr w:rsidR="005901FA" w:rsidRPr="004C179E" w14:paraId="06511884" w14:textId="77777777" w:rsidTr="005901FA">
        <w:tblPrEx>
          <w:tblCellMar>
            <w:left w:w="70" w:type="dxa"/>
            <w:right w:w="70" w:type="dxa"/>
          </w:tblCellMar>
        </w:tblPrEx>
        <w:trPr>
          <w:trHeight w:val="20"/>
        </w:trPr>
        <w:tc>
          <w:tcPr>
            <w:tcW w:w="74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2D9DA46" w14:textId="77777777" w:rsidR="005901FA" w:rsidRPr="004C179E" w:rsidRDefault="005901FA" w:rsidP="00D95DE9">
            <w:pPr>
              <w:ind w:left="555"/>
              <w:rPr>
                <w:lang w:eastAsia="zh-CN"/>
              </w:rPr>
            </w:pPr>
            <w:r w:rsidRPr="004C179E">
              <w:t xml:space="preserve">VIETNAM PLASTICS ASSOCIATION (VPA) </w:t>
            </w:r>
          </w:p>
        </w:tc>
        <w:tc>
          <w:tcPr>
            <w:tcW w:w="58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7A2E5" w14:textId="77777777" w:rsidR="005901FA" w:rsidRPr="004C179E" w:rsidRDefault="005901FA" w:rsidP="00D95DE9">
            <w:pPr>
              <w:jc w:val="right"/>
            </w:pPr>
            <w:r w:rsidRPr="004C179E">
              <w:t>USD   3,500,000</w:t>
            </w:r>
          </w:p>
        </w:tc>
      </w:tr>
      <w:tr w:rsidR="005901FA" w:rsidRPr="004C179E" w14:paraId="20CA098E" w14:textId="77777777" w:rsidTr="005901FA">
        <w:tblPrEx>
          <w:tblCellMar>
            <w:left w:w="70" w:type="dxa"/>
            <w:right w:w="70" w:type="dxa"/>
          </w:tblCellMar>
        </w:tblPrEx>
        <w:trPr>
          <w:trHeight w:val="20"/>
        </w:trPr>
        <w:tc>
          <w:tcPr>
            <w:tcW w:w="74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2633F3" w14:textId="77777777" w:rsidR="005901FA" w:rsidRPr="004C179E" w:rsidRDefault="005901FA" w:rsidP="00D95DE9">
            <w:pPr>
              <w:ind w:left="555"/>
            </w:pPr>
            <w:r w:rsidRPr="004C179E">
              <w:t>VIETNAM CORROSION ASSOCIATION (VICORRA)</w:t>
            </w:r>
          </w:p>
        </w:tc>
        <w:tc>
          <w:tcPr>
            <w:tcW w:w="58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A3F3BB" w14:textId="77777777" w:rsidR="005901FA" w:rsidRPr="004C179E" w:rsidRDefault="005901FA" w:rsidP="00D95DE9">
            <w:pPr>
              <w:jc w:val="right"/>
            </w:pPr>
            <w:r w:rsidRPr="004C179E">
              <w:t>USD   3,000,000</w:t>
            </w:r>
          </w:p>
        </w:tc>
      </w:tr>
      <w:tr w:rsidR="005901FA" w:rsidRPr="004C179E" w14:paraId="1F5A7E65" w14:textId="77777777" w:rsidTr="005901FA">
        <w:tblPrEx>
          <w:tblCellMar>
            <w:left w:w="70" w:type="dxa"/>
            <w:right w:w="70" w:type="dxa"/>
          </w:tblCellMar>
        </w:tblPrEx>
        <w:trPr>
          <w:trHeight w:val="254"/>
        </w:trPr>
        <w:tc>
          <w:tcPr>
            <w:tcW w:w="74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1DD3E0B" w14:textId="77777777" w:rsidR="005901FA" w:rsidRPr="004C179E" w:rsidRDefault="005901FA" w:rsidP="00D95DE9">
            <w:pPr>
              <w:ind w:left="555"/>
            </w:pPr>
            <w:r w:rsidRPr="004C179E">
              <w:t>VINAFOAM VIETNAM CO. LTD</w:t>
            </w:r>
          </w:p>
        </w:tc>
        <w:tc>
          <w:tcPr>
            <w:tcW w:w="58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A1DAFA" w14:textId="77777777" w:rsidR="005901FA" w:rsidRPr="004C179E" w:rsidRDefault="005901FA" w:rsidP="00D95DE9">
            <w:pPr>
              <w:jc w:val="right"/>
            </w:pPr>
            <w:r w:rsidRPr="004C179E">
              <w:t>USD   2,000,000</w:t>
            </w:r>
          </w:p>
        </w:tc>
      </w:tr>
      <w:tr w:rsidR="005901FA" w:rsidRPr="004C179E" w14:paraId="48C3F1DA" w14:textId="77777777" w:rsidTr="005901FA">
        <w:tblPrEx>
          <w:tblCellMar>
            <w:left w:w="70" w:type="dxa"/>
            <w:right w:w="70" w:type="dxa"/>
          </w:tblCellMar>
        </w:tblPrEx>
        <w:trPr>
          <w:trHeight w:val="20"/>
        </w:trPr>
        <w:tc>
          <w:tcPr>
            <w:tcW w:w="74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DAF9D70" w14:textId="77777777" w:rsidR="005901FA" w:rsidRPr="004C179E" w:rsidRDefault="005901FA" w:rsidP="00D95DE9">
            <w:pPr>
              <w:ind w:left="555"/>
            </w:pPr>
            <w:r w:rsidRPr="004C179E">
              <w:t>Vietnam Environment Protection fund</w:t>
            </w:r>
          </w:p>
        </w:tc>
        <w:tc>
          <w:tcPr>
            <w:tcW w:w="58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37CD19" w14:textId="77777777" w:rsidR="005901FA" w:rsidRPr="004C179E" w:rsidRDefault="005901FA" w:rsidP="00D95DE9">
            <w:pPr>
              <w:jc w:val="right"/>
            </w:pPr>
            <w:r w:rsidRPr="004C179E">
              <w:t>USD   5,000,000</w:t>
            </w:r>
          </w:p>
        </w:tc>
      </w:tr>
      <w:tr w:rsidR="005901FA" w:rsidRPr="004C179E" w14:paraId="41EFDE6D" w14:textId="77777777" w:rsidTr="005901FA">
        <w:tblPrEx>
          <w:tblCellMar>
            <w:left w:w="70" w:type="dxa"/>
            <w:right w:w="70" w:type="dxa"/>
          </w:tblCellMar>
        </w:tblPrEx>
        <w:trPr>
          <w:trHeight w:val="20"/>
        </w:trPr>
        <w:tc>
          <w:tcPr>
            <w:tcW w:w="74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02213C3" w14:textId="77777777" w:rsidR="005901FA" w:rsidRPr="004C179E" w:rsidRDefault="005901FA" w:rsidP="00D95DE9">
            <w:pPr>
              <w:ind w:left="555"/>
            </w:pPr>
            <w:r w:rsidRPr="004C179E">
              <w:t>Vietnam Environment Administration</w:t>
            </w:r>
          </w:p>
        </w:tc>
        <w:tc>
          <w:tcPr>
            <w:tcW w:w="58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5CD1F7" w14:textId="77777777" w:rsidR="005901FA" w:rsidRPr="004C179E" w:rsidRDefault="005901FA" w:rsidP="00D95DE9">
            <w:pPr>
              <w:jc w:val="right"/>
            </w:pPr>
            <w:r w:rsidRPr="004C179E">
              <w:t>USD 11,750,000</w:t>
            </w:r>
          </w:p>
        </w:tc>
      </w:tr>
      <w:tr w:rsidR="005901FA" w:rsidRPr="004C179E" w14:paraId="2E734630" w14:textId="77777777" w:rsidTr="005901FA">
        <w:tblPrEx>
          <w:tblCellMar>
            <w:left w:w="70" w:type="dxa"/>
            <w:right w:w="70" w:type="dxa"/>
          </w:tblCellMar>
        </w:tblPrEx>
        <w:trPr>
          <w:trHeight w:val="20"/>
        </w:trPr>
        <w:tc>
          <w:tcPr>
            <w:tcW w:w="74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34D271" w14:textId="77777777" w:rsidR="005901FA" w:rsidRPr="004C179E" w:rsidRDefault="005901FA" w:rsidP="00D95DE9">
            <w:pPr>
              <w:ind w:left="555"/>
            </w:pPr>
            <w:r w:rsidRPr="004C179E">
              <w:t>Vietnam Environment Administration</w:t>
            </w:r>
          </w:p>
        </w:tc>
        <w:tc>
          <w:tcPr>
            <w:tcW w:w="58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0088" w14:textId="77777777" w:rsidR="005901FA" w:rsidRPr="004C179E" w:rsidRDefault="005901FA" w:rsidP="00D95DE9">
            <w:pPr>
              <w:jc w:val="right"/>
            </w:pPr>
            <w:r w:rsidRPr="004C179E">
              <w:t>USD       200,000</w:t>
            </w:r>
          </w:p>
        </w:tc>
      </w:tr>
      <w:tr w:rsidR="005901FA" w:rsidRPr="004C179E" w14:paraId="6F29596F" w14:textId="77777777" w:rsidTr="005901FA">
        <w:tblPrEx>
          <w:tblCellMar>
            <w:left w:w="70" w:type="dxa"/>
            <w:right w:w="70" w:type="dxa"/>
          </w:tblCellMar>
        </w:tblPrEx>
        <w:trPr>
          <w:trHeight w:val="20"/>
        </w:trPr>
        <w:tc>
          <w:tcPr>
            <w:tcW w:w="74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585EAE" w14:textId="77777777" w:rsidR="005901FA" w:rsidRPr="004C179E" w:rsidRDefault="005901FA" w:rsidP="00D95DE9">
            <w:pPr>
              <w:ind w:left="555"/>
            </w:pPr>
            <w:r w:rsidRPr="004C179E">
              <w:t xml:space="preserve">Ministry of Industry and Trade </w:t>
            </w:r>
          </w:p>
        </w:tc>
        <w:tc>
          <w:tcPr>
            <w:tcW w:w="58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34F860" w14:textId="77777777" w:rsidR="005901FA" w:rsidRPr="004C179E" w:rsidRDefault="005901FA" w:rsidP="00D95DE9">
            <w:pPr>
              <w:jc w:val="right"/>
            </w:pPr>
            <w:r w:rsidRPr="004C179E">
              <w:t>USD   2,000,000</w:t>
            </w:r>
          </w:p>
        </w:tc>
      </w:tr>
      <w:tr w:rsidR="005901FA" w:rsidRPr="004C179E" w14:paraId="02CA77D3" w14:textId="77777777" w:rsidTr="005901FA">
        <w:tblPrEx>
          <w:tblCellMar>
            <w:left w:w="70" w:type="dxa"/>
            <w:right w:w="70" w:type="dxa"/>
          </w:tblCellMar>
        </w:tblPrEx>
        <w:trPr>
          <w:trHeight w:val="20"/>
        </w:trPr>
        <w:tc>
          <w:tcPr>
            <w:tcW w:w="74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058DA02" w14:textId="77777777" w:rsidR="005901FA" w:rsidRPr="004C179E" w:rsidRDefault="005901FA" w:rsidP="00D95DE9">
            <w:pPr>
              <w:ind w:left="555"/>
            </w:pPr>
            <w:r w:rsidRPr="004C179E">
              <w:t>Ministry of Health</w:t>
            </w:r>
          </w:p>
        </w:tc>
        <w:tc>
          <w:tcPr>
            <w:tcW w:w="58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B03ABF" w14:textId="77777777" w:rsidR="005901FA" w:rsidRPr="004C179E" w:rsidRDefault="005901FA" w:rsidP="00D95DE9">
            <w:pPr>
              <w:jc w:val="right"/>
            </w:pPr>
            <w:r w:rsidRPr="004C179E">
              <w:t>USD      500,000</w:t>
            </w:r>
          </w:p>
        </w:tc>
      </w:tr>
      <w:tr w:rsidR="005901FA" w:rsidRPr="004C179E" w14:paraId="43803638" w14:textId="77777777" w:rsidTr="005901FA">
        <w:tblPrEx>
          <w:tblCellMar>
            <w:left w:w="70" w:type="dxa"/>
            <w:right w:w="70" w:type="dxa"/>
          </w:tblCellMar>
        </w:tblPrEx>
        <w:trPr>
          <w:trHeight w:val="20"/>
        </w:trPr>
        <w:tc>
          <w:tcPr>
            <w:tcW w:w="74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63833D" w14:textId="77777777" w:rsidR="005901FA" w:rsidRPr="004C179E" w:rsidRDefault="005901FA" w:rsidP="00D95DE9">
            <w:pPr>
              <w:ind w:left="555"/>
            </w:pPr>
            <w:r w:rsidRPr="004C179E">
              <w:t>Germany -EU/UNDP</w:t>
            </w:r>
          </w:p>
        </w:tc>
        <w:tc>
          <w:tcPr>
            <w:tcW w:w="58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AE8DBD" w14:textId="77777777" w:rsidR="005901FA" w:rsidRPr="004C179E" w:rsidRDefault="005901FA" w:rsidP="00D95DE9">
            <w:pPr>
              <w:jc w:val="right"/>
            </w:pPr>
            <w:r w:rsidRPr="004C179E">
              <w:t>USD      600,000</w:t>
            </w:r>
          </w:p>
        </w:tc>
      </w:tr>
      <w:tr w:rsidR="005901FA" w:rsidRPr="004C179E" w14:paraId="0019535F" w14:textId="77777777" w:rsidTr="005901FA">
        <w:trPr>
          <w:trHeight w:val="60"/>
        </w:trPr>
        <w:tc>
          <w:tcPr>
            <w:tcW w:w="7465" w:type="dxa"/>
            <w:gridSpan w:val="4"/>
            <w:shd w:val="clear" w:color="auto" w:fill="auto"/>
          </w:tcPr>
          <w:p w14:paraId="28ACE2C8" w14:textId="77777777" w:rsidR="005901FA" w:rsidRPr="004C179E" w:rsidRDefault="005901FA" w:rsidP="005901FA">
            <w:pPr>
              <w:pStyle w:val="ListParagraph"/>
              <w:numPr>
                <w:ilvl w:val="0"/>
                <w:numId w:val="18"/>
              </w:numPr>
              <w:jc w:val="right"/>
            </w:pPr>
            <w:r w:rsidRPr="004C179E">
              <w:t>Total confirmed co-financing</w:t>
            </w:r>
          </w:p>
        </w:tc>
        <w:tc>
          <w:tcPr>
            <w:tcW w:w="5855" w:type="dxa"/>
            <w:gridSpan w:val="2"/>
            <w:shd w:val="clear" w:color="auto" w:fill="auto"/>
          </w:tcPr>
          <w:p w14:paraId="0B84C8D5" w14:textId="77777777" w:rsidR="005901FA" w:rsidRPr="004C179E" w:rsidRDefault="005901FA" w:rsidP="00D95DE9">
            <w:pPr>
              <w:jc w:val="right"/>
              <w:rPr>
                <w:b/>
                <w:bCs/>
              </w:rPr>
            </w:pPr>
            <w:r w:rsidRPr="004C179E">
              <w:rPr>
                <w:b/>
                <w:bCs/>
              </w:rPr>
              <w:t>USD 28,550,000</w:t>
            </w:r>
          </w:p>
        </w:tc>
      </w:tr>
      <w:tr w:rsidR="005901FA" w:rsidRPr="004C179E" w14:paraId="67501560" w14:textId="77777777" w:rsidTr="005901FA">
        <w:trPr>
          <w:trHeight w:val="20"/>
        </w:trPr>
        <w:tc>
          <w:tcPr>
            <w:tcW w:w="7465" w:type="dxa"/>
            <w:gridSpan w:val="4"/>
            <w:shd w:val="clear" w:color="auto" w:fill="auto"/>
          </w:tcPr>
          <w:p w14:paraId="66A01BA2" w14:textId="77777777" w:rsidR="005901FA" w:rsidRPr="004C179E" w:rsidRDefault="005901FA" w:rsidP="005901FA">
            <w:pPr>
              <w:pStyle w:val="ListParagraph"/>
              <w:numPr>
                <w:ilvl w:val="0"/>
                <w:numId w:val="18"/>
              </w:numPr>
              <w:jc w:val="right"/>
            </w:pPr>
            <w:r w:rsidRPr="004C179E">
              <w:rPr>
                <w:lang w:eastAsia="zh-CN"/>
              </w:rPr>
              <w:t>Grand-</w:t>
            </w:r>
            <w:r w:rsidRPr="004C179E">
              <w:t xml:space="preserve">Total Project </w:t>
            </w:r>
            <w:r w:rsidRPr="004C179E">
              <w:rPr>
                <w:lang w:eastAsia="zh-CN"/>
              </w:rPr>
              <w:t>Financing (</w:t>
            </w:r>
            <w:proofErr w:type="gramStart"/>
            <w:r w:rsidRPr="004C179E">
              <w:rPr>
                <w:lang w:eastAsia="zh-CN"/>
              </w:rPr>
              <w:t>1)+(</w:t>
            </w:r>
            <w:proofErr w:type="gramEnd"/>
            <w:r w:rsidRPr="004C179E">
              <w:rPr>
                <w:lang w:eastAsia="zh-CN"/>
              </w:rPr>
              <w:t>2)</w:t>
            </w:r>
          </w:p>
        </w:tc>
        <w:tc>
          <w:tcPr>
            <w:tcW w:w="5855" w:type="dxa"/>
            <w:gridSpan w:val="2"/>
            <w:shd w:val="clear" w:color="auto" w:fill="auto"/>
          </w:tcPr>
          <w:p w14:paraId="2750F191" w14:textId="77777777" w:rsidR="005901FA" w:rsidRPr="004C179E" w:rsidRDefault="005901FA" w:rsidP="00D95DE9">
            <w:pPr>
              <w:jc w:val="right"/>
              <w:rPr>
                <w:b/>
                <w:bCs/>
              </w:rPr>
            </w:pPr>
            <w:r w:rsidRPr="004C179E">
              <w:rPr>
                <w:b/>
                <w:bCs/>
              </w:rPr>
              <w:t>USD 33,150,050</w:t>
            </w:r>
          </w:p>
        </w:tc>
      </w:tr>
      <w:tr w:rsidR="005901FA" w:rsidRPr="004C179E" w14:paraId="696A4F3A" w14:textId="77777777" w:rsidTr="005901FA">
        <w:tc>
          <w:tcPr>
            <w:tcW w:w="13320" w:type="dxa"/>
            <w:gridSpan w:val="6"/>
            <w:shd w:val="clear" w:color="auto" w:fill="BFBFBF"/>
          </w:tcPr>
          <w:p w14:paraId="0650EB94" w14:textId="77777777" w:rsidR="005901FA" w:rsidRPr="004C179E" w:rsidRDefault="005901FA" w:rsidP="00D95DE9">
            <w:r w:rsidRPr="004C179E">
              <w:t xml:space="preserve">Signatures: </w:t>
            </w:r>
          </w:p>
        </w:tc>
      </w:tr>
      <w:tr w:rsidR="005901FA" w:rsidRPr="004C179E" w14:paraId="3BD1CD31" w14:textId="77777777" w:rsidTr="005901FA">
        <w:trPr>
          <w:trHeight w:val="473"/>
        </w:trPr>
        <w:tc>
          <w:tcPr>
            <w:tcW w:w="3114" w:type="dxa"/>
            <w:gridSpan w:val="2"/>
            <w:shd w:val="clear" w:color="auto" w:fill="auto"/>
          </w:tcPr>
          <w:p w14:paraId="56F37DAF" w14:textId="53394294" w:rsidR="005901FA" w:rsidRPr="004C179E" w:rsidRDefault="005901FA" w:rsidP="00D95DE9">
            <w:r w:rsidRPr="004C179E">
              <w:rPr>
                <w:b/>
              </w:rPr>
              <w:t xml:space="preserve">Signature:  </w:t>
            </w:r>
            <w:r w:rsidRPr="004C179E">
              <w:t>print name below</w:t>
            </w:r>
          </w:p>
        </w:tc>
        <w:tc>
          <w:tcPr>
            <w:tcW w:w="4819" w:type="dxa"/>
            <w:gridSpan w:val="3"/>
            <w:shd w:val="clear" w:color="auto" w:fill="auto"/>
          </w:tcPr>
          <w:p w14:paraId="5629955D" w14:textId="77777777" w:rsidR="005901FA" w:rsidRPr="004C179E" w:rsidRDefault="005901FA" w:rsidP="00D95DE9">
            <w:pPr>
              <w:jc w:val="left"/>
            </w:pPr>
            <w:r w:rsidRPr="004C179E">
              <w:t>Agreed by Government Development Coordination Authority</w:t>
            </w:r>
          </w:p>
        </w:tc>
        <w:tc>
          <w:tcPr>
            <w:tcW w:w="5387" w:type="dxa"/>
            <w:shd w:val="clear" w:color="auto" w:fill="auto"/>
          </w:tcPr>
          <w:p w14:paraId="73EF3BB0" w14:textId="56BC1216" w:rsidR="005901FA" w:rsidRPr="005901FA" w:rsidRDefault="005901FA" w:rsidP="00D95DE9">
            <w:pPr>
              <w:rPr>
                <w:b/>
              </w:rPr>
            </w:pPr>
            <w:r w:rsidRPr="004C179E">
              <w:rPr>
                <w:b/>
              </w:rPr>
              <w:t>Date/Month/Year:</w:t>
            </w:r>
            <w:r w:rsidRPr="004C179E">
              <w:t xml:space="preserve"> within 25 days of GEF CEO endorsement</w:t>
            </w:r>
          </w:p>
        </w:tc>
      </w:tr>
      <w:tr w:rsidR="005901FA" w:rsidRPr="004C179E" w14:paraId="4B872064" w14:textId="77777777" w:rsidTr="005901FA">
        <w:trPr>
          <w:trHeight w:val="274"/>
        </w:trPr>
        <w:tc>
          <w:tcPr>
            <w:tcW w:w="3114" w:type="dxa"/>
            <w:gridSpan w:val="2"/>
            <w:shd w:val="clear" w:color="auto" w:fill="auto"/>
          </w:tcPr>
          <w:p w14:paraId="0E6C57B3" w14:textId="7BC51811" w:rsidR="005901FA" w:rsidRPr="004C179E" w:rsidRDefault="005901FA" w:rsidP="00D95DE9">
            <w:r w:rsidRPr="004C179E">
              <w:rPr>
                <w:b/>
              </w:rPr>
              <w:t xml:space="preserve">Signature:  </w:t>
            </w:r>
            <w:r w:rsidRPr="004C179E">
              <w:t>print name below</w:t>
            </w:r>
          </w:p>
        </w:tc>
        <w:tc>
          <w:tcPr>
            <w:tcW w:w="4819" w:type="dxa"/>
            <w:gridSpan w:val="3"/>
            <w:shd w:val="clear" w:color="auto" w:fill="auto"/>
          </w:tcPr>
          <w:p w14:paraId="6D6D3548" w14:textId="77777777" w:rsidR="005901FA" w:rsidRPr="004C179E" w:rsidRDefault="005901FA" w:rsidP="00D95DE9">
            <w:pPr>
              <w:jc w:val="left"/>
            </w:pPr>
            <w:r w:rsidRPr="004C179E">
              <w:t>Agreed by Implementing Partner</w:t>
            </w:r>
          </w:p>
        </w:tc>
        <w:tc>
          <w:tcPr>
            <w:tcW w:w="5387" w:type="dxa"/>
            <w:shd w:val="clear" w:color="auto" w:fill="auto"/>
          </w:tcPr>
          <w:p w14:paraId="0F1C4B72" w14:textId="080ECC88" w:rsidR="005901FA" w:rsidRPr="005901FA" w:rsidRDefault="005901FA" w:rsidP="00D95DE9">
            <w:pPr>
              <w:rPr>
                <w:b/>
              </w:rPr>
            </w:pPr>
            <w:r w:rsidRPr="004C179E">
              <w:rPr>
                <w:b/>
              </w:rPr>
              <w:t>Date/Month/Year:</w:t>
            </w:r>
            <w:r w:rsidRPr="004C179E">
              <w:t xml:space="preserve"> within 25 days of GEF CEO endorsement</w:t>
            </w:r>
          </w:p>
        </w:tc>
      </w:tr>
      <w:tr w:rsidR="005901FA" w:rsidRPr="004C179E" w14:paraId="0E7910F8" w14:textId="77777777" w:rsidTr="005901FA">
        <w:tc>
          <w:tcPr>
            <w:tcW w:w="3114" w:type="dxa"/>
            <w:gridSpan w:val="2"/>
            <w:shd w:val="clear" w:color="auto" w:fill="auto"/>
          </w:tcPr>
          <w:p w14:paraId="63B19580" w14:textId="6F7BC7BD" w:rsidR="005901FA" w:rsidRPr="004C179E" w:rsidRDefault="005901FA" w:rsidP="00D95DE9">
            <w:r w:rsidRPr="004C179E">
              <w:rPr>
                <w:b/>
              </w:rPr>
              <w:t xml:space="preserve">Signature:  </w:t>
            </w:r>
            <w:r w:rsidRPr="004C179E">
              <w:t>print name below</w:t>
            </w:r>
          </w:p>
        </w:tc>
        <w:tc>
          <w:tcPr>
            <w:tcW w:w="4819" w:type="dxa"/>
            <w:gridSpan w:val="3"/>
            <w:shd w:val="clear" w:color="auto" w:fill="auto"/>
          </w:tcPr>
          <w:p w14:paraId="2EC1297E" w14:textId="77777777" w:rsidR="005901FA" w:rsidRPr="004C179E" w:rsidRDefault="005901FA" w:rsidP="00D95DE9">
            <w:r w:rsidRPr="004C179E">
              <w:t>Agreed by UNDP</w:t>
            </w:r>
          </w:p>
        </w:tc>
        <w:tc>
          <w:tcPr>
            <w:tcW w:w="5387" w:type="dxa"/>
            <w:shd w:val="clear" w:color="auto" w:fill="auto"/>
          </w:tcPr>
          <w:p w14:paraId="43618005" w14:textId="77777777" w:rsidR="005901FA" w:rsidRPr="004C179E" w:rsidRDefault="005901FA" w:rsidP="00D95DE9">
            <w:pPr>
              <w:rPr>
                <w:b/>
              </w:rPr>
            </w:pPr>
            <w:r w:rsidRPr="004C179E">
              <w:rPr>
                <w:b/>
              </w:rPr>
              <w:t>Date/Month/Year:</w:t>
            </w:r>
            <w:r w:rsidRPr="004C179E">
              <w:t xml:space="preserve"> within 25 days of GEF CEO endorsement</w:t>
            </w:r>
          </w:p>
        </w:tc>
      </w:tr>
      <w:tr w:rsidR="005901FA" w:rsidRPr="004C179E" w14:paraId="21B584ED" w14:textId="77777777" w:rsidTr="005901FA">
        <w:tc>
          <w:tcPr>
            <w:tcW w:w="13320" w:type="dxa"/>
            <w:gridSpan w:val="6"/>
            <w:shd w:val="clear" w:color="auto" w:fill="auto"/>
          </w:tcPr>
          <w:p w14:paraId="558CA2B4" w14:textId="77777777" w:rsidR="005901FA" w:rsidRPr="004C179E" w:rsidRDefault="005901FA" w:rsidP="00D95DE9">
            <w:r w:rsidRPr="004C179E">
              <w:t>Key GEF Project Cycle Milestones:</w:t>
            </w:r>
          </w:p>
          <w:p w14:paraId="0F4ABE77" w14:textId="77777777" w:rsidR="005901FA" w:rsidRPr="004C179E" w:rsidRDefault="005901FA" w:rsidP="00D95DE9">
            <w:r w:rsidRPr="004C179E">
              <w:rPr>
                <w:b/>
              </w:rPr>
              <w:t>Project document signature</w:t>
            </w:r>
            <w:r w:rsidRPr="004C179E">
              <w:t>: within 25 days of GEF CEO endorsement</w:t>
            </w:r>
          </w:p>
          <w:p w14:paraId="4179A45C" w14:textId="77777777" w:rsidR="005901FA" w:rsidRPr="004C179E" w:rsidRDefault="005901FA" w:rsidP="00D95DE9">
            <w:r w:rsidRPr="004C179E">
              <w:rPr>
                <w:b/>
              </w:rPr>
              <w:t>First disbursement date</w:t>
            </w:r>
            <w:r w:rsidRPr="004C179E">
              <w:t>: within 40 days of GEF CEO endorsement</w:t>
            </w:r>
          </w:p>
          <w:p w14:paraId="72A3420C" w14:textId="77777777" w:rsidR="005901FA" w:rsidRPr="004C179E" w:rsidRDefault="005901FA" w:rsidP="00D95DE9">
            <w:r w:rsidRPr="004C179E">
              <w:rPr>
                <w:b/>
              </w:rPr>
              <w:t>Inception workshop date</w:t>
            </w:r>
            <w:r w:rsidRPr="004C179E">
              <w:t>: within 60 days of GEF CEO endorsement</w:t>
            </w:r>
          </w:p>
          <w:p w14:paraId="7C29C463" w14:textId="77777777" w:rsidR="005901FA" w:rsidRPr="004C179E" w:rsidRDefault="005901FA" w:rsidP="00D95DE9">
            <w:pPr>
              <w:rPr>
                <w:b/>
              </w:rPr>
            </w:pPr>
            <w:r w:rsidRPr="004C179E">
              <w:rPr>
                <w:b/>
              </w:rPr>
              <w:t xml:space="preserve">Operational closure: </w:t>
            </w:r>
            <w:r w:rsidRPr="004C179E">
              <w:rPr>
                <w:rFonts w:ascii="Calibri Light" w:eastAsia="Times New Roman" w:hAnsi="Calibri Light" w:cs="Calibri Light"/>
                <w:color w:val="4D4D4D"/>
              </w:rPr>
              <w:t>end date as per the approved duration of the project from date of the Project Document signature</w:t>
            </w:r>
          </w:p>
          <w:p w14:paraId="695FF7E2" w14:textId="77777777" w:rsidR="005901FA" w:rsidRPr="004C179E" w:rsidRDefault="005901FA" w:rsidP="00D95DE9">
            <w:pPr>
              <w:rPr>
                <w:b/>
              </w:rPr>
            </w:pPr>
            <w:r w:rsidRPr="004C179E">
              <w:rPr>
                <w:b/>
              </w:rPr>
              <w:t xml:space="preserve">Financial closure: </w:t>
            </w:r>
            <w:r w:rsidRPr="004C179E">
              <w:t>within 6 months of operational closure</w:t>
            </w:r>
          </w:p>
        </w:tc>
      </w:tr>
    </w:tbl>
    <w:p w14:paraId="1BF9FEDC" w14:textId="77777777" w:rsidR="005901FA" w:rsidRDefault="005901FA" w:rsidP="005901FA">
      <w:pPr>
        <w:spacing w:after="0"/>
        <w:jc w:val="left"/>
      </w:pPr>
      <w:r>
        <w:br w:type="page"/>
      </w:r>
    </w:p>
    <w:tbl>
      <w:tblPr>
        <w:tblW w:w="143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080"/>
        <w:gridCol w:w="1047"/>
        <w:gridCol w:w="1417"/>
        <w:gridCol w:w="7938"/>
        <w:gridCol w:w="1005"/>
      </w:tblGrid>
      <w:tr w:rsidR="005901FA" w:rsidRPr="004C179E" w14:paraId="681C28D7" w14:textId="77777777" w:rsidTr="00D95DE9">
        <w:tc>
          <w:tcPr>
            <w:tcW w:w="1843" w:type="dxa"/>
            <w:shd w:val="clear" w:color="auto" w:fill="C6D9F1"/>
          </w:tcPr>
          <w:p w14:paraId="1C758780" w14:textId="77777777" w:rsidR="005901FA" w:rsidRPr="004C179E" w:rsidRDefault="005901FA" w:rsidP="00D95DE9">
            <w:pPr>
              <w:rPr>
                <w:rFonts w:asciiTheme="majorHAnsi" w:hAnsiTheme="majorHAnsi" w:cstheme="majorHAnsi"/>
                <w:b/>
                <w:i/>
                <w:sz w:val="18"/>
                <w:szCs w:val="18"/>
                <w:lang w:val="en-GB"/>
              </w:rPr>
            </w:pPr>
            <w:r w:rsidRPr="004C179E">
              <w:rPr>
                <w:rFonts w:asciiTheme="majorHAnsi" w:hAnsiTheme="majorHAnsi" w:cstheme="majorHAnsi"/>
                <w:b/>
                <w:i/>
                <w:sz w:val="18"/>
                <w:szCs w:val="18"/>
                <w:lang w:val="en-GB"/>
              </w:rPr>
              <w:lastRenderedPageBreak/>
              <w:t>Risk Description</w:t>
            </w:r>
          </w:p>
          <w:p w14:paraId="63DBFBA9" w14:textId="77777777" w:rsidR="005901FA" w:rsidRPr="004C179E" w:rsidRDefault="005901FA" w:rsidP="00D95DE9">
            <w:pPr>
              <w:rPr>
                <w:rFonts w:asciiTheme="majorHAnsi" w:hAnsiTheme="majorHAnsi" w:cstheme="majorHAnsi"/>
                <w:b/>
                <w:i/>
                <w:sz w:val="18"/>
                <w:szCs w:val="18"/>
                <w:lang w:val="en-GB"/>
              </w:rPr>
            </w:pPr>
          </w:p>
        </w:tc>
        <w:tc>
          <w:tcPr>
            <w:tcW w:w="1080" w:type="dxa"/>
            <w:shd w:val="clear" w:color="auto" w:fill="C6D9F1"/>
          </w:tcPr>
          <w:p w14:paraId="09526B26" w14:textId="77777777" w:rsidR="005901FA" w:rsidRPr="004C179E" w:rsidRDefault="005901FA" w:rsidP="00D95DE9">
            <w:pPr>
              <w:jc w:val="left"/>
              <w:rPr>
                <w:rFonts w:asciiTheme="majorHAnsi" w:hAnsiTheme="majorHAnsi" w:cstheme="majorHAnsi"/>
                <w:b/>
                <w:i/>
                <w:sz w:val="18"/>
                <w:szCs w:val="18"/>
                <w:lang w:val="en-GB"/>
              </w:rPr>
            </w:pPr>
            <w:r w:rsidRPr="004C179E">
              <w:rPr>
                <w:rFonts w:asciiTheme="majorHAnsi" w:hAnsiTheme="majorHAnsi" w:cstheme="majorHAnsi"/>
                <w:b/>
                <w:i/>
                <w:sz w:val="18"/>
                <w:szCs w:val="18"/>
                <w:lang w:val="en-GB"/>
              </w:rPr>
              <w:t xml:space="preserve">Impact and </w:t>
            </w:r>
            <w:proofErr w:type="gramStart"/>
            <w:r w:rsidRPr="004C179E">
              <w:rPr>
                <w:rFonts w:asciiTheme="majorHAnsi" w:hAnsiTheme="majorHAnsi" w:cstheme="majorHAnsi"/>
                <w:b/>
                <w:i/>
                <w:sz w:val="18"/>
                <w:szCs w:val="18"/>
                <w:lang w:val="en-GB"/>
              </w:rPr>
              <w:t>Likelihood  (</w:t>
            </w:r>
            <w:proofErr w:type="gramEnd"/>
            <w:r w:rsidRPr="004C179E">
              <w:rPr>
                <w:rFonts w:asciiTheme="majorHAnsi" w:hAnsiTheme="majorHAnsi" w:cstheme="majorHAnsi"/>
                <w:b/>
                <w:i/>
                <w:sz w:val="18"/>
                <w:szCs w:val="18"/>
                <w:lang w:val="en-GB"/>
              </w:rPr>
              <w:t>1-5)</w:t>
            </w:r>
          </w:p>
        </w:tc>
        <w:tc>
          <w:tcPr>
            <w:tcW w:w="1047" w:type="dxa"/>
            <w:shd w:val="clear" w:color="auto" w:fill="C6D9F1"/>
          </w:tcPr>
          <w:p w14:paraId="39E541BC" w14:textId="77777777" w:rsidR="005901FA" w:rsidRPr="004C179E" w:rsidRDefault="005901FA" w:rsidP="00D95DE9">
            <w:pPr>
              <w:jc w:val="left"/>
              <w:rPr>
                <w:rFonts w:asciiTheme="majorHAnsi" w:hAnsiTheme="majorHAnsi" w:cstheme="majorHAnsi"/>
                <w:b/>
                <w:i/>
                <w:sz w:val="18"/>
                <w:szCs w:val="18"/>
                <w:lang w:val="en-GB"/>
              </w:rPr>
            </w:pPr>
            <w:r w:rsidRPr="004C179E">
              <w:rPr>
                <w:rFonts w:asciiTheme="majorHAnsi" w:hAnsiTheme="majorHAnsi" w:cstheme="majorHAnsi"/>
                <w:b/>
                <w:i/>
                <w:sz w:val="18"/>
                <w:szCs w:val="18"/>
                <w:lang w:val="en-GB"/>
              </w:rPr>
              <w:t xml:space="preserve">Significance </w:t>
            </w:r>
          </w:p>
          <w:p w14:paraId="2B17943A" w14:textId="77777777" w:rsidR="005901FA" w:rsidRPr="004C179E" w:rsidRDefault="005901FA" w:rsidP="00D95DE9">
            <w:pPr>
              <w:jc w:val="left"/>
              <w:rPr>
                <w:rFonts w:asciiTheme="majorHAnsi" w:hAnsiTheme="majorHAnsi" w:cstheme="majorHAnsi"/>
                <w:b/>
                <w:i/>
                <w:sz w:val="18"/>
                <w:szCs w:val="18"/>
                <w:lang w:val="en-GB"/>
              </w:rPr>
            </w:pPr>
            <w:r w:rsidRPr="004C179E">
              <w:rPr>
                <w:rFonts w:asciiTheme="majorHAnsi" w:hAnsiTheme="majorHAnsi" w:cstheme="majorHAnsi"/>
                <w:b/>
                <w:i/>
                <w:sz w:val="18"/>
                <w:szCs w:val="18"/>
                <w:lang w:val="en-GB"/>
              </w:rPr>
              <w:t>(Low, Moderate Substantial, High)</w:t>
            </w:r>
          </w:p>
        </w:tc>
        <w:tc>
          <w:tcPr>
            <w:tcW w:w="1417" w:type="dxa"/>
            <w:shd w:val="clear" w:color="auto" w:fill="C6D9F1"/>
          </w:tcPr>
          <w:p w14:paraId="429E411F" w14:textId="77777777" w:rsidR="005901FA" w:rsidRPr="004C179E" w:rsidRDefault="005901FA" w:rsidP="00D95DE9">
            <w:pPr>
              <w:jc w:val="left"/>
              <w:rPr>
                <w:rFonts w:asciiTheme="majorHAnsi" w:hAnsiTheme="majorHAnsi" w:cstheme="majorHAnsi"/>
                <w:b/>
                <w:i/>
                <w:sz w:val="18"/>
                <w:szCs w:val="18"/>
                <w:lang w:val="en-GB"/>
              </w:rPr>
            </w:pPr>
            <w:r w:rsidRPr="004C179E">
              <w:rPr>
                <w:rFonts w:asciiTheme="majorHAnsi" w:hAnsiTheme="majorHAnsi" w:cstheme="majorHAnsi"/>
                <w:b/>
                <w:i/>
                <w:sz w:val="18"/>
                <w:szCs w:val="18"/>
                <w:lang w:val="en-GB"/>
              </w:rPr>
              <w:t>Risk Category</w:t>
            </w:r>
          </w:p>
        </w:tc>
        <w:tc>
          <w:tcPr>
            <w:tcW w:w="7938" w:type="dxa"/>
            <w:shd w:val="clear" w:color="auto" w:fill="C6D9F1"/>
          </w:tcPr>
          <w:p w14:paraId="4C352A1D" w14:textId="77777777" w:rsidR="005901FA" w:rsidRPr="004C179E" w:rsidRDefault="005901FA" w:rsidP="00D95DE9">
            <w:pPr>
              <w:rPr>
                <w:rFonts w:asciiTheme="majorHAnsi" w:hAnsiTheme="majorHAnsi" w:cstheme="majorHAnsi"/>
                <w:b/>
                <w:i/>
                <w:sz w:val="18"/>
                <w:szCs w:val="18"/>
                <w:lang w:val="en-GB"/>
              </w:rPr>
            </w:pPr>
            <w:r w:rsidRPr="004C179E">
              <w:rPr>
                <w:rFonts w:asciiTheme="majorHAnsi" w:hAnsiTheme="majorHAnsi" w:cstheme="majorHAnsi"/>
                <w:b/>
                <w:i/>
                <w:sz w:val="18"/>
                <w:szCs w:val="18"/>
                <w:lang w:val="en-GB"/>
              </w:rPr>
              <w:t xml:space="preserve">Description of assessment and management measures for risks rated as Moderate, Substantial or High </w:t>
            </w:r>
          </w:p>
        </w:tc>
        <w:tc>
          <w:tcPr>
            <w:tcW w:w="1005" w:type="dxa"/>
            <w:shd w:val="clear" w:color="auto" w:fill="C6D9F1"/>
          </w:tcPr>
          <w:p w14:paraId="2E9D6AEF" w14:textId="77777777" w:rsidR="005901FA" w:rsidRPr="004C179E" w:rsidRDefault="005901FA" w:rsidP="00D95DE9">
            <w:pPr>
              <w:jc w:val="left"/>
              <w:rPr>
                <w:rFonts w:asciiTheme="majorHAnsi" w:hAnsiTheme="majorHAnsi" w:cstheme="majorHAnsi"/>
                <w:b/>
                <w:i/>
                <w:sz w:val="18"/>
                <w:szCs w:val="18"/>
                <w:lang w:val="en-GB"/>
              </w:rPr>
            </w:pPr>
            <w:r w:rsidRPr="004C179E">
              <w:rPr>
                <w:rFonts w:asciiTheme="majorHAnsi" w:hAnsiTheme="majorHAnsi" w:cstheme="majorHAnsi"/>
                <w:b/>
                <w:i/>
                <w:sz w:val="18"/>
                <w:szCs w:val="18"/>
                <w:lang w:val="en-GB"/>
              </w:rPr>
              <w:t>Risk owner</w:t>
            </w:r>
          </w:p>
        </w:tc>
      </w:tr>
      <w:tr w:rsidR="005901FA" w:rsidRPr="004C179E" w14:paraId="357C5DF7" w14:textId="77777777" w:rsidTr="00D95DE9">
        <w:tc>
          <w:tcPr>
            <w:tcW w:w="1843" w:type="dxa"/>
          </w:tcPr>
          <w:p w14:paraId="1B57AE07" w14:textId="77777777" w:rsidR="005901FA" w:rsidRPr="004C179E" w:rsidRDefault="005901FA" w:rsidP="00D95DE9">
            <w:pPr>
              <w:rPr>
                <w:rFonts w:asciiTheme="majorHAnsi" w:hAnsiTheme="majorHAnsi" w:cstheme="majorHAnsi"/>
                <w:b/>
                <w:sz w:val="18"/>
                <w:szCs w:val="18"/>
                <w:lang w:val="en-GB"/>
              </w:rPr>
            </w:pPr>
            <w:r w:rsidRPr="004C179E">
              <w:rPr>
                <w:rFonts w:asciiTheme="majorHAnsi" w:hAnsiTheme="majorHAnsi" w:cstheme="majorHAnsi"/>
                <w:b/>
                <w:sz w:val="18"/>
                <w:szCs w:val="18"/>
                <w:lang w:val="en-GB"/>
              </w:rPr>
              <w:t>Risk 1: Duty-bearers, and other relevant stakeholders do not have the capacity to meet their obligations in the project</w:t>
            </w:r>
          </w:p>
          <w:p w14:paraId="0DBC07EE" w14:textId="77777777" w:rsidR="005901FA" w:rsidRPr="004C179E" w:rsidRDefault="005901FA" w:rsidP="00D95DE9">
            <w:pPr>
              <w:rPr>
                <w:rFonts w:asciiTheme="majorHAnsi" w:eastAsia="MS Mincho" w:hAnsiTheme="majorHAnsi" w:cstheme="majorHAnsi"/>
                <w:bCs/>
                <w:sz w:val="18"/>
                <w:szCs w:val="18"/>
                <w:lang w:val="en-GB" w:eastAsia="ja-JP"/>
              </w:rPr>
            </w:pPr>
          </w:p>
          <w:p w14:paraId="0188F095" w14:textId="77777777" w:rsidR="005901FA" w:rsidRPr="004C179E" w:rsidRDefault="005901FA" w:rsidP="00D95DE9">
            <w:pPr>
              <w:rPr>
                <w:rFonts w:asciiTheme="majorHAnsi" w:eastAsia="MS Mincho" w:hAnsiTheme="majorHAnsi" w:cstheme="majorHAnsi"/>
                <w:bCs/>
                <w:i/>
                <w:sz w:val="18"/>
                <w:szCs w:val="18"/>
                <w:lang w:val="en-GB" w:eastAsia="ja-JP"/>
              </w:rPr>
            </w:pPr>
          </w:p>
        </w:tc>
        <w:tc>
          <w:tcPr>
            <w:tcW w:w="1080" w:type="dxa"/>
          </w:tcPr>
          <w:tbl>
            <w:tblPr>
              <w:tblW w:w="0" w:type="auto"/>
              <w:tblInd w:w="10" w:type="dxa"/>
              <w:tblLayout w:type="fixed"/>
              <w:tblCellMar>
                <w:left w:w="0" w:type="dxa"/>
                <w:right w:w="0" w:type="dxa"/>
              </w:tblCellMar>
              <w:tblLook w:val="0000" w:firstRow="0" w:lastRow="0" w:firstColumn="0" w:lastColumn="0" w:noHBand="0" w:noVBand="0"/>
            </w:tblPr>
            <w:tblGrid>
              <w:gridCol w:w="1080"/>
            </w:tblGrid>
            <w:tr w:rsidR="005901FA" w:rsidRPr="004C179E" w14:paraId="096AD22A" w14:textId="77777777" w:rsidTr="00D95DE9">
              <w:trPr>
                <w:trHeight w:val="232"/>
              </w:trPr>
              <w:tc>
                <w:tcPr>
                  <w:tcW w:w="1080" w:type="dxa"/>
                  <w:tcBorders>
                    <w:right w:val="single" w:sz="8" w:space="0" w:color="auto"/>
                  </w:tcBorders>
                  <w:shd w:val="clear" w:color="auto" w:fill="auto"/>
                  <w:vAlign w:val="bottom"/>
                </w:tcPr>
                <w:p w14:paraId="7D8243AA"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I = 4</w:t>
                  </w:r>
                </w:p>
              </w:tc>
            </w:tr>
            <w:tr w:rsidR="005901FA" w:rsidRPr="004C179E" w14:paraId="34ACA0B4" w14:textId="77777777" w:rsidTr="00D95DE9">
              <w:trPr>
                <w:trHeight w:val="242"/>
              </w:trPr>
              <w:tc>
                <w:tcPr>
                  <w:tcW w:w="1080" w:type="dxa"/>
                  <w:tcBorders>
                    <w:right w:val="single" w:sz="8" w:space="0" w:color="auto"/>
                  </w:tcBorders>
                  <w:shd w:val="clear" w:color="auto" w:fill="auto"/>
                  <w:vAlign w:val="bottom"/>
                </w:tcPr>
                <w:p w14:paraId="620D4895" w14:textId="77777777" w:rsidR="005901FA" w:rsidRPr="004C179E" w:rsidRDefault="005901FA" w:rsidP="00D95DE9">
                  <w:pPr>
                    <w:jc w:val="left"/>
                    <w:rPr>
                      <w:rFonts w:asciiTheme="majorHAnsi" w:hAnsiTheme="majorHAnsi" w:cstheme="majorHAnsi"/>
                      <w:sz w:val="18"/>
                      <w:szCs w:val="18"/>
                      <w:lang w:val="en-GB"/>
                    </w:rPr>
                  </w:pPr>
                  <w:proofErr w:type="gramStart"/>
                  <w:r w:rsidRPr="004C179E">
                    <w:rPr>
                      <w:rFonts w:asciiTheme="majorHAnsi" w:hAnsiTheme="majorHAnsi" w:cstheme="majorHAnsi"/>
                      <w:sz w:val="18"/>
                      <w:szCs w:val="18"/>
                      <w:lang w:val="en-GB"/>
                    </w:rPr>
                    <w:t>L  =</w:t>
                  </w:r>
                  <w:proofErr w:type="gramEnd"/>
                  <w:r w:rsidRPr="004C179E">
                    <w:rPr>
                      <w:rFonts w:asciiTheme="majorHAnsi" w:hAnsiTheme="majorHAnsi" w:cstheme="majorHAnsi"/>
                      <w:sz w:val="18"/>
                      <w:szCs w:val="18"/>
                      <w:lang w:val="en-GB"/>
                    </w:rPr>
                    <w:t xml:space="preserve"> 2</w:t>
                  </w:r>
                </w:p>
                <w:p w14:paraId="32A6663A" w14:textId="77777777" w:rsidR="005901FA" w:rsidRPr="004C179E" w:rsidRDefault="005901FA" w:rsidP="00D95DE9">
                  <w:pPr>
                    <w:jc w:val="left"/>
                    <w:rPr>
                      <w:rFonts w:asciiTheme="majorHAnsi" w:hAnsiTheme="majorHAnsi" w:cstheme="majorHAnsi"/>
                      <w:sz w:val="18"/>
                      <w:szCs w:val="18"/>
                      <w:lang w:val="en-GB"/>
                    </w:rPr>
                  </w:pPr>
                </w:p>
              </w:tc>
            </w:tr>
            <w:tr w:rsidR="005901FA" w:rsidRPr="004C179E" w14:paraId="0DAEA573" w14:textId="77777777" w:rsidTr="00D95DE9">
              <w:trPr>
                <w:trHeight w:val="242"/>
              </w:trPr>
              <w:tc>
                <w:tcPr>
                  <w:tcW w:w="1080" w:type="dxa"/>
                  <w:tcBorders>
                    <w:right w:val="single" w:sz="8" w:space="0" w:color="auto"/>
                  </w:tcBorders>
                  <w:shd w:val="clear" w:color="auto" w:fill="auto"/>
                  <w:vAlign w:val="bottom"/>
                </w:tcPr>
                <w:p w14:paraId="5D9DE6DD" w14:textId="77777777" w:rsidR="005901FA" w:rsidRPr="004C179E" w:rsidRDefault="005901FA" w:rsidP="00D95DE9">
                  <w:pPr>
                    <w:jc w:val="left"/>
                    <w:rPr>
                      <w:rFonts w:asciiTheme="majorHAnsi" w:hAnsiTheme="majorHAnsi" w:cstheme="majorHAnsi"/>
                      <w:sz w:val="18"/>
                      <w:szCs w:val="18"/>
                      <w:lang w:val="en-GB"/>
                    </w:rPr>
                  </w:pPr>
                </w:p>
              </w:tc>
            </w:tr>
            <w:tr w:rsidR="005901FA" w:rsidRPr="004C179E" w14:paraId="2DBA624C" w14:textId="77777777" w:rsidTr="00D95DE9">
              <w:trPr>
                <w:trHeight w:val="242"/>
              </w:trPr>
              <w:tc>
                <w:tcPr>
                  <w:tcW w:w="1080" w:type="dxa"/>
                  <w:tcBorders>
                    <w:right w:val="single" w:sz="8" w:space="0" w:color="auto"/>
                  </w:tcBorders>
                  <w:shd w:val="clear" w:color="auto" w:fill="auto"/>
                  <w:vAlign w:val="bottom"/>
                </w:tcPr>
                <w:p w14:paraId="000DD53E" w14:textId="77777777" w:rsidR="005901FA" w:rsidRPr="004C179E" w:rsidRDefault="005901FA" w:rsidP="00D95DE9">
                  <w:pPr>
                    <w:jc w:val="left"/>
                    <w:rPr>
                      <w:rFonts w:asciiTheme="majorHAnsi" w:hAnsiTheme="majorHAnsi" w:cstheme="majorHAnsi"/>
                      <w:sz w:val="18"/>
                      <w:szCs w:val="18"/>
                      <w:lang w:val="en-GB"/>
                    </w:rPr>
                  </w:pPr>
                </w:p>
              </w:tc>
            </w:tr>
            <w:tr w:rsidR="005901FA" w:rsidRPr="004C179E" w14:paraId="2A6664B4" w14:textId="77777777" w:rsidTr="00D95DE9">
              <w:trPr>
                <w:trHeight w:val="242"/>
              </w:trPr>
              <w:tc>
                <w:tcPr>
                  <w:tcW w:w="1080" w:type="dxa"/>
                  <w:tcBorders>
                    <w:right w:val="single" w:sz="8" w:space="0" w:color="auto"/>
                  </w:tcBorders>
                  <w:shd w:val="clear" w:color="auto" w:fill="auto"/>
                  <w:vAlign w:val="bottom"/>
                </w:tcPr>
                <w:p w14:paraId="6259CEFB" w14:textId="77777777" w:rsidR="005901FA" w:rsidRPr="004C179E" w:rsidRDefault="005901FA" w:rsidP="00D95DE9">
                  <w:pPr>
                    <w:jc w:val="left"/>
                    <w:rPr>
                      <w:rFonts w:asciiTheme="majorHAnsi" w:hAnsiTheme="majorHAnsi" w:cstheme="majorHAnsi"/>
                      <w:sz w:val="18"/>
                      <w:szCs w:val="18"/>
                      <w:lang w:val="en-GB"/>
                    </w:rPr>
                  </w:pPr>
                </w:p>
              </w:tc>
            </w:tr>
            <w:tr w:rsidR="005901FA" w:rsidRPr="004C179E" w14:paraId="5B692A08" w14:textId="77777777" w:rsidTr="00D95DE9">
              <w:trPr>
                <w:trHeight w:val="242"/>
              </w:trPr>
              <w:tc>
                <w:tcPr>
                  <w:tcW w:w="1080" w:type="dxa"/>
                  <w:tcBorders>
                    <w:right w:val="single" w:sz="8" w:space="0" w:color="auto"/>
                  </w:tcBorders>
                  <w:shd w:val="clear" w:color="auto" w:fill="auto"/>
                  <w:vAlign w:val="bottom"/>
                </w:tcPr>
                <w:p w14:paraId="353207FC" w14:textId="77777777" w:rsidR="005901FA" w:rsidRPr="004C179E" w:rsidRDefault="005901FA" w:rsidP="00D95DE9">
                  <w:pPr>
                    <w:jc w:val="left"/>
                    <w:rPr>
                      <w:rFonts w:asciiTheme="majorHAnsi" w:hAnsiTheme="majorHAnsi" w:cstheme="majorHAnsi"/>
                      <w:sz w:val="18"/>
                      <w:szCs w:val="18"/>
                      <w:lang w:val="en-GB"/>
                    </w:rPr>
                  </w:pPr>
                </w:p>
              </w:tc>
            </w:tr>
            <w:tr w:rsidR="005901FA" w:rsidRPr="004C179E" w14:paraId="49207333" w14:textId="77777777" w:rsidTr="00D95DE9">
              <w:trPr>
                <w:trHeight w:val="242"/>
              </w:trPr>
              <w:tc>
                <w:tcPr>
                  <w:tcW w:w="1080" w:type="dxa"/>
                  <w:tcBorders>
                    <w:right w:val="single" w:sz="8" w:space="0" w:color="auto"/>
                  </w:tcBorders>
                  <w:shd w:val="clear" w:color="auto" w:fill="auto"/>
                  <w:vAlign w:val="bottom"/>
                </w:tcPr>
                <w:p w14:paraId="6C7E6CCA" w14:textId="77777777" w:rsidR="005901FA" w:rsidRPr="004C179E" w:rsidRDefault="005901FA" w:rsidP="00D95DE9">
                  <w:pPr>
                    <w:jc w:val="left"/>
                    <w:rPr>
                      <w:rFonts w:asciiTheme="majorHAnsi" w:hAnsiTheme="majorHAnsi" w:cstheme="majorHAnsi"/>
                      <w:sz w:val="18"/>
                      <w:szCs w:val="18"/>
                      <w:lang w:val="en-GB"/>
                    </w:rPr>
                  </w:pPr>
                </w:p>
              </w:tc>
            </w:tr>
          </w:tbl>
          <w:p w14:paraId="7CF04211" w14:textId="77777777" w:rsidR="005901FA" w:rsidRPr="004C179E" w:rsidRDefault="005901FA" w:rsidP="00D95DE9">
            <w:pPr>
              <w:jc w:val="left"/>
              <w:rPr>
                <w:rFonts w:asciiTheme="majorHAnsi" w:hAnsiTheme="majorHAnsi" w:cstheme="majorHAnsi"/>
                <w:sz w:val="18"/>
                <w:szCs w:val="18"/>
                <w:lang w:val="en-GB"/>
              </w:rPr>
            </w:pPr>
          </w:p>
        </w:tc>
        <w:tc>
          <w:tcPr>
            <w:tcW w:w="1047" w:type="dxa"/>
            <w:shd w:val="clear" w:color="auto" w:fill="FFFF00"/>
          </w:tcPr>
          <w:p w14:paraId="28237E83" w14:textId="77777777" w:rsidR="005901FA" w:rsidRPr="004C179E" w:rsidRDefault="005901FA" w:rsidP="00D95DE9">
            <w:pPr>
              <w:ind w:left="-34"/>
              <w:jc w:val="left"/>
              <w:rPr>
                <w:rFonts w:asciiTheme="majorHAnsi" w:hAnsiTheme="majorHAnsi" w:cstheme="majorHAnsi"/>
                <w:b/>
                <w:sz w:val="18"/>
                <w:szCs w:val="18"/>
                <w:lang w:val="en-GB"/>
              </w:rPr>
            </w:pPr>
            <w:r w:rsidRPr="004C179E">
              <w:rPr>
                <w:rFonts w:asciiTheme="majorHAnsi" w:hAnsiTheme="majorHAnsi" w:cstheme="majorHAnsi"/>
                <w:b/>
                <w:sz w:val="18"/>
                <w:szCs w:val="18"/>
                <w:lang w:val="en-GB"/>
              </w:rPr>
              <w:t>Moderate</w:t>
            </w:r>
          </w:p>
        </w:tc>
        <w:tc>
          <w:tcPr>
            <w:tcW w:w="1417" w:type="dxa"/>
          </w:tcPr>
          <w:p w14:paraId="74B936A3" w14:textId="77777777" w:rsidR="005901FA" w:rsidRPr="004C179E" w:rsidRDefault="005901FA" w:rsidP="00D95DE9">
            <w:pPr>
              <w:jc w:val="left"/>
              <w:rPr>
                <w:rFonts w:asciiTheme="majorHAnsi" w:eastAsia="MS Mincho" w:hAnsiTheme="majorHAnsi" w:cstheme="majorHAnsi"/>
                <w:bCs/>
                <w:sz w:val="18"/>
                <w:szCs w:val="18"/>
                <w:lang w:val="en-GB" w:eastAsia="ja-JP"/>
              </w:rPr>
            </w:pPr>
            <w:r w:rsidRPr="004C179E">
              <w:rPr>
                <w:rFonts w:asciiTheme="majorHAnsi" w:eastAsia="MS Mincho" w:hAnsiTheme="majorHAnsi" w:cstheme="majorHAnsi"/>
                <w:bCs/>
                <w:sz w:val="18"/>
                <w:szCs w:val="18"/>
                <w:lang w:val="en-GB" w:eastAsia="ja-JP"/>
              </w:rPr>
              <w:t>Social</w:t>
            </w:r>
          </w:p>
          <w:p w14:paraId="0071FD43" w14:textId="77777777" w:rsidR="005901FA" w:rsidRPr="004C179E" w:rsidRDefault="005901FA" w:rsidP="00D95DE9">
            <w:pPr>
              <w:jc w:val="left"/>
              <w:rPr>
                <w:rFonts w:asciiTheme="majorHAnsi" w:eastAsia="MS Mincho" w:hAnsiTheme="majorHAnsi" w:cstheme="majorHAnsi"/>
                <w:bCs/>
                <w:sz w:val="18"/>
                <w:szCs w:val="18"/>
                <w:lang w:val="en-GB" w:eastAsia="ja-JP"/>
              </w:rPr>
            </w:pPr>
            <w:r w:rsidRPr="004C179E">
              <w:rPr>
                <w:rFonts w:asciiTheme="majorHAnsi" w:eastAsia="MS Mincho" w:hAnsiTheme="majorHAnsi" w:cstheme="majorHAnsi"/>
                <w:bCs/>
                <w:sz w:val="18"/>
                <w:szCs w:val="18"/>
                <w:lang w:val="en-GB" w:eastAsia="ja-JP"/>
              </w:rPr>
              <w:t>Human Rights: P4, P5</w:t>
            </w:r>
          </w:p>
          <w:p w14:paraId="300D9223" w14:textId="77777777" w:rsidR="005901FA" w:rsidRPr="004C179E" w:rsidRDefault="005901FA" w:rsidP="00D95DE9">
            <w:pPr>
              <w:jc w:val="left"/>
              <w:rPr>
                <w:rFonts w:asciiTheme="majorHAnsi" w:hAnsiTheme="majorHAnsi" w:cstheme="majorHAnsi"/>
                <w:color w:val="FF0000"/>
                <w:sz w:val="18"/>
                <w:szCs w:val="18"/>
                <w:lang w:val="en-GB"/>
              </w:rPr>
            </w:pPr>
          </w:p>
        </w:tc>
        <w:tc>
          <w:tcPr>
            <w:tcW w:w="7938" w:type="dxa"/>
            <w:shd w:val="clear" w:color="auto" w:fill="auto"/>
          </w:tcPr>
          <w:p w14:paraId="13AC154C" w14:textId="77777777" w:rsidR="005901FA" w:rsidRPr="004C179E" w:rsidRDefault="005901FA" w:rsidP="00D95DE9">
            <w:pPr>
              <w:rPr>
                <w:rFonts w:asciiTheme="majorHAnsi" w:hAnsiTheme="majorHAnsi" w:cstheme="majorHAnsi"/>
                <w:b/>
                <w:noProof/>
                <w:color w:val="000000"/>
                <w:sz w:val="18"/>
                <w:szCs w:val="18"/>
                <w:lang w:val="en-GB" w:eastAsia="zh-CN"/>
              </w:rPr>
            </w:pPr>
            <w:r w:rsidRPr="004C179E">
              <w:rPr>
                <w:rFonts w:asciiTheme="majorHAnsi" w:hAnsiTheme="majorHAnsi" w:cstheme="majorHAnsi"/>
                <w:b/>
                <w:noProof/>
                <w:color w:val="000000"/>
                <w:sz w:val="18"/>
                <w:szCs w:val="18"/>
                <w:lang w:val="en-GB" w:eastAsia="zh-CN"/>
              </w:rPr>
              <w:t>This risk is being addressed/mitigated by Project Design.</w:t>
            </w:r>
          </w:p>
          <w:p w14:paraId="4BB9B5A6" w14:textId="77777777" w:rsidR="005901FA" w:rsidRPr="004C179E" w:rsidRDefault="005901FA" w:rsidP="00D95DE9">
            <w:pPr>
              <w:rPr>
                <w:rFonts w:asciiTheme="majorHAnsi" w:hAnsiTheme="majorHAnsi" w:cstheme="majorHAnsi"/>
                <w:b/>
                <w:noProof/>
                <w:color w:val="000000"/>
                <w:sz w:val="18"/>
                <w:szCs w:val="18"/>
                <w:lang w:val="en-GB" w:eastAsia="zh-CN"/>
              </w:rPr>
            </w:pPr>
            <w:r w:rsidRPr="004C179E">
              <w:rPr>
                <w:rFonts w:asciiTheme="majorHAnsi" w:hAnsiTheme="majorHAnsi" w:cstheme="majorHAnsi"/>
                <w:b/>
                <w:noProof/>
                <w:color w:val="000000"/>
                <w:sz w:val="18"/>
                <w:szCs w:val="18"/>
                <w:lang w:val="en-GB" w:eastAsia="zh-CN"/>
              </w:rPr>
              <w:t>(Components 1 and 4)</w:t>
            </w:r>
          </w:p>
          <w:p w14:paraId="2E7A89DE" w14:textId="77777777" w:rsidR="005901FA" w:rsidRPr="004C179E" w:rsidRDefault="005901FA" w:rsidP="00D95DE9">
            <w:pPr>
              <w:rPr>
                <w:rFonts w:asciiTheme="majorHAnsi" w:hAnsiTheme="majorHAnsi" w:cstheme="majorHAnsi"/>
                <w:noProof/>
                <w:color w:val="000000"/>
                <w:sz w:val="18"/>
                <w:szCs w:val="18"/>
                <w:lang w:val="en-GB" w:eastAsia="zh-CN"/>
              </w:rPr>
            </w:pPr>
          </w:p>
          <w:p w14:paraId="2E07E2AA" w14:textId="77777777" w:rsidR="005901FA" w:rsidRPr="004C179E" w:rsidRDefault="005901FA" w:rsidP="005901FA">
            <w:pPr>
              <w:pStyle w:val="ListParagraph"/>
              <w:numPr>
                <w:ilvl w:val="0"/>
                <w:numId w:val="5"/>
              </w:numPr>
              <w:ind w:left="10" w:firstLine="0"/>
              <w:contextualSpacing/>
              <w:jc w:val="both"/>
              <w:rPr>
                <w:noProof/>
                <w:color w:val="000000"/>
                <w:sz w:val="18"/>
                <w:szCs w:val="18"/>
                <w:lang w:val="en-GB" w:eastAsia="zh-CN"/>
              </w:rPr>
            </w:pPr>
            <w:r w:rsidRPr="004C179E">
              <w:rPr>
                <w:noProof/>
                <w:color w:val="000000"/>
                <w:sz w:val="18"/>
                <w:szCs w:val="18"/>
                <w:lang w:val="en-GB" w:eastAsia="zh-CN"/>
              </w:rPr>
              <w:t>The project will deploy training to ensure that the relevant Governmental Officials are assisted. The training will focus on the improvement of knowledge, capacities and practical actions to enforce the enhanced regulatory framework related to green supply chains of chemicals industries, Ecolabel and environmentally sound management principles of Mercury and Mercury/POPs emissions control. The  training will also allow the Officials to  understand their new extended responsibilities arising from the improved institutional and regulatory frameworks being developed by the project in terms of new legislation, guidelines and mandatory standards.</w:t>
            </w:r>
          </w:p>
          <w:p w14:paraId="7F8F6580" w14:textId="77777777" w:rsidR="005901FA" w:rsidRPr="004C179E" w:rsidRDefault="005901FA" w:rsidP="00D95DE9">
            <w:pPr>
              <w:rPr>
                <w:rFonts w:asciiTheme="majorHAnsi" w:hAnsiTheme="majorHAnsi" w:cstheme="majorHAnsi"/>
                <w:noProof/>
                <w:color w:val="000000"/>
                <w:sz w:val="18"/>
                <w:szCs w:val="18"/>
                <w:lang w:val="en-GB" w:eastAsia="zh-CN"/>
              </w:rPr>
            </w:pPr>
          </w:p>
          <w:p w14:paraId="3B35E639" w14:textId="77777777" w:rsidR="005901FA" w:rsidRPr="004C179E" w:rsidRDefault="005901FA" w:rsidP="005901FA">
            <w:pPr>
              <w:pStyle w:val="ListParagraph"/>
              <w:numPr>
                <w:ilvl w:val="0"/>
                <w:numId w:val="5"/>
              </w:numPr>
              <w:tabs>
                <w:tab w:val="left" w:pos="280"/>
              </w:tabs>
              <w:ind w:left="0" w:firstLine="10"/>
              <w:contextualSpacing/>
              <w:jc w:val="both"/>
              <w:rPr>
                <w:rFonts w:eastAsia="MS Mincho"/>
                <w:sz w:val="18"/>
                <w:szCs w:val="18"/>
                <w:lang w:val="en-GB" w:eastAsia="ja-JP"/>
              </w:rPr>
            </w:pPr>
            <w:r w:rsidRPr="004C179E">
              <w:rPr>
                <w:noProof/>
                <w:color w:val="000000"/>
                <w:sz w:val="18"/>
                <w:szCs w:val="18"/>
                <w:lang w:val="en-GB" w:eastAsia="zh-CN"/>
              </w:rPr>
              <w:t xml:space="preserve"> &amp; (c)   Consultation meetings with Banks and financial institutions will held during the development of the project document to engage their participation. Training, capacity building,  communication will be carried out. The  project will support these stakeholders to develop the eligibility criteria for the application to the Green Financing mechanism and demonstration activities under Components 2 and 3 will provide practical experinces in the application of the Financing Mechanism.</w:t>
            </w:r>
          </w:p>
          <w:p w14:paraId="1DCDE2F7" w14:textId="77777777" w:rsidR="005901FA" w:rsidRPr="004C179E" w:rsidRDefault="005901FA" w:rsidP="00D95DE9">
            <w:pPr>
              <w:pStyle w:val="ListParagraph"/>
              <w:rPr>
                <w:noProof/>
                <w:color w:val="000000"/>
                <w:sz w:val="18"/>
                <w:szCs w:val="18"/>
                <w:lang w:val="en-GB" w:eastAsia="zh-CN"/>
              </w:rPr>
            </w:pPr>
          </w:p>
          <w:p w14:paraId="7E88D16D" w14:textId="77777777" w:rsidR="005901FA" w:rsidRPr="004C179E" w:rsidRDefault="005901FA" w:rsidP="005901FA">
            <w:pPr>
              <w:pStyle w:val="ListParagraph"/>
              <w:numPr>
                <w:ilvl w:val="0"/>
                <w:numId w:val="6"/>
              </w:numPr>
              <w:tabs>
                <w:tab w:val="left" w:pos="730"/>
              </w:tabs>
              <w:ind w:left="10" w:firstLine="10"/>
              <w:contextualSpacing/>
              <w:jc w:val="both"/>
              <w:rPr>
                <w:noProof/>
                <w:color w:val="000000"/>
                <w:sz w:val="18"/>
                <w:szCs w:val="18"/>
                <w:lang w:val="en-GB" w:eastAsia="zh-CN"/>
              </w:rPr>
            </w:pPr>
            <w:r w:rsidRPr="004C179E">
              <w:rPr>
                <w:noProof/>
                <w:color w:val="000000"/>
                <w:sz w:val="18"/>
                <w:szCs w:val="18"/>
                <w:lang w:val="en-GB" w:eastAsia="zh-CN"/>
              </w:rPr>
              <w:t xml:space="preserve"> During design phase, initial agreement was achieve with the Commitment has been already achieved with </w:t>
            </w:r>
            <w:r w:rsidRPr="004C179E">
              <w:rPr>
                <w:i/>
                <w:noProof/>
                <w:color w:val="000000"/>
                <w:sz w:val="18"/>
                <w:szCs w:val="18"/>
                <w:lang w:val="en-GB" w:eastAsia="zh-CN"/>
              </w:rPr>
              <w:t>the Vietnam Environmental Protection Fund (VEPF) and the Banks BIDV, SacomBank</w:t>
            </w:r>
            <w:r w:rsidRPr="004C179E">
              <w:rPr>
                <w:noProof/>
                <w:color w:val="000000"/>
                <w:sz w:val="18"/>
                <w:szCs w:val="18"/>
                <w:lang w:val="en-GB" w:eastAsia="zh-CN"/>
              </w:rPr>
              <w:t xml:space="preserve"> for applications of resources to the Green Financing Mechanism. GEF grant will provide seed funding in the form of micro-grants to faciliate scale up and the Co-finance Letters will be attached to the Project submission and the realizaiton of the co-finance will be monitored under the Component 4 in several strages of the Prioject cycle (including, but not limited to: Annual PIRs, Mid-term review and Terminal Evaluation). </w:t>
            </w:r>
          </w:p>
          <w:p w14:paraId="61D74F89" w14:textId="77777777" w:rsidR="005901FA" w:rsidRPr="004C179E" w:rsidRDefault="005901FA" w:rsidP="00D95DE9">
            <w:pPr>
              <w:rPr>
                <w:rFonts w:asciiTheme="majorHAnsi" w:eastAsia="MS Mincho" w:hAnsiTheme="majorHAnsi" w:cstheme="majorHAnsi"/>
                <w:sz w:val="18"/>
                <w:szCs w:val="18"/>
                <w:lang w:val="en-GB" w:eastAsia="ja-JP"/>
              </w:rPr>
            </w:pPr>
          </w:p>
        </w:tc>
        <w:tc>
          <w:tcPr>
            <w:tcW w:w="1005" w:type="dxa"/>
          </w:tcPr>
          <w:p w14:paraId="1C132E3D" w14:textId="77777777" w:rsidR="005901FA" w:rsidRPr="004C179E" w:rsidRDefault="005901FA" w:rsidP="00D95DE9">
            <w:pPr>
              <w:jc w:val="left"/>
              <w:rPr>
                <w:rFonts w:asciiTheme="majorHAnsi" w:eastAsia="MS Mincho" w:hAnsiTheme="majorHAnsi" w:cstheme="majorHAnsi"/>
                <w:sz w:val="18"/>
                <w:szCs w:val="18"/>
                <w:lang w:val="en-GB" w:eastAsia="ja-JP"/>
              </w:rPr>
            </w:pPr>
            <w:r w:rsidRPr="004C179E">
              <w:rPr>
                <w:rFonts w:asciiTheme="majorHAnsi" w:eastAsia="MS Mincho" w:hAnsiTheme="majorHAnsi" w:cstheme="majorHAnsi"/>
                <w:sz w:val="18"/>
                <w:szCs w:val="18"/>
                <w:lang w:val="en-GB" w:eastAsia="ja-JP"/>
              </w:rPr>
              <w:t>MONRE</w:t>
            </w:r>
          </w:p>
          <w:p w14:paraId="26E18A1E" w14:textId="77777777" w:rsidR="005901FA" w:rsidRPr="004C179E" w:rsidRDefault="005901FA" w:rsidP="00D95DE9">
            <w:pPr>
              <w:jc w:val="left"/>
              <w:rPr>
                <w:rFonts w:asciiTheme="majorHAnsi" w:eastAsia="MS Mincho" w:hAnsiTheme="majorHAnsi" w:cstheme="majorHAnsi"/>
                <w:sz w:val="18"/>
                <w:szCs w:val="18"/>
                <w:lang w:val="en-GB" w:eastAsia="ja-JP"/>
              </w:rPr>
            </w:pPr>
            <w:r w:rsidRPr="004C179E">
              <w:rPr>
                <w:rFonts w:asciiTheme="majorHAnsi" w:eastAsia="MS Mincho" w:hAnsiTheme="majorHAnsi" w:cstheme="majorHAnsi"/>
                <w:sz w:val="18"/>
                <w:szCs w:val="18"/>
                <w:lang w:val="en-GB" w:eastAsia="ja-JP"/>
              </w:rPr>
              <w:t>/MOIT</w:t>
            </w:r>
          </w:p>
        </w:tc>
      </w:tr>
      <w:tr w:rsidR="005901FA" w:rsidRPr="004C179E" w14:paraId="13F8AA29" w14:textId="77777777" w:rsidTr="00D95DE9">
        <w:tc>
          <w:tcPr>
            <w:tcW w:w="1843" w:type="dxa"/>
          </w:tcPr>
          <w:p w14:paraId="7F2DA7FD" w14:textId="77777777" w:rsidR="005901FA" w:rsidRPr="004C179E" w:rsidRDefault="005901FA" w:rsidP="00D95DE9">
            <w:pPr>
              <w:outlineLvl w:val="0"/>
              <w:rPr>
                <w:rFonts w:asciiTheme="majorHAnsi" w:hAnsiTheme="majorHAnsi" w:cstheme="majorHAnsi"/>
                <w:b/>
                <w:bCs/>
                <w:noProof/>
                <w:color w:val="000000"/>
                <w:sz w:val="18"/>
                <w:szCs w:val="18"/>
                <w:lang w:val="en-GB" w:eastAsia="zh-CN"/>
              </w:rPr>
            </w:pPr>
            <w:bookmarkStart w:id="0" w:name="_Toc84277556"/>
            <w:bookmarkStart w:id="1" w:name="_Toc84277643"/>
            <w:bookmarkStart w:id="2" w:name="_Toc84277937"/>
            <w:bookmarkStart w:id="3" w:name="_Toc84277993"/>
            <w:r w:rsidRPr="004C179E">
              <w:rPr>
                <w:rFonts w:asciiTheme="majorHAnsi" w:hAnsiTheme="majorHAnsi" w:cstheme="majorHAnsi"/>
                <w:b/>
                <w:bCs/>
                <w:noProof/>
                <w:color w:val="000000"/>
                <w:sz w:val="18"/>
                <w:szCs w:val="18"/>
                <w:lang w:val="en-GB" w:eastAsia="zh-CN"/>
              </w:rPr>
              <w:t>Risk 2: Adverse impacts on workers in the recycling sector who could not be included in the project activities</w:t>
            </w:r>
            <w:bookmarkEnd w:id="0"/>
            <w:bookmarkEnd w:id="1"/>
            <w:bookmarkEnd w:id="2"/>
            <w:bookmarkEnd w:id="3"/>
          </w:p>
          <w:p w14:paraId="15929E42" w14:textId="77777777" w:rsidR="005901FA" w:rsidRPr="004C179E" w:rsidRDefault="005901FA" w:rsidP="00D95DE9">
            <w:pPr>
              <w:rPr>
                <w:rFonts w:asciiTheme="majorHAnsi" w:hAnsiTheme="majorHAnsi" w:cstheme="majorHAnsi"/>
                <w:bCs/>
                <w:i/>
                <w:sz w:val="18"/>
                <w:szCs w:val="18"/>
                <w:lang w:val="en-GB"/>
              </w:rPr>
            </w:pPr>
          </w:p>
          <w:p w14:paraId="34CDFB81" w14:textId="77777777" w:rsidR="005901FA" w:rsidRPr="004C179E" w:rsidRDefault="005901FA" w:rsidP="00D95DE9">
            <w:pPr>
              <w:rPr>
                <w:rFonts w:asciiTheme="majorHAnsi" w:hAnsiTheme="majorHAnsi" w:cstheme="majorHAnsi"/>
                <w:bCs/>
                <w:sz w:val="18"/>
                <w:szCs w:val="18"/>
                <w:lang w:val="en-GB"/>
              </w:rPr>
            </w:pPr>
          </w:p>
        </w:tc>
        <w:tc>
          <w:tcPr>
            <w:tcW w:w="1080" w:type="dxa"/>
          </w:tcPr>
          <w:p w14:paraId="5D36602C"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I = 4</w:t>
            </w:r>
          </w:p>
          <w:p w14:paraId="0A146FCC" w14:textId="77777777" w:rsidR="005901FA" w:rsidRPr="004C179E" w:rsidRDefault="005901FA" w:rsidP="00D95DE9">
            <w:pPr>
              <w:jc w:val="left"/>
              <w:rPr>
                <w:rFonts w:asciiTheme="majorHAnsi" w:hAnsiTheme="majorHAnsi" w:cstheme="majorHAnsi"/>
                <w:sz w:val="18"/>
                <w:szCs w:val="18"/>
                <w:lang w:val="en-GB"/>
              </w:rPr>
            </w:pPr>
            <w:proofErr w:type="gramStart"/>
            <w:r w:rsidRPr="004C179E">
              <w:rPr>
                <w:rFonts w:asciiTheme="majorHAnsi" w:hAnsiTheme="majorHAnsi" w:cstheme="majorHAnsi"/>
                <w:sz w:val="18"/>
                <w:szCs w:val="18"/>
                <w:lang w:val="en-GB"/>
              </w:rPr>
              <w:t>L  =</w:t>
            </w:r>
            <w:proofErr w:type="gramEnd"/>
            <w:r w:rsidRPr="004C179E">
              <w:rPr>
                <w:rFonts w:asciiTheme="majorHAnsi" w:hAnsiTheme="majorHAnsi" w:cstheme="majorHAnsi"/>
                <w:sz w:val="18"/>
                <w:szCs w:val="18"/>
                <w:lang w:val="en-GB"/>
              </w:rPr>
              <w:t xml:space="preserve"> 2</w:t>
            </w:r>
            <w:r w:rsidRPr="004C179E">
              <w:rPr>
                <w:rFonts w:asciiTheme="majorHAnsi" w:hAnsiTheme="majorHAnsi" w:cstheme="majorHAnsi"/>
                <w:sz w:val="18"/>
                <w:szCs w:val="18"/>
                <w:lang w:val="en-GB"/>
              </w:rPr>
              <w:br/>
            </w:r>
          </w:p>
        </w:tc>
        <w:tc>
          <w:tcPr>
            <w:tcW w:w="1047" w:type="dxa"/>
            <w:shd w:val="clear" w:color="auto" w:fill="FFFF00"/>
          </w:tcPr>
          <w:p w14:paraId="4D11A998" w14:textId="77777777" w:rsidR="005901FA" w:rsidRPr="004C179E" w:rsidRDefault="005901FA" w:rsidP="00D95DE9">
            <w:pPr>
              <w:ind w:left="-34"/>
              <w:jc w:val="left"/>
              <w:rPr>
                <w:rFonts w:asciiTheme="majorHAnsi" w:hAnsiTheme="majorHAnsi" w:cstheme="majorHAnsi"/>
                <w:b/>
                <w:sz w:val="18"/>
                <w:szCs w:val="18"/>
                <w:lang w:val="en-GB"/>
              </w:rPr>
            </w:pPr>
            <w:r w:rsidRPr="004C179E">
              <w:rPr>
                <w:rFonts w:asciiTheme="majorHAnsi" w:hAnsiTheme="majorHAnsi" w:cstheme="majorHAnsi"/>
                <w:b/>
                <w:sz w:val="18"/>
                <w:szCs w:val="18"/>
                <w:lang w:val="en-GB"/>
              </w:rPr>
              <w:t>Moderate</w:t>
            </w:r>
          </w:p>
        </w:tc>
        <w:tc>
          <w:tcPr>
            <w:tcW w:w="1417" w:type="dxa"/>
            <w:shd w:val="clear" w:color="auto" w:fill="auto"/>
          </w:tcPr>
          <w:p w14:paraId="39A406CF" w14:textId="77777777" w:rsidR="005901FA" w:rsidRPr="004C179E" w:rsidRDefault="005901FA" w:rsidP="00D95DE9">
            <w:pPr>
              <w:jc w:val="left"/>
              <w:rPr>
                <w:rFonts w:asciiTheme="majorHAnsi" w:hAnsiTheme="majorHAnsi" w:cstheme="majorHAnsi"/>
                <w:bCs/>
                <w:sz w:val="18"/>
                <w:szCs w:val="18"/>
                <w:lang w:val="en-GB"/>
              </w:rPr>
            </w:pPr>
            <w:r w:rsidRPr="004C179E">
              <w:rPr>
                <w:rFonts w:asciiTheme="majorHAnsi" w:hAnsiTheme="majorHAnsi" w:cstheme="majorHAnsi"/>
                <w:bCs/>
                <w:sz w:val="18"/>
                <w:szCs w:val="18"/>
                <w:lang w:val="en-GB"/>
              </w:rPr>
              <w:t>Health and Environment</w:t>
            </w:r>
          </w:p>
          <w:p w14:paraId="64A5FDD3" w14:textId="77777777" w:rsidR="005901FA" w:rsidRPr="004C179E" w:rsidRDefault="005901FA" w:rsidP="00D95DE9">
            <w:pPr>
              <w:outlineLvl w:val="0"/>
              <w:rPr>
                <w:rFonts w:asciiTheme="majorHAnsi" w:eastAsia="MS Mincho" w:hAnsiTheme="majorHAnsi" w:cstheme="majorHAnsi"/>
                <w:bCs/>
                <w:sz w:val="18"/>
                <w:szCs w:val="18"/>
                <w:lang w:val="en-GB" w:eastAsia="ja-JP"/>
              </w:rPr>
            </w:pPr>
            <w:bookmarkStart w:id="4" w:name="_Toc84277557"/>
            <w:bookmarkStart w:id="5" w:name="_Toc84277644"/>
            <w:bookmarkStart w:id="6" w:name="_Toc84277938"/>
            <w:bookmarkStart w:id="7" w:name="_Toc84277994"/>
            <w:r w:rsidRPr="004C179E">
              <w:rPr>
                <w:rFonts w:asciiTheme="majorHAnsi" w:eastAsia="MS Mincho" w:hAnsiTheme="majorHAnsi" w:cstheme="majorHAnsi"/>
                <w:bCs/>
                <w:sz w:val="18"/>
                <w:szCs w:val="18"/>
                <w:lang w:val="en-GB" w:eastAsia="ja-JP"/>
              </w:rPr>
              <w:t>Human Rights: P5</w:t>
            </w:r>
            <w:bookmarkEnd w:id="4"/>
            <w:bookmarkEnd w:id="5"/>
            <w:bookmarkEnd w:id="6"/>
            <w:bookmarkEnd w:id="7"/>
          </w:p>
          <w:p w14:paraId="4F07848F" w14:textId="77777777" w:rsidR="005901FA" w:rsidRPr="004C179E" w:rsidRDefault="005901FA" w:rsidP="00D95DE9">
            <w:pPr>
              <w:outlineLvl w:val="0"/>
              <w:rPr>
                <w:rFonts w:asciiTheme="majorHAnsi" w:eastAsia="MS Mincho" w:hAnsiTheme="majorHAnsi" w:cstheme="majorHAnsi"/>
                <w:bCs/>
                <w:sz w:val="18"/>
                <w:szCs w:val="18"/>
                <w:lang w:val="en-GB" w:eastAsia="ja-JP"/>
              </w:rPr>
            </w:pPr>
            <w:bookmarkStart w:id="8" w:name="_Toc84277558"/>
            <w:bookmarkStart w:id="9" w:name="_Toc84277645"/>
            <w:bookmarkStart w:id="10" w:name="_Toc84277939"/>
            <w:bookmarkStart w:id="11" w:name="_Toc84277995"/>
            <w:r w:rsidRPr="004C179E">
              <w:rPr>
                <w:rFonts w:asciiTheme="majorHAnsi" w:eastAsia="MS Mincho" w:hAnsiTheme="majorHAnsi" w:cstheme="majorHAnsi"/>
                <w:bCs/>
                <w:sz w:val="18"/>
                <w:szCs w:val="18"/>
                <w:lang w:val="en-GB" w:eastAsia="ja-JP"/>
              </w:rPr>
              <w:t>Accountability: P13, P14</w:t>
            </w:r>
            <w:bookmarkEnd w:id="8"/>
            <w:bookmarkEnd w:id="9"/>
            <w:bookmarkEnd w:id="10"/>
            <w:bookmarkEnd w:id="11"/>
          </w:p>
          <w:p w14:paraId="6E7533EB" w14:textId="77777777" w:rsidR="005901FA" w:rsidRPr="004C179E" w:rsidRDefault="005901FA" w:rsidP="00D95DE9">
            <w:pPr>
              <w:outlineLvl w:val="0"/>
              <w:rPr>
                <w:rFonts w:asciiTheme="majorHAnsi" w:eastAsia="MS Mincho" w:hAnsiTheme="majorHAnsi" w:cstheme="majorHAnsi"/>
                <w:bCs/>
                <w:sz w:val="18"/>
                <w:szCs w:val="18"/>
                <w:lang w:val="en-GB" w:eastAsia="ja-JP"/>
              </w:rPr>
            </w:pPr>
            <w:bookmarkStart w:id="12" w:name="_Toc84277559"/>
            <w:bookmarkStart w:id="13" w:name="_Toc84277646"/>
            <w:bookmarkStart w:id="14" w:name="_Toc84277940"/>
            <w:bookmarkStart w:id="15" w:name="_Toc84277996"/>
            <w:r w:rsidRPr="004C179E">
              <w:rPr>
                <w:rFonts w:asciiTheme="majorHAnsi" w:eastAsia="MS Mincho" w:hAnsiTheme="majorHAnsi" w:cstheme="majorHAnsi"/>
                <w:bCs/>
                <w:sz w:val="18"/>
                <w:szCs w:val="18"/>
                <w:lang w:val="en-GB" w:eastAsia="ja-JP"/>
              </w:rPr>
              <w:t xml:space="preserve">Standard 7: Labour and </w:t>
            </w:r>
            <w:r w:rsidRPr="004C179E">
              <w:rPr>
                <w:rFonts w:asciiTheme="majorHAnsi" w:eastAsia="MS Mincho" w:hAnsiTheme="majorHAnsi" w:cstheme="majorHAnsi"/>
                <w:bCs/>
                <w:sz w:val="18"/>
                <w:szCs w:val="18"/>
                <w:lang w:val="en-GB" w:eastAsia="ja-JP"/>
              </w:rPr>
              <w:lastRenderedPageBreak/>
              <w:t>Working Conditions: 7.5</w:t>
            </w:r>
            <w:bookmarkEnd w:id="12"/>
            <w:bookmarkEnd w:id="13"/>
            <w:bookmarkEnd w:id="14"/>
            <w:bookmarkEnd w:id="15"/>
          </w:p>
          <w:p w14:paraId="2155B3A3" w14:textId="77777777" w:rsidR="005901FA" w:rsidRPr="004C179E" w:rsidRDefault="005901FA" w:rsidP="00D95DE9">
            <w:pPr>
              <w:jc w:val="left"/>
              <w:rPr>
                <w:rFonts w:asciiTheme="majorHAnsi" w:hAnsiTheme="majorHAnsi" w:cstheme="majorHAnsi"/>
                <w:bCs/>
                <w:sz w:val="18"/>
                <w:szCs w:val="18"/>
                <w:lang w:val="en-GB"/>
              </w:rPr>
            </w:pPr>
          </w:p>
        </w:tc>
        <w:tc>
          <w:tcPr>
            <w:tcW w:w="7938" w:type="dxa"/>
            <w:shd w:val="clear" w:color="auto" w:fill="auto"/>
          </w:tcPr>
          <w:p w14:paraId="6FD93207" w14:textId="77777777" w:rsidR="005901FA" w:rsidRPr="004C179E" w:rsidRDefault="005901FA" w:rsidP="00D95DE9">
            <w:pPr>
              <w:rPr>
                <w:rFonts w:asciiTheme="majorHAnsi" w:hAnsiTheme="majorHAnsi" w:cstheme="majorHAnsi"/>
                <w:b/>
                <w:noProof/>
                <w:color w:val="000000"/>
                <w:sz w:val="18"/>
                <w:szCs w:val="18"/>
                <w:lang w:val="en-GB" w:eastAsia="zh-CN"/>
              </w:rPr>
            </w:pPr>
            <w:r w:rsidRPr="004C179E">
              <w:rPr>
                <w:rFonts w:asciiTheme="majorHAnsi" w:hAnsiTheme="majorHAnsi" w:cstheme="majorHAnsi"/>
                <w:b/>
                <w:noProof/>
                <w:color w:val="000000"/>
                <w:sz w:val="18"/>
                <w:szCs w:val="18"/>
                <w:lang w:val="en-GB" w:eastAsia="zh-CN"/>
              </w:rPr>
              <w:lastRenderedPageBreak/>
              <w:t>This risk is being addressed/mitigated by Project Design.</w:t>
            </w:r>
          </w:p>
          <w:p w14:paraId="7A61311F" w14:textId="77777777" w:rsidR="005901FA" w:rsidRPr="004C179E" w:rsidRDefault="005901FA" w:rsidP="00D95DE9">
            <w:pPr>
              <w:rPr>
                <w:rFonts w:asciiTheme="majorHAnsi" w:hAnsiTheme="majorHAnsi" w:cstheme="majorHAnsi"/>
                <w:b/>
                <w:noProof/>
                <w:color w:val="000000"/>
                <w:sz w:val="18"/>
                <w:szCs w:val="18"/>
                <w:lang w:val="en-GB" w:eastAsia="zh-CN"/>
              </w:rPr>
            </w:pPr>
            <w:r w:rsidRPr="004C179E">
              <w:rPr>
                <w:rFonts w:asciiTheme="majorHAnsi" w:hAnsiTheme="majorHAnsi" w:cstheme="majorHAnsi"/>
                <w:b/>
                <w:noProof/>
                <w:color w:val="000000"/>
                <w:sz w:val="18"/>
                <w:szCs w:val="18"/>
                <w:lang w:val="en-GB" w:eastAsia="zh-CN"/>
              </w:rPr>
              <w:t>(Components 1 and 4)</w:t>
            </w:r>
          </w:p>
          <w:p w14:paraId="7DA678C1" w14:textId="77777777" w:rsidR="005901FA" w:rsidRPr="004C179E" w:rsidRDefault="005901FA" w:rsidP="00D95DE9">
            <w:pPr>
              <w:rPr>
                <w:rFonts w:asciiTheme="majorHAnsi" w:hAnsiTheme="majorHAnsi" w:cstheme="majorHAnsi"/>
                <w:noProof/>
                <w:color w:val="000000"/>
                <w:sz w:val="18"/>
                <w:szCs w:val="18"/>
                <w:lang w:val="en-GB" w:eastAsia="zh-CN"/>
              </w:rPr>
            </w:pPr>
          </w:p>
          <w:p w14:paraId="7673861C" w14:textId="77777777" w:rsidR="005901FA" w:rsidRPr="004C179E" w:rsidRDefault="005901FA" w:rsidP="005901FA">
            <w:pPr>
              <w:pStyle w:val="ListParagraph"/>
              <w:numPr>
                <w:ilvl w:val="0"/>
                <w:numId w:val="5"/>
              </w:numPr>
              <w:ind w:left="10" w:firstLine="0"/>
              <w:contextualSpacing/>
              <w:jc w:val="both"/>
              <w:rPr>
                <w:noProof/>
                <w:color w:val="000000"/>
                <w:sz w:val="18"/>
                <w:szCs w:val="18"/>
                <w:lang w:val="en-GB" w:eastAsia="zh-CN"/>
              </w:rPr>
            </w:pPr>
            <w:r w:rsidRPr="004C179E">
              <w:rPr>
                <w:noProof/>
                <w:color w:val="000000"/>
                <w:sz w:val="18"/>
                <w:szCs w:val="18"/>
                <w:lang w:val="en-GB" w:eastAsia="zh-CN"/>
              </w:rPr>
              <w:t xml:space="preserve">The project will deploy training to ensure that the relevant Governmental Officials are assisted. The training will focus on the improvement of knowledge, capacities and practical actions to enforce the enhanced regulatory framework related to green supply chains of chemicals industries, Ecolabel and environmentally sound management principles of Mercury and Mercury/POPs emissions control. The  training will also allow the Officials to  understand their new extended responsibilities arising from the </w:t>
            </w:r>
            <w:r w:rsidRPr="004C179E">
              <w:rPr>
                <w:noProof/>
                <w:color w:val="000000"/>
                <w:sz w:val="18"/>
                <w:szCs w:val="18"/>
                <w:lang w:val="en-GB" w:eastAsia="zh-CN"/>
              </w:rPr>
              <w:lastRenderedPageBreak/>
              <w:t>improved institutional and regulatory frameworks being developed by the project in terms of new legislation, guidelines and mandatory standards.</w:t>
            </w:r>
          </w:p>
          <w:p w14:paraId="48ECE612" w14:textId="77777777" w:rsidR="005901FA" w:rsidRPr="004C179E" w:rsidRDefault="005901FA" w:rsidP="00D95DE9">
            <w:pPr>
              <w:rPr>
                <w:rFonts w:asciiTheme="majorHAnsi" w:hAnsiTheme="majorHAnsi" w:cstheme="majorHAnsi"/>
                <w:noProof/>
                <w:color w:val="000000"/>
                <w:sz w:val="18"/>
                <w:szCs w:val="18"/>
                <w:lang w:val="en-GB" w:eastAsia="zh-CN"/>
              </w:rPr>
            </w:pPr>
          </w:p>
          <w:p w14:paraId="43430ACB" w14:textId="77777777" w:rsidR="005901FA" w:rsidRPr="004C179E" w:rsidRDefault="005901FA" w:rsidP="005901FA">
            <w:pPr>
              <w:pStyle w:val="ListParagraph"/>
              <w:numPr>
                <w:ilvl w:val="0"/>
                <w:numId w:val="5"/>
              </w:numPr>
              <w:tabs>
                <w:tab w:val="left" w:pos="280"/>
              </w:tabs>
              <w:ind w:left="0" w:firstLine="10"/>
              <w:contextualSpacing/>
              <w:jc w:val="both"/>
              <w:rPr>
                <w:rFonts w:eastAsia="MS Mincho"/>
                <w:sz w:val="18"/>
                <w:szCs w:val="18"/>
                <w:lang w:val="en-GB" w:eastAsia="ja-JP"/>
              </w:rPr>
            </w:pPr>
            <w:r w:rsidRPr="004C179E">
              <w:rPr>
                <w:noProof/>
                <w:color w:val="000000"/>
                <w:sz w:val="18"/>
                <w:szCs w:val="18"/>
                <w:lang w:val="en-GB" w:eastAsia="zh-CN"/>
              </w:rPr>
              <w:t xml:space="preserve"> &amp; (c)   Consultation meetings with Banks and financial institutions will held during the development of the project document to engage their participation. Training, capacity building,  communication will be carried out. The  project will support these stakeholders to develop the eligibility criteria for the application to the Green Financing mechanism and demonstration activities under Components 2 and 3 will provide practical experinces in the application of the Financing Mechanism.</w:t>
            </w:r>
          </w:p>
          <w:p w14:paraId="7E01E7CE" w14:textId="77777777" w:rsidR="005901FA" w:rsidRPr="004C179E" w:rsidRDefault="005901FA" w:rsidP="00D95DE9">
            <w:pPr>
              <w:pStyle w:val="ListParagraph"/>
              <w:rPr>
                <w:noProof/>
                <w:color w:val="000000"/>
                <w:sz w:val="18"/>
                <w:szCs w:val="18"/>
                <w:lang w:val="en-GB" w:eastAsia="zh-CN"/>
              </w:rPr>
            </w:pPr>
          </w:p>
          <w:p w14:paraId="2A26D6C7" w14:textId="77777777" w:rsidR="005901FA" w:rsidRPr="004C179E" w:rsidRDefault="005901FA" w:rsidP="005901FA">
            <w:pPr>
              <w:pStyle w:val="ListParagraph"/>
              <w:numPr>
                <w:ilvl w:val="0"/>
                <w:numId w:val="6"/>
              </w:numPr>
              <w:tabs>
                <w:tab w:val="left" w:pos="730"/>
              </w:tabs>
              <w:ind w:left="10" w:firstLine="10"/>
              <w:contextualSpacing/>
              <w:jc w:val="both"/>
              <w:rPr>
                <w:noProof/>
                <w:color w:val="000000"/>
                <w:sz w:val="18"/>
                <w:szCs w:val="18"/>
                <w:lang w:val="en-GB" w:eastAsia="zh-CN"/>
              </w:rPr>
            </w:pPr>
            <w:r w:rsidRPr="004C179E">
              <w:rPr>
                <w:noProof/>
                <w:color w:val="000000"/>
                <w:sz w:val="18"/>
                <w:szCs w:val="18"/>
                <w:lang w:val="en-GB" w:eastAsia="zh-CN"/>
              </w:rPr>
              <w:t xml:space="preserve"> During design phase, initial agreement was achieve with the Commitment has been already achieved with </w:t>
            </w:r>
            <w:r w:rsidRPr="004C179E">
              <w:rPr>
                <w:i/>
                <w:noProof/>
                <w:color w:val="000000"/>
                <w:sz w:val="18"/>
                <w:szCs w:val="18"/>
                <w:lang w:val="en-GB" w:eastAsia="zh-CN"/>
              </w:rPr>
              <w:t>the Vietnam Environmental Protection Fund (VEPF) and the Banks BIDV, SacomBank</w:t>
            </w:r>
            <w:r w:rsidRPr="004C179E">
              <w:rPr>
                <w:noProof/>
                <w:color w:val="000000"/>
                <w:sz w:val="18"/>
                <w:szCs w:val="18"/>
                <w:lang w:val="en-GB" w:eastAsia="zh-CN"/>
              </w:rPr>
              <w:t xml:space="preserve"> for applications of resources to the Green Financing Mechanism. GEF grant will provide seed funding in the form of micro-grants to faciliate scale up and the Co-finance Letters will be attached to the Project submission and the realizaiton of the co-finance will be monitored under the Component 4 in several strages of the Prioject cycle (including, but not limited to: Annual PIRs, Mid-term review and Terminal Evaluation). </w:t>
            </w:r>
          </w:p>
          <w:p w14:paraId="2F0A5D65" w14:textId="77777777" w:rsidR="005901FA" w:rsidRPr="004C179E" w:rsidRDefault="005901FA" w:rsidP="005901FA">
            <w:pPr>
              <w:pStyle w:val="ListParagraph"/>
              <w:numPr>
                <w:ilvl w:val="0"/>
                <w:numId w:val="2"/>
              </w:numPr>
              <w:contextualSpacing/>
              <w:jc w:val="both"/>
              <w:rPr>
                <w:b/>
                <w:bCs/>
                <w:sz w:val="18"/>
                <w:szCs w:val="18"/>
                <w:lang w:val="en-GB"/>
              </w:rPr>
            </w:pPr>
          </w:p>
        </w:tc>
        <w:tc>
          <w:tcPr>
            <w:tcW w:w="1005" w:type="dxa"/>
          </w:tcPr>
          <w:p w14:paraId="3BADC202" w14:textId="77777777" w:rsidR="005901FA" w:rsidRPr="004C179E" w:rsidRDefault="005901FA" w:rsidP="00D95DE9">
            <w:pPr>
              <w:pStyle w:val="CommentText"/>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lastRenderedPageBreak/>
              <w:t>MONRE</w:t>
            </w:r>
          </w:p>
        </w:tc>
      </w:tr>
      <w:tr w:rsidR="005901FA" w:rsidRPr="004C179E" w14:paraId="4D587D61" w14:textId="77777777" w:rsidTr="00D95DE9">
        <w:tc>
          <w:tcPr>
            <w:tcW w:w="1843" w:type="dxa"/>
          </w:tcPr>
          <w:p w14:paraId="45A49BCB" w14:textId="77777777" w:rsidR="005901FA" w:rsidRPr="004C179E" w:rsidRDefault="005901FA" w:rsidP="00D95DE9">
            <w:pPr>
              <w:rPr>
                <w:rFonts w:asciiTheme="majorHAnsi" w:hAnsiTheme="majorHAnsi" w:cstheme="majorHAnsi"/>
                <w:b/>
                <w:sz w:val="18"/>
                <w:szCs w:val="18"/>
                <w:lang w:val="en-GB"/>
              </w:rPr>
            </w:pPr>
            <w:r w:rsidRPr="004C179E">
              <w:rPr>
                <w:rFonts w:asciiTheme="majorHAnsi" w:hAnsiTheme="majorHAnsi" w:cstheme="majorHAnsi"/>
                <w:b/>
                <w:sz w:val="18"/>
                <w:szCs w:val="18"/>
                <w:lang w:val="en-GB"/>
              </w:rPr>
              <w:t>Risk 3: Adverse economic impacts to small and medium sized industries and their workers due to banning of imports or restricting the use of certain chemicals used as baseline raw materials</w:t>
            </w:r>
          </w:p>
          <w:p w14:paraId="56F99DBA" w14:textId="77777777" w:rsidR="005901FA" w:rsidRPr="004C179E" w:rsidRDefault="005901FA" w:rsidP="00D95DE9">
            <w:pPr>
              <w:rPr>
                <w:rFonts w:asciiTheme="majorHAnsi" w:hAnsiTheme="majorHAnsi" w:cstheme="majorHAnsi"/>
                <w:bCs/>
                <w:i/>
                <w:sz w:val="18"/>
                <w:szCs w:val="18"/>
                <w:lang w:val="en-GB"/>
              </w:rPr>
            </w:pPr>
          </w:p>
          <w:p w14:paraId="4124C063" w14:textId="77777777" w:rsidR="005901FA" w:rsidRPr="004C179E" w:rsidRDefault="005901FA" w:rsidP="00D95DE9">
            <w:pPr>
              <w:rPr>
                <w:rFonts w:asciiTheme="majorHAnsi" w:hAnsiTheme="majorHAnsi" w:cstheme="majorHAnsi"/>
                <w:bCs/>
                <w:sz w:val="18"/>
                <w:szCs w:val="18"/>
                <w:lang w:val="en-GB"/>
              </w:rPr>
            </w:pPr>
          </w:p>
        </w:tc>
        <w:tc>
          <w:tcPr>
            <w:tcW w:w="1080" w:type="dxa"/>
          </w:tcPr>
          <w:p w14:paraId="39F56B4F"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I = 3</w:t>
            </w:r>
          </w:p>
          <w:p w14:paraId="17228B45"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L = 2</w:t>
            </w:r>
          </w:p>
          <w:p w14:paraId="23459A2E" w14:textId="77777777" w:rsidR="005901FA" w:rsidRPr="004C179E" w:rsidRDefault="005901FA" w:rsidP="00D95DE9">
            <w:pPr>
              <w:jc w:val="left"/>
              <w:rPr>
                <w:rFonts w:asciiTheme="majorHAnsi" w:hAnsiTheme="majorHAnsi" w:cstheme="majorHAnsi"/>
                <w:sz w:val="18"/>
                <w:szCs w:val="18"/>
                <w:lang w:val="en-GB"/>
              </w:rPr>
            </w:pPr>
          </w:p>
        </w:tc>
        <w:tc>
          <w:tcPr>
            <w:tcW w:w="1047" w:type="dxa"/>
            <w:shd w:val="clear" w:color="auto" w:fill="FFFF00"/>
          </w:tcPr>
          <w:p w14:paraId="40388E75" w14:textId="77777777" w:rsidR="005901FA" w:rsidRPr="004C179E" w:rsidRDefault="005901FA" w:rsidP="00D95DE9">
            <w:pPr>
              <w:jc w:val="left"/>
              <w:rPr>
                <w:rFonts w:asciiTheme="majorHAnsi" w:hAnsiTheme="majorHAnsi" w:cstheme="majorHAnsi"/>
                <w:b/>
                <w:sz w:val="18"/>
                <w:szCs w:val="18"/>
                <w:lang w:val="en-GB"/>
              </w:rPr>
            </w:pPr>
            <w:r w:rsidRPr="004C179E">
              <w:rPr>
                <w:rFonts w:asciiTheme="majorHAnsi" w:hAnsiTheme="majorHAnsi" w:cstheme="majorHAnsi"/>
                <w:b/>
                <w:sz w:val="18"/>
                <w:szCs w:val="18"/>
                <w:lang w:val="en-GB"/>
              </w:rPr>
              <w:t>Moderate</w:t>
            </w:r>
          </w:p>
        </w:tc>
        <w:tc>
          <w:tcPr>
            <w:tcW w:w="1417" w:type="dxa"/>
            <w:shd w:val="clear" w:color="auto" w:fill="auto"/>
          </w:tcPr>
          <w:p w14:paraId="54BDFDBD" w14:textId="77777777" w:rsidR="005901FA" w:rsidRPr="004C179E" w:rsidRDefault="005901FA" w:rsidP="00D95DE9">
            <w:pPr>
              <w:jc w:val="left"/>
              <w:rPr>
                <w:rFonts w:asciiTheme="majorHAnsi" w:eastAsia="MS Mincho" w:hAnsiTheme="majorHAnsi" w:cstheme="majorHAnsi"/>
                <w:b/>
                <w:bCs/>
                <w:sz w:val="18"/>
                <w:szCs w:val="18"/>
                <w:lang w:val="en-GB" w:eastAsia="ja-JP"/>
              </w:rPr>
            </w:pPr>
            <w:r w:rsidRPr="004C179E">
              <w:rPr>
                <w:rFonts w:asciiTheme="majorHAnsi" w:eastAsia="MS Mincho" w:hAnsiTheme="majorHAnsi" w:cstheme="majorHAnsi"/>
                <w:b/>
                <w:bCs/>
                <w:sz w:val="18"/>
                <w:szCs w:val="18"/>
                <w:lang w:val="en-GB" w:eastAsia="ja-JP"/>
              </w:rPr>
              <w:t>Environmental</w:t>
            </w:r>
          </w:p>
          <w:p w14:paraId="17BC1055" w14:textId="77777777" w:rsidR="005901FA" w:rsidRPr="004C179E" w:rsidRDefault="005901FA" w:rsidP="00D95DE9">
            <w:pPr>
              <w:outlineLvl w:val="0"/>
              <w:rPr>
                <w:rFonts w:asciiTheme="majorHAnsi" w:eastAsia="MS Mincho" w:hAnsiTheme="majorHAnsi" w:cstheme="majorHAnsi"/>
                <w:bCs/>
                <w:sz w:val="18"/>
                <w:szCs w:val="18"/>
                <w:lang w:val="en-GB" w:eastAsia="ja-JP"/>
              </w:rPr>
            </w:pPr>
            <w:bookmarkStart w:id="16" w:name="_Toc84277560"/>
            <w:bookmarkStart w:id="17" w:name="_Toc84277647"/>
            <w:bookmarkStart w:id="18" w:name="_Toc84277941"/>
            <w:bookmarkStart w:id="19" w:name="_Toc84277997"/>
            <w:r w:rsidRPr="004C179E">
              <w:rPr>
                <w:rFonts w:asciiTheme="majorHAnsi" w:eastAsia="MS Mincho" w:hAnsiTheme="majorHAnsi" w:cstheme="majorHAnsi"/>
                <w:bCs/>
                <w:sz w:val="18"/>
                <w:szCs w:val="18"/>
                <w:lang w:val="en-GB" w:eastAsia="ja-JP"/>
              </w:rPr>
              <w:t>Accountability: P13, P14</w:t>
            </w:r>
            <w:bookmarkEnd w:id="16"/>
            <w:bookmarkEnd w:id="17"/>
            <w:bookmarkEnd w:id="18"/>
            <w:bookmarkEnd w:id="19"/>
          </w:p>
          <w:p w14:paraId="24CB4A19" w14:textId="77777777" w:rsidR="005901FA" w:rsidRPr="004C179E" w:rsidRDefault="005901FA" w:rsidP="00D95DE9">
            <w:pPr>
              <w:outlineLvl w:val="0"/>
              <w:rPr>
                <w:rFonts w:asciiTheme="majorHAnsi" w:eastAsia="MS Mincho" w:hAnsiTheme="majorHAnsi" w:cstheme="majorHAnsi"/>
                <w:bCs/>
                <w:sz w:val="18"/>
                <w:szCs w:val="18"/>
                <w:lang w:val="en-GB" w:eastAsia="ja-JP"/>
              </w:rPr>
            </w:pPr>
            <w:bookmarkStart w:id="20" w:name="_Toc84277561"/>
            <w:bookmarkStart w:id="21" w:name="_Toc84277648"/>
            <w:bookmarkStart w:id="22" w:name="_Toc84277942"/>
            <w:bookmarkStart w:id="23" w:name="_Toc84277998"/>
            <w:r w:rsidRPr="004C179E">
              <w:rPr>
                <w:rFonts w:asciiTheme="majorHAnsi" w:eastAsia="MS Mincho" w:hAnsiTheme="majorHAnsi" w:cstheme="majorHAnsi"/>
                <w:bCs/>
                <w:sz w:val="18"/>
                <w:szCs w:val="18"/>
                <w:lang w:val="en-GB" w:eastAsia="ja-JP"/>
              </w:rPr>
              <w:t>- Standard 5; 5.2.</w:t>
            </w:r>
            <w:bookmarkEnd w:id="20"/>
            <w:bookmarkEnd w:id="21"/>
            <w:bookmarkEnd w:id="22"/>
            <w:bookmarkEnd w:id="23"/>
          </w:p>
          <w:p w14:paraId="25E663EC" w14:textId="77777777" w:rsidR="005901FA" w:rsidRPr="004C179E" w:rsidRDefault="005901FA" w:rsidP="00D95DE9">
            <w:pPr>
              <w:jc w:val="left"/>
              <w:rPr>
                <w:rFonts w:asciiTheme="majorHAnsi" w:hAnsiTheme="majorHAnsi" w:cstheme="majorHAnsi"/>
                <w:bCs/>
                <w:sz w:val="18"/>
                <w:szCs w:val="18"/>
                <w:lang w:val="en-GB"/>
              </w:rPr>
            </w:pPr>
            <w:r w:rsidRPr="004C179E">
              <w:rPr>
                <w:rFonts w:asciiTheme="majorHAnsi" w:hAnsiTheme="majorHAnsi" w:cstheme="majorHAnsi"/>
                <w:bCs/>
                <w:sz w:val="18"/>
                <w:szCs w:val="18"/>
                <w:lang w:val="en-GB"/>
              </w:rPr>
              <w:t>Standard 8: Pollution Prevention and Resource Efficiency: 8.1; 8.2; and 8.3</w:t>
            </w:r>
          </w:p>
        </w:tc>
        <w:tc>
          <w:tcPr>
            <w:tcW w:w="7938" w:type="dxa"/>
            <w:shd w:val="clear" w:color="auto" w:fill="auto"/>
          </w:tcPr>
          <w:p w14:paraId="1294091D" w14:textId="77777777" w:rsidR="005901FA" w:rsidRPr="004C179E" w:rsidRDefault="005901FA" w:rsidP="00D95DE9">
            <w:pPr>
              <w:rPr>
                <w:rFonts w:asciiTheme="majorHAnsi" w:hAnsiTheme="majorHAnsi" w:cstheme="majorHAnsi"/>
                <w:b/>
                <w:noProof/>
                <w:color w:val="000000"/>
                <w:sz w:val="18"/>
                <w:szCs w:val="18"/>
                <w:lang w:val="en-GB" w:eastAsia="zh-CN"/>
              </w:rPr>
            </w:pPr>
            <w:r w:rsidRPr="004C179E">
              <w:rPr>
                <w:rFonts w:asciiTheme="majorHAnsi" w:hAnsiTheme="majorHAnsi" w:cstheme="majorHAnsi"/>
                <w:b/>
                <w:noProof/>
                <w:color w:val="000000"/>
                <w:sz w:val="18"/>
                <w:szCs w:val="18"/>
                <w:lang w:val="en-GB" w:eastAsia="zh-CN"/>
              </w:rPr>
              <w:t>This risk is being mitigated by Project Design. (Components 1 and 2)</w:t>
            </w:r>
          </w:p>
          <w:p w14:paraId="542E4FBC" w14:textId="77777777" w:rsidR="005901FA" w:rsidRPr="004C179E" w:rsidRDefault="005901FA" w:rsidP="00D95DE9">
            <w:pPr>
              <w:rPr>
                <w:rFonts w:asciiTheme="majorHAnsi" w:hAnsiTheme="majorHAnsi" w:cstheme="majorHAnsi"/>
                <w:color w:val="000000"/>
                <w:sz w:val="18"/>
                <w:szCs w:val="18"/>
                <w:lang w:val="en-GB" w:eastAsia="zh-CN"/>
              </w:rPr>
            </w:pPr>
          </w:p>
          <w:p w14:paraId="0FB5D3F7" w14:textId="77777777" w:rsidR="005901FA" w:rsidRPr="004C179E" w:rsidRDefault="005901FA" w:rsidP="005901FA">
            <w:pPr>
              <w:pStyle w:val="ListParagraph"/>
              <w:numPr>
                <w:ilvl w:val="0"/>
                <w:numId w:val="7"/>
              </w:numPr>
              <w:ind w:left="370"/>
              <w:contextualSpacing/>
              <w:jc w:val="both"/>
              <w:rPr>
                <w:color w:val="000000"/>
                <w:sz w:val="18"/>
                <w:szCs w:val="18"/>
                <w:lang w:val="en-GB" w:eastAsia="zh-CN"/>
              </w:rPr>
            </w:pPr>
            <w:r w:rsidRPr="004C179E">
              <w:rPr>
                <w:color w:val="000000"/>
                <w:sz w:val="18"/>
                <w:szCs w:val="18"/>
                <w:lang w:val="en-GB" w:eastAsia="zh-CN"/>
              </w:rPr>
              <w:t xml:space="preserve">Under the Component 1, the Green Financial Mechanism aims </w:t>
            </w:r>
            <w:proofErr w:type="gramStart"/>
            <w:r w:rsidRPr="004C179E">
              <w:rPr>
                <w:color w:val="000000"/>
                <w:sz w:val="18"/>
                <w:szCs w:val="18"/>
                <w:lang w:val="en-GB" w:eastAsia="zh-CN"/>
              </w:rPr>
              <w:t>to  mitigate</w:t>
            </w:r>
            <w:proofErr w:type="gramEnd"/>
            <w:r w:rsidRPr="004C179E">
              <w:rPr>
                <w:color w:val="000000"/>
                <w:sz w:val="18"/>
                <w:szCs w:val="18"/>
                <w:lang w:val="en-GB" w:eastAsia="zh-CN"/>
              </w:rPr>
              <w:t xml:space="preserve"> the financial impact of the Convention´s implementation by mitigating the financial burden for the enterprises compared to the baseline. </w:t>
            </w:r>
          </w:p>
          <w:p w14:paraId="4D915716" w14:textId="77777777" w:rsidR="005901FA" w:rsidRPr="004C179E" w:rsidRDefault="005901FA" w:rsidP="005901FA">
            <w:pPr>
              <w:pStyle w:val="ListParagraph"/>
              <w:numPr>
                <w:ilvl w:val="0"/>
                <w:numId w:val="16"/>
              </w:numPr>
              <w:ind w:left="730"/>
              <w:contextualSpacing/>
              <w:jc w:val="both"/>
              <w:rPr>
                <w:color w:val="000000"/>
                <w:sz w:val="18"/>
                <w:szCs w:val="18"/>
                <w:lang w:val="en-GB" w:eastAsia="zh-CN"/>
              </w:rPr>
            </w:pPr>
            <w:r w:rsidRPr="004C179E">
              <w:rPr>
                <w:color w:val="000000"/>
                <w:sz w:val="18"/>
                <w:szCs w:val="18"/>
                <w:lang w:val="en-GB" w:eastAsia="zh-CN"/>
              </w:rPr>
              <w:t>A roadmap for banning of imports or restricting the use of certain chemicals will be introduced through a clearly identified timeline, which is agreed by stakeholders.</w:t>
            </w:r>
          </w:p>
          <w:p w14:paraId="5BC6D536" w14:textId="77777777" w:rsidR="005901FA" w:rsidRPr="004C179E" w:rsidRDefault="005901FA" w:rsidP="00D95DE9">
            <w:pPr>
              <w:pStyle w:val="ListParagraph"/>
              <w:ind w:left="730"/>
              <w:jc w:val="both"/>
              <w:rPr>
                <w:color w:val="000000"/>
                <w:sz w:val="18"/>
                <w:szCs w:val="18"/>
                <w:lang w:val="en-GB" w:eastAsia="zh-CN"/>
              </w:rPr>
            </w:pPr>
          </w:p>
          <w:p w14:paraId="75EE59DF" w14:textId="77777777" w:rsidR="005901FA" w:rsidRPr="004C179E" w:rsidRDefault="005901FA" w:rsidP="005901FA">
            <w:pPr>
              <w:pStyle w:val="ListParagraph"/>
              <w:numPr>
                <w:ilvl w:val="0"/>
                <w:numId w:val="7"/>
              </w:numPr>
              <w:ind w:left="370"/>
              <w:contextualSpacing/>
              <w:jc w:val="both"/>
              <w:rPr>
                <w:color w:val="000000"/>
                <w:sz w:val="18"/>
                <w:szCs w:val="18"/>
                <w:lang w:val="en-GB" w:eastAsia="zh-CN"/>
              </w:rPr>
            </w:pPr>
            <w:r w:rsidRPr="004C179E">
              <w:rPr>
                <w:color w:val="000000"/>
                <w:sz w:val="18"/>
                <w:szCs w:val="18"/>
                <w:lang w:val="en-GB" w:eastAsia="zh-CN"/>
              </w:rPr>
              <w:t xml:space="preserve">Under the Component 2 (Outcome 2.1). The project will engage all stakeholders to identify win-win design or engineering solutions aimed at reducing the need for chemicals whose uses will be restricted and finding affordable and effective alternatives for chemicals that will be </w:t>
            </w:r>
            <w:proofErr w:type="gramStart"/>
            <w:r w:rsidRPr="004C179E">
              <w:rPr>
                <w:color w:val="000000"/>
                <w:sz w:val="18"/>
                <w:szCs w:val="18"/>
                <w:lang w:val="en-GB" w:eastAsia="zh-CN"/>
              </w:rPr>
              <w:t>banned;</w:t>
            </w:r>
            <w:proofErr w:type="gramEnd"/>
          </w:p>
          <w:p w14:paraId="53FAB75F" w14:textId="77777777" w:rsidR="005901FA" w:rsidRPr="004C179E" w:rsidRDefault="005901FA" w:rsidP="005901FA">
            <w:pPr>
              <w:pStyle w:val="ListParagraph"/>
              <w:numPr>
                <w:ilvl w:val="0"/>
                <w:numId w:val="8"/>
              </w:numPr>
              <w:contextualSpacing/>
              <w:jc w:val="both"/>
              <w:rPr>
                <w:color w:val="000000"/>
                <w:sz w:val="18"/>
                <w:szCs w:val="18"/>
                <w:lang w:val="en-GB" w:eastAsia="zh-CN"/>
              </w:rPr>
            </w:pPr>
            <w:r w:rsidRPr="004C179E">
              <w:rPr>
                <w:color w:val="000000"/>
                <w:sz w:val="18"/>
                <w:szCs w:val="18"/>
                <w:lang w:val="en-GB" w:eastAsia="zh-CN"/>
              </w:rPr>
              <w:t>A specific category of “eco-labelled products” will be identified so the design, manufacturing and placing on the market of products fulfilling the labelling requirements will be eligible under the green-financing mechanism that will be developed under the project.</w:t>
            </w:r>
          </w:p>
          <w:p w14:paraId="54599EFD" w14:textId="77777777" w:rsidR="005901FA" w:rsidRPr="004C179E" w:rsidRDefault="005901FA" w:rsidP="005901FA">
            <w:pPr>
              <w:pStyle w:val="ListParagraph"/>
              <w:numPr>
                <w:ilvl w:val="0"/>
                <w:numId w:val="8"/>
              </w:numPr>
              <w:contextualSpacing/>
              <w:jc w:val="both"/>
              <w:rPr>
                <w:color w:val="000000"/>
                <w:sz w:val="18"/>
                <w:szCs w:val="18"/>
                <w:lang w:val="en-GB" w:eastAsia="zh-CN"/>
              </w:rPr>
            </w:pPr>
            <w:r w:rsidRPr="004C179E">
              <w:rPr>
                <w:color w:val="000000"/>
                <w:sz w:val="18"/>
                <w:szCs w:val="18"/>
                <w:lang w:val="en-GB" w:eastAsia="zh-CN"/>
              </w:rPr>
              <w:t>The Project will also engage with the government and seek additional support or conversion financing can be made available to such companies.</w:t>
            </w:r>
          </w:p>
          <w:p w14:paraId="0D3523D5" w14:textId="77777777" w:rsidR="005901FA" w:rsidRPr="004C179E" w:rsidRDefault="005901FA" w:rsidP="00D95DE9">
            <w:pPr>
              <w:pStyle w:val="CommentText"/>
              <w:ind w:left="720"/>
              <w:rPr>
                <w:rFonts w:asciiTheme="majorHAnsi" w:hAnsiTheme="majorHAnsi" w:cstheme="majorHAnsi"/>
                <w:sz w:val="18"/>
                <w:szCs w:val="18"/>
                <w:lang w:val="en-GB"/>
              </w:rPr>
            </w:pPr>
          </w:p>
          <w:p w14:paraId="4AAC66A3" w14:textId="77777777" w:rsidR="005901FA" w:rsidRPr="004C179E" w:rsidRDefault="005901FA" w:rsidP="005901FA">
            <w:pPr>
              <w:pStyle w:val="ListParagraph"/>
              <w:numPr>
                <w:ilvl w:val="0"/>
                <w:numId w:val="7"/>
              </w:numPr>
              <w:ind w:left="370"/>
              <w:contextualSpacing/>
              <w:jc w:val="both"/>
              <w:rPr>
                <w:color w:val="000000"/>
                <w:sz w:val="18"/>
                <w:szCs w:val="18"/>
                <w:lang w:val="en-GB" w:eastAsia="zh-CN"/>
              </w:rPr>
            </w:pPr>
            <w:r w:rsidRPr="004C179E">
              <w:rPr>
                <w:color w:val="000000"/>
                <w:sz w:val="18"/>
                <w:szCs w:val="18"/>
                <w:lang w:val="en-GB" w:eastAsia="zh-CN"/>
              </w:rPr>
              <w:t xml:space="preserve">During project implementation, Risk Assessment will be undertaken for the pollution control technologies application and the new production BAT/BEP used taking into consideration their impacts on workers. The industries will consult with trade unions or other workplace representatives to avoid or reduce redundancies, the method of selection and mitigating the effects, integrating outcomes into the final restructuring plan. This includes potentially training qualified existing staff on other roles or skills that may be needed at the industry. Where no viable alternatives are identified, a </w:t>
            </w:r>
            <w:r w:rsidRPr="004C179E">
              <w:rPr>
                <w:b/>
                <w:color w:val="000000"/>
                <w:sz w:val="18"/>
                <w:szCs w:val="18"/>
                <w:lang w:val="en-GB" w:eastAsia="zh-CN"/>
              </w:rPr>
              <w:t>Restructuring Plan</w:t>
            </w:r>
            <w:r w:rsidRPr="004C179E">
              <w:rPr>
                <w:color w:val="000000"/>
                <w:sz w:val="18"/>
                <w:szCs w:val="18"/>
                <w:lang w:val="en-GB" w:eastAsia="zh-CN"/>
              </w:rPr>
              <w:t xml:space="preserve"> will be developed to reduce and mitigate adverse impacts of retrenchment on workers, including the following:</w:t>
            </w:r>
          </w:p>
          <w:p w14:paraId="52EA6743" w14:textId="77777777" w:rsidR="005901FA" w:rsidRPr="004C179E" w:rsidRDefault="005901FA" w:rsidP="005901FA">
            <w:pPr>
              <w:pStyle w:val="ListParagraph"/>
              <w:numPr>
                <w:ilvl w:val="0"/>
                <w:numId w:val="9"/>
              </w:numPr>
              <w:ind w:left="640"/>
              <w:contextualSpacing/>
              <w:jc w:val="both"/>
              <w:rPr>
                <w:color w:val="000000"/>
                <w:sz w:val="18"/>
                <w:szCs w:val="18"/>
                <w:lang w:val="en-GB" w:eastAsia="zh-CN"/>
              </w:rPr>
            </w:pPr>
            <w:r w:rsidRPr="004C179E">
              <w:rPr>
                <w:color w:val="000000"/>
                <w:sz w:val="18"/>
                <w:szCs w:val="18"/>
                <w:lang w:val="en-GB" w:eastAsia="zh-CN"/>
              </w:rPr>
              <w:lastRenderedPageBreak/>
              <w:t>Ensuring that any collective dismissals are carried out in accordance with the provisions of national law and applicable collective agreements.</w:t>
            </w:r>
          </w:p>
          <w:p w14:paraId="05884C56" w14:textId="77777777" w:rsidR="005901FA" w:rsidRPr="004C179E" w:rsidRDefault="005901FA" w:rsidP="005901FA">
            <w:pPr>
              <w:pStyle w:val="ListParagraph"/>
              <w:numPr>
                <w:ilvl w:val="0"/>
                <w:numId w:val="9"/>
              </w:numPr>
              <w:ind w:left="640"/>
              <w:contextualSpacing/>
              <w:jc w:val="both"/>
              <w:rPr>
                <w:color w:val="000000"/>
                <w:sz w:val="18"/>
                <w:szCs w:val="18"/>
                <w:lang w:val="en-GB" w:eastAsia="zh-CN"/>
              </w:rPr>
            </w:pPr>
            <w:r w:rsidRPr="004C179E">
              <w:rPr>
                <w:color w:val="000000"/>
                <w:sz w:val="18"/>
                <w:szCs w:val="18"/>
                <w:lang w:val="en-GB" w:eastAsia="zh-CN"/>
              </w:rPr>
              <w:t xml:space="preserve">Ensuring that the criteria for selection for redundancy are objective, </w:t>
            </w:r>
            <w:proofErr w:type="gramStart"/>
            <w:r w:rsidRPr="004C179E">
              <w:rPr>
                <w:color w:val="000000"/>
                <w:sz w:val="18"/>
                <w:szCs w:val="18"/>
                <w:lang w:val="en-GB" w:eastAsia="zh-CN"/>
              </w:rPr>
              <w:t>fair</w:t>
            </w:r>
            <w:proofErr w:type="gramEnd"/>
            <w:r w:rsidRPr="004C179E">
              <w:rPr>
                <w:color w:val="000000"/>
                <w:sz w:val="18"/>
                <w:szCs w:val="18"/>
                <w:lang w:val="en-GB" w:eastAsia="zh-CN"/>
              </w:rPr>
              <w:t xml:space="preserve"> and transparent and aim to be gender-neutral; and implement a procedure which provides individuals with the right to challenge their selection.</w:t>
            </w:r>
          </w:p>
          <w:p w14:paraId="58E52E4C" w14:textId="77777777" w:rsidR="005901FA" w:rsidRPr="004C179E" w:rsidRDefault="005901FA" w:rsidP="005901FA">
            <w:pPr>
              <w:pStyle w:val="ListParagraph"/>
              <w:numPr>
                <w:ilvl w:val="0"/>
                <w:numId w:val="9"/>
              </w:numPr>
              <w:ind w:left="640"/>
              <w:contextualSpacing/>
              <w:jc w:val="both"/>
              <w:rPr>
                <w:color w:val="000000"/>
                <w:sz w:val="18"/>
                <w:szCs w:val="18"/>
                <w:lang w:val="en-GB" w:eastAsia="zh-CN"/>
              </w:rPr>
            </w:pPr>
            <w:r w:rsidRPr="004C179E">
              <w:rPr>
                <w:color w:val="000000"/>
                <w:sz w:val="18"/>
                <w:szCs w:val="18"/>
                <w:lang w:val="en-GB" w:eastAsia="zh-CN"/>
              </w:rPr>
              <w:t>Ensuring that all outstanding back pay, social security benefits and pension contributions and benefits are paid to those affected by retrenchment in a timely manner.</w:t>
            </w:r>
          </w:p>
          <w:p w14:paraId="6B2DF625" w14:textId="77777777" w:rsidR="005901FA" w:rsidRPr="004C179E" w:rsidRDefault="005901FA" w:rsidP="005901FA">
            <w:pPr>
              <w:pStyle w:val="ListParagraph"/>
              <w:numPr>
                <w:ilvl w:val="0"/>
                <w:numId w:val="3"/>
              </w:numPr>
              <w:ind w:left="376"/>
              <w:contextualSpacing/>
              <w:jc w:val="both"/>
              <w:rPr>
                <w:color w:val="000000"/>
                <w:sz w:val="18"/>
                <w:szCs w:val="18"/>
                <w:lang w:val="en-GB" w:eastAsia="zh-CN"/>
              </w:rPr>
            </w:pPr>
            <w:r w:rsidRPr="004C179E">
              <w:rPr>
                <w:color w:val="000000"/>
                <w:sz w:val="18"/>
                <w:szCs w:val="18"/>
                <w:lang w:val="en-GB" w:eastAsia="zh-CN"/>
              </w:rPr>
              <w:t>In the case of large-scale redundancies, provide UNDP with a copy of the restructuring plan, ahead of any dismissals.</w:t>
            </w:r>
          </w:p>
        </w:tc>
        <w:tc>
          <w:tcPr>
            <w:tcW w:w="1005" w:type="dxa"/>
          </w:tcPr>
          <w:p w14:paraId="5D48CFCB" w14:textId="77777777" w:rsidR="005901FA" w:rsidRPr="004C179E" w:rsidRDefault="005901FA" w:rsidP="00D95DE9">
            <w:pPr>
              <w:jc w:val="left"/>
              <w:rPr>
                <w:rFonts w:asciiTheme="majorHAnsi" w:hAnsiTheme="majorHAnsi" w:cstheme="majorHAnsi"/>
                <w:color w:val="000000"/>
                <w:sz w:val="18"/>
                <w:szCs w:val="18"/>
                <w:lang w:val="en-GB" w:eastAsia="zh-CN"/>
              </w:rPr>
            </w:pPr>
            <w:r w:rsidRPr="004C179E">
              <w:rPr>
                <w:rFonts w:asciiTheme="majorHAnsi" w:hAnsiTheme="majorHAnsi" w:cstheme="majorHAnsi"/>
                <w:color w:val="000000"/>
                <w:sz w:val="18"/>
                <w:szCs w:val="18"/>
                <w:lang w:val="en-GB" w:eastAsia="zh-CN"/>
              </w:rPr>
              <w:lastRenderedPageBreak/>
              <w:t>MONRE / MOIT</w:t>
            </w:r>
          </w:p>
        </w:tc>
      </w:tr>
      <w:tr w:rsidR="005901FA" w:rsidRPr="004C179E" w14:paraId="0E9F3160" w14:textId="77777777" w:rsidTr="00D95DE9">
        <w:tc>
          <w:tcPr>
            <w:tcW w:w="1843" w:type="dxa"/>
          </w:tcPr>
          <w:p w14:paraId="56CEDBE3" w14:textId="77777777" w:rsidR="005901FA" w:rsidRPr="004C179E" w:rsidRDefault="005901FA" w:rsidP="00D95DE9">
            <w:pPr>
              <w:rPr>
                <w:rFonts w:asciiTheme="majorHAnsi" w:hAnsiTheme="majorHAnsi" w:cstheme="majorHAnsi"/>
                <w:b/>
                <w:sz w:val="18"/>
                <w:szCs w:val="18"/>
              </w:rPr>
            </w:pPr>
            <w:r w:rsidRPr="004C179E">
              <w:rPr>
                <w:rFonts w:asciiTheme="majorHAnsi" w:hAnsiTheme="majorHAnsi" w:cstheme="majorHAnsi"/>
                <w:b/>
                <w:sz w:val="18"/>
                <w:szCs w:val="18"/>
                <w:lang w:val="en-GB"/>
              </w:rPr>
              <w:t>Risk 4: Inadequate participation of women in consultations, policy decision making and design of modalities for capacity building in uptake of BAT/BEP in the targeted industries</w:t>
            </w:r>
          </w:p>
        </w:tc>
        <w:tc>
          <w:tcPr>
            <w:tcW w:w="1080" w:type="dxa"/>
            <w:shd w:val="clear" w:color="auto" w:fill="auto"/>
          </w:tcPr>
          <w:p w14:paraId="58D671A6"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I = 4</w:t>
            </w:r>
          </w:p>
          <w:p w14:paraId="35D2D382"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L = 2</w:t>
            </w:r>
          </w:p>
          <w:p w14:paraId="7408F2C6" w14:textId="77777777" w:rsidR="005901FA" w:rsidRPr="004C179E" w:rsidRDefault="005901FA" w:rsidP="00D95DE9">
            <w:pPr>
              <w:jc w:val="left"/>
              <w:rPr>
                <w:rFonts w:asciiTheme="majorHAnsi" w:hAnsiTheme="majorHAnsi" w:cstheme="majorHAnsi"/>
                <w:sz w:val="18"/>
                <w:szCs w:val="18"/>
                <w:lang w:val="en-GB"/>
              </w:rPr>
            </w:pPr>
          </w:p>
        </w:tc>
        <w:tc>
          <w:tcPr>
            <w:tcW w:w="1047" w:type="dxa"/>
            <w:shd w:val="clear" w:color="auto" w:fill="FFFF00"/>
          </w:tcPr>
          <w:p w14:paraId="165679E3" w14:textId="77777777" w:rsidR="005901FA" w:rsidRPr="004C179E" w:rsidRDefault="005901FA" w:rsidP="00D95DE9">
            <w:pPr>
              <w:jc w:val="left"/>
              <w:rPr>
                <w:rFonts w:asciiTheme="majorHAnsi" w:hAnsiTheme="majorHAnsi" w:cstheme="majorHAnsi"/>
                <w:b/>
                <w:sz w:val="18"/>
                <w:szCs w:val="18"/>
                <w:lang w:val="en-GB"/>
              </w:rPr>
            </w:pPr>
            <w:r w:rsidRPr="004C179E">
              <w:rPr>
                <w:rFonts w:asciiTheme="majorHAnsi" w:hAnsiTheme="majorHAnsi" w:cstheme="majorHAnsi"/>
                <w:b/>
                <w:sz w:val="18"/>
                <w:szCs w:val="18"/>
                <w:lang w:val="en-GB"/>
              </w:rPr>
              <w:t>Moderate</w:t>
            </w:r>
          </w:p>
        </w:tc>
        <w:tc>
          <w:tcPr>
            <w:tcW w:w="1417" w:type="dxa"/>
            <w:shd w:val="clear" w:color="auto" w:fill="auto"/>
          </w:tcPr>
          <w:p w14:paraId="0E8EB8EF" w14:textId="77777777" w:rsidR="005901FA" w:rsidRPr="004C179E" w:rsidRDefault="005901FA" w:rsidP="00D95DE9">
            <w:pPr>
              <w:jc w:val="left"/>
              <w:rPr>
                <w:rFonts w:asciiTheme="majorHAnsi" w:eastAsia="MS Mincho" w:hAnsiTheme="majorHAnsi" w:cstheme="majorHAnsi"/>
                <w:b/>
                <w:bCs/>
                <w:sz w:val="18"/>
                <w:szCs w:val="18"/>
                <w:lang w:val="en-GB" w:eastAsia="ja-JP"/>
              </w:rPr>
            </w:pPr>
            <w:r w:rsidRPr="004C179E">
              <w:rPr>
                <w:rFonts w:asciiTheme="majorHAnsi" w:eastAsia="MS Mincho" w:hAnsiTheme="majorHAnsi" w:cstheme="majorHAnsi"/>
                <w:b/>
                <w:bCs/>
                <w:sz w:val="18"/>
                <w:szCs w:val="18"/>
                <w:lang w:val="en-GB" w:eastAsia="ja-JP"/>
              </w:rPr>
              <w:t>Social</w:t>
            </w:r>
          </w:p>
          <w:p w14:paraId="14595689" w14:textId="77777777" w:rsidR="005901FA" w:rsidRPr="004C179E" w:rsidRDefault="005901FA" w:rsidP="00D95DE9">
            <w:pPr>
              <w:jc w:val="left"/>
              <w:rPr>
                <w:rFonts w:asciiTheme="majorHAnsi" w:hAnsiTheme="majorHAnsi" w:cstheme="majorHAnsi"/>
                <w:bCs/>
                <w:sz w:val="18"/>
                <w:szCs w:val="18"/>
                <w:lang w:val="en-GB"/>
              </w:rPr>
            </w:pPr>
            <w:r w:rsidRPr="004C179E">
              <w:rPr>
                <w:rFonts w:asciiTheme="majorHAnsi" w:hAnsiTheme="majorHAnsi" w:cstheme="majorHAnsi"/>
                <w:sz w:val="18"/>
                <w:szCs w:val="18"/>
                <w:lang w:val="en-GB"/>
              </w:rPr>
              <w:t>Gender Equality and Women’s Empowerment; P.10</w:t>
            </w:r>
            <w:r w:rsidRPr="004C179E">
              <w:rPr>
                <w:rFonts w:asciiTheme="majorHAnsi" w:hAnsiTheme="majorHAnsi" w:cstheme="majorHAnsi"/>
                <w:bCs/>
                <w:sz w:val="18"/>
                <w:szCs w:val="18"/>
                <w:lang w:val="en-GB"/>
              </w:rPr>
              <w:t xml:space="preserve">, </w:t>
            </w:r>
          </w:p>
        </w:tc>
        <w:tc>
          <w:tcPr>
            <w:tcW w:w="7938" w:type="dxa"/>
            <w:shd w:val="clear" w:color="auto" w:fill="auto"/>
          </w:tcPr>
          <w:p w14:paraId="4259719A" w14:textId="77777777" w:rsidR="005901FA" w:rsidRPr="004C179E" w:rsidRDefault="005901FA" w:rsidP="00D95DE9">
            <w:pPr>
              <w:rPr>
                <w:rFonts w:asciiTheme="majorHAnsi" w:eastAsia="MS Mincho" w:hAnsiTheme="majorHAnsi" w:cstheme="majorHAnsi"/>
                <w:b/>
                <w:sz w:val="18"/>
                <w:szCs w:val="18"/>
                <w:lang w:val="en-GB" w:eastAsia="ja-JP"/>
              </w:rPr>
            </w:pPr>
            <w:r w:rsidRPr="004C179E">
              <w:rPr>
                <w:rFonts w:asciiTheme="majorHAnsi" w:eastAsia="MS Mincho" w:hAnsiTheme="majorHAnsi" w:cstheme="majorHAnsi"/>
                <w:b/>
                <w:sz w:val="18"/>
                <w:szCs w:val="18"/>
                <w:lang w:val="en-GB" w:eastAsia="ja-JP"/>
              </w:rPr>
              <w:t>This risk is being managed by a Targeted Plan developed and attached to the Project Document.</w:t>
            </w:r>
          </w:p>
          <w:p w14:paraId="7C6804BF" w14:textId="77777777" w:rsidR="005901FA" w:rsidRPr="004C179E" w:rsidRDefault="005901FA" w:rsidP="00D95DE9">
            <w:pPr>
              <w:rPr>
                <w:rFonts w:asciiTheme="majorHAnsi" w:eastAsia="MS Mincho" w:hAnsiTheme="majorHAnsi" w:cstheme="majorHAnsi"/>
                <w:sz w:val="18"/>
                <w:szCs w:val="18"/>
                <w:lang w:val="en-GB" w:eastAsia="ja-JP"/>
              </w:rPr>
            </w:pPr>
          </w:p>
          <w:p w14:paraId="3D8B117E" w14:textId="77777777" w:rsidR="005901FA" w:rsidRPr="004C179E" w:rsidRDefault="005901FA" w:rsidP="00D95DE9">
            <w:pPr>
              <w:rPr>
                <w:rFonts w:asciiTheme="majorHAnsi" w:eastAsia="MS Mincho" w:hAnsiTheme="majorHAnsi" w:cstheme="majorHAnsi"/>
                <w:sz w:val="18"/>
                <w:szCs w:val="18"/>
                <w:lang w:val="en-GB" w:eastAsia="ja-JP"/>
              </w:rPr>
            </w:pPr>
            <w:r w:rsidRPr="004C179E">
              <w:rPr>
                <w:rFonts w:asciiTheme="majorHAnsi" w:eastAsia="MS Mincho" w:hAnsiTheme="majorHAnsi" w:cstheme="majorHAnsi"/>
                <w:sz w:val="18"/>
                <w:szCs w:val="18"/>
                <w:lang w:val="en-GB" w:eastAsia="ja-JP"/>
              </w:rPr>
              <w:t>The Gender Action Plan (GAP) is addressing potential risks and included measures to mainstream gender in all project components, with specific focus on encouraging women representation in the following:</w:t>
            </w:r>
          </w:p>
          <w:p w14:paraId="1B2ADD3A" w14:textId="77777777" w:rsidR="005901FA" w:rsidRPr="004C179E" w:rsidRDefault="005901FA" w:rsidP="00D95DE9">
            <w:pPr>
              <w:rPr>
                <w:rFonts w:asciiTheme="majorHAnsi" w:eastAsia="MS Mincho" w:hAnsiTheme="majorHAnsi" w:cstheme="majorHAnsi"/>
                <w:sz w:val="18"/>
                <w:szCs w:val="18"/>
                <w:lang w:val="en-GB" w:eastAsia="ja-JP"/>
              </w:rPr>
            </w:pPr>
          </w:p>
          <w:p w14:paraId="5675B45D" w14:textId="77777777" w:rsidR="005901FA" w:rsidRPr="004C179E" w:rsidRDefault="005901FA" w:rsidP="005901FA">
            <w:pPr>
              <w:pStyle w:val="ListParagraph"/>
              <w:numPr>
                <w:ilvl w:val="0"/>
                <w:numId w:val="7"/>
              </w:numPr>
              <w:spacing w:after="60"/>
              <w:ind w:left="370" w:hanging="270"/>
              <w:contextualSpacing/>
              <w:jc w:val="both"/>
              <w:rPr>
                <w:rFonts w:eastAsia="MS Mincho"/>
                <w:sz w:val="18"/>
                <w:szCs w:val="18"/>
                <w:lang w:val="en-GB" w:eastAsia="ja-JP"/>
              </w:rPr>
            </w:pPr>
            <w:r w:rsidRPr="004C179E">
              <w:rPr>
                <w:rFonts w:eastAsia="MS Mincho"/>
                <w:sz w:val="18"/>
                <w:szCs w:val="18"/>
                <w:lang w:val="en-GB" w:eastAsia="ja-JP"/>
              </w:rPr>
              <w:t xml:space="preserve">In line with the Risk Mitigation Strategy associated in Risk #2, women will be encouraged in the engagement with the project through their participation in the marketplace roundtables to prevent that the opportunities generated by the project will translate in the consolidation of existing situations of inequality, </w:t>
            </w:r>
            <w:proofErr w:type="gramStart"/>
            <w:r w:rsidRPr="004C179E">
              <w:rPr>
                <w:rFonts w:eastAsia="MS Mincho"/>
                <w:sz w:val="18"/>
                <w:szCs w:val="18"/>
                <w:lang w:val="en-GB" w:eastAsia="ja-JP"/>
              </w:rPr>
              <w:t>discrimination</w:t>
            </w:r>
            <w:proofErr w:type="gramEnd"/>
            <w:r w:rsidRPr="004C179E">
              <w:rPr>
                <w:rFonts w:eastAsia="MS Mincho"/>
                <w:sz w:val="18"/>
                <w:szCs w:val="18"/>
                <w:lang w:val="en-GB" w:eastAsia="ja-JP"/>
              </w:rPr>
              <w:t xml:space="preserve"> or unlawfulness. </w:t>
            </w:r>
          </w:p>
          <w:p w14:paraId="7C9539C2" w14:textId="77777777" w:rsidR="005901FA" w:rsidRPr="004C179E" w:rsidRDefault="005901FA" w:rsidP="005901FA">
            <w:pPr>
              <w:pStyle w:val="ListParagraph"/>
              <w:numPr>
                <w:ilvl w:val="0"/>
                <w:numId w:val="7"/>
              </w:numPr>
              <w:spacing w:after="60"/>
              <w:ind w:left="370" w:hanging="270"/>
              <w:contextualSpacing/>
              <w:jc w:val="both"/>
              <w:rPr>
                <w:rFonts w:eastAsia="MS Mincho"/>
                <w:sz w:val="18"/>
                <w:szCs w:val="18"/>
                <w:lang w:val="en-GB" w:eastAsia="ja-JP"/>
              </w:rPr>
            </w:pPr>
            <w:r w:rsidRPr="004C179E">
              <w:rPr>
                <w:rFonts w:eastAsia="MS Mincho"/>
                <w:sz w:val="18"/>
                <w:szCs w:val="18"/>
                <w:lang w:val="en-GB" w:eastAsia="ja-JP"/>
              </w:rPr>
              <w:t xml:space="preserve">Adequate inclusion of women employees in the project decision making process and the BAT/BEP selection </w:t>
            </w:r>
            <w:proofErr w:type="gramStart"/>
            <w:r w:rsidRPr="004C179E">
              <w:rPr>
                <w:rFonts w:eastAsia="MS Mincho"/>
                <w:sz w:val="18"/>
                <w:szCs w:val="18"/>
                <w:lang w:val="en-GB" w:eastAsia="ja-JP"/>
              </w:rPr>
              <w:t>processes;</w:t>
            </w:r>
            <w:proofErr w:type="gramEnd"/>
          </w:p>
          <w:p w14:paraId="03D5CFDA" w14:textId="77777777" w:rsidR="005901FA" w:rsidRPr="004C179E" w:rsidRDefault="005901FA" w:rsidP="005901FA">
            <w:pPr>
              <w:pStyle w:val="ListParagraph"/>
              <w:numPr>
                <w:ilvl w:val="0"/>
                <w:numId w:val="10"/>
              </w:numPr>
              <w:spacing w:after="60"/>
              <w:ind w:left="370" w:hanging="270"/>
              <w:contextualSpacing/>
              <w:jc w:val="both"/>
              <w:rPr>
                <w:rFonts w:eastAsia="MS Mincho"/>
                <w:sz w:val="18"/>
                <w:szCs w:val="18"/>
                <w:lang w:val="en-GB" w:eastAsia="ja-JP"/>
              </w:rPr>
            </w:pPr>
            <w:r w:rsidRPr="004C179E">
              <w:rPr>
                <w:rFonts w:eastAsia="MS Mincho"/>
                <w:sz w:val="18"/>
                <w:szCs w:val="18"/>
                <w:lang w:val="en-GB" w:eastAsia="ja-JP"/>
              </w:rPr>
              <w:t xml:space="preserve">Training and supporting more women employees to management positions including being middle and senior </w:t>
            </w:r>
            <w:proofErr w:type="gramStart"/>
            <w:r w:rsidRPr="004C179E">
              <w:rPr>
                <w:rFonts w:eastAsia="MS Mincho"/>
                <w:sz w:val="18"/>
                <w:szCs w:val="18"/>
                <w:lang w:val="en-GB" w:eastAsia="ja-JP"/>
              </w:rPr>
              <w:t>managers;</w:t>
            </w:r>
            <w:proofErr w:type="gramEnd"/>
          </w:p>
          <w:p w14:paraId="3C9381C9" w14:textId="77777777" w:rsidR="005901FA" w:rsidRPr="004C179E" w:rsidRDefault="005901FA" w:rsidP="005901FA">
            <w:pPr>
              <w:pStyle w:val="ListParagraph"/>
              <w:numPr>
                <w:ilvl w:val="0"/>
                <w:numId w:val="10"/>
              </w:numPr>
              <w:spacing w:after="60"/>
              <w:ind w:left="370" w:hanging="270"/>
              <w:contextualSpacing/>
              <w:jc w:val="both"/>
              <w:rPr>
                <w:rFonts w:eastAsia="MS Mincho"/>
                <w:sz w:val="18"/>
                <w:szCs w:val="18"/>
                <w:lang w:val="en-GB" w:eastAsia="ja-JP"/>
              </w:rPr>
            </w:pPr>
            <w:r w:rsidRPr="004C179E">
              <w:rPr>
                <w:rFonts w:eastAsia="MS Mincho"/>
                <w:sz w:val="18"/>
                <w:szCs w:val="18"/>
                <w:lang w:val="en-GB" w:eastAsia="ja-JP"/>
              </w:rPr>
              <w:t xml:space="preserve">Supporting all the women and men who could potentially lose their jobs to be appropriately </w:t>
            </w:r>
            <w:proofErr w:type="gramStart"/>
            <w:r w:rsidRPr="004C179E">
              <w:rPr>
                <w:rFonts w:eastAsia="MS Mincho"/>
                <w:sz w:val="18"/>
                <w:szCs w:val="18"/>
                <w:lang w:val="en-GB" w:eastAsia="ja-JP"/>
              </w:rPr>
              <w:t>relocated;</w:t>
            </w:r>
            <w:proofErr w:type="gramEnd"/>
            <w:r w:rsidRPr="004C179E">
              <w:rPr>
                <w:rFonts w:eastAsia="MS Mincho"/>
                <w:sz w:val="18"/>
                <w:szCs w:val="18"/>
                <w:lang w:val="en-GB" w:eastAsia="ja-JP"/>
              </w:rPr>
              <w:t xml:space="preserve"> </w:t>
            </w:r>
          </w:p>
          <w:p w14:paraId="01E6E094" w14:textId="77777777" w:rsidR="005901FA" w:rsidRPr="004C179E" w:rsidRDefault="005901FA" w:rsidP="005901FA">
            <w:pPr>
              <w:pStyle w:val="ListParagraph"/>
              <w:numPr>
                <w:ilvl w:val="0"/>
                <w:numId w:val="10"/>
              </w:numPr>
              <w:spacing w:after="60"/>
              <w:ind w:left="370" w:hanging="270"/>
              <w:contextualSpacing/>
              <w:jc w:val="both"/>
              <w:rPr>
                <w:rFonts w:eastAsia="MS Mincho"/>
                <w:sz w:val="18"/>
                <w:szCs w:val="18"/>
                <w:lang w:val="en-GB" w:eastAsia="ja-JP"/>
              </w:rPr>
            </w:pPr>
            <w:r w:rsidRPr="004C179E">
              <w:rPr>
                <w:rFonts w:eastAsia="MS Mincho"/>
                <w:sz w:val="18"/>
                <w:szCs w:val="18"/>
                <w:lang w:val="en-GB" w:eastAsia="ja-JP"/>
              </w:rPr>
              <w:t xml:space="preserve">Making sure the project results dissemination materials be gender </w:t>
            </w:r>
            <w:proofErr w:type="gramStart"/>
            <w:r w:rsidRPr="004C179E">
              <w:rPr>
                <w:rFonts w:eastAsia="MS Mincho"/>
                <w:sz w:val="18"/>
                <w:szCs w:val="18"/>
                <w:lang w:val="en-GB" w:eastAsia="ja-JP"/>
              </w:rPr>
              <w:t>sensitive;</w:t>
            </w:r>
            <w:proofErr w:type="gramEnd"/>
          </w:p>
          <w:p w14:paraId="1142381A" w14:textId="77777777" w:rsidR="005901FA" w:rsidRPr="004C179E" w:rsidRDefault="005901FA" w:rsidP="005901FA">
            <w:pPr>
              <w:pStyle w:val="ListParagraph"/>
              <w:numPr>
                <w:ilvl w:val="0"/>
                <w:numId w:val="10"/>
              </w:numPr>
              <w:spacing w:after="60"/>
              <w:ind w:left="370" w:hanging="270"/>
              <w:contextualSpacing/>
              <w:jc w:val="both"/>
              <w:rPr>
                <w:b/>
                <w:noProof/>
                <w:color w:val="000000"/>
                <w:sz w:val="18"/>
                <w:szCs w:val="18"/>
                <w:lang w:val="en-GB" w:eastAsia="zh-CN"/>
              </w:rPr>
            </w:pPr>
            <w:r w:rsidRPr="004C179E">
              <w:rPr>
                <w:rFonts w:eastAsia="MS Mincho"/>
                <w:sz w:val="18"/>
                <w:szCs w:val="18"/>
                <w:lang w:val="en-GB" w:eastAsia="ja-JP"/>
              </w:rPr>
              <w:t>The project publicity targets proportionally toward relevant women and girls; and</w:t>
            </w:r>
          </w:p>
          <w:p w14:paraId="346F08FA" w14:textId="77777777" w:rsidR="005901FA" w:rsidRPr="004C179E" w:rsidRDefault="005901FA" w:rsidP="005901FA">
            <w:pPr>
              <w:pStyle w:val="ListParagraph"/>
              <w:numPr>
                <w:ilvl w:val="0"/>
                <w:numId w:val="2"/>
              </w:numPr>
              <w:contextualSpacing/>
              <w:jc w:val="both"/>
              <w:rPr>
                <w:b/>
                <w:bCs/>
                <w:sz w:val="18"/>
                <w:szCs w:val="18"/>
                <w:lang w:val="en-GB"/>
              </w:rPr>
            </w:pPr>
            <w:r w:rsidRPr="004C179E">
              <w:rPr>
                <w:rFonts w:eastAsia="MS Mincho"/>
                <w:sz w:val="18"/>
                <w:szCs w:val="18"/>
                <w:lang w:val="en-GB" w:eastAsia="ja-JP"/>
              </w:rPr>
              <w:t>Collection of sex-disaggregated data wherever relevant.</w:t>
            </w:r>
          </w:p>
        </w:tc>
        <w:tc>
          <w:tcPr>
            <w:tcW w:w="1005" w:type="dxa"/>
          </w:tcPr>
          <w:p w14:paraId="22B82CE6" w14:textId="77777777" w:rsidR="005901FA" w:rsidRPr="004C179E" w:rsidRDefault="005901FA" w:rsidP="00D95DE9">
            <w:pPr>
              <w:jc w:val="left"/>
              <w:rPr>
                <w:rFonts w:asciiTheme="majorHAnsi" w:hAnsiTheme="majorHAnsi" w:cstheme="majorHAnsi"/>
                <w:color w:val="000000"/>
                <w:sz w:val="18"/>
                <w:szCs w:val="18"/>
                <w:lang w:val="en-GB" w:eastAsia="zh-CN"/>
              </w:rPr>
            </w:pPr>
            <w:r w:rsidRPr="004C179E">
              <w:rPr>
                <w:rFonts w:asciiTheme="majorHAnsi" w:hAnsiTheme="majorHAnsi" w:cstheme="majorHAnsi"/>
                <w:color w:val="000000"/>
                <w:sz w:val="18"/>
                <w:szCs w:val="18"/>
                <w:lang w:val="en-GB" w:eastAsia="zh-CN"/>
              </w:rPr>
              <w:t>MONRE</w:t>
            </w:r>
          </w:p>
        </w:tc>
      </w:tr>
      <w:tr w:rsidR="005901FA" w:rsidRPr="004C179E" w14:paraId="4E767B11" w14:textId="77777777" w:rsidTr="00D95DE9">
        <w:tc>
          <w:tcPr>
            <w:tcW w:w="1843" w:type="dxa"/>
          </w:tcPr>
          <w:p w14:paraId="0C35DDBC" w14:textId="77777777" w:rsidR="005901FA" w:rsidRPr="004C179E" w:rsidRDefault="005901FA" w:rsidP="00D95DE9">
            <w:pPr>
              <w:rPr>
                <w:rFonts w:asciiTheme="majorHAnsi" w:hAnsiTheme="majorHAnsi" w:cstheme="majorHAnsi"/>
                <w:i/>
                <w:sz w:val="18"/>
                <w:szCs w:val="18"/>
                <w:lang w:val="en-GB"/>
              </w:rPr>
            </w:pPr>
            <w:r w:rsidRPr="004C179E">
              <w:rPr>
                <w:rFonts w:asciiTheme="majorHAnsi" w:hAnsiTheme="majorHAnsi" w:cstheme="majorHAnsi"/>
                <w:b/>
                <w:sz w:val="18"/>
                <w:szCs w:val="18"/>
                <w:lang w:val="en-GB"/>
              </w:rPr>
              <w:t xml:space="preserve">Risk 5: Risk of accidental release of hazardous substances during handling, treatment, transport between facilities, storage, disposal or testing of substances and wastes </w:t>
            </w:r>
            <w:proofErr w:type="gramStart"/>
            <w:r w:rsidRPr="004C179E">
              <w:rPr>
                <w:rFonts w:asciiTheme="majorHAnsi" w:hAnsiTheme="majorHAnsi" w:cstheme="majorHAnsi"/>
                <w:b/>
                <w:sz w:val="18"/>
                <w:szCs w:val="18"/>
                <w:lang w:val="en-GB"/>
              </w:rPr>
              <w:t>contained-chemicals</w:t>
            </w:r>
            <w:proofErr w:type="gramEnd"/>
            <w:r w:rsidRPr="004C179E">
              <w:rPr>
                <w:rFonts w:asciiTheme="majorHAnsi" w:hAnsiTheme="majorHAnsi" w:cstheme="majorHAnsi"/>
                <w:i/>
                <w:sz w:val="18"/>
                <w:szCs w:val="18"/>
                <w:lang w:val="en-GB"/>
              </w:rPr>
              <w:t>.</w:t>
            </w:r>
          </w:p>
          <w:p w14:paraId="09882F12" w14:textId="77777777" w:rsidR="005901FA" w:rsidRPr="004C179E" w:rsidRDefault="005901FA" w:rsidP="00D95DE9">
            <w:pPr>
              <w:rPr>
                <w:rFonts w:asciiTheme="majorHAnsi" w:hAnsiTheme="majorHAnsi" w:cstheme="majorHAnsi"/>
                <w:b/>
                <w:sz w:val="18"/>
                <w:szCs w:val="18"/>
                <w:lang w:val="en-GB"/>
              </w:rPr>
            </w:pPr>
          </w:p>
          <w:p w14:paraId="48827ABD" w14:textId="77777777" w:rsidR="005901FA" w:rsidRPr="004C179E" w:rsidRDefault="005901FA" w:rsidP="00D95DE9">
            <w:pPr>
              <w:rPr>
                <w:rFonts w:asciiTheme="majorHAnsi" w:hAnsiTheme="majorHAnsi" w:cstheme="majorHAnsi"/>
                <w:bCs/>
                <w:sz w:val="18"/>
                <w:szCs w:val="18"/>
                <w:lang w:val="en-GB"/>
              </w:rPr>
            </w:pPr>
          </w:p>
        </w:tc>
        <w:tc>
          <w:tcPr>
            <w:tcW w:w="1080" w:type="dxa"/>
          </w:tcPr>
          <w:p w14:paraId="50AB7D26"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I = 4</w:t>
            </w:r>
          </w:p>
          <w:p w14:paraId="5DED0880"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L = 2</w:t>
            </w:r>
          </w:p>
          <w:p w14:paraId="696BED57" w14:textId="77777777" w:rsidR="005901FA" w:rsidRPr="004C179E" w:rsidRDefault="005901FA" w:rsidP="00D95DE9">
            <w:pPr>
              <w:jc w:val="left"/>
              <w:rPr>
                <w:rFonts w:asciiTheme="majorHAnsi" w:hAnsiTheme="majorHAnsi" w:cstheme="majorHAnsi"/>
                <w:sz w:val="18"/>
                <w:szCs w:val="18"/>
                <w:lang w:val="en-GB"/>
              </w:rPr>
            </w:pPr>
          </w:p>
        </w:tc>
        <w:tc>
          <w:tcPr>
            <w:tcW w:w="1047" w:type="dxa"/>
            <w:shd w:val="clear" w:color="auto" w:fill="FFFF00"/>
          </w:tcPr>
          <w:p w14:paraId="6C7D1073" w14:textId="77777777" w:rsidR="005901FA" w:rsidRPr="004C179E" w:rsidRDefault="005901FA" w:rsidP="00D95DE9">
            <w:pPr>
              <w:jc w:val="left"/>
              <w:rPr>
                <w:rFonts w:asciiTheme="majorHAnsi" w:hAnsiTheme="majorHAnsi" w:cstheme="majorHAnsi"/>
                <w:b/>
                <w:sz w:val="18"/>
                <w:szCs w:val="18"/>
                <w:lang w:val="en-GB"/>
              </w:rPr>
            </w:pPr>
            <w:r w:rsidRPr="004C179E">
              <w:rPr>
                <w:rFonts w:asciiTheme="majorHAnsi" w:hAnsiTheme="majorHAnsi" w:cstheme="majorHAnsi"/>
                <w:b/>
                <w:sz w:val="18"/>
                <w:szCs w:val="18"/>
                <w:lang w:val="en-GB"/>
              </w:rPr>
              <w:t>Moderate</w:t>
            </w:r>
          </w:p>
        </w:tc>
        <w:tc>
          <w:tcPr>
            <w:tcW w:w="1417" w:type="dxa"/>
          </w:tcPr>
          <w:p w14:paraId="14ECF08F" w14:textId="77777777" w:rsidR="005901FA" w:rsidRPr="004C179E" w:rsidRDefault="005901FA" w:rsidP="00D95DE9">
            <w:pPr>
              <w:rPr>
                <w:rFonts w:asciiTheme="majorHAnsi" w:eastAsia="MS Mincho" w:hAnsiTheme="majorHAnsi" w:cstheme="majorHAnsi"/>
                <w:b/>
                <w:bCs/>
                <w:sz w:val="18"/>
                <w:szCs w:val="18"/>
                <w:lang w:val="en-GB" w:eastAsia="ja-JP"/>
              </w:rPr>
            </w:pPr>
            <w:r w:rsidRPr="004C179E">
              <w:rPr>
                <w:rFonts w:asciiTheme="majorHAnsi" w:eastAsia="MS Mincho" w:hAnsiTheme="majorHAnsi" w:cstheme="majorHAnsi"/>
                <w:b/>
                <w:bCs/>
                <w:sz w:val="18"/>
                <w:szCs w:val="18"/>
                <w:lang w:val="en-GB" w:eastAsia="ja-JP"/>
              </w:rPr>
              <w:t>Related to risks:</w:t>
            </w:r>
          </w:p>
          <w:p w14:paraId="60D55D43" w14:textId="77777777" w:rsidR="005901FA" w:rsidRPr="004C179E" w:rsidRDefault="005901FA" w:rsidP="00D95DE9">
            <w:pPr>
              <w:contextualSpacing/>
              <w:rPr>
                <w:sz w:val="18"/>
                <w:szCs w:val="18"/>
              </w:rPr>
            </w:pPr>
            <w:r w:rsidRPr="004C179E">
              <w:rPr>
                <w:rFonts w:asciiTheme="majorHAnsi" w:hAnsiTheme="majorHAnsi" w:cstheme="majorHAnsi"/>
                <w:sz w:val="18"/>
                <w:szCs w:val="18"/>
              </w:rPr>
              <w:t xml:space="preserve">Standard 1: Biodiversity Conservation and Sustainable </w:t>
            </w:r>
            <w:hyperlink w:anchor="SustNatResManGlossary" w:history="1">
              <w:r w:rsidRPr="004C179E">
                <w:rPr>
                  <w:rFonts w:asciiTheme="majorHAnsi" w:hAnsiTheme="majorHAnsi" w:cstheme="majorHAnsi"/>
                  <w:sz w:val="18"/>
                  <w:szCs w:val="18"/>
                </w:rPr>
                <w:t>Natural</w:t>
              </w:r>
            </w:hyperlink>
            <w:r w:rsidRPr="004C179E">
              <w:rPr>
                <w:rFonts w:asciiTheme="majorHAnsi" w:hAnsiTheme="majorHAnsi" w:cstheme="majorHAnsi"/>
                <w:sz w:val="18"/>
                <w:szCs w:val="18"/>
              </w:rPr>
              <w:t xml:space="preserve"> Resource Management; 1.1, 1.7, 1.14</w:t>
            </w:r>
          </w:p>
          <w:p w14:paraId="7467BFD5" w14:textId="77777777" w:rsidR="005901FA" w:rsidRPr="004C179E" w:rsidRDefault="005901FA" w:rsidP="00D95DE9">
            <w:pPr>
              <w:contextualSpacing/>
              <w:rPr>
                <w:bCs/>
                <w:sz w:val="18"/>
                <w:szCs w:val="18"/>
                <w:lang w:val="en-GB"/>
              </w:rPr>
            </w:pPr>
            <w:r w:rsidRPr="004C179E">
              <w:rPr>
                <w:rFonts w:asciiTheme="majorHAnsi" w:hAnsiTheme="majorHAnsi" w:cstheme="majorHAnsi"/>
                <w:bCs/>
                <w:sz w:val="18"/>
                <w:szCs w:val="18"/>
                <w:lang w:val="en-GB"/>
              </w:rPr>
              <w:t>Standard 3: Community Health, Safety and Security: 3.1, 3.4, 3.5</w:t>
            </w:r>
          </w:p>
          <w:p w14:paraId="4B374F2E" w14:textId="77777777" w:rsidR="005901FA" w:rsidRPr="004C179E" w:rsidRDefault="005901FA" w:rsidP="00D95DE9">
            <w:pPr>
              <w:contextualSpacing/>
              <w:rPr>
                <w:sz w:val="18"/>
                <w:szCs w:val="18"/>
              </w:rPr>
            </w:pPr>
            <w:r w:rsidRPr="004C179E">
              <w:rPr>
                <w:rFonts w:asciiTheme="majorHAnsi" w:hAnsiTheme="majorHAnsi" w:cstheme="majorHAnsi"/>
                <w:sz w:val="18"/>
                <w:szCs w:val="18"/>
              </w:rPr>
              <w:lastRenderedPageBreak/>
              <w:t>Standard 7: Labor and Working Conditions; 7.6</w:t>
            </w:r>
          </w:p>
          <w:p w14:paraId="23E57AD8" w14:textId="77777777" w:rsidR="005901FA" w:rsidRPr="004C179E" w:rsidRDefault="005901FA" w:rsidP="00D95DE9">
            <w:pPr>
              <w:jc w:val="left"/>
              <w:rPr>
                <w:rFonts w:asciiTheme="majorHAnsi" w:hAnsiTheme="majorHAnsi" w:cstheme="majorHAnsi"/>
                <w:b/>
                <w:color w:val="FF0000"/>
                <w:sz w:val="18"/>
                <w:szCs w:val="18"/>
                <w:lang w:val="en-GB"/>
              </w:rPr>
            </w:pPr>
            <w:r w:rsidRPr="004C179E">
              <w:rPr>
                <w:rFonts w:asciiTheme="majorHAnsi" w:hAnsiTheme="majorHAnsi" w:cstheme="majorHAnsi"/>
                <w:sz w:val="18"/>
                <w:szCs w:val="18"/>
              </w:rPr>
              <w:t>Standard</w:t>
            </w:r>
            <w:r w:rsidRPr="004C179E">
              <w:rPr>
                <w:rFonts w:asciiTheme="majorHAnsi" w:eastAsia="Times New Roman" w:hAnsiTheme="majorHAnsi" w:cstheme="majorHAnsi"/>
                <w:sz w:val="18"/>
                <w:szCs w:val="18"/>
              </w:rPr>
              <w:t xml:space="preserve"> 8: Pollution Prevention and Resource Efficiency; </w:t>
            </w:r>
            <w:r w:rsidRPr="004C179E">
              <w:rPr>
                <w:rFonts w:asciiTheme="majorHAnsi" w:hAnsiTheme="majorHAnsi" w:cstheme="majorHAnsi"/>
                <w:sz w:val="18"/>
                <w:szCs w:val="18"/>
              </w:rPr>
              <w:t>8.1, 8.2 and 8.3</w:t>
            </w:r>
          </w:p>
        </w:tc>
        <w:tc>
          <w:tcPr>
            <w:tcW w:w="7938" w:type="dxa"/>
            <w:shd w:val="clear" w:color="auto" w:fill="auto"/>
          </w:tcPr>
          <w:p w14:paraId="35A66FDC" w14:textId="77777777" w:rsidR="005901FA" w:rsidRPr="004C179E" w:rsidRDefault="005901FA" w:rsidP="00D95DE9">
            <w:pPr>
              <w:rPr>
                <w:rFonts w:asciiTheme="majorHAnsi" w:hAnsiTheme="majorHAnsi" w:cstheme="majorHAnsi"/>
                <w:b/>
                <w:noProof/>
                <w:color w:val="000000"/>
                <w:sz w:val="18"/>
                <w:szCs w:val="18"/>
                <w:lang w:val="en-GB" w:eastAsia="zh-CN"/>
              </w:rPr>
            </w:pPr>
            <w:r w:rsidRPr="004C179E">
              <w:rPr>
                <w:rFonts w:asciiTheme="majorHAnsi" w:hAnsiTheme="majorHAnsi" w:cstheme="majorHAnsi"/>
                <w:b/>
                <w:noProof/>
                <w:color w:val="000000"/>
                <w:sz w:val="18"/>
                <w:szCs w:val="18"/>
                <w:lang w:val="en-GB" w:eastAsia="zh-CN"/>
              </w:rPr>
              <w:lastRenderedPageBreak/>
              <w:t>This risk is being addressed/mitigated:</w:t>
            </w:r>
          </w:p>
          <w:p w14:paraId="4D1E1806" w14:textId="77777777" w:rsidR="005901FA" w:rsidRPr="004C179E" w:rsidRDefault="005901FA" w:rsidP="005901FA">
            <w:pPr>
              <w:pStyle w:val="ListParagraph"/>
              <w:numPr>
                <w:ilvl w:val="0"/>
                <w:numId w:val="11"/>
              </w:numPr>
              <w:contextualSpacing/>
              <w:jc w:val="both"/>
              <w:rPr>
                <w:rFonts w:eastAsia="MS Mincho"/>
                <w:b/>
                <w:sz w:val="18"/>
                <w:szCs w:val="18"/>
                <w:lang w:val="en-GB" w:eastAsia="ja-JP"/>
              </w:rPr>
            </w:pPr>
            <w:r w:rsidRPr="004C179E">
              <w:rPr>
                <w:rFonts w:eastAsia="MS Mincho"/>
                <w:b/>
                <w:sz w:val="18"/>
                <w:szCs w:val="18"/>
                <w:lang w:val="en-GB" w:eastAsia="ja-JP"/>
              </w:rPr>
              <w:t>Partially by Project design</w:t>
            </w:r>
          </w:p>
          <w:p w14:paraId="168C7480" w14:textId="77777777" w:rsidR="005901FA" w:rsidRPr="004C179E" w:rsidRDefault="005901FA" w:rsidP="005901FA">
            <w:pPr>
              <w:pStyle w:val="ListParagraph"/>
              <w:numPr>
                <w:ilvl w:val="0"/>
                <w:numId w:val="11"/>
              </w:numPr>
              <w:contextualSpacing/>
              <w:jc w:val="both"/>
              <w:rPr>
                <w:rFonts w:eastAsia="MS Mincho"/>
                <w:b/>
                <w:sz w:val="18"/>
                <w:szCs w:val="18"/>
                <w:lang w:val="en-GB" w:eastAsia="ja-JP"/>
              </w:rPr>
            </w:pPr>
            <w:r w:rsidRPr="004C179E">
              <w:rPr>
                <w:rFonts w:eastAsia="MS Mincho"/>
                <w:b/>
                <w:sz w:val="18"/>
                <w:szCs w:val="18"/>
                <w:lang w:val="en-GB" w:eastAsia="ja-JP"/>
              </w:rPr>
              <w:t>Partially by ESMP and additional Target Plans</w:t>
            </w:r>
          </w:p>
          <w:p w14:paraId="255E0F92" w14:textId="77777777" w:rsidR="005901FA" w:rsidRPr="004C179E" w:rsidRDefault="005901FA" w:rsidP="00D95DE9">
            <w:pPr>
              <w:rPr>
                <w:rFonts w:asciiTheme="majorHAnsi" w:hAnsiTheme="majorHAnsi" w:cstheme="majorHAnsi"/>
                <w:i/>
                <w:sz w:val="18"/>
                <w:szCs w:val="18"/>
                <w:lang w:val="en-GB"/>
              </w:rPr>
            </w:pPr>
          </w:p>
          <w:p w14:paraId="248808F1" w14:textId="77777777" w:rsidR="005901FA" w:rsidRPr="004C179E" w:rsidRDefault="005901FA" w:rsidP="00D95DE9">
            <w:pPr>
              <w:rPr>
                <w:rFonts w:asciiTheme="majorHAnsi" w:hAnsiTheme="majorHAnsi" w:cstheme="majorHAnsi"/>
                <w:iCs/>
                <w:sz w:val="18"/>
                <w:szCs w:val="18"/>
                <w:lang w:val="en-GB"/>
              </w:rPr>
            </w:pPr>
            <w:r w:rsidRPr="004C179E">
              <w:rPr>
                <w:rFonts w:asciiTheme="majorHAnsi" w:hAnsiTheme="majorHAnsi" w:cstheme="majorHAnsi"/>
                <w:iCs/>
                <w:sz w:val="18"/>
                <w:szCs w:val="18"/>
                <w:u w:val="single"/>
                <w:lang w:val="en-GB"/>
              </w:rPr>
              <w:t>For the Project Contractors/Service providers</w:t>
            </w:r>
            <w:r w:rsidRPr="004C179E">
              <w:rPr>
                <w:rFonts w:asciiTheme="majorHAnsi" w:hAnsiTheme="majorHAnsi" w:cstheme="majorHAnsi"/>
                <w:iCs/>
                <w:sz w:val="18"/>
                <w:szCs w:val="18"/>
                <w:lang w:val="en-GB"/>
              </w:rPr>
              <w:t xml:space="preserve">: the project will engage </w:t>
            </w:r>
            <w:proofErr w:type="gramStart"/>
            <w:r w:rsidRPr="004C179E">
              <w:rPr>
                <w:rFonts w:asciiTheme="majorHAnsi" w:hAnsiTheme="majorHAnsi" w:cstheme="majorHAnsi"/>
                <w:iCs/>
                <w:sz w:val="18"/>
                <w:szCs w:val="18"/>
                <w:lang w:val="en-GB"/>
              </w:rPr>
              <w:t>a number of</w:t>
            </w:r>
            <w:proofErr w:type="gramEnd"/>
            <w:r w:rsidRPr="004C179E">
              <w:rPr>
                <w:rFonts w:asciiTheme="majorHAnsi" w:hAnsiTheme="majorHAnsi" w:cstheme="majorHAnsi"/>
                <w:iCs/>
                <w:sz w:val="18"/>
                <w:szCs w:val="18"/>
                <w:lang w:val="en-GB"/>
              </w:rPr>
              <w:t xml:space="preserve"> service providers/contractors to support the operationalization of several activities. These will be engaged using procurement (tendering) processes against clear Terms of Reference and Technical Specifications as approved in the Procurement Plan.</w:t>
            </w:r>
          </w:p>
          <w:p w14:paraId="11CBC22C" w14:textId="77777777" w:rsidR="005901FA" w:rsidRPr="004C179E" w:rsidRDefault="005901FA" w:rsidP="005901FA">
            <w:pPr>
              <w:pStyle w:val="ListParagraph"/>
              <w:numPr>
                <w:ilvl w:val="0"/>
                <w:numId w:val="12"/>
              </w:numPr>
              <w:contextualSpacing/>
              <w:jc w:val="both"/>
              <w:rPr>
                <w:iCs/>
                <w:sz w:val="18"/>
                <w:szCs w:val="18"/>
                <w:lang w:val="en-GB"/>
              </w:rPr>
            </w:pPr>
            <w:r w:rsidRPr="004C179E">
              <w:rPr>
                <w:color w:val="000000"/>
                <w:sz w:val="18"/>
                <w:szCs w:val="18"/>
                <w:lang w:val="en-GB" w:eastAsia="zh-CN"/>
              </w:rPr>
              <w:t xml:space="preserve">Under Outcome 3.1, the project will ensure that qualified waste management companies will be recruited through public tendering process. Clear criteria will be set to ensure strong track records and compliance with relevant National and International regulations and standards for handling, </w:t>
            </w:r>
            <w:proofErr w:type="gramStart"/>
            <w:r w:rsidRPr="004C179E">
              <w:rPr>
                <w:color w:val="000000"/>
                <w:sz w:val="18"/>
                <w:szCs w:val="18"/>
                <w:lang w:val="en-GB" w:eastAsia="zh-CN"/>
              </w:rPr>
              <w:t>treatment</w:t>
            </w:r>
            <w:proofErr w:type="gramEnd"/>
            <w:r w:rsidRPr="004C179E">
              <w:rPr>
                <w:color w:val="000000"/>
                <w:sz w:val="18"/>
                <w:szCs w:val="18"/>
                <w:lang w:val="en-GB" w:eastAsia="zh-CN"/>
              </w:rPr>
              <w:t xml:space="preserve"> and disposal of hazardous waste.</w:t>
            </w:r>
          </w:p>
          <w:p w14:paraId="50E4C370" w14:textId="77777777" w:rsidR="005901FA" w:rsidRPr="004C179E" w:rsidRDefault="005901FA" w:rsidP="005901FA">
            <w:pPr>
              <w:pStyle w:val="ListParagraph"/>
              <w:numPr>
                <w:ilvl w:val="0"/>
                <w:numId w:val="12"/>
              </w:numPr>
              <w:contextualSpacing/>
              <w:jc w:val="both"/>
              <w:rPr>
                <w:iCs/>
                <w:sz w:val="18"/>
                <w:szCs w:val="18"/>
                <w:lang w:val="en-GB"/>
              </w:rPr>
            </w:pPr>
            <w:r w:rsidRPr="004C179E">
              <w:rPr>
                <w:iCs/>
                <w:sz w:val="18"/>
                <w:szCs w:val="18"/>
                <w:lang w:val="en-GB"/>
              </w:rPr>
              <w:lastRenderedPageBreak/>
              <w:t xml:space="preserve">The Contractors in charge of transportation, storage and handling of hazardous chemical must comply with Environmental Protection Law and Circular </w:t>
            </w:r>
            <w:r w:rsidRPr="004C179E">
              <w:rPr>
                <w:sz w:val="18"/>
                <w:szCs w:val="18"/>
                <w:lang w:val="en-GB"/>
              </w:rPr>
              <w:t xml:space="preserve">36/2015/TT-BTNMT on hazardous waste management (applying for Environmental License and Workers certification and training). </w:t>
            </w:r>
          </w:p>
          <w:p w14:paraId="732A7507" w14:textId="77777777" w:rsidR="005901FA" w:rsidRPr="004C179E" w:rsidRDefault="005901FA" w:rsidP="005901FA">
            <w:pPr>
              <w:pStyle w:val="ListParagraph"/>
              <w:numPr>
                <w:ilvl w:val="0"/>
                <w:numId w:val="12"/>
              </w:numPr>
              <w:contextualSpacing/>
              <w:jc w:val="both"/>
              <w:rPr>
                <w:iCs/>
                <w:sz w:val="18"/>
                <w:szCs w:val="18"/>
                <w:lang w:val="en-GB"/>
              </w:rPr>
            </w:pPr>
            <w:r w:rsidRPr="004C179E">
              <w:rPr>
                <w:sz w:val="18"/>
                <w:szCs w:val="18"/>
                <w:lang w:val="en-GB"/>
              </w:rPr>
              <w:t xml:space="preserve">Targeted </w:t>
            </w:r>
            <w:r w:rsidRPr="004C179E">
              <w:rPr>
                <w:b/>
                <w:sz w:val="18"/>
                <w:szCs w:val="18"/>
                <w:lang w:val="en-GB"/>
              </w:rPr>
              <w:t>Spill Prevention and Management Plan</w:t>
            </w:r>
            <w:r w:rsidRPr="004C179E">
              <w:rPr>
                <w:sz w:val="18"/>
                <w:szCs w:val="18"/>
                <w:lang w:val="en-GB"/>
              </w:rPr>
              <w:t xml:space="preserve"> will be developed and implemented at sites for safe handling and disposal of chemicals and mercury-containing obsolete devices and safely </w:t>
            </w:r>
            <w:proofErr w:type="spellStart"/>
            <w:r w:rsidRPr="004C179E">
              <w:rPr>
                <w:sz w:val="18"/>
                <w:szCs w:val="18"/>
                <w:lang w:val="en-GB"/>
              </w:rPr>
              <w:t>cleanup</w:t>
            </w:r>
            <w:proofErr w:type="spellEnd"/>
            <w:r w:rsidRPr="004C179E">
              <w:rPr>
                <w:sz w:val="18"/>
                <w:szCs w:val="18"/>
                <w:lang w:val="en-GB"/>
              </w:rPr>
              <w:t xml:space="preserve"> of accidental mercury releases.</w:t>
            </w:r>
          </w:p>
          <w:p w14:paraId="3ED8897A" w14:textId="77777777" w:rsidR="005901FA" w:rsidRPr="004C179E" w:rsidRDefault="005901FA" w:rsidP="00D95DE9">
            <w:pPr>
              <w:rPr>
                <w:rFonts w:asciiTheme="majorHAnsi" w:hAnsiTheme="majorHAnsi" w:cstheme="majorHAnsi"/>
                <w:i/>
                <w:sz w:val="18"/>
                <w:szCs w:val="18"/>
                <w:lang w:val="en-GB"/>
              </w:rPr>
            </w:pPr>
          </w:p>
          <w:p w14:paraId="141ED195" w14:textId="77777777" w:rsidR="005901FA" w:rsidRPr="004C179E" w:rsidRDefault="005901FA" w:rsidP="00D95DE9">
            <w:pPr>
              <w:rPr>
                <w:rFonts w:asciiTheme="majorHAnsi" w:hAnsiTheme="majorHAnsi" w:cstheme="majorHAnsi"/>
                <w:iCs/>
                <w:sz w:val="18"/>
                <w:szCs w:val="18"/>
                <w:lang w:val="en-GB"/>
              </w:rPr>
            </w:pPr>
            <w:r w:rsidRPr="004C179E">
              <w:rPr>
                <w:rFonts w:asciiTheme="majorHAnsi" w:hAnsiTheme="majorHAnsi" w:cstheme="majorHAnsi"/>
                <w:iCs/>
                <w:sz w:val="18"/>
                <w:szCs w:val="18"/>
                <w:u w:val="single"/>
                <w:lang w:val="en-GB"/>
              </w:rPr>
              <w:t>For the Industries that will participate in BAT/BEP Demonstration Activities</w:t>
            </w:r>
            <w:r w:rsidRPr="004C179E">
              <w:rPr>
                <w:rFonts w:asciiTheme="majorHAnsi" w:hAnsiTheme="majorHAnsi" w:cstheme="majorHAnsi"/>
                <w:iCs/>
                <w:sz w:val="18"/>
                <w:szCs w:val="18"/>
                <w:lang w:val="en-GB"/>
              </w:rPr>
              <w:t xml:space="preserve">: The project will provide technical assistance and oversee the deployment of </w:t>
            </w:r>
            <w:r w:rsidRPr="004C179E">
              <w:rPr>
                <w:rFonts w:asciiTheme="majorHAnsi" w:hAnsiTheme="majorHAnsi" w:cstheme="majorHAnsi"/>
                <w:sz w:val="18"/>
                <w:szCs w:val="18"/>
                <w:lang w:val="en-GB"/>
              </w:rPr>
              <w:t>technologies for the recycling of mercury containing equipment with segregation and storage of mercury. The Industries/Companies will implement such technologies through using their co-finance (not part of Project Budget.</w:t>
            </w:r>
          </w:p>
          <w:p w14:paraId="7D5B06CF" w14:textId="77777777" w:rsidR="005901FA" w:rsidRPr="004C179E" w:rsidRDefault="005901FA" w:rsidP="005901FA">
            <w:pPr>
              <w:pStyle w:val="ListParagraph"/>
              <w:numPr>
                <w:ilvl w:val="0"/>
                <w:numId w:val="12"/>
              </w:numPr>
              <w:contextualSpacing/>
              <w:jc w:val="both"/>
              <w:rPr>
                <w:i/>
                <w:sz w:val="18"/>
                <w:szCs w:val="18"/>
                <w:lang w:val="en-GB"/>
              </w:rPr>
            </w:pPr>
            <w:r w:rsidRPr="004C179E">
              <w:rPr>
                <w:rFonts w:eastAsia="MS Mincho"/>
                <w:sz w:val="18"/>
                <w:szCs w:val="18"/>
                <w:lang w:val="en-GB" w:eastAsia="ja-JP"/>
              </w:rPr>
              <w:t xml:space="preserve">Eligible Industries and Enterprises were pre-screened during design phase. While final selection and engagement (including due diligence and contractual arrangements) will be carried out during implementation phase, it is confirmed that all eligible companies </w:t>
            </w:r>
            <w:proofErr w:type="gramStart"/>
            <w:r w:rsidRPr="004C179E">
              <w:rPr>
                <w:rFonts w:eastAsia="MS Mincho"/>
                <w:sz w:val="18"/>
                <w:szCs w:val="18"/>
                <w:lang w:val="en-GB" w:eastAsia="ja-JP"/>
              </w:rPr>
              <w:t>are located in</w:t>
            </w:r>
            <w:proofErr w:type="gramEnd"/>
            <w:r w:rsidRPr="004C179E">
              <w:rPr>
                <w:rFonts w:eastAsia="MS Mincho"/>
                <w:sz w:val="18"/>
                <w:szCs w:val="18"/>
                <w:lang w:val="en-GB" w:eastAsia="ja-JP"/>
              </w:rPr>
              <w:t xml:space="preserve"> industrial (legal) areas with </w:t>
            </w:r>
            <w:r w:rsidRPr="004C179E">
              <w:rPr>
                <w:rFonts w:eastAsia="MS Mincho"/>
                <w:sz w:val="18"/>
                <w:szCs w:val="18"/>
                <w:u w:val="single"/>
                <w:lang w:val="en-GB" w:eastAsia="ja-JP"/>
              </w:rPr>
              <w:t>no Heritage/Cultural Sites in these areas, therefore, Standard 4 is not triggered</w:t>
            </w:r>
            <w:r w:rsidRPr="004C179E">
              <w:rPr>
                <w:rFonts w:eastAsia="MS Mincho"/>
                <w:sz w:val="18"/>
                <w:szCs w:val="18"/>
                <w:lang w:val="en-GB" w:eastAsia="ja-JP"/>
              </w:rPr>
              <w:t>.</w:t>
            </w:r>
          </w:p>
          <w:p w14:paraId="2821308E" w14:textId="77777777" w:rsidR="005901FA" w:rsidRPr="004C179E" w:rsidRDefault="005901FA" w:rsidP="005901FA">
            <w:pPr>
              <w:pStyle w:val="ListParagraph"/>
              <w:numPr>
                <w:ilvl w:val="0"/>
                <w:numId w:val="12"/>
              </w:numPr>
              <w:contextualSpacing/>
              <w:jc w:val="both"/>
              <w:rPr>
                <w:rFonts w:eastAsia="MS Mincho"/>
                <w:sz w:val="18"/>
                <w:szCs w:val="18"/>
                <w:lang w:val="en-GB" w:eastAsia="ja-JP"/>
              </w:rPr>
            </w:pPr>
            <w:r w:rsidRPr="004C179E">
              <w:rPr>
                <w:rFonts w:eastAsia="MS Mincho"/>
                <w:b/>
                <w:sz w:val="18"/>
                <w:szCs w:val="18"/>
                <w:lang w:val="en-GB" w:eastAsia="ja-JP"/>
              </w:rPr>
              <w:t>Environmental and Social Impact Assessment (ESIA)</w:t>
            </w:r>
            <w:r w:rsidRPr="004C179E">
              <w:rPr>
                <w:rFonts w:eastAsia="MS Mincho"/>
                <w:sz w:val="18"/>
                <w:szCs w:val="18"/>
                <w:lang w:val="en-GB" w:eastAsia="ja-JP"/>
              </w:rPr>
              <w:t xml:space="preserve"> for each selected Industry/Company will be developed so to assess the potential social and environmental impacts in their area of influence. A </w:t>
            </w:r>
            <w:r w:rsidRPr="004C179E">
              <w:rPr>
                <w:rFonts w:eastAsia="MS Mincho"/>
                <w:b/>
                <w:sz w:val="18"/>
                <w:szCs w:val="18"/>
                <w:lang w:val="en-GB" w:eastAsia="ja-JP"/>
              </w:rPr>
              <w:t>scoped</w:t>
            </w:r>
            <w:r w:rsidRPr="004C179E">
              <w:rPr>
                <w:rFonts w:eastAsia="MS Mincho"/>
                <w:sz w:val="18"/>
                <w:szCs w:val="18"/>
                <w:lang w:val="en-GB" w:eastAsia="ja-JP"/>
              </w:rPr>
              <w:t xml:space="preserve"> </w:t>
            </w:r>
            <w:r w:rsidRPr="004C179E">
              <w:rPr>
                <w:rFonts w:eastAsia="MS Mincho"/>
                <w:b/>
                <w:sz w:val="18"/>
                <w:szCs w:val="18"/>
                <w:lang w:val="en-GB" w:eastAsia="ja-JP"/>
              </w:rPr>
              <w:t>Environmental and Social Management Plans (ESMP)</w:t>
            </w:r>
            <w:r w:rsidRPr="004C179E">
              <w:rPr>
                <w:rFonts w:eastAsia="MS Mincho"/>
                <w:sz w:val="18"/>
                <w:szCs w:val="18"/>
                <w:lang w:val="en-GB" w:eastAsia="ja-JP"/>
              </w:rPr>
              <w:t xml:space="preserve"> will be prepared to avoid and monitor any potential risk related to the demonstration activities co-financed by the Companies and that will be subject of oversight by the Project.</w:t>
            </w:r>
          </w:p>
          <w:p w14:paraId="1C508D15" w14:textId="77777777" w:rsidR="005901FA" w:rsidRPr="004C179E" w:rsidRDefault="005901FA" w:rsidP="005901FA">
            <w:pPr>
              <w:pStyle w:val="ListParagraph"/>
              <w:numPr>
                <w:ilvl w:val="0"/>
                <w:numId w:val="12"/>
              </w:numPr>
              <w:contextualSpacing/>
              <w:jc w:val="both"/>
              <w:rPr>
                <w:iCs/>
                <w:sz w:val="18"/>
                <w:szCs w:val="18"/>
                <w:lang w:val="en-GB"/>
              </w:rPr>
            </w:pPr>
            <w:r w:rsidRPr="004C179E">
              <w:rPr>
                <w:sz w:val="18"/>
                <w:szCs w:val="18"/>
                <w:lang w:val="en-GB"/>
              </w:rPr>
              <w:t xml:space="preserve">Targeted </w:t>
            </w:r>
            <w:r w:rsidRPr="004C179E">
              <w:rPr>
                <w:b/>
                <w:sz w:val="18"/>
                <w:szCs w:val="18"/>
                <w:lang w:val="en-GB"/>
              </w:rPr>
              <w:t>Spill Prevention and Management Plan</w:t>
            </w:r>
            <w:r w:rsidRPr="004C179E">
              <w:rPr>
                <w:sz w:val="18"/>
                <w:szCs w:val="18"/>
                <w:lang w:val="en-GB"/>
              </w:rPr>
              <w:t xml:space="preserve"> will be developed and implemented at demonstration sites for safe handling and disposal of chemicals and mercury-containing obsolete devices and safely </w:t>
            </w:r>
            <w:proofErr w:type="spellStart"/>
            <w:r w:rsidRPr="004C179E">
              <w:rPr>
                <w:sz w:val="18"/>
                <w:szCs w:val="18"/>
                <w:lang w:val="en-GB"/>
              </w:rPr>
              <w:t>clean up</w:t>
            </w:r>
            <w:proofErr w:type="spellEnd"/>
            <w:r w:rsidRPr="004C179E">
              <w:rPr>
                <w:sz w:val="18"/>
                <w:szCs w:val="18"/>
                <w:lang w:val="en-GB"/>
              </w:rPr>
              <w:t xml:space="preserve"> of accidental mercury releases.</w:t>
            </w:r>
          </w:p>
          <w:p w14:paraId="59411BC5" w14:textId="77777777" w:rsidR="005901FA" w:rsidRPr="004C179E" w:rsidRDefault="005901FA" w:rsidP="00D95DE9">
            <w:pPr>
              <w:pStyle w:val="ListParagraph"/>
              <w:rPr>
                <w:rFonts w:eastAsia="MS Mincho"/>
                <w:sz w:val="18"/>
                <w:szCs w:val="18"/>
                <w:lang w:val="en-GB" w:eastAsia="ja-JP"/>
              </w:rPr>
            </w:pPr>
          </w:p>
          <w:p w14:paraId="31D336CC" w14:textId="77777777" w:rsidR="005901FA" w:rsidRPr="004C179E" w:rsidRDefault="005901FA" w:rsidP="00D95DE9">
            <w:pPr>
              <w:rPr>
                <w:rFonts w:asciiTheme="majorHAnsi" w:hAnsiTheme="majorHAnsi" w:cstheme="majorHAnsi"/>
                <w:iCs/>
                <w:sz w:val="18"/>
                <w:szCs w:val="18"/>
                <w:lang w:val="en-GB"/>
              </w:rPr>
            </w:pPr>
            <w:r w:rsidRPr="004C179E">
              <w:rPr>
                <w:rFonts w:asciiTheme="majorHAnsi" w:hAnsiTheme="majorHAnsi" w:cstheme="majorHAnsi"/>
                <w:iCs/>
                <w:sz w:val="18"/>
                <w:szCs w:val="18"/>
                <w:u w:val="single"/>
                <w:lang w:val="en-GB"/>
              </w:rPr>
              <w:t>For the Company(</w:t>
            </w:r>
            <w:proofErr w:type="spellStart"/>
            <w:r w:rsidRPr="004C179E">
              <w:rPr>
                <w:rFonts w:asciiTheme="majorHAnsi" w:hAnsiTheme="majorHAnsi" w:cstheme="majorHAnsi"/>
                <w:iCs/>
                <w:sz w:val="18"/>
                <w:szCs w:val="18"/>
                <w:u w:val="single"/>
                <w:lang w:val="en-GB"/>
              </w:rPr>
              <w:t>ies</w:t>
            </w:r>
            <w:proofErr w:type="spellEnd"/>
            <w:r w:rsidRPr="004C179E">
              <w:rPr>
                <w:rFonts w:asciiTheme="majorHAnsi" w:hAnsiTheme="majorHAnsi" w:cstheme="majorHAnsi"/>
                <w:iCs/>
                <w:sz w:val="18"/>
                <w:szCs w:val="18"/>
                <w:u w:val="single"/>
                <w:lang w:val="en-GB"/>
              </w:rPr>
              <w:t>) that will</w:t>
            </w:r>
            <w:r w:rsidRPr="004C179E">
              <w:rPr>
                <w:rFonts w:asciiTheme="majorHAnsi" w:hAnsiTheme="majorHAnsi" w:cstheme="majorHAnsi"/>
                <w:b/>
                <w:sz w:val="18"/>
                <w:szCs w:val="18"/>
                <w:lang w:val="en-GB"/>
              </w:rPr>
              <w:t xml:space="preserve"> </w:t>
            </w:r>
            <w:r w:rsidRPr="004C179E">
              <w:rPr>
                <w:rFonts w:asciiTheme="majorHAnsi" w:hAnsiTheme="majorHAnsi" w:cstheme="majorHAnsi"/>
                <w:iCs/>
                <w:sz w:val="18"/>
                <w:szCs w:val="18"/>
                <w:u w:val="single"/>
                <w:lang w:val="en-GB"/>
              </w:rPr>
              <w:t xml:space="preserve">operate mercury treatment facilities for fluorescent lightbulbs and mercury amalgam. </w:t>
            </w:r>
            <w:r w:rsidRPr="004C179E">
              <w:rPr>
                <w:rFonts w:asciiTheme="majorHAnsi" w:hAnsiTheme="majorHAnsi" w:cstheme="majorHAnsi"/>
                <w:iCs/>
                <w:sz w:val="18"/>
                <w:szCs w:val="18"/>
                <w:lang w:val="en-GB"/>
              </w:rPr>
              <w:t>The project will provide technical assistance for the operationalization and waste management strategy for the mercury treatment facilities, while capital investment for the establishment of the facility will be undertaken by the partner company. No new land will be availed for this project, existing baseline structured will be used.</w:t>
            </w:r>
          </w:p>
          <w:p w14:paraId="0EEA0EF9" w14:textId="77777777" w:rsidR="005901FA" w:rsidRPr="004C179E" w:rsidRDefault="005901FA" w:rsidP="005901FA">
            <w:pPr>
              <w:pStyle w:val="ListParagraph"/>
              <w:numPr>
                <w:ilvl w:val="0"/>
                <w:numId w:val="12"/>
              </w:numPr>
              <w:contextualSpacing/>
              <w:jc w:val="both"/>
              <w:rPr>
                <w:i/>
                <w:sz w:val="18"/>
                <w:szCs w:val="18"/>
                <w:lang w:val="en-GB"/>
              </w:rPr>
            </w:pPr>
            <w:r w:rsidRPr="004C179E">
              <w:rPr>
                <w:rFonts w:eastAsia="MS Mincho"/>
                <w:sz w:val="18"/>
                <w:szCs w:val="18"/>
                <w:lang w:val="en-GB" w:eastAsia="ja-JP"/>
              </w:rPr>
              <w:t xml:space="preserve">Eligible Industries and Enterprises were pre-screened during design phase. While final selection and engagement (including due diligence and contractual arrangements) will be carried out during implementation phase, it is confirmed that all eligible companies </w:t>
            </w:r>
            <w:proofErr w:type="gramStart"/>
            <w:r w:rsidRPr="004C179E">
              <w:rPr>
                <w:rFonts w:eastAsia="MS Mincho"/>
                <w:sz w:val="18"/>
                <w:szCs w:val="18"/>
                <w:lang w:val="en-GB" w:eastAsia="ja-JP"/>
              </w:rPr>
              <w:t>are located in</w:t>
            </w:r>
            <w:proofErr w:type="gramEnd"/>
            <w:r w:rsidRPr="004C179E">
              <w:rPr>
                <w:rFonts w:eastAsia="MS Mincho"/>
                <w:sz w:val="18"/>
                <w:szCs w:val="18"/>
                <w:lang w:val="en-GB" w:eastAsia="ja-JP"/>
              </w:rPr>
              <w:t xml:space="preserve"> industrial (legal) areas with </w:t>
            </w:r>
            <w:r w:rsidRPr="004C179E">
              <w:rPr>
                <w:rFonts w:eastAsia="MS Mincho"/>
                <w:sz w:val="18"/>
                <w:szCs w:val="18"/>
                <w:u w:val="single"/>
                <w:lang w:val="en-GB" w:eastAsia="ja-JP"/>
              </w:rPr>
              <w:t>no Heritage/Cultural Sites in these areas, therefore, Standard 4 is not triggered</w:t>
            </w:r>
            <w:r w:rsidRPr="004C179E">
              <w:rPr>
                <w:rFonts w:eastAsia="MS Mincho"/>
                <w:sz w:val="18"/>
                <w:szCs w:val="18"/>
                <w:lang w:val="en-GB" w:eastAsia="ja-JP"/>
              </w:rPr>
              <w:t>.</w:t>
            </w:r>
          </w:p>
          <w:p w14:paraId="444D1849" w14:textId="77777777" w:rsidR="005901FA" w:rsidRPr="004C179E" w:rsidRDefault="005901FA" w:rsidP="005901FA">
            <w:pPr>
              <w:pStyle w:val="ListParagraph"/>
              <w:numPr>
                <w:ilvl w:val="0"/>
                <w:numId w:val="12"/>
              </w:numPr>
              <w:contextualSpacing/>
              <w:rPr>
                <w:rFonts w:eastAsia="MS Mincho"/>
                <w:sz w:val="18"/>
                <w:szCs w:val="18"/>
                <w:lang w:val="en-GB" w:eastAsia="ja-JP"/>
              </w:rPr>
            </w:pPr>
            <w:r w:rsidRPr="004C179E">
              <w:rPr>
                <w:rFonts w:eastAsia="MS Mincho"/>
                <w:b/>
                <w:sz w:val="18"/>
                <w:szCs w:val="18"/>
                <w:lang w:val="en-GB" w:eastAsia="ja-JP"/>
              </w:rPr>
              <w:t>Environmental and Social Impact Assessment (ESIA)</w:t>
            </w:r>
            <w:r w:rsidRPr="004C179E">
              <w:rPr>
                <w:rFonts w:eastAsia="MS Mincho"/>
                <w:sz w:val="18"/>
                <w:szCs w:val="18"/>
                <w:lang w:val="en-GB" w:eastAsia="ja-JP"/>
              </w:rPr>
              <w:t xml:space="preserve"> for each selected Industry/Company will be developed so to assess the potential social and environmental impacts in their area of influence. A </w:t>
            </w:r>
            <w:r w:rsidRPr="004C179E">
              <w:rPr>
                <w:rFonts w:eastAsia="MS Mincho"/>
                <w:b/>
                <w:sz w:val="18"/>
                <w:szCs w:val="18"/>
                <w:lang w:val="en-GB" w:eastAsia="ja-JP"/>
              </w:rPr>
              <w:t>scoped</w:t>
            </w:r>
            <w:r w:rsidRPr="004C179E">
              <w:rPr>
                <w:rFonts w:eastAsia="MS Mincho"/>
                <w:sz w:val="18"/>
                <w:szCs w:val="18"/>
                <w:lang w:val="en-GB" w:eastAsia="ja-JP"/>
              </w:rPr>
              <w:t xml:space="preserve"> </w:t>
            </w:r>
            <w:r w:rsidRPr="004C179E">
              <w:rPr>
                <w:rFonts w:eastAsia="MS Mincho"/>
                <w:b/>
                <w:sz w:val="18"/>
                <w:szCs w:val="18"/>
                <w:lang w:val="en-GB" w:eastAsia="ja-JP"/>
              </w:rPr>
              <w:t>Environmental and Social Management Plans (ESMP)</w:t>
            </w:r>
            <w:r w:rsidRPr="004C179E">
              <w:rPr>
                <w:rFonts w:eastAsia="MS Mincho"/>
                <w:sz w:val="18"/>
                <w:szCs w:val="18"/>
                <w:lang w:val="en-GB" w:eastAsia="ja-JP"/>
              </w:rPr>
              <w:t xml:space="preserve"> will be prepared to avoid and monitor any potential risk related to the demonstration activities co-financed by the Companies and that will be subject of oversight by the Project.</w:t>
            </w:r>
          </w:p>
          <w:p w14:paraId="5CA97A57" w14:textId="77777777" w:rsidR="005901FA" w:rsidRPr="004C179E" w:rsidRDefault="005901FA" w:rsidP="005901FA">
            <w:pPr>
              <w:pStyle w:val="ListParagraph"/>
              <w:numPr>
                <w:ilvl w:val="0"/>
                <w:numId w:val="13"/>
              </w:numPr>
              <w:spacing w:line="231" w:lineRule="exact"/>
              <w:ind w:left="730"/>
              <w:contextualSpacing/>
              <w:jc w:val="both"/>
              <w:rPr>
                <w:sz w:val="18"/>
                <w:szCs w:val="18"/>
                <w:lang w:val="en-GB"/>
              </w:rPr>
            </w:pPr>
            <w:r w:rsidRPr="004C179E">
              <w:rPr>
                <w:sz w:val="18"/>
                <w:szCs w:val="18"/>
                <w:lang w:val="en-GB"/>
              </w:rPr>
              <w:t xml:space="preserve">Targeted </w:t>
            </w:r>
            <w:r w:rsidRPr="004C179E">
              <w:rPr>
                <w:b/>
                <w:sz w:val="18"/>
                <w:szCs w:val="18"/>
                <w:lang w:val="en-GB"/>
              </w:rPr>
              <w:t>Spill Prevention and Management Plan</w:t>
            </w:r>
            <w:r w:rsidRPr="004C179E">
              <w:rPr>
                <w:sz w:val="18"/>
                <w:szCs w:val="18"/>
                <w:lang w:val="en-GB"/>
              </w:rPr>
              <w:t xml:space="preserve"> will be developed and implemented at demonstration sites for safe handling and disposal of chemicals and mercury-containing obsolete devices and safely </w:t>
            </w:r>
            <w:proofErr w:type="spellStart"/>
            <w:r w:rsidRPr="004C179E">
              <w:rPr>
                <w:sz w:val="18"/>
                <w:szCs w:val="18"/>
                <w:lang w:val="en-GB"/>
              </w:rPr>
              <w:t>clean up</w:t>
            </w:r>
            <w:proofErr w:type="spellEnd"/>
            <w:r w:rsidRPr="004C179E">
              <w:rPr>
                <w:sz w:val="18"/>
                <w:szCs w:val="18"/>
                <w:lang w:val="en-GB"/>
              </w:rPr>
              <w:t xml:space="preserve"> of accidental mercury releases.</w:t>
            </w:r>
          </w:p>
          <w:p w14:paraId="6CC742EE" w14:textId="77777777" w:rsidR="005901FA" w:rsidRPr="004C179E" w:rsidRDefault="005901FA" w:rsidP="005901FA">
            <w:pPr>
              <w:pStyle w:val="ListParagraph"/>
              <w:numPr>
                <w:ilvl w:val="0"/>
                <w:numId w:val="13"/>
              </w:numPr>
              <w:spacing w:line="231" w:lineRule="exact"/>
              <w:ind w:left="730"/>
              <w:contextualSpacing/>
              <w:jc w:val="both"/>
              <w:rPr>
                <w:sz w:val="18"/>
                <w:szCs w:val="18"/>
                <w:lang w:val="en-GB"/>
              </w:rPr>
            </w:pPr>
            <w:r w:rsidRPr="004C179E">
              <w:rPr>
                <w:sz w:val="18"/>
                <w:szCs w:val="18"/>
              </w:rPr>
              <w:lastRenderedPageBreak/>
              <w:t xml:space="preserve">A </w:t>
            </w:r>
            <w:r w:rsidRPr="004C179E">
              <w:rPr>
                <w:b/>
                <w:sz w:val="18"/>
                <w:szCs w:val="18"/>
              </w:rPr>
              <w:t>Risk Management Strategy</w:t>
            </w:r>
            <w:r w:rsidRPr="004C179E">
              <w:rPr>
                <w:sz w:val="18"/>
                <w:szCs w:val="18"/>
              </w:rPr>
              <w:t xml:space="preserve"> inclusive of technical guidance and training materials for the sound management of mercury stockpiles and obsolete mercury-containing equipment, with specific reference to mercury lamps and medical devices, will be </w:t>
            </w:r>
            <w:proofErr w:type="gramStart"/>
            <w:r w:rsidRPr="004C179E">
              <w:rPr>
                <w:sz w:val="18"/>
                <w:szCs w:val="18"/>
              </w:rPr>
              <w:t>developed;</w:t>
            </w:r>
            <w:proofErr w:type="gramEnd"/>
          </w:p>
          <w:p w14:paraId="335F90CF" w14:textId="77777777" w:rsidR="005901FA" w:rsidRPr="004C179E" w:rsidRDefault="005901FA" w:rsidP="005901FA">
            <w:pPr>
              <w:pStyle w:val="ListParagraph"/>
              <w:numPr>
                <w:ilvl w:val="0"/>
                <w:numId w:val="2"/>
              </w:numPr>
              <w:contextualSpacing/>
              <w:jc w:val="both"/>
              <w:rPr>
                <w:color w:val="000000"/>
                <w:sz w:val="18"/>
                <w:szCs w:val="18"/>
                <w:lang w:val="en-GB" w:eastAsia="zh-CN"/>
              </w:rPr>
            </w:pPr>
          </w:p>
        </w:tc>
        <w:tc>
          <w:tcPr>
            <w:tcW w:w="1005" w:type="dxa"/>
          </w:tcPr>
          <w:p w14:paraId="744321D9" w14:textId="77777777" w:rsidR="005901FA" w:rsidRPr="004C179E" w:rsidRDefault="005901FA" w:rsidP="00D95DE9">
            <w:pPr>
              <w:jc w:val="left"/>
              <w:rPr>
                <w:rFonts w:asciiTheme="majorHAnsi" w:hAnsiTheme="majorHAnsi" w:cstheme="majorHAnsi"/>
                <w:color w:val="000000"/>
                <w:sz w:val="18"/>
                <w:szCs w:val="18"/>
                <w:lang w:val="en-GB" w:eastAsia="zh-CN"/>
              </w:rPr>
            </w:pPr>
            <w:r w:rsidRPr="004C179E">
              <w:rPr>
                <w:rFonts w:asciiTheme="majorHAnsi" w:hAnsiTheme="majorHAnsi" w:cstheme="majorHAnsi"/>
                <w:color w:val="000000"/>
                <w:sz w:val="18"/>
                <w:szCs w:val="18"/>
                <w:lang w:val="en-GB" w:eastAsia="zh-CN"/>
              </w:rPr>
              <w:lastRenderedPageBreak/>
              <w:t>MONRE</w:t>
            </w:r>
          </w:p>
        </w:tc>
      </w:tr>
      <w:tr w:rsidR="005901FA" w:rsidRPr="004C179E" w14:paraId="4CEAF8F4" w14:textId="77777777" w:rsidTr="00D95DE9">
        <w:tc>
          <w:tcPr>
            <w:tcW w:w="1843" w:type="dxa"/>
          </w:tcPr>
          <w:p w14:paraId="325C111F" w14:textId="77777777" w:rsidR="005901FA" w:rsidRPr="004C179E" w:rsidRDefault="005901FA" w:rsidP="00D95DE9">
            <w:pPr>
              <w:rPr>
                <w:rFonts w:asciiTheme="majorHAnsi" w:hAnsiTheme="majorHAnsi" w:cstheme="majorHAnsi"/>
                <w:b/>
                <w:sz w:val="18"/>
                <w:szCs w:val="18"/>
                <w:lang w:val="en-GB"/>
              </w:rPr>
            </w:pPr>
            <w:r w:rsidRPr="004C179E">
              <w:rPr>
                <w:rFonts w:asciiTheme="majorHAnsi" w:hAnsiTheme="majorHAnsi" w:cstheme="majorHAnsi"/>
                <w:b/>
                <w:sz w:val="18"/>
                <w:szCs w:val="18"/>
                <w:lang w:val="en-GB"/>
              </w:rPr>
              <w:lastRenderedPageBreak/>
              <w:t>Risk 6: Risk of flooding at mercury treatment and storage facilities</w:t>
            </w:r>
          </w:p>
          <w:p w14:paraId="110992DA" w14:textId="77777777" w:rsidR="005901FA" w:rsidRPr="004C179E" w:rsidRDefault="005901FA" w:rsidP="00D95DE9">
            <w:pPr>
              <w:rPr>
                <w:rFonts w:asciiTheme="majorHAnsi" w:hAnsiTheme="majorHAnsi" w:cstheme="majorHAnsi"/>
                <w:bCs/>
                <w:i/>
                <w:sz w:val="18"/>
                <w:szCs w:val="18"/>
                <w:lang w:val="en-GB"/>
              </w:rPr>
            </w:pPr>
          </w:p>
          <w:p w14:paraId="37537EB3" w14:textId="77777777" w:rsidR="005901FA" w:rsidRPr="004C179E" w:rsidRDefault="005901FA" w:rsidP="00D95DE9">
            <w:pPr>
              <w:rPr>
                <w:rFonts w:asciiTheme="majorHAnsi" w:hAnsiTheme="majorHAnsi" w:cstheme="majorHAnsi"/>
                <w:sz w:val="18"/>
                <w:szCs w:val="18"/>
                <w:lang w:val="en-GB"/>
              </w:rPr>
            </w:pPr>
          </w:p>
        </w:tc>
        <w:tc>
          <w:tcPr>
            <w:tcW w:w="1080" w:type="dxa"/>
          </w:tcPr>
          <w:p w14:paraId="19307A23"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I = 4</w:t>
            </w:r>
          </w:p>
          <w:p w14:paraId="73CA53C6"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L = 2</w:t>
            </w:r>
          </w:p>
          <w:p w14:paraId="33FCC293" w14:textId="77777777" w:rsidR="005901FA" w:rsidRPr="004C179E" w:rsidRDefault="005901FA" w:rsidP="00D95DE9">
            <w:pPr>
              <w:jc w:val="left"/>
              <w:rPr>
                <w:rFonts w:asciiTheme="majorHAnsi" w:hAnsiTheme="majorHAnsi" w:cstheme="majorHAnsi"/>
                <w:sz w:val="18"/>
                <w:szCs w:val="18"/>
                <w:lang w:val="en-GB"/>
              </w:rPr>
            </w:pPr>
          </w:p>
        </w:tc>
        <w:tc>
          <w:tcPr>
            <w:tcW w:w="1047" w:type="dxa"/>
            <w:shd w:val="clear" w:color="auto" w:fill="FFFF00"/>
          </w:tcPr>
          <w:p w14:paraId="02C14DC2" w14:textId="77777777" w:rsidR="005901FA" w:rsidRPr="004C179E" w:rsidRDefault="005901FA" w:rsidP="00D95DE9">
            <w:pPr>
              <w:jc w:val="left"/>
              <w:rPr>
                <w:rFonts w:asciiTheme="majorHAnsi" w:hAnsiTheme="majorHAnsi" w:cstheme="majorHAnsi"/>
                <w:b/>
                <w:sz w:val="18"/>
                <w:szCs w:val="18"/>
                <w:lang w:val="en-GB"/>
              </w:rPr>
            </w:pPr>
            <w:r w:rsidRPr="004C179E">
              <w:rPr>
                <w:rFonts w:asciiTheme="majorHAnsi" w:hAnsiTheme="majorHAnsi" w:cstheme="majorHAnsi"/>
                <w:b/>
                <w:sz w:val="18"/>
                <w:szCs w:val="18"/>
                <w:lang w:val="en-GB"/>
              </w:rPr>
              <w:t>Moderate</w:t>
            </w:r>
          </w:p>
        </w:tc>
        <w:tc>
          <w:tcPr>
            <w:tcW w:w="1417" w:type="dxa"/>
          </w:tcPr>
          <w:p w14:paraId="4CD0C279" w14:textId="77777777" w:rsidR="005901FA" w:rsidRPr="004C179E" w:rsidRDefault="005901FA" w:rsidP="00D95DE9">
            <w:pPr>
              <w:jc w:val="left"/>
              <w:rPr>
                <w:rFonts w:asciiTheme="majorHAnsi" w:hAnsiTheme="majorHAnsi" w:cstheme="majorHAnsi"/>
                <w:b/>
                <w:sz w:val="18"/>
                <w:szCs w:val="18"/>
                <w:lang w:val="en-GB"/>
              </w:rPr>
            </w:pPr>
            <w:r w:rsidRPr="004C179E">
              <w:rPr>
                <w:rFonts w:asciiTheme="majorHAnsi" w:hAnsiTheme="majorHAnsi" w:cstheme="majorHAnsi"/>
                <w:b/>
                <w:sz w:val="18"/>
                <w:szCs w:val="18"/>
                <w:lang w:val="en-GB"/>
              </w:rPr>
              <w:t>Health</w:t>
            </w:r>
          </w:p>
          <w:p w14:paraId="7FC1823C" w14:textId="77777777" w:rsidR="005901FA" w:rsidRPr="004C179E" w:rsidRDefault="005901FA" w:rsidP="00D95DE9">
            <w:pPr>
              <w:jc w:val="left"/>
              <w:rPr>
                <w:rFonts w:asciiTheme="majorHAnsi" w:hAnsiTheme="majorHAnsi" w:cstheme="majorHAnsi"/>
                <w:b/>
                <w:color w:val="FF0000"/>
                <w:sz w:val="18"/>
                <w:szCs w:val="18"/>
                <w:lang w:val="en-GB"/>
              </w:rPr>
            </w:pPr>
            <w:r w:rsidRPr="004C179E">
              <w:rPr>
                <w:rFonts w:asciiTheme="majorHAnsi" w:hAnsiTheme="majorHAnsi" w:cstheme="majorHAnsi"/>
                <w:bCs/>
                <w:sz w:val="18"/>
                <w:szCs w:val="18"/>
                <w:lang w:val="en-GB"/>
              </w:rPr>
              <w:t>Standard 2: Climate Change and Disaster Risks, 2.2</w:t>
            </w:r>
          </w:p>
        </w:tc>
        <w:tc>
          <w:tcPr>
            <w:tcW w:w="7938" w:type="dxa"/>
            <w:shd w:val="clear" w:color="auto" w:fill="auto"/>
          </w:tcPr>
          <w:p w14:paraId="3DAE2651" w14:textId="77777777" w:rsidR="005901FA" w:rsidRPr="004C179E" w:rsidRDefault="005901FA" w:rsidP="00D95DE9">
            <w:pPr>
              <w:rPr>
                <w:rFonts w:asciiTheme="majorHAnsi" w:hAnsiTheme="majorHAnsi" w:cstheme="majorHAnsi"/>
                <w:b/>
                <w:noProof/>
                <w:color w:val="000000"/>
                <w:sz w:val="18"/>
                <w:szCs w:val="18"/>
                <w:lang w:val="en-GB" w:eastAsia="zh-CN"/>
              </w:rPr>
            </w:pPr>
            <w:r w:rsidRPr="004C179E">
              <w:rPr>
                <w:rFonts w:asciiTheme="majorHAnsi" w:hAnsiTheme="majorHAnsi" w:cstheme="majorHAnsi"/>
                <w:b/>
                <w:noProof/>
                <w:color w:val="000000"/>
                <w:sz w:val="18"/>
                <w:szCs w:val="18"/>
                <w:lang w:val="en-GB" w:eastAsia="zh-CN"/>
              </w:rPr>
              <w:t>This risk is being addressed/mitigated:</w:t>
            </w:r>
          </w:p>
          <w:p w14:paraId="5D00C844" w14:textId="77777777" w:rsidR="005901FA" w:rsidRPr="004C179E" w:rsidRDefault="005901FA" w:rsidP="005901FA">
            <w:pPr>
              <w:pStyle w:val="ListParagraph"/>
              <w:numPr>
                <w:ilvl w:val="0"/>
                <w:numId w:val="11"/>
              </w:numPr>
              <w:contextualSpacing/>
              <w:jc w:val="both"/>
              <w:rPr>
                <w:rFonts w:eastAsia="MS Mincho"/>
                <w:b/>
                <w:sz w:val="18"/>
                <w:szCs w:val="18"/>
                <w:lang w:val="en-GB" w:eastAsia="ja-JP"/>
              </w:rPr>
            </w:pPr>
            <w:r w:rsidRPr="004C179E">
              <w:rPr>
                <w:rFonts w:eastAsia="MS Mincho"/>
                <w:b/>
                <w:sz w:val="18"/>
                <w:szCs w:val="18"/>
                <w:lang w:val="en-GB" w:eastAsia="ja-JP"/>
              </w:rPr>
              <w:t>Partially by Project design</w:t>
            </w:r>
          </w:p>
          <w:p w14:paraId="020FC68D" w14:textId="77777777" w:rsidR="005901FA" w:rsidRPr="004C179E" w:rsidRDefault="005901FA" w:rsidP="005901FA">
            <w:pPr>
              <w:pStyle w:val="ListParagraph"/>
              <w:numPr>
                <w:ilvl w:val="0"/>
                <w:numId w:val="11"/>
              </w:numPr>
              <w:contextualSpacing/>
              <w:jc w:val="both"/>
              <w:rPr>
                <w:rFonts w:eastAsia="MS Mincho"/>
                <w:b/>
                <w:sz w:val="18"/>
                <w:szCs w:val="18"/>
                <w:lang w:val="en-GB" w:eastAsia="ja-JP"/>
              </w:rPr>
            </w:pPr>
            <w:r w:rsidRPr="004C179E">
              <w:rPr>
                <w:rFonts w:eastAsia="MS Mincho"/>
                <w:b/>
                <w:sz w:val="18"/>
                <w:szCs w:val="18"/>
                <w:lang w:val="en-GB" w:eastAsia="ja-JP"/>
              </w:rPr>
              <w:t>Partially by Target Plan</w:t>
            </w:r>
          </w:p>
          <w:p w14:paraId="3240CDA4" w14:textId="77777777" w:rsidR="005901FA" w:rsidRPr="004C179E" w:rsidRDefault="005901FA" w:rsidP="00D95DE9">
            <w:pPr>
              <w:rPr>
                <w:rFonts w:asciiTheme="majorHAnsi" w:hAnsiTheme="majorHAnsi" w:cstheme="majorHAnsi"/>
                <w:color w:val="000000"/>
                <w:sz w:val="18"/>
                <w:szCs w:val="18"/>
                <w:lang w:val="en-GB" w:eastAsia="zh-CN"/>
              </w:rPr>
            </w:pPr>
          </w:p>
          <w:p w14:paraId="7B1DCBD1" w14:textId="77777777" w:rsidR="005901FA" w:rsidRPr="004C179E" w:rsidRDefault="005901FA" w:rsidP="00D95DE9">
            <w:pPr>
              <w:rPr>
                <w:rFonts w:asciiTheme="majorHAnsi" w:hAnsiTheme="majorHAnsi" w:cstheme="majorHAnsi"/>
                <w:i/>
                <w:sz w:val="18"/>
                <w:szCs w:val="18"/>
                <w:lang w:val="en-GB"/>
              </w:rPr>
            </w:pPr>
            <w:r w:rsidRPr="004C179E">
              <w:rPr>
                <w:rFonts w:asciiTheme="majorHAnsi" w:eastAsia="MS Mincho" w:hAnsiTheme="majorHAnsi" w:cstheme="majorHAnsi"/>
                <w:sz w:val="18"/>
                <w:szCs w:val="18"/>
                <w:lang w:val="en-GB" w:eastAsia="ja-JP"/>
              </w:rPr>
              <w:t xml:space="preserve">Eligible Location and Company were pre-screened during design phase. While final selection and engagement (including due diligence and contractual arrangements) will be carried out during implementation phase, it is confirmed that the company </w:t>
            </w:r>
            <w:proofErr w:type="gramStart"/>
            <w:r w:rsidRPr="004C179E">
              <w:rPr>
                <w:rFonts w:asciiTheme="majorHAnsi" w:eastAsia="MS Mincho" w:hAnsiTheme="majorHAnsi" w:cstheme="majorHAnsi"/>
                <w:sz w:val="18"/>
                <w:szCs w:val="18"/>
                <w:lang w:val="en-GB" w:eastAsia="ja-JP"/>
              </w:rPr>
              <w:t>is located in</w:t>
            </w:r>
            <w:proofErr w:type="gramEnd"/>
            <w:r w:rsidRPr="004C179E">
              <w:rPr>
                <w:rFonts w:asciiTheme="majorHAnsi" w:eastAsia="MS Mincho" w:hAnsiTheme="majorHAnsi" w:cstheme="majorHAnsi"/>
                <w:sz w:val="18"/>
                <w:szCs w:val="18"/>
                <w:lang w:val="en-GB" w:eastAsia="ja-JP"/>
              </w:rPr>
              <w:t xml:space="preserve"> industrial (legal) area with </w:t>
            </w:r>
            <w:r w:rsidRPr="004C179E">
              <w:rPr>
                <w:rFonts w:asciiTheme="majorHAnsi" w:eastAsia="MS Mincho" w:hAnsiTheme="majorHAnsi" w:cstheme="majorHAnsi"/>
                <w:sz w:val="18"/>
                <w:szCs w:val="18"/>
                <w:u w:val="single"/>
                <w:lang w:val="en-GB" w:eastAsia="ja-JP"/>
              </w:rPr>
              <w:t>no Heritage/Cultural Sites in these areas, therefore, Standard 4 is not triggered</w:t>
            </w:r>
            <w:r w:rsidRPr="004C179E">
              <w:rPr>
                <w:rFonts w:asciiTheme="majorHAnsi" w:eastAsia="MS Mincho" w:hAnsiTheme="majorHAnsi" w:cstheme="majorHAnsi"/>
                <w:sz w:val="18"/>
                <w:szCs w:val="18"/>
                <w:lang w:val="en-GB" w:eastAsia="ja-JP"/>
              </w:rPr>
              <w:t>.</w:t>
            </w:r>
          </w:p>
          <w:p w14:paraId="41210D75" w14:textId="77777777" w:rsidR="005901FA" w:rsidRPr="004C179E" w:rsidRDefault="005901FA" w:rsidP="00D95DE9">
            <w:pPr>
              <w:rPr>
                <w:rFonts w:asciiTheme="majorHAnsi" w:hAnsiTheme="majorHAnsi" w:cstheme="majorHAnsi"/>
                <w:color w:val="000000"/>
                <w:sz w:val="18"/>
                <w:szCs w:val="18"/>
                <w:lang w:val="en-GB" w:eastAsia="zh-CN"/>
              </w:rPr>
            </w:pPr>
          </w:p>
          <w:p w14:paraId="2C0E1726" w14:textId="77777777" w:rsidR="005901FA" w:rsidRPr="004C179E" w:rsidRDefault="005901FA" w:rsidP="00D95DE9">
            <w:pPr>
              <w:rPr>
                <w:rFonts w:asciiTheme="majorHAnsi" w:eastAsia="MS Mincho" w:hAnsiTheme="majorHAnsi" w:cstheme="majorHAnsi"/>
                <w:sz w:val="18"/>
                <w:szCs w:val="18"/>
                <w:lang w:val="en-GB" w:eastAsia="ja-JP"/>
              </w:rPr>
            </w:pPr>
            <w:r w:rsidRPr="004C179E">
              <w:rPr>
                <w:rFonts w:asciiTheme="majorHAnsi" w:eastAsia="MS Mincho" w:hAnsiTheme="majorHAnsi" w:cstheme="majorHAnsi"/>
                <w:sz w:val="18"/>
                <w:szCs w:val="18"/>
                <w:lang w:val="en-GB" w:eastAsia="ja-JP"/>
              </w:rPr>
              <w:t xml:space="preserve">An </w:t>
            </w:r>
            <w:r w:rsidRPr="004C179E">
              <w:rPr>
                <w:rFonts w:asciiTheme="majorHAnsi" w:eastAsia="MS Mincho" w:hAnsiTheme="majorHAnsi" w:cstheme="majorHAnsi"/>
                <w:b/>
                <w:sz w:val="18"/>
                <w:szCs w:val="18"/>
                <w:lang w:val="en-GB" w:eastAsia="ja-JP"/>
              </w:rPr>
              <w:t>Environmental and Social Impact Assessment (ESIA)</w:t>
            </w:r>
            <w:r w:rsidRPr="004C179E">
              <w:rPr>
                <w:rFonts w:asciiTheme="majorHAnsi" w:eastAsia="MS Mincho" w:hAnsiTheme="majorHAnsi" w:cstheme="majorHAnsi"/>
                <w:sz w:val="18"/>
                <w:szCs w:val="18"/>
                <w:lang w:val="en-GB" w:eastAsia="ja-JP"/>
              </w:rPr>
              <w:t xml:space="preserve"> for the selected Industry/Company will be developed so to assess the potential social and environmental impacts in their area of influence. A </w:t>
            </w:r>
            <w:r w:rsidRPr="004C179E">
              <w:rPr>
                <w:rFonts w:asciiTheme="majorHAnsi" w:eastAsia="MS Mincho" w:hAnsiTheme="majorHAnsi" w:cstheme="majorHAnsi"/>
                <w:b/>
                <w:sz w:val="18"/>
                <w:szCs w:val="18"/>
                <w:lang w:val="en-GB" w:eastAsia="ja-JP"/>
              </w:rPr>
              <w:t>scoped</w:t>
            </w:r>
            <w:r w:rsidRPr="004C179E">
              <w:rPr>
                <w:rFonts w:asciiTheme="majorHAnsi" w:eastAsia="MS Mincho" w:hAnsiTheme="majorHAnsi" w:cstheme="majorHAnsi"/>
                <w:sz w:val="18"/>
                <w:szCs w:val="18"/>
                <w:lang w:val="en-GB" w:eastAsia="ja-JP"/>
              </w:rPr>
              <w:t xml:space="preserve"> </w:t>
            </w:r>
            <w:r w:rsidRPr="004C179E">
              <w:rPr>
                <w:rFonts w:asciiTheme="majorHAnsi" w:eastAsia="MS Mincho" w:hAnsiTheme="majorHAnsi" w:cstheme="majorHAnsi"/>
                <w:b/>
                <w:sz w:val="18"/>
                <w:szCs w:val="18"/>
                <w:lang w:val="en-GB" w:eastAsia="ja-JP"/>
              </w:rPr>
              <w:t>Environmental and Social Management Plans (ESMP)</w:t>
            </w:r>
            <w:r w:rsidRPr="004C179E">
              <w:rPr>
                <w:rFonts w:asciiTheme="majorHAnsi" w:eastAsia="MS Mincho" w:hAnsiTheme="majorHAnsi" w:cstheme="majorHAnsi"/>
                <w:sz w:val="18"/>
                <w:szCs w:val="18"/>
                <w:lang w:val="en-GB" w:eastAsia="ja-JP"/>
              </w:rPr>
              <w:t xml:space="preserve"> will be prepared to avoid and monitor any potential risk related to the interim storage location sponsored by the Project.</w:t>
            </w:r>
          </w:p>
          <w:p w14:paraId="339AD7E2" w14:textId="77777777" w:rsidR="005901FA" w:rsidRPr="004C179E" w:rsidRDefault="005901FA" w:rsidP="00D95DE9">
            <w:pPr>
              <w:rPr>
                <w:rFonts w:asciiTheme="majorHAnsi" w:eastAsia="MS Mincho" w:hAnsiTheme="majorHAnsi" w:cstheme="majorHAnsi"/>
                <w:sz w:val="18"/>
                <w:szCs w:val="18"/>
                <w:lang w:val="en-GB" w:eastAsia="ja-JP"/>
              </w:rPr>
            </w:pPr>
          </w:p>
          <w:p w14:paraId="5658D317" w14:textId="77777777" w:rsidR="005901FA" w:rsidRPr="004C179E" w:rsidRDefault="005901FA" w:rsidP="00D95DE9">
            <w:pPr>
              <w:rPr>
                <w:rFonts w:asciiTheme="majorHAnsi" w:hAnsiTheme="majorHAnsi" w:cstheme="majorHAnsi"/>
                <w:iCs/>
                <w:sz w:val="18"/>
                <w:szCs w:val="18"/>
                <w:lang w:val="en-GB"/>
              </w:rPr>
            </w:pPr>
            <w:r w:rsidRPr="004C179E">
              <w:rPr>
                <w:rFonts w:asciiTheme="majorHAnsi" w:hAnsiTheme="majorHAnsi" w:cstheme="majorHAnsi"/>
                <w:iCs/>
                <w:sz w:val="18"/>
                <w:szCs w:val="18"/>
                <w:u w:val="single"/>
                <w:lang w:val="en-GB"/>
              </w:rPr>
              <w:t>No new land will be availed for this project, existing baseline structured will be used. Therefore, Standard 5 is not triggered</w:t>
            </w:r>
            <w:r w:rsidRPr="004C179E">
              <w:rPr>
                <w:rFonts w:asciiTheme="majorHAnsi" w:hAnsiTheme="majorHAnsi" w:cstheme="majorHAnsi"/>
                <w:iCs/>
                <w:sz w:val="18"/>
                <w:szCs w:val="18"/>
                <w:lang w:val="en-GB"/>
              </w:rPr>
              <w:t xml:space="preserve">. </w:t>
            </w:r>
          </w:p>
          <w:p w14:paraId="28A6F8F7" w14:textId="77777777" w:rsidR="005901FA" w:rsidRPr="004C179E" w:rsidRDefault="005901FA" w:rsidP="00D95DE9">
            <w:pPr>
              <w:rPr>
                <w:rFonts w:asciiTheme="majorHAnsi" w:hAnsiTheme="majorHAnsi" w:cstheme="majorHAnsi"/>
                <w:color w:val="000000"/>
                <w:sz w:val="18"/>
                <w:szCs w:val="18"/>
                <w:lang w:val="en-GB" w:eastAsia="zh-CN"/>
              </w:rPr>
            </w:pPr>
          </w:p>
          <w:p w14:paraId="28A9ECE1" w14:textId="77777777" w:rsidR="005901FA" w:rsidRPr="004C179E" w:rsidRDefault="005901FA" w:rsidP="00D95DE9">
            <w:pPr>
              <w:rPr>
                <w:rFonts w:asciiTheme="majorHAnsi" w:hAnsiTheme="majorHAnsi" w:cstheme="majorHAnsi"/>
                <w:color w:val="000000"/>
                <w:sz w:val="18"/>
                <w:szCs w:val="18"/>
                <w:lang w:val="en-GB" w:eastAsia="zh-CN"/>
              </w:rPr>
            </w:pPr>
            <w:r w:rsidRPr="004C179E">
              <w:rPr>
                <w:rFonts w:asciiTheme="majorHAnsi" w:hAnsiTheme="majorHAnsi" w:cstheme="majorHAnsi"/>
                <w:sz w:val="18"/>
                <w:szCs w:val="18"/>
              </w:rPr>
              <w:t xml:space="preserve">The </w:t>
            </w:r>
            <w:r w:rsidRPr="004C179E">
              <w:rPr>
                <w:rFonts w:asciiTheme="majorHAnsi" w:hAnsiTheme="majorHAnsi" w:cstheme="majorHAnsi"/>
                <w:b/>
                <w:sz w:val="18"/>
                <w:szCs w:val="18"/>
              </w:rPr>
              <w:t>ESIA</w:t>
            </w:r>
            <w:r w:rsidRPr="004C179E">
              <w:rPr>
                <w:rFonts w:asciiTheme="majorHAnsi" w:hAnsiTheme="majorHAnsi" w:cstheme="majorHAnsi"/>
                <w:sz w:val="18"/>
                <w:szCs w:val="18"/>
              </w:rPr>
              <w:t xml:space="preserve"> will also ensure that the interim storage facilities (Output  2.1.1, Output 3.1.1, Output 3.1.3) are referring to the Minamata Convention’s Guidelines</w:t>
            </w:r>
            <w:hyperlink r:id="rId8" w:history="1">
              <w:r w:rsidRPr="004C179E">
                <w:rPr>
                  <w:rStyle w:val="Hyperlink"/>
                  <w:rFonts w:asciiTheme="majorHAnsi" w:hAnsiTheme="majorHAnsi" w:cstheme="majorHAnsi"/>
                  <w:sz w:val="18"/>
                  <w:szCs w:val="18"/>
                </w:rPr>
                <w:t xml:space="preserve"> on the environmentally sound interim storage of mercury </w:t>
              </w:r>
            </w:hyperlink>
          </w:p>
          <w:p w14:paraId="19F142B7" w14:textId="77777777" w:rsidR="005901FA" w:rsidRPr="004C179E" w:rsidRDefault="005901FA" w:rsidP="00D95DE9">
            <w:pPr>
              <w:spacing w:line="231" w:lineRule="exact"/>
              <w:rPr>
                <w:rFonts w:asciiTheme="majorHAnsi" w:hAnsiTheme="majorHAnsi" w:cstheme="majorHAnsi"/>
                <w:sz w:val="18"/>
                <w:szCs w:val="18"/>
              </w:rPr>
            </w:pPr>
            <w:r w:rsidRPr="004C179E">
              <w:rPr>
                <w:rFonts w:asciiTheme="majorHAnsi" w:hAnsiTheme="majorHAnsi" w:cstheme="majorHAnsi"/>
                <w:sz w:val="18"/>
                <w:szCs w:val="18"/>
              </w:rPr>
              <w:t>by confirming the following:</w:t>
            </w:r>
          </w:p>
          <w:p w14:paraId="57992B30" w14:textId="77777777" w:rsidR="005901FA" w:rsidRPr="004C179E" w:rsidRDefault="005901FA" w:rsidP="00D95DE9">
            <w:pPr>
              <w:spacing w:line="231" w:lineRule="exact"/>
              <w:rPr>
                <w:rFonts w:asciiTheme="majorHAnsi" w:hAnsiTheme="majorHAnsi" w:cstheme="majorHAnsi"/>
                <w:sz w:val="18"/>
                <w:szCs w:val="18"/>
              </w:rPr>
            </w:pPr>
          </w:p>
          <w:p w14:paraId="2A1ABFEF" w14:textId="77777777" w:rsidR="005901FA" w:rsidRPr="004C179E" w:rsidRDefault="005901FA" w:rsidP="005901FA">
            <w:pPr>
              <w:numPr>
                <w:ilvl w:val="0"/>
                <w:numId w:val="14"/>
              </w:numPr>
              <w:spacing w:after="0"/>
              <w:ind w:left="284" w:hanging="218"/>
              <w:rPr>
                <w:rFonts w:asciiTheme="majorHAnsi" w:hAnsiTheme="majorHAnsi" w:cstheme="majorHAnsi"/>
                <w:sz w:val="18"/>
                <w:szCs w:val="18"/>
              </w:rPr>
            </w:pPr>
            <w:r w:rsidRPr="004C179E">
              <w:rPr>
                <w:rFonts w:asciiTheme="majorHAnsi" w:hAnsiTheme="majorHAnsi" w:cstheme="majorHAnsi"/>
                <w:sz w:val="18"/>
                <w:szCs w:val="18"/>
              </w:rPr>
              <w:t xml:space="preserve">Site is appropriate and abides by local zoning requirements, Climate Risk assessment of the location will be carried out to consider the risk of flooding, </w:t>
            </w:r>
            <w:proofErr w:type="gramStart"/>
            <w:r w:rsidRPr="004C179E">
              <w:rPr>
                <w:rFonts w:asciiTheme="majorHAnsi" w:hAnsiTheme="majorHAnsi" w:cstheme="majorHAnsi"/>
                <w:sz w:val="18"/>
                <w:szCs w:val="18"/>
              </w:rPr>
              <w:t>and also</w:t>
            </w:r>
            <w:proofErr w:type="gramEnd"/>
            <w:r w:rsidRPr="004C179E">
              <w:rPr>
                <w:rFonts w:asciiTheme="majorHAnsi" w:hAnsiTheme="majorHAnsi" w:cstheme="majorHAnsi"/>
                <w:sz w:val="18"/>
                <w:szCs w:val="18"/>
              </w:rPr>
              <w:t xml:space="preserve"> incorporating flooding mitigation measures.</w:t>
            </w:r>
          </w:p>
          <w:p w14:paraId="5F41F217" w14:textId="77777777" w:rsidR="005901FA" w:rsidRPr="004C179E" w:rsidRDefault="005901FA" w:rsidP="005901FA">
            <w:pPr>
              <w:numPr>
                <w:ilvl w:val="0"/>
                <w:numId w:val="14"/>
              </w:numPr>
              <w:spacing w:after="0"/>
              <w:ind w:left="284" w:hanging="218"/>
              <w:rPr>
                <w:rFonts w:asciiTheme="majorHAnsi" w:hAnsiTheme="majorHAnsi" w:cstheme="majorHAnsi"/>
                <w:sz w:val="18"/>
                <w:szCs w:val="18"/>
              </w:rPr>
            </w:pPr>
            <w:r w:rsidRPr="004C179E">
              <w:rPr>
                <w:rFonts w:asciiTheme="majorHAnsi" w:hAnsiTheme="majorHAnsi" w:cstheme="majorHAnsi"/>
                <w:sz w:val="18"/>
                <w:szCs w:val="18"/>
              </w:rPr>
              <w:t>Facility is designed to facilitate the safe handling of containers.</w:t>
            </w:r>
          </w:p>
          <w:p w14:paraId="7FF13405" w14:textId="77777777" w:rsidR="005901FA" w:rsidRPr="004C179E" w:rsidRDefault="005901FA" w:rsidP="005901FA">
            <w:pPr>
              <w:numPr>
                <w:ilvl w:val="0"/>
                <w:numId w:val="14"/>
              </w:numPr>
              <w:spacing w:after="0"/>
              <w:ind w:left="284" w:hanging="218"/>
              <w:rPr>
                <w:rFonts w:asciiTheme="majorHAnsi" w:hAnsiTheme="majorHAnsi" w:cstheme="majorHAnsi"/>
                <w:sz w:val="18"/>
                <w:szCs w:val="18"/>
              </w:rPr>
            </w:pPr>
            <w:r w:rsidRPr="004C179E">
              <w:rPr>
                <w:rFonts w:asciiTheme="majorHAnsi" w:hAnsiTheme="majorHAnsi" w:cstheme="majorHAnsi"/>
                <w:sz w:val="18"/>
                <w:szCs w:val="18"/>
              </w:rPr>
              <w:t>Indoor air is vented outside, and where levels of mercury call for venting via activated carbon or other mercury capture systems, system is installed and operational.</w:t>
            </w:r>
          </w:p>
          <w:p w14:paraId="63659196" w14:textId="77777777" w:rsidR="005901FA" w:rsidRPr="004C179E" w:rsidRDefault="005901FA" w:rsidP="005901FA">
            <w:pPr>
              <w:numPr>
                <w:ilvl w:val="0"/>
                <w:numId w:val="14"/>
              </w:numPr>
              <w:spacing w:after="0"/>
              <w:ind w:left="284" w:hanging="218"/>
              <w:rPr>
                <w:rFonts w:asciiTheme="majorHAnsi" w:hAnsiTheme="majorHAnsi" w:cstheme="majorHAnsi"/>
                <w:sz w:val="18"/>
                <w:szCs w:val="18"/>
              </w:rPr>
            </w:pPr>
            <w:r w:rsidRPr="004C179E">
              <w:rPr>
                <w:rFonts w:asciiTheme="majorHAnsi" w:hAnsiTheme="majorHAnsi" w:cstheme="majorHAnsi"/>
                <w:sz w:val="18"/>
                <w:szCs w:val="18"/>
              </w:rPr>
              <w:t>Site is equipped with a fire protection system.</w:t>
            </w:r>
          </w:p>
          <w:p w14:paraId="4A8F0561" w14:textId="77777777" w:rsidR="005901FA" w:rsidRPr="004C179E" w:rsidRDefault="005901FA" w:rsidP="005901FA">
            <w:pPr>
              <w:numPr>
                <w:ilvl w:val="0"/>
                <w:numId w:val="14"/>
              </w:numPr>
              <w:spacing w:after="0"/>
              <w:ind w:left="284" w:hanging="218"/>
              <w:rPr>
                <w:rFonts w:asciiTheme="majorHAnsi" w:hAnsiTheme="majorHAnsi" w:cstheme="majorHAnsi"/>
                <w:sz w:val="18"/>
                <w:szCs w:val="18"/>
              </w:rPr>
            </w:pPr>
            <w:r w:rsidRPr="004C179E">
              <w:rPr>
                <w:rFonts w:asciiTheme="majorHAnsi" w:hAnsiTheme="majorHAnsi" w:cstheme="majorHAnsi"/>
                <w:sz w:val="18"/>
                <w:szCs w:val="18"/>
              </w:rPr>
              <w:t xml:space="preserve">Emergency response plan in place and local fire department, where available, is sufficiently informed, trained, </w:t>
            </w:r>
            <w:proofErr w:type="gramStart"/>
            <w:r w:rsidRPr="004C179E">
              <w:rPr>
                <w:rFonts w:asciiTheme="majorHAnsi" w:hAnsiTheme="majorHAnsi" w:cstheme="majorHAnsi"/>
                <w:sz w:val="18"/>
                <w:szCs w:val="18"/>
              </w:rPr>
              <w:t>equipped</w:t>
            </w:r>
            <w:proofErr w:type="gramEnd"/>
            <w:r w:rsidRPr="004C179E">
              <w:rPr>
                <w:rFonts w:asciiTheme="majorHAnsi" w:hAnsiTheme="majorHAnsi" w:cstheme="majorHAnsi"/>
                <w:sz w:val="18"/>
                <w:szCs w:val="18"/>
              </w:rPr>
              <w:t xml:space="preserve"> and otherwise prepared to safely handle any fires at the facility.</w:t>
            </w:r>
          </w:p>
          <w:p w14:paraId="6BCE2491" w14:textId="77777777" w:rsidR="005901FA" w:rsidRPr="004C179E" w:rsidRDefault="005901FA" w:rsidP="005901FA">
            <w:pPr>
              <w:numPr>
                <w:ilvl w:val="0"/>
                <w:numId w:val="14"/>
              </w:numPr>
              <w:spacing w:after="0"/>
              <w:ind w:left="284" w:hanging="218"/>
              <w:rPr>
                <w:rFonts w:asciiTheme="majorHAnsi" w:hAnsiTheme="majorHAnsi" w:cstheme="majorHAnsi"/>
                <w:sz w:val="18"/>
                <w:szCs w:val="18"/>
              </w:rPr>
            </w:pPr>
            <w:r w:rsidRPr="004C179E">
              <w:rPr>
                <w:rFonts w:asciiTheme="majorHAnsi" w:hAnsiTheme="majorHAnsi" w:cstheme="majorHAnsi"/>
                <w:sz w:val="18"/>
                <w:szCs w:val="18"/>
              </w:rPr>
              <w:t>Facility is constructed of non-combustible materials and non-combustible materials should be used for pallets, storage racks and other interior furnishings.</w:t>
            </w:r>
          </w:p>
          <w:p w14:paraId="5E5DAFB5" w14:textId="77777777" w:rsidR="005901FA" w:rsidRPr="004C179E" w:rsidRDefault="005901FA" w:rsidP="005901FA">
            <w:pPr>
              <w:numPr>
                <w:ilvl w:val="0"/>
                <w:numId w:val="14"/>
              </w:numPr>
              <w:spacing w:after="0"/>
              <w:ind w:left="284" w:hanging="218"/>
              <w:rPr>
                <w:rFonts w:asciiTheme="majorHAnsi" w:hAnsiTheme="majorHAnsi" w:cstheme="majorHAnsi"/>
                <w:sz w:val="18"/>
                <w:szCs w:val="18"/>
              </w:rPr>
            </w:pPr>
            <w:r w:rsidRPr="004C179E">
              <w:rPr>
                <w:rFonts w:asciiTheme="majorHAnsi" w:hAnsiTheme="majorHAnsi" w:cstheme="majorHAnsi"/>
                <w:sz w:val="18"/>
                <w:szCs w:val="18"/>
              </w:rPr>
              <w:t>A drainage and collection system for discharged water exists enabling mercury monitoring from the site.</w:t>
            </w:r>
          </w:p>
          <w:p w14:paraId="4B2A9549" w14:textId="77777777" w:rsidR="005901FA" w:rsidRPr="004C179E" w:rsidRDefault="005901FA" w:rsidP="005901FA">
            <w:pPr>
              <w:numPr>
                <w:ilvl w:val="0"/>
                <w:numId w:val="14"/>
              </w:numPr>
              <w:spacing w:after="0"/>
              <w:ind w:left="284" w:hanging="218"/>
              <w:rPr>
                <w:rFonts w:asciiTheme="majorHAnsi" w:hAnsiTheme="majorHAnsi" w:cstheme="majorHAnsi"/>
                <w:sz w:val="18"/>
                <w:szCs w:val="18"/>
              </w:rPr>
            </w:pPr>
            <w:r w:rsidRPr="004C179E">
              <w:rPr>
                <w:rFonts w:asciiTheme="majorHAnsi" w:hAnsiTheme="majorHAnsi" w:cstheme="majorHAnsi"/>
                <w:sz w:val="18"/>
                <w:szCs w:val="18"/>
              </w:rPr>
              <w:t>Floors of storage facilities are covered with mercury-resistant materials and have no cracks.</w:t>
            </w:r>
          </w:p>
          <w:p w14:paraId="3BADE5E4" w14:textId="77777777" w:rsidR="005901FA" w:rsidRPr="004C179E" w:rsidRDefault="005901FA" w:rsidP="005901FA">
            <w:pPr>
              <w:numPr>
                <w:ilvl w:val="0"/>
                <w:numId w:val="14"/>
              </w:numPr>
              <w:spacing w:after="0"/>
              <w:ind w:left="284" w:hanging="218"/>
              <w:rPr>
                <w:rFonts w:asciiTheme="majorHAnsi" w:hAnsiTheme="majorHAnsi" w:cstheme="majorHAnsi"/>
                <w:sz w:val="18"/>
                <w:szCs w:val="18"/>
              </w:rPr>
            </w:pPr>
            <w:r w:rsidRPr="004C179E">
              <w:rPr>
                <w:rFonts w:asciiTheme="majorHAnsi" w:hAnsiTheme="majorHAnsi" w:cstheme="majorHAnsi"/>
                <w:sz w:val="18"/>
                <w:szCs w:val="18"/>
              </w:rPr>
              <w:t>The facility is clearly marked with warning signs and secured to avoid theft and unauthorized access.</w:t>
            </w:r>
          </w:p>
          <w:p w14:paraId="1959238A" w14:textId="77777777" w:rsidR="005901FA" w:rsidRPr="004C179E" w:rsidRDefault="005901FA" w:rsidP="00D95DE9">
            <w:pPr>
              <w:rPr>
                <w:rFonts w:asciiTheme="majorHAnsi" w:hAnsiTheme="majorHAnsi" w:cstheme="majorHAnsi"/>
                <w:sz w:val="18"/>
                <w:szCs w:val="18"/>
              </w:rPr>
            </w:pPr>
          </w:p>
          <w:p w14:paraId="0BB51218" w14:textId="77777777" w:rsidR="005901FA" w:rsidRPr="004C179E" w:rsidRDefault="005901FA" w:rsidP="00D95DE9">
            <w:pPr>
              <w:rPr>
                <w:rFonts w:asciiTheme="majorHAnsi" w:hAnsiTheme="majorHAnsi" w:cstheme="majorHAnsi"/>
                <w:sz w:val="18"/>
                <w:szCs w:val="18"/>
              </w:rPr>
            </w:pPr>
            <w:r w:rsidRPr="004C179E">
              <w:rPr>
                <w:rFonts w:asciiTheme="majorHAnsi" w:hAnsiTheme="majorHAnsi" w:cstheme="majorHAnsi"/>
                <w:sz w:val="18"/>
                <w:szCs w:val="18"/>
              </w:rPr>
              <w:t>Should any of these requirements not be met, then Project will support their introduction, including retrofitting of the storage facility.</w:t>
            </w:r>
          </w:p>
          <w:p w14:paraId="3C83D598" w14:textId="77777777" w:rsidR="005901FA" w:rsidRPr="004C179E" w:rsidRDefault="005901FA" w:rsidP="005901FA">
            <w:pPr>
              <w:pStyle w:val="ListParagraph"/>
              <w:numPr>
                <w:ilvl w:val="0"/>
                <w:numId w:val="4"/>
              </w:numPr>
              <w:contextualSpacing/>
              <w:jc w:val="both"/>
              <w:rPr>
                <w:color w:val="000000"/>
                <w:sz w:val="18"/>
                <w:szCs w:val="18"/>
                <w:lang w:val="en-GB" w:eastAsia="zh-CN"/>
              </w:rPr>
            </w:pPr>
          </w:p>
        </w:tc>
        <w:tc>
          <w:tcPr>
            <w:tcW w:w="1005" w:type="dxa"/>
          </w:tcPr>
          <w:p w14:paraId="28A60EDF" w14:textId="77777777" w:rsidR="005901FA" w:rsidRPr="004C179E" w:rsidRDefault="005901FA" w:rsidP="00D95DE9">
            <w:pPr>
              <w:jc w:val="left"/>
              <w:rPr>
                <w:rFonts w:asciiTheme="majorHAnsi" w:hAnsiTheme="majorHAnsi" w:cstheme="majorHAnsi"/>
                <w:color w:val="000000"/>
                <w:sz w:val="18"/>
                <w:szCs w:val="18"/>
                <w:lang w:val="en-GB" w:eastAsia="zh-CN"/>
              </w:rPr>
            </w:pPr>
            <w:r w:rsidRPr="004C179E">
              <w:rPr>
                <w:rFonts w:asciiTheme="majorHAnsi" w:hAnsiTheme="majorHAnsi" w:cstheme="majorHAnsi"/>
                <w:color w:val="000000"/>
                <w:sz w:val="18"/>
                <w:szCs w:val="18"/>
                <w:lang w:val="en-GB" w:eastAsia="zh-CN"/>
              </w:rPr>
              <w:lastRenderedPageBreak/>
              <w:t>MOH / DOH MONRE</w:t>
            </w:r>
          </w:p>
          <w:p w14:paraId="05955503" w14:textId="77777777" w:rsidR="005901FA" w:rsidRPr="004C179E" w:rsidRDefault="005901FA" w:rsidP="00D95DE9">
            <w:pPr>
              <w:jc w:val="left"/>
              <w:rPr>
                <w:rFonts w:asciiTheme="majorHAnsi" w:hAnsiTheme="majorHAnsi" w:cstheme="majorHAnsi"/>
                <w:color w:val="000000"/>
                <w:sz w:val="18"/>
                <w:szCs w:val="18"/>
                <w:lang w:val="en-GB" w:eastAsia="zh-CN"/>
              </w:rPr>
            </w:pPr>
          </w:p>
        </w:tc>
      </w:tr>
      <w:tr w:rsidR="005901FA" w:rsidRPr="004C179E" w14:paraId="755D0436" w14:textId="77777777" w:rsidTr="00D95DE9">
        <w:tc>
          <w:tcPr>
            <w:tcW w:w="1843" w:type="dxa"/>
          </w:tcPr>
          <w:p w14:paraId="6D5D9090" w14:textId="77777777" w:rsidR="005901FA" w:rsidRPr="004C179E" w:rsidRDefault="005901FA" w:rsidP="00D95DE9">
            <w:pPr>
              <w:rPr>
                <w:rFonts w:asciiTheme="majorHAnsi" w:hAnsiTheme="majorHAnsi" w:cstheme="majorHAnsi"/>
                <w:bCs/>
                <w:sz w:val="18"/>
                <w:szCs w:val="18"/>
                <w:lang w:val="en-GB"/>
              </w:rPr>
            </w:pPr>
            <w:r w:rsidRPr="004C179E">
              <w:rPr>
                <w:rFonts w:asciiTheme="majorHAnsi" w:hAnsiTheme="majorHAnsi" w:cstheme="majorHAnsi"/>
                <w:b/>
                <w:sz w:val="18"/>
                <w:szCs w:val="18"/>
                <w:lang w:val="en-GB"/>
              </w:rPr>
              <w:t xml:space="preserve">Risk 7: Health and safety risk for the workers involved in the activities of handling, treatment, transport between facilities, storage, recycling, disposal or testing of substances and wastes </w:t>
            </w:r>
            <w:proofErr w:type="gramStart"/>
            <w:r w:rsidRPr="004C179E">
              <w:rPr>
                <w:rFonts w:asciiTheme="majorHAnsi" w:hAnsiTheme="majorHAnsi" w:cstheme="majorHAnsi"/>
                <w:b/>
                <w:sz w:val="18"/>
                <w:szCs w:val="18"/>
                <w:lang w:val="en-GB"/>
              </w:rPr>
              <w:t>contained-chemicals</w:t>
            </w:r>
            <w:proofErr w:type="gramEnd"/>
          </w:p>
          <w:p w14:paraId="397FE20B" w14:textId="77777777" w:rsidR="005901FA" w:rsidRPr="004C179E" w:rsidRDefault="005901FA" w:rsidP="00D95DE9">
            <w:pPr>
              <w:rPr>
                <w:rFonts w:asciiTheme="majorHAnsi" w:hAnsiTheme="majorHAnsi" w:cstheme="majorHAnsi"/>
                <w:bCs/>
                <w:i/>
                <w:sz w:val="18"/>
                <w:szCs w:val="18"/>
                <w:lang w:val="en-GB"/>
              </w:rPr>
            </w:pPr>
          </w:p>
          <w:p w14:paraId="7A0F920A" w14:textId="77777777" w:rsidR="005901FA" w:rsidRPr="004C179E" w:rsidRDefault="005901FA" w:rsidP="00D95DE9">
            <w:pPr>
              <w:rPr>
                <w:rFonts w:asciiTheme="majorHAnsi" w:hAnsiTheme="majorHAnsi" w:cstheme="majorHAnsi"/>
                <w:sz w:val="18"/>
                <w:szCs w:val="18"/>
                <w:lang w:val="en-GB"/>
              </w:rPr>
            </w:pPr>
          </w:p>
        </w:tc>
        <w:tc>
          <w:tcPr>
            <w:tcW w:w="1080" w:type="dxa"/>
          </w:tcPr>
          <w:p w14:paraId="426285DD"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I = 4</w:t>
            </w:r>
          </w:p>
          <w:p w14:paraId="58B64F6B"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L = 1</w:t>
            </w:r>
          </w:p>
          <w:p w14:paraId="6511976E" w14:textId="77777777" w:rsidR="005901FA" w:rsidRPr="004C179E" w:rsidRDefault="005901FA" w:rsidP="00D95DE9">
            <w:pPr>
              <w:jc w:val="left"/>
              <w:rPr>
                <w:rFonts w:asciiTheme="majorHAnsi" w:hAnsiTheme="majorHAnsi" w:cstheme="majorHAnsi"/>
                <w:sz w:val="18"/>
                <w:szCs w:val="18"/>
                <w:lang w:val="en-GB"/>
              </w:rPr>
            </w:pPr>
          </w:p>
        </w:tc>
        <w:tc>
          <w:tcPr>
            <w:tcW w:w="1047" w:type="dxa"/>
            <w:shd w:val="clear" w:color="auto" w:fill="FFFF00"/>
          </w:tcPr>
          <w:p w14:paraId="6EEB55D0" w14:textId="77777777" w:rsidR="005901FA" w:rsidRPr="004C179E" w:rsidRDefault="005901FA" w:rsidP="00D95DE9">
            <w:pPr>
              <w:jc w:val="left"/>
              <w:rPr>
                <w:rFonts w:asciiTheme="majorHAnsi" w:hAnsiTheme="majorHAnsi" w:cstheme="majorHAnsi"/>
                <w:b/>
                <w:sz w:val="18"/>
                <w:szCs w:val="18"/>
                <w:lang w:val="en-GB"/>
              </w:rPr>
            </w:pPr>
            <w:r w:rsidRPr="004C179E">
              <w:rPr>
                <w:rFonts w:asciiTheme="majorHAnsi" w:hAnsiTheme="majorHAnsi" w:cstheme="majorHAnsi"/>
                <w:b/>
                <w:sz w:val="18"/>
                <w:szCs w:val="18"/>
                <w:lang w:val="en-GB"/>
              </w:rPr>
              <w:t>Moderate</w:t>
            </w:r>
          </w:p>
        </w:tc>
        <w:tc>
          <w:tcPr>
            <w:tcW w:w="1417" w:type="dxa"/>
          </w:tcPr>
          <w:p w14:paraId="5547FA42" w14:textId="77777777" w:rsidR="005901FA" w:rsidRPr="004C179E" w:rsidRDefault="005901FA" w:rsidP="00D95DE9">
            <w:pPr>
              <w:jc w:val="left"/>
              <w:rPr>
                <w:rFonts w:asciiTheme="majorHAnsi" w:eastAsia="MS Mincho" w:hAnsiTheme="majorHAnsi" w:cstheme="majorHAnsi"/>
                <w:b/>
                <w:bCs/>
                <w:sz w:val="18"/>
                <w:szCs w:val="18"/>
                <w:lang w:val="en-GB" w:eastAsia="ja-JP"/>
              </w:rPr>
            </w:pPr>
            <w:r w:rsidRPr="004C179E">
              <w:rPr>
                <w:rFonts w:asciiTheme="majorHAnsi" w:eastAsia="MS Mincho" w:hAnsiTheme="majorHAnsi" w:cstheme="majorHAnsi"/>
                <w:b/>
                <w:bCs/>
                <w:sz w:val="18"/>
                <w:szCs w:val="18"/>
                <w:lang w:val="en-GB" w:eastAsia="ja-JP"/>
              </w:rPr>
              <w:t>Health</w:t>
            </w:r>
          </w:p>
          <w:p w14:paraId="45588CD2"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 xml:space="preserve">- Standard 3: Community Health, Safety and Security, </w:t>
            </w:r>
          </w:p>
          <w:p w14:paraId="711F1BC5" w14:textId="77777777" w:rsidR="005901FA" w:rsidRPr="004C179E" w:rsidRDefault="005901FA" w:rsidP="00D95DE9">
            <w:pPr>
              <w:jc w:val="left"/>
              <w:rPr>
                <w:rFonts w:asciiTheme="majorHAnsi" w:hAnsiTheme="majorHAnsi" w:cstheme="majorHAnsi"/>
                <w:bCs/>
                <w:sz w:val="18"/>
                <w:szCs w:val="18"/>
                <w:lang w:val="en-GB"/>
              </w:rPr>
            </w:pPr>
            <w:r w:rsidRPr="004C179E">
              <w:rPr>
                <w:rFonts w:asciiTheme="majorHAnsi" w:hAnsiTheme="majorHAnsi" w:cstheme="majorHAnsi"/>
                <w:sz w:val="18"/>
                <w:szCs w:val="18"/>
                <w:lang w:val="en-GB"/>
              </w:rPr>
              <w:t xml:space="preserve">- Standard 7: Labour and Working Conditions, </w:t>
            </w:r>
          </w:p>
        </w:tc>
        <w:tc>
          <w:tcPr>
            <w:tcW w:w="7938" w:type="dxa"/>
            <w:shd w:val="clear" w:color="auto" w:fill="auto"/>
          </w:tcPr>
          <w:p w14:paraId="51793958" w14:textId="77777777" w:rsidR="005901FA" w:rsidRPr="004C179E" w:rsidRDefault="005901FA" w:rsidP="00D95DE9">
            <w:pPr>
              <w:rPr>
                <w:rFonts w:asciiTheme="majorHAnsi" w:hAnsiTheme="majorHAnsi" w:cstheme="majorHAnsi"/>
                <w:b/>
                <w:noProof/>
                <w:color w:val="000000"/>
                <w:sz w:val="18"/>
                <w:szCs w:val="18"/>
                <w:lang w:val="en-GB" w:eastAsia="zh-CN"/>
              </w:rPr>
            </w:pPr>
            <w:r w:rsidRPr="004C179E">
              <w:rPr>
                <w:rFonts w:asciiTheme="majorHAnsi" w:hAnsiTheme="majorHAnsi" w:cstheme="majorHAnsi"/>
                <w:b/>
                <w:noProof/>
                <w:color w:val="000000"/>
                <w:sz w:val="18"/>
                <w:szCs w:val="18"/>
                <w:lang w:val="en-GB" w:eastAsia="zh-CN"/>
              </w:rPr>
              <w:t>This risk is being addressed/mitigated by Project Design.</w:t>
            </w:r>
          </w:p>
          <w:p w14:paraId="3299CAA6" w14:textId="77777777" w:rsidR="005901FA" w:rsidRPr="004C179E" w:rsidRDefault="005901FA" w:rsidP="00D95DE9">
            <w:pPr>
              <w:rPr>
                <w:rFonts w:asciiTheme="majorHAnsi" w:hAnsiTheme="majorHAnsi" w:cstheme="majorHAnsi"/>
                <w:b/>
                <w:noProof/>
                <w:color w:val="000000"/>
                <w:sz w:val="18"/>
                <w:szCs w:val="18"/>
                <w:lang w:val="en-GB" w:eastAsia="zh-CN"/>
              </w:rPr>
            </w:pPr>
            <w:r w:rsidRPr="004C179E">
              <w:rPr>
                <w:rFonts w:asciiTheme="majorHAnsi" w:hAnsiTheme="majorHAnsi" w:cstheme="majorHAnsi"/>
                <w:b/>
                <w:noProof/>
                <w:color w:val="000000"/>
                <w:sz w:val="18"/>
                <w:szCs w:val="18"/>
                <w:lang w:val="en-GB" w:eastAsia="zh-CN"/>
              </w:rPr>
              <w:t>(Components 2, 3 and 4)</w:t>
            </w:r>
          </w:p>
          <w:p w14:paraId="51000870" w14:textId="77777777" w:rsidR="005901FA" w:rsidRPr="004C179E" w:rsidRDefault="005901FA" w:rsidP="00D95DE9">
            <w:pPr>
              <w:rPr>
                <w:rFonts w:asciiTheme="majorHAnsi" w:hAnsiTheme="majorHAnsi" w:cstheme="majorHAnsi"/>
                <w:b/>
                <w:noProof/>
                <w:color w:val="000000"/>
                <w:sz w:val="18"/>
                <w:szCs w:val="18"/>
                <w:lang w:val="en-GB" w:eastAsia="zh-CN"/>
              </w:rPr>
            </w:pPr>
          </w:p>
          <w:p w14:paraId="09508B21" w14:textId="77777777" w:rsidR="005901FA" w:rsidRPr="004C179E" w:rsidRDefault="005901FA" w:rsidP="00D95DE9">
            <w:pPr>
              <w:rPr>
                <w:rFonts w:asciiTheme="majorHAnsi" w:hAnsiTheme="majorHAnsi" w:cstheme="majorHAnsi"/>
                <w:b/>
                <w:noProof/>
                <w:color w:val="000000"/>
                <w:sz w:val="18"/>
                <w:szCs w:val="18"/>
                <w:lang w:val="en-GB" w:eastAsia="zh-CN"/>
              </w:rPr>
            </w:pPr>
            <w:r w:rsidRPr="004C179E">
              <w:rPr>
                <w:rFonts w:asciiTheme="majorHAnsi" w:hAnsiTheme="majorHAnsi" w:cstheme="majorHAnsi"/>
                <w:b/>
                <w:noProof/>
                <w:color w:val="000000"/>
                <w:sz w:val="18"/>
                <w:szCs w:val="18"/>
                <w:lang w:val="en-GB" w:eastAsia="zh-CN"/>
              </w:rPr>
              <w:t>This risk will ne mitigated by additional ESIA/ESMP.</w:t>
            </w:r>
          </w:p>
          <w:p w14:paraId="71F62DAD" w14:textId="77777777" w:rsidR="005901FA" w:rsidRPr="004C179E" w:rsidRDefault="005901FA" w:rsidP="00D95DE9">
            <w:pPr>
              <w:rPr>
                <w:rFonts w:asciiTheme="majorHAnsi" w:hAnsiTheme="majorHAnsi" w:cstheme="majorHAnsi"/>
                <w:color w:val="000000"/>
                <w:sz w:val="18"/>
                <w:szCs w:val="18"/>
                <w:lang w:val="en-GB" w:eastAsia="zh-CN"/>
              </w:rPr>
            </w:pPr>
          </w:p>
          <w:p w14:paraId="0C434B00" w14:textId="77777777" w:rsidR="005901FA" w:rsidRPr="004C179E" w:rsidRDefault="005901FA" w:rsidP="00D95DE9">
            <w:pPr>
              <w:rPr>
                <w:rFonts w:asciiTheme="majorHAnsi" w:hAnsiTheme="majorHAnsi" w:cstheme="majorHAnsi"/>
                <w:color w:val="000000"/>
                <w:sz w:val="18"/>
                <w:szCs w:val="18"/>
                <w:lang w:val="en-GB" w:eastAsia="zh-CN"/>
              </w:rPr>
            </w:pPr>
            <w:r w:rsidRPr="004C179E">
              <w:rPr>
                <w:rFonts w:asciiTheme="majorHAnsi" w:hAnsiTheme="majorHAnsi" w:cstheme="majorHAnsi"/>
                <w:color w:val="000000"/>
                <w:sz w:val="18"/>
                <w:szCs w:val="18"/>
                <w:lang w:val="en-GB" w:eastAsia="zh-CN"/>
              </w:rPr>
              <w:t xml:space="preserve">The project will only engage with formally established and licensed </w:t>
            </w:r>
            <w:proofErr w:type="gramStart"/>
            <w:r w:rsidRPr="004C179E">
              <w:rPr>
                <w:rFonts w:asciiTheme="majorHAnsi" w:hAnsiTheme="majorHAnsi" w:cstheme="majorHAnsi"/>
                <w:color w:val="000000"/>
                <w:sz w:val="18"/>
                <w:szCs w:val="18"/>
                <w:lang w:val="en-GB" w:eastAsia="zh-CN"/>
              </w:rPr>
              <w:t>enterprises, and</w:t>
            </w:r>
            <w:proofErr w:type="gramEnd"/>
            <w:r w:rsidRPr="004C179E">
              <w:rPr>
                <w:rFonts w:asciiTheme="majorHAnsi" w:hAnsiTheme="majorHAnsi" w:cstheme="majorHAnsi"/>
                <w:color w:val="000000"/>
                <w:sz w:val="18"/>
                <w:szCs w:val="18"/>
                <w:lang w:val="en-GB" w:eastAsia="zh-CN"/>
              </w:rPr>
              <w:t xml:space="preserve"> will not carry out new construction. Prior to engage with any Company (Service Provider, Contract and/or Co-financier) the project will carry the appropriate </w:t>
            </w:r>
            <w:r w:rsidRPr="004C179E">
              <w:rPr>
                <w:rFonts w:asciiTheme="majorHAnsi" w:hAnsiTheme="majorHAnsi" w:cstheme="majorHAnsi"/>
                <w:b/>
                <w:color w:val="000000"/>
                <w:sz w:val="18"/>
                <w:szCs w:val="18"/>
                <w:lang w:val="en-GB" w:eastAsia="zh-CN"/>
              </w:rPr>
              <w:t>ESIAs</w:t>
            </w:r>
            <w:r w:rsidRPr="004C179E">
              <w:rPr>
                <w:rFonts w:asciiTheme="majorHAnsi" w:hAnsiTheme="majorHAnsi" w:cstheme="majorHAnsi"/>
                <w:color w:val="000000"/>
                <w:sz w:val="18"/>
                <w:szCs w:val="18"/>
                <w:lang w:val="en-GB" w:eastAsia="zh-CN"/>
              </w:rPr>
              <w:t xml:space="preserve"> and prepare the </w:t>
            </w:r>
            <w:r w:rsidRPr="004C179E">
              <w:rPr>
                <w:rFonts w:asciiTheme="majorHAnsi" w:hAnsiTheme="majorHAnsi" w:cstheme="majorHAnsi"/>
                <w:b/>
                <w:color w:val="000000"/>
                <w:sz w:val="18"/>
                <w:szCs w:val="18"/>
                <w:lang w:val="en-GB" w:eastAsia="zh-CN"/>
              </w:rPr>
              <w:t>ESMP</w:t>
            </w:r>
            <w:r w:rsidRPr="004C179E">
              <w:rPr>
                <w:rFonts w:asciiTheme="majorHAnsi" w:hAnsiTheme="majorHAnsi" w:cstheme="majorHAnsi"/>
                <w:color w:val="000000"/>
                <w:sz w:val="18"/>
                <w:szCs w:val="18"/>
                <w:lang w:val="en-GB" w:eastAsia="zh-CN"/>
              </w:rPr>
              <w:t xml:space="preserve"> in line with Risk Mitigation </w:t>
            </w:r>
            <w:proofErr w:type="gramStart"/>
            <w:r w:rsidRPr="004C179E">
              <w:rPr>
                <w:rFonts w:asciiTheme="majorHAnsi" w:hAnsiTheme="majorHAnsi" w:cstheme="majorHAnsi"/>
                <w:color w:val="000000"/>
                <w:sz w:val="18"/>
                <w:szCs w:val="18"/>
                <w:lang w:val="en-GB" w:eastAsia="zh-CN"/>
              </w:rPr>
              <w:t>Strategies  2</w:t>
            </w:r>
            <w:proofErr w:type="gramEnd"/>
            <w:r w:rsidRPr="004C179E">
              <w:rPr>
                <w:rFonts w:asciiTheme="majorHAnsi" w:hAnsiTheme="majorHAnsi" w:cstheme="majorHAnsi"/>
                <w:color w:val="000000"/>
                <w:sz w:val="18"/>
                <w:szCs w:val="18"/>
                <w:lang w:val="en-GB" w:eastAsia="zh-CN"/>
              </w:rPr>
              <w:t xml:space="preserve">, 5 and 6 which will also consider that occupational health and safety measures are applied (through an </w:t>
            </w:r>
            <w:r w:rsidRPr="004C179E">
              <w:rPr>
                <w:rFonts w:asciiTheme="majorHAnsi" w:hAnsiTheme="majorHAnsi" w:cstheme="majorHAnsi"/>
                <w:b/>
                <w:color w:val="000000"/>
                <w:sz w:val="18"/>
                <w:szCs w:val="18"/>
                <w:lang w:val="en-GB" w:eastAsia="zh-CN"/>
              </w:rPr>
              <w:t>Occupational Risk Assessment</w:t>
            </w:r>
            <w:r w:rsidRPr="004C179E">
              <w:rPr>
                <w:rFonts w:asciiTheme="majorHAnsi" w:hAnsiTheme="majorHAnsi" w:cstheme="majorHAnsi"/>
                <w:color w:val="000000"/>
                <w:sz w:val="18"/>
                <w:szCs w:val="18"/>
                <w:lang w:val="en-GB" w:eastAsia="zh-CN"/>
              </w:rPr>
              <w:t>)</w:t>
            </w:r>
          </w:p>
          <w:p w14:paraId="0CA0E9F0" w14:textId="77777777" w:rsidR="005901FA" w:rsidRPr="004C179E" w:rsidRDefault="005901FA" w:rsidP="00D95DE9">
            <w:pPr>
              <w:rPr>
                <w:rFonts w:asciiTheme="majorHAnsi" w:hAnsiTheme="majorHAnsi" w:cstheme="majorHAnsi"/>
                <w:color w:val="000000"/>
                <w:sz w:val="18"/>
                <w:szCs w:val="18"/>
                <w:lang w:val="en-GB" w:eastAsia="zh-CN"/>
              </w:rPr>
            </w:pPr>
          </w:p>
          <w:p w14:paraId="143B52BD" w14:textId="77777777" w:rsidR="005901FA" w:rsidRPr="004C179E" w:rsidRDefault="005901FA" w:rsidP="00D95DE9">
            <w:pPr>
              <w:rPr>
                <w:rFonts w:asciiTheme="majorHAnsi" w:hAnsiTheme="majorHAnsi" w:cstheme="majorHAnsi"/>
                <w:color w:val="000000"/>
                <w:sz w:val="18"/>
                <w:szCs w:val="18"/>
                <w:lang w:val="en-GB" w:eastAsia="zh-CN"/>
              </w:rPr>
            </w:pPr>
            <w:r w:rsidRPr="004C179E">
              <w:rPr>
                <w:rFonts w:asciiTheme="majorHAnsi" w:hAnsiTheme="majorHAnsi" w:cstheme="majorHAnsi"/>
                <w:color w:val="000000"/>
                <w:sz w:val="18"/>
                <w:szCs w:val="18"/>
                <w:u w:val="single"/>
                <w:lang w:val="en-GB" w:eastAsia="zh-CN"/>
              </w:rPr>
              <w:t>For activities related to</w:t>
            </w:r>
            <w:r w:rsidRPr="004C179E">
              <w:rPr>
                <w:rFonts w:asciiTheme="majorHAnsi" w:hAnsiTheme="majorHAnsi" w:cstheme="majorHAnsi"/>
                <w:color w:val="000000"/>
                <w:sz w:val="18"/>
                <w:szCs w:val="18"/>
                <w:lang w:val="en-GB" w:eastAsia="zh-CN"/>
              </w:rPr>
              <w:t xml:space="preserve"> </w:t>
            </w:r>
            <w:r w:rsidRPr="004C179E">
              <w:rPr>
                <w:rFonts w:asciiTheme="majorHAnsi" w:hAnsiTheme="majorHAnsi" w:cstheme="majorHAnsi"/>
                <w:sz w:val="18"/>
                <w:szCs w:val="18"/>
                <w:u w:val="single"/>
                <w:lang w:val="en-GB"/>
              </w:rPr>
              <w:t>handling, treatment, transport between facilities, storage, disposal or testing of wastes</w:t>
            </w:r>
          </w:p>
          <w:p w14:paraId="42E1D921" w14:textId="77777777" w:rsidR="005901FA" w:rsidRPr="004C179E" w:rsidRDefault="005901FA" w:rsidP="005901FA">
            <w:pPr>
              <w:pStyle w:val="ListParagraph"/>
              <w:numPr>
                <w:ilvl w:val="0"/>
                <w:numId w:val="15"/>
              </w:numPr>
              <w:ind w:left="730"/>
              <w:contextualSpacing/>
              <w:jc w:val="both"/>
              <w:rPr>
                <w:color w:val="000000"/>
                <w:sz w:val="18"/>
                <w:szCs w:val="18"/>
                <w:lang w:val="en-GB" w:eastAsia="zh-CN"/>
              </w:rPr>
            </w:pPr>
            <w:r w:rsidRPr="004C179E">
              <w:rPr>
                <w:color w:val="000000"/>
                <w:sz w:val="18"/>
                <w:szCs w:val="18"/>
                <w:lang w:val="en-GB" w:eastAsia="zh-CN"/>
              </w:rPr>
              <w:t>Implement modern Air Pollution Control Systems to prevent the release of mercury and U-POPs suitable also for small enterprises; (Output 2.1.3)</w:t>
            </w:r>
          </w:p>
          <w:p w14:paraId="6D5390DD" w14:textId="77777777" w:rsidR="005901FA" w:rsidRPr="004C179E" w:rsidRDefault="005901FA" w:rsidP="005901FA">
            <w:pPr>
              <w:pStyle w:val="ListParagraph"/>
              <w:numPr>
                <w:ilvl w:val="0"/>
                <w:numId w:val="15"/>
              </w:numPr>
              <w:ind w:left="730"/>
              <w:contextualSpacing/>
              <w:jc w:val="both"/>
              <w:rPr>
                <w:color w:val="000000"/>
                <w:sz w:val="18"/>
                <w:szCs w:val="18"/>
                <w:lang w:val="en-GB" w:eastAsia="zh-CN"/>
              </w:rPr>
            </w:pPr>
            <w:r w:rsidRPr="004C179E">
              <w:rPr>
                <w:color w:val="000000"/>
                <w:sz w:val="18"/>
                <w:szCs w:val="18"/>
                <w:lang w:val="en-GB" w:eastAsia="zh-CN"/>
              </w:rPr>
              <w:t>Implement Relevant international guidelines and BEP on operational safety procedures for hazardous chemicals waste handling, transport, storage and disposal in accordance with international practice will be adopted during the first and second year of implementation (Output 3.1.1</w:t>
            </w:r>
            <w:proofErr w:type="gramStart"/>
            <w:r w:rsidRPr="004C179E">
              <w:rPr>
                <w:color w:val="000000"/>
                <w:sz w:val="18"/>
                <w:szCs w:val="18"/>
                <w:lang w:val="en-GB" w:eastAsia="zh-CN"/>
              </w:rPr>
              <w:t>);</w:t>
            </w:r>
            <w:proofErr w:type="gramEnd"/>
          </w:p>
          <w:p w14:paraId="39E9723C" w14:textId="77777777" w:rsidR="005901FA" w:rsidRPr="004C179E" w:rsidRDefault="005901FA" w:rsidP="005901FA">
            <w:pPr>
              <w:pStyle w:val="ListParagraph"/>
              <w:numPr>
                <w:ilvl w:val="0"/>
                <w:numId w:val="15"/>
              </w:numPr>
              <w:ind w:left="730"/>
              <w:contextualSpacing/>
              <w:jc w:val="both"/>
              <w:rPr>
                <w:color w:val="000000"/>
                <w:sz w:val="18"/>
                <w:szCs w:val="18"/>
                <w:lang w:val="en-GB" w:eastAsia="zh-CN"/>
              </w:rPr>
            </w:pPr>
            <w:r w:rsidRPr="004C179E">
              <w:rPr>
                <w:color w:val="000000"/>
                <w:sz w:val="18"/>
                <w:szCs w:val="18"/>
                <w:lang w:val="en-GB" w:eastAsia="zh-CN"/>
              </w:rPr>
              <w:t xml:space="preserve">Develop and deploy training program involves provision of the necessary operational and safeguards exercise to the staff that are to be directly involved in the work on the treatment and storage </w:t>
            </w:r>
            <w:proofErr w:type="gramStart"/>
            <w:r w:rsidRPr="004C179E">
              <w:rPr>
                <w:color w:val="000000"/>
                <w:sz w:val="18"/>
                <w:szCs w:val="18"/>
                <w:lang w:val="en-GB" w:eastAsia="zh-CN"/>
              </w:rPr>
              <w:t>area, and</w:t>
            </w:r>
            <w:proofErr w:type="gramEnd"/>
            <w:r w:rsidRPr="004C179E">
              <w:rPr>
                <w:color w:val="000000"/>
                <w:sz w:val="18"/>
                <w:szCs w:val="18"/>
                <w:lang w:val="en-GB" w:eastAsia="zh-CN"/>
              </w:rPr>
              <w:t xml:space="preserve"> will be delivered in advance of starting actual site work and be updated throughout the period of work on the site as required. The scope of the training would cover overall hazardous waste and contaminated site management with specific emphasis on the packaging, physical handling procedures, inventory control and record keeping, site monitoring, emergency response and overall </w:t>
            </w:r>
            <w:proofErr w:type="gramStart"/>
            <w:r w:rsidRPr="004C179E">
              <w:rPr>
                <w:color w:val="000000"/>
                <w:sz w:val="18"/>
                <w:szCs w:val="18"/>
                <w:lang w:val="en-GB" w:eastAsia="zh-CN"/>
              </w:rPr>
              <w:t>safeguards</w:t>
            </w:r>
            <w:r w:rsidRPr="004C179E">
              <w:rPr>
                <w:rFonts w:hint="eastAsia"/>
                <w:color w:val="000000"/>
                <w:sz w:val="18"/>
                <w:szCs w:val="18"/>
                <w:lang w:val="en-GB" w:eastAsia="zh-CN"/>
              </w:rPr>
              <w:t>‐</w:t>
            </w:r>
            <w:r w:rsidRPr="004C179E">
              <w:rPr>
                <w:color w:val="000000"/>
                <w:sz w:val="18"/>
                <w:szCs w:val="18"/>
                <w:lang w:val="en-GB" w:eastAsia="zh-CN"/>
              </w:rPr>
              <w:t>related</w:t>
            </w:r>
            <w:proofErr w:type="gramEnd"/>
            <w:r w:rsidRPr="004C179E">
              <w:rPr>
                <w:color w:val="000000"/>
                <w:sz w:val="18"/>
                <w:szCs w:val="18"/>
                <w:lang w:val="en-GB" w:eastAsia="zh-CN"/>
              </w:rPr>
              <w:t xml:space="preserve"> EHS practices and procedures. The curriculum for the training will utilize the various international guidance materials available (Outputs 3.1.1, 3.1.2 and 3.1.3)</w:t>
            </w:r>
            <w:proofErr w:type="gramStart"/>
            <w:r w:rsidRPr="004C179E">
              <w:rPr>
                <w:color w:val="000000"/>
                <w:sz w:val="18"/>
                <w:szCs w:val="18"/>
                <w:lang w:val="en-GB" w:eastAsia="zh-CN"/>
              </w:rPr>
              <w:t>.;</w:t>
            </w:r>
            <w:proofErr w:type="gramEnd"/>
          </w:p>
          <w:p w14:paraId="4BD03CB1" w14:textId="77777777" w:rsidR="005901FA" w:rsidRPr="004C179E" w:rsidRDefault="005901FA" w:rsidP="005901FA">
            <w:pPr>
              <w:pStyle w:val="ListParagraph"/>
              <w:numPr>
                <w:ilvl w:val="0"/>
                <w:numId w:val="15"/>
              </w:numPr>
              <w:ind w:left="730"/>
              <w:contextualSpacing/>
              <w:jc w:val="both"/>
              <w:rPr>
                <w:color w:val="000000"/>
                <w:sz w:val="18"/>
                <w:szCs w:val="18"/>
                <w:lang w:val="en-GB" w:eastAsia="zh-CN"/>
              </w:rPr>
            </w:pPr>
            <w:r w:rsidRPr="004C179E">
              <w:rPr>
                <w:color w:val="000000"/>
                <w:sz w:val="18"/>
                <w:szCs w:val="18"/>
                <w:lang w:val="en-GB" w:eastAsia="zh-CN"/>
              </w:rPr>
              <w:t>Monitoring and evaluation will be conducted to ensure that enterprises and workers are conducting their work under safe conditions (Outcome 4.2</w:t>
            </w:r>
            <w:proofErr w:type="gramStart"/>
            <w:r w:rsidRPr="004C179E">
              <w:rPr>
                <w:color w:val="000000"/>
                <w:sz w:val="18"/>
                <w:szCs w:val="18"/>
                <w:lang w:val="en-GB" w:eastAsia="zh-CN"/>
              </w:rPr>
              <w:t>, ,</w:t>
            </w:r>
            <w:proofErr w:type="gramEnd"/>
            <w:r w:rsidRPr="004C179E">
              <w:rPr>
                <w:color w:val="000000"/>
                <w:sz w:val="18"/>
                <w:szCs w:val="18"/>
                <w:lang w:val="en-GB" w:eastAsia="zh-CN"/>
              </w:rPr>
              <w:t xml:space="preserve"> and also technical supervision activities carried out under Output 2.1.2 – activities. 2.1.2.3 and </w:t>
            </w:r>
            <w:proofErr w:type="gramStart"/>
            <w:r w:rsidRPr="004C179E">
              <w:rPr>
                <w:color w:val="000000"/>
                <w:sz w:val="18"/>
                <w:szCs w:val="18"/>
                <w:lang w:val="en-GB" w:eastAsia="zh-CN"/>
              </w:rPr>
              <w:t>2.1.2.4  and</w:t>
            </w:r>
            <w:proofErr w:type="gramEnd"/>
            <w:r w:rsidRPr="004C179E">
              <w:rPr>
                <w:color w:val="000000"/>
                <w:sz w:val="18"/>
                <w:szCs w:val="18"/>
                <w:lang w:val="en-GB" w:eastAsia="zh-CN"/>
              </w:rPr>
              <w:t xml:space="preserve"> 2.1.3 – activities. 2.1.3.3 and </w:t>
            </w:r>
            <w:proofErr w:type="gramStart"/>
            <w:r w:rsidRPr="004C179E">
              <w:rPr>
                <w:color w:val="000000"/>
                <w:sz w:val="18"/>
                <w:szCs w:val="18"/>
                <w:lang w:val="en-GB" w:eastAsia="zh-CN"/>
              </w:rPr>
              <w:t>2.1.3.4 )</w:t>
            </w:r>
            <w:proofErr w:type="gramEnd"/>
          </w:p>
          <w:p w14:paraId="0EB5246D" w14:textId="77777777" w:rsidR="005901FA" w:rsidRPr="004C179E" w:rsidRDefault="005901FA" w:rsidP="00D95DE9">
            <w:pPr>
              <w:rPr>
                <w:rFonts w:asciiTheme="majorHAnsi" w:hAnsiTheme="majorHAnsi" w:cstheme="majorHAnsi"/>
                <w:color w:val="000000"/>
                <w:sz w:val="18"/>
                <w:szCs w:val="18"/>
                <w:lang w:val="en-GB" w:eastAsia="zh-CN"/>
              </w:rPr>
            </w:pPr>
          </w:p>
          <w:p w14:paraId="56432012" w14:textId="77777777" w:rsidR="005901FA" w:rsidRPr="004C179E" w:rsidRDefault="005901FA" w:rsidP="00D95DE9">
            <w:pPr>
              <w:rPr>
                <w:rFonts w:asciiTheme="majorHAnsi" w:hAnsiTheme="majorHAnsi" w:cstheme="majorHAnsi"/>
                <w:color w:val="000000"/>
                <w:sz w:val="18"/>
                <w:szCs w:val="18"/>
                <w:lang w:val="en-GB" w:eastAsia="zh-CN"/>
              </w:rPr>
            </w:pPr>
            <w:r w:rsidRPr="004C179E">
              <w:rPr>
                <w:rFonts w:asciiTheme="majorHAnsi" w:hAnsiTheme="majorHAnsi" w:cstheme="majorHAnsi"/>
                <w:color w:val="000000"/>
                <w:sz w:val="18"/>
                <w:szCs w:val="18"/>
                <w:u w:val="single"/>
                <w:lang w:val="en-GB" w:eastAsia="zh-CN"/>
              </w:rPr>
              <w:t>For activities related to</w:t>
            </w:r>
            <w:r w:rsidRPr="004C179E">
              <w:rPr>
                <w:rFonts w:asciiTheme="majorHAnsi" w:hAnsiTheme="majorHAnsi" w:cstheme="majorHAnsi"/>
                <w:color w:val="000000"/>
                <w:sz w:val="18"/>
                <w:szCs w:val="18"/>
                <w:lang w:val="en-GB" w:eastAsia="zh-CN"/>
              </w:rPr>
              <w:t xml:space="preserve"> </w:t>
            </w:r>
            <w:r w:rsidRPr="004C179E">
              <w:rPr>
                <w:rFonts w:asciiTheme="majorHAnsi" w:hAnsiTheme="majorHAnsi" w:cstheme="majorHAnsi"/>
                <w:sz w:val="18"/>
                <w:szCs w:val="18"/>
                <w:u w:val="single"/>
                <w:lang w:val="en-GB"/>
              </w:rPr>
              <w:t>handling and recycling wastes</w:t>
            </w:r>
          </w:p>
          <w:p w14:paraId="68322E66" w14:textId="77777777" w:rsidR="005901FA" w:rsidRPr="004C179E" w:rsidRDefault="005901FA" w:rsidP="005901FA">
            <w:pPr>
              <w:pStyle w:val="ListParagraph"/>
              <w:numPr>
                <w:ilvl w:val="0"/>
                <w:numId w:val="15"/>
              </w:numPr>
              <w:ind w:left="730"/>
              <w:contextualSpacing/>
              <w:jc w:val="both"/>
              <w:rPr>
                <w:color w:val="000000"/>
                <w:sz w:val="18"/>
                <w:szCs w:val="18"/>
                <w:lang w:val="en-GB" w:eastAsia="zh-CN"/>
              </w:rPr>
            </w:pPr>
            <w:r w:rsidRPr="004C179E">
              <w:rPr>
                <w:color w:val="000000"/>
                <w:sz w:val="18"/>
                <w:szCs w:val="18"/>
                <w:lang w:val="en-GB" w:eastAsia="zh-CN"/>
              </w:rPr>
              <w:lastRenderedPageBreak/>
              <w:t xml:space="preserve">The project will include awareness raising initiatives and training specifically tailored to inform and equip recycling workers with the appropriated PPE as well as Best Practices in handling of waste. Risk Management Measures will be adopted when dealing with such kind of waste, including the identification of waste material potentially contaminated by POPs, the properly use of PPE, norms related to the management of non-recyclable material to prevent open burning of waste which may generate U-POPs (dioxins). </w:t>
            </w:r>
          </w:p>
          <w:p w14:paraId="682AF36B" w14:textId="77777777" w:rsidR="005901FA" w:rsidRPr="004C179E" w:rsidRDefault="005901FA" w:rsidP="00D95DE9">
            <w:pPr>
              <w:rPr>
                <w:rFonts w:asciiTheme="majorHAnsi" w:hAnsiTheme="majorHAnsi" w:cstheme="majorHAnsi"/>
                <w:color w:val="000000"/>
                <w:sz w:val="18"/>
                <w:szCs w:val="18"/>
                <w:lang w:val="en-GB" w:eastAsia="zh-CN"/>
              </w:rPr>
            </w:pPr>
          </w:p>
          <w:p w14:paraId="52C92D15" w14:textId="77777777" w:rsidR="005901FA" w:rsidRPr="004C179E" w:rsidRDefault="005901FA" w:rsidP="00D95DE9">
            <w:pPr>
              <w:rPr>
                <w:rFonts w:asciiTheme="majorHAnsi" w:hAnsiTheme="majorHAnsi" w:cstheme="majorHAnsi"/>
                <w:color w:val="000000"/>
                <w:sz w:val="18"/>
                <w:szCs w:val="18"/>
                <w:lang w:val="en-GB" w:eastAsia="zh-CN"/>
              </w:rPr>
            </w:pPr>
            <w:r w:rsidRPr="004C179E">
              <w:rPr>
                <w:rFonts w:asciiTheme="majorHAnsi" w:hAnsiTheme="majorHAnsi" w:cstheme="majorHAnsi"/>
                <w:color w:val="000000"/>
                <w:sz w:val="18"/>
                <w:szCs w:val="18"/>
                <w:u w:val="single"/>
                <w:lang w:val="en-GB" w:eastAsia="zh-CN"/>
              </w:rPr>
              <w:t>To avoid risk of engaging with minors in the targeted industries.</w:t>
            </w:r>
          </w:p>
          <w:p w14:paraId="0AD356F9" w14:textId="77777777" w:rsidR="005901FA" w:rsidRPr="004C179E" w:rsidRDefault="005901FA" w:rsidP="005901FA">
            <w:pPr>
              <w:pStyle w:val="ListParagraph"/>
              <w:numPr>
                <w:ilvl w:val="0"/>
                <w:numId w:val="15"/>
              </w:numPr>
              <w:ind w:left="734"/>
              <w:contextualSpacing/>
              <w:jc w:val="both"/>
              <w:rPr>
                <w:noProof/>
                <w:color w:val="000000"/>
                <w:sz w:val="18"/>
                <w:szCs w:val="18"/>
                <w:lang w:val="en-GB" w:eastAsia="zh-CN"/>
              </w:rPr>
            </w:pPr>
            <w:r w:rsidRPr="004C179E">
              <w:rPr>
                <w:noProof/>
                <w:color w:val="000000"/>
                <w:sz w:val="18"/>
                <w:szCs w:val="18"/>
                <w:lang w:val="en-GB" w:eastAsia="zh-CN"/>
              </w:rPr>
              <w:t xml:space="preserve">The project will only engage with companies or legal/ofrmal institutions fully compliant to local laws: the Labor Law (2019), the Children's Law (2016) and all documents guiding the implementation clearly stipulate the employment conditions of workers of under aged children. </w:t>
            </w:r>
          </w:p>
          <w:p w14:paraId="68BC47DA" w14:textId="77777777" w:rsidR="005901FA" w:rsidRPr="004C179E" w:rsidRDefault="005901FA" w:rsidP="005901FA">
            <w:pPr>
              <w:pStyle w:val="ListParagraph"/>
              <w:numPr>
                <w:ilvl w:val="0"/>
                <w:numId w:val="15"/>
              </w:numPr>
              <w:ind w:left="734"/>
              <w:contextualSpacing/>
              <w:jc w:val="both"/>
              <w:rPr>
                <w:noProof/>
                <w:color w:val="000000"/>
                <w:sz w:val="18"/>
                <w:szCs w:val="18"/>
                <w:lang w:val="en-GB" w:eastAsia="zh-CN"/>
              </w:rPr>
            </w:pPr>
            <w:r w:rsidRPr="004C179E">
              <w:rPr>
                <w:noProof/>
                <w:color w:val="000000"/>
                <w:sz w:val="18"/>
                <w:szCs w:val="18"/>
                <w:lang w:val="en-GB" w:eastAsia="zh-CN"/>
              </w:rPr>
              <w:t>Accordingly, the project will not engate with any company/partner that use workers under 18 in anyactivities of producing, using or transporting chemicals (Labor Law, (Article 147).</w:t>
            </w:r>
          </w:p>
          <w:p w14:paraId="1A1D5548" w14:textId="77777777" w:rsidR="005901FA" w:rsidRPr="004C179E" w:rsidRDefault="005901FA" w:rsidP="005901FA">
            <w:pPr>
              <w:pStyle w:val="ListParagraph"/>
              <w:numPr>
                <w:ilvl w:val="0"/>
                <w:numId w:val="15"/>
              </w:numPr>
              <w:ind w:left="734"/>
              <w:contextualSpacing/>
              <w:jc w:val="both"/>
              <w:rPr>
                <w:noProof/>
                <w:color w:val="000000"/>
                <w:sz w:val="18"/>
                <w:szCs w:val="18"/>
                <w:lang w:val="en-GB" w:eastAsia="zh-CN"/>
              </w:rPr>
            </w:pPr>
            <w:r w:rsidRPr="004C179E">
              <w:rPr>
                <w:noProof/>
                <w:color w:val="000000"/>
                <w:sz w:val="18"/>
                <w:szCs w:val="18"/>
                <w:lang w:val="en-GB" w:eastAsia="zh-CN"/>
              </w:rPr>
              <w:t>The Project will only engage to companies that are licensed following the Circular 36/TT-BTMTMT on the area of hazadous waste management.</w:t>
            </w:r>
          </w:p>
          <w:p w14:paraId="725D71E3" w14:textId="77777777" w:rsidR="005901FA" w:rsidRPr="004C179E" w:rsidRDefault="005901FA" w:rsidP="005901FA">
            <w:pPr>
              <w:pStyle w:val="ListParagraph"/>
              <w:numPr>
                <w:ilvl w:val="0"/>
                <w:numId w:val="15"/>
              </w:numPr>
              <w:ind w:left="734"/>
              <w:contextualSpacing/>
              <w:jc w:val="both"/>
              <w:rPr>
                <w:noProof/>
                <w:color w:val="000000"/>
                <w:sz w:val="18"/>
                <w:szCs w:val="18"/>
                <w:lang w:val="en-GB" w:eastAsia="zh-CN"/>
              </w:rPr>
            </w:pPr>
            <w:r w:rsidRPr="004C179E">
              <w:rPr>
                <w:noProof/>
                <w:color w:val="000000"/>
                <w:sz w:val="18"/>
                <w:szCs w:val="18"/>
                <w:lang w:val="en-GB" w:eastAsia="zh-CN"/>
              </w:rPr>
              <w:t>Except for awareness raising actions (which indeed will be also aimed at preventing child employment), the project will not conduct any direct activity with informal operators.</w:t>
            </w:r>
          </w:p>
          <w:p w14:paraId="05E6FD4A" w14:textId="77777777" w:rsidR="005901FA" w:rsidRPr="004C179E" w:rsidRDefault="005901FA" w:rsidP="00D95DE9">
            <w:pPr>
              <w:pStyle w:val="ListParagraph"/>
              <w:ind w:left="734"/>
              <w:jc w:val="both"/>
              <w:rPr>
                <w:noProof/>
                <w:color w:val="000000"/>
                <w:sz w:val="18"/>
                <w:szCs w:val="18"/>
                <w:lang w:val="en-GB" w:eastAsia="zh-CN"/>
              </w:rPr>
            </w:pPr>
          </w:p>
          <w:p w14:paraId="098FC20C" w14:textId="77777777" w:rsidR="005901FA" w:rsidRPr="004C179E" w:rsidRDefault="005901FA" w:rsidP="00D95DE9">
            <w:pPr>
              <w:rPr>
                <w:rFonts w:asciiTheme="majorHAnsi" w:hAnsiTheme="majorHAnsi" w:cstheme="majorHAnsi"/>
                <w:noProof/>
                <w:color w:val="000000"/>
                <w:sz w:val="18"/>
                <w:szCs w:val="18"/>
                <w:lang w:val="en-GB" w:eastAsia="zh-CN"/>
              </w:rPr>
            </w:pPr>
            <w:r w:rsidRPr="004C179E">
              <w:rPr>
                <w:rFonts w:asciiTheme="majorHAnsi" w:hAnsiTheme="majorHAnsi" w:cstheme="majorHAnsi"/>
                <w:noProof/>
                <w:color w:val="000000"/>
                <w:sz w:val="18"/>
                <w:szCs w:val="18"/>
                <w:lang w:val="en-GB" w:eastAsia="zh-CN"/>
              </w:rPr>
              <w:t xml:space="preserve">Additional avoidance measures in the engagement activities with the stakeholders under the Outcome 2.1 and 3.1 will be managed through the </w:t>
            </w:r>
            <w:r w:rsidRPr="004C179E">
              <w:rPr>
                <w:rFonts w:asciiTheme="majorHAnsi" w:hAnsiTheme="majorHAnsi" w:cstheme="majorHAnsi"/>
                <w:b/>
                <w:noProof/>
                <w:color w:val="000000"/>
                <w:sz w:val="18"/>
                <w:szCs w:val="18"/>
                <w:lang w:val="en-GB" w:eastAsia="zh-CN"/>
              </w:rPr>
              <w:t>ESMP.</w:t>
            </w:r>
          </w:p>
          <w:p w14:paraId="6B1408BE" w14:textId="77777777" w:rsidR="005901FA" w:rsidRPr="004C179E" w:rsidRDefault="005901FA" w:rsidP="005901FA">
            <w:pPr>
              <w:pStyle w:val="ListParagraph"/>
              <w:numPr>
                <w:ilvl w:val="0"/>
                <w:numId w:val="4"/>
              </w:numPr>
              <w:contextualSpacing/>
              <w:jc w:val="both"/>
              <w:rPr>
                <w:color w:val="000000"/>
                <w:sz w:val="18"/>
                <w:szCs w:val="18"/>
                <w:lang w:val="en-GB" w:eastAsia="zh-CN"/>
              </w:rPr>
            </w:pPr>
          </w:p>
        </w:tc>
        <w:tc>
          <w:tcPr>
            <w:tcW w:w="1005" w:type="dxa"/>
          </w:tcPr>
          <w:p w14:paraId="7AA05EAD" w14:textId="77777777" w:rsidR="005901FA" w:rsidRPr="004C179E" w:rsidRDefault="005901FA" w:rsidP="00D95DE9">
            <w:pPr>
              <w:jc w:val="left"/>
              <w:rPr>
                <w:rFonts w:asciiTheme="majorHAnsi" w:hAnsiTheme="majorHAnsi" w:cstheme="majorHAnsi"/>
                <w:color w:val="000000"/>
                <w:sz w:val="18"/>
                <w:szCs w:val="18"/>
                <w:lang w:val="en-GB" w:eastAsia="zh-CN"/>
              </w:rPr>
            </w:pPr>
            <w:r w:rsidRPr="004C179E">
              <w:rPr>
                <w:rFonts w:asciiTheme="majorHAnsi" w:hAnsiTheme="majorHAnsi" w:cstheme="majorHAnsi"/>
                <w:color w:val="000000"/>
                <w:sz w:val="18"/>
                <w:szCs w:val="18"/>
                <w:lang w:val="en-GB" w:eastAsia="zh-CN"/>
              </w:rPr>
              <w:lastRenderedPageBreak/>
              <w:t>MOH / MONRE</w:t>
            </w:r>
          </w:p>
        </w:tc>
      </w:tr>
      <w:tr w:rsidR="005901FA" w:rsidRPr="004C179E" w14:paraId="36DB88ED" w14:textId="77777777" w:rsidTr="00D95DE9">
        <w:tc>
          <w:tcPr>
            <w:tcW w:w="1843" w:type="dxa"/>
          </w:tcPr>
          <w:p w14:paraId="0C778514" w14:textId="77777777" w:rsidR="005901FA" w:rsidRPr="004C179E" w:rsidRDefault="005901FA" w:rsidP="00D95DE9">
            <w:pPr>
              <w:rPr>
                <w:rFonts w:asciiTheme="majorHAnsi" w:hAnsiTheme="majorHAnsi" w:cstheme="majorHAnsi"/>
                <w:b/>
                <w:sz w:val="18"/>
                <w:szCs w:val="18"/>
                <w:lang w:val="en-GB"/>
              </w:rPr>
            </w:pPr>
            <w:r w:rsidRPr="004C179E">
              <w:rPr>
                <w:rFonts w:asciiTheme="majorHAnsi" w:hAnsiTheme="majorHAnsi" w:cstheme="majorHAnsi"/>
                <w:b/>
                <w:sz w:val="18"/>
                <w:szCs w:val="18"/>
                <w:lang w:val="en-GB"/>
              </w:rPr>
              <w:t>Risk 8: Participation of minors in hazardous activities</w:t>
            </w:r>
          </w:p>
          <w:p w14:paraId="603914AC" w14:textId="77777777" w:rsidR="005901FA" w:rsidRPr="004C179E" w:rsidRDefault="005901FA" w:rsidP="00D95DE9">
            <w:pPr>
              <w:rPr>
                <w:rFonts w:asciiTheme="majorHAnsi" w:hAnsiTheme="majorHAnsi" w:cstheme="majorHAnsi"/>
                <w:i/>
                <w:sz w:val="18"/>
                <w:szCs w:val="18"/>
                <w:lang w:val="en-GB"/>
              </w:rPr>
            </w:pPr>
          </w:p>
        </w:tc>
        <w:tc>
          <w:tcPr>
            <w:tcW w:w="1080" w:type="dxa"/>
          </w:tcPr>
          <w:p w14:paraId="08DB0479"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I = 4</w:t>
            </w:r>
          </w:p>
          <w:p w14:paraId="55473E58"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L = 2</w:t>
            </w:r>
          </w:p>
          <w:p w14:paraId="292F8C23" w14:textId="77777777" w:rsidR="005901FA" w:rsidRPr="004C179E" w:rsidRDefault="005901FA" w:rsidP="00D95DE9">
            <w:pPr>
              <w:jc w:val="left"/>
              <w:rPr>
                <w:rFonts w:asciiTheme="majorHAnsi" w:hAnsiTheme="majorHAnsi" w:cstheme="majorHAnsi"/>
                <w:sz w:val="18"/>
                <w:szCs w:val="18"/>
                <w:lang w:val="en-GB"/>
              </w:rPr>
            </w:pPr>
          </w:p>
        </w:tc>
        <w:tc>
          <w:tcPr>
            <w:tcW w:w="1047" w:type="dxa"/>
            <w:shd w:val="clear" w:color="auto" w:fill="FFFF00"/>
          </w:tcPr>
          <w:p w14:paraId="201FF036" w14:textId="77777777" w:rsidR="005901FA" w:rsidRPr="004C179E" w:rsidRDefault="005901FA" w:rsidP="00D95DE9">
            <w:pPr>
              <w:jc w:val="left"/>
              <w:rPr>
                <w:rFonts w:asciiTheme="majorHAnsi" w:hAnsiTheme="majorHAnsi" w:cstheme="majorHAnsi"/>
                <w:b/>
                <w:sz w:val="18"/>
                <w:szCs w:val="18"/>
                <w:lang w:val="en-GB"/>
              </w:rPr>
            </w:pPr>
            <w:r w:rsidRPr="004C179E">
              <w:rPr>
                <w:rFonts w:asciiTheme="majorHAnsi" w:hAnsiTheme="majorHAnsi" w:cstheme="majorHAnsi"/>
                <w:b/>
                <w:sz w:val="18"/>
                <w:szCs w:val="18"/>
                <w:lang w:val="en-GB"/>
              </w:rPr>
              <w:t>Moderate</w:t>
            </w:r>
          </w:p>
        </w:tc>
        <w:tc>
          <w:tcPr>
            <w:tcW w:w="1417" w:type="dxa"/>
          </w:tcPr>
          <w:p w14:paraId="044F04C3"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Health</w:t>
            </w:r>
          </w:p>
          <w:p w14:paraId="667668B5" w14:textId="77777777" w:rsidR="005901FA" w:rsidRPr="004C179E" w:rsidRDefault="005901FA" w:rsidP="00D95DE9">
            <w:pPr>
              <w:jc w:val="left"/>
              <w:rPr>
                <w:rFonts w:asciiTheme="majorHAnsi" w:hAnsiTheme="majorHAnsi" w:cstheme="majorHAnsi"/>
                <w:bCs/>
                <w:sz w:val="18"/>
                <w:szCs w:val="18"/>
                <w:lang w:val="en-GB"/>
              </w:rPr>
            </w:pPr>
            <w:r w:rsidRPr="004C179E">
              <w:rPr>
                <w:rFonts w:asciiTheme="majorHAnsi" w:hAnsiTheme="majorHAnsi" w:cstheme="majorHAnsi"/>
                <w:sz w:val="18"/>
                <w:szCs w:val="18"/>
                <w:lang w:val="en-GB"/>
              </w:rPr>
              <w:t>- Standard 7: Labour and Working Conditions, Question 3</w:t>
            </w:r>
          </w:p>
        </w:tc>
        <w:tc>
          <w:tcPr>
            <w:tcW w:w="7938" w:type="dxa"/>
            <w:shd w:val="clear" w:color="auto" w:fill="auto"/>
          </w:tcPr>
          <w:p w14:paraId="679BC69C" w14:textId="77777777" w:rsidR="005901FA" w:rsidRPr="004C179E" w:rsidRDefault="005901FA" w:rsidP="00D95DE9">
            <w:pPr>
              <w:rPr>
                <w:rFonts w:asciiTheme="majorHAnsi" w:hAnsiTheme="majorHAnsi" w:cstheme="majorHAnsi"/>
                <w:b/>
                <w:color w:val="000000"/>
                <w:sz w:val="18"/>
                <w:szCs w:val="18"/>
                <w:lang w:val="en-GB" w:eastAsia="zh-CN"/>
              </w:rPr>
            </w:pPr>
            <w:r w:rsidRPr="004C179E">
              <w:rPr>
                <w:rFonts w:asciiTheme="majorHAnsi" w:hAnsiTheme="majorHAnsi" w:cstheme="majorHAnsi"/>
                <w:noProof/>
                <w:color w:val="000000"/>
                <w:sz w:val="18"/>
                <w:szCs w:val="18"/>
                <w:lang w:val="en-GB" w:eastAsia="zh-CN"/>
              </w:rPr>
              <w:t>Following the Vietnam’s Labor Law, the Children's Law and all documents guiding the implementation,</w:t>
            </w:r>
            <w:r w:rsidRPr="004C179E" w:rsidDel="00BC69E6">
              <w:rPr>
                <w:rFonts w:asciiTheme="majorHAnsi" w:hAnsiTheme="majorHAnsi" w:cstheme="majorHAnsi"/>
                <w:color w:val="FF0000"/>
                <w:sz w:val="18"/>
                <w:szCs w:val="18"/>
                <w:lang w:val="en-GB"/>
              </w:rPr>
              <w:t xml:space="preserve"> </w:t>
            </w:r>
            <w:r w:rsidRPr="004C179E">
              <w:rPr>
                <w:rFonts w:asciiTheme="majorHAnsi" w:hAnsiTheme="majorHAnsi" w:cstheme="majorHAnsi"/>
                <w:noProof/>
                <w:color w:val="000000"/>
                <w:sz w:val="18"/>
                <w:szCs w:val="18"/>
                <w:lang w:val="en-GB" w:eastAsia="zh-CN"/>
              </w:rPr>
              <w:t xml:space="preserve">it is forbidden to use workers under 18 and child labor in all activities of producing, using or transporting chemicals. Furthermore, Circular 36/TT-BTMTMT on hazadous waste management not only requires a licence for companies dealing with hazadous waste, but also requires workers in the company must obtain proper certificates. This requirement ensure that child labour will not be employed in hazadous waste activities. The risk is rated medium. </w:t>
            </w:r>
          </w:p>
          <w:p w14:paraId="5E1F4D39" w14:textId="77777777" w:rsidR="005901FA" w:rsidRPr="004C179E" w:rsidRDefault="005901FA" w:rsidP="00D95DE9">
            <w:pPr>
              <w:rPr>
                <w:rFonts w:asciiTheme="majorHAnsi" w:hAnsiTheme="majorHAnsi" w:cstheme="majorHAnsi"/>
                <w:b/>
                <w:color w:val="000000"/>
                <w:sz w:val="18"/>
                <w:szCs w:val="18"/>
                <w:lang w:val="en-GB" w:eastAsia="zh-CN"/>
              </w:rPr>
            </w:pPr>
            <w:r w:rsidRPr="004C179E">
              <w:rPr>
                <w:rFonts w:asciiTheme="majorHAnsi" w:hAnsiTheme="majorHAnsi" w:cstheme="majorHAnsi"/>
                <w:b/>
                <w:color w:val="000000"/>
                <w:sz w:val="18"/>
                <w:szCs w:val="18"/>
                <w:lang w:val="en-GB" w:eastAsia="zh-CN"/>
              </w:rPr>
              <w:t>Risk mitigation/management measures (partially addressed by Project Design, partially to be addressed by Planned ESMP):</w:t>
            </w:r>
          </w:p>
          <w:p w14:paraId="71E27BE4" w14:textId="77777777" w:rsidR="005901FA" w:rsidRPr="004C179E" w:rsidRDefault="005901FA" w:rsidP="005901FA">
            <w:pPr>
              <w:pStyle w:val="ListParagraph"/>
              <w:numPr>
                <w:ilvl w:val="0"/>
                <w:numId w:val="4"/>
              </w:numPr>
              <w:contextualSpacing/>
              <w:jc w:val="both"/>
              <w:rPr>
                <w:noProof/>
                <w:color w:val="000000"/>
                <w:sz w:val="18"/>
                <w:szCs w:val="18"/>
                <w:lang w:val="en-GB" w:eastAsia="zh-CN"/>
              </w:rPr>
            </w:pPr>
            <w:r w:rsidRPr="004C179E">
              <w:rPr>
                <w:noProof/>
                <w:color w:val="000000"/>
                <w:sz w:val="18"/>
                <w:szCs w:val="18"/>
                <w:lang w:val="en-GB" w:eastAsia="zh-CN"/>
              </w:rPr>
              <w:t>The project will only engage with companies, cooperatives, associations and/or similar CSO institutions fully compliant to local laws: the Labor Law (2019), the Children's Law (2016) and all documents guiding the implementation clearly stipulate the employment of workers under the age of 18 as well as child labor under the age of 15. Accordingly, it is forbidden to use workers under 18 and child labor in all activities of producing, using or transporting chemicals (Labor Law, (Article 147).</w:t>
            </w:r>
          </w:p>
          <w:p w14:paraId="18B7C128" w14:textId="77777777" w:rsidR="005901FA" w:rsidRPr="004C179E" w:rsidRDefault="005901FA" w:rsidP="005901FA">
            <w:pPr>
              <w:pStyle w:val="ListParagraph"/>
              <w:numPr>
                <w:ilvl w:val="0"/>
                <w:numId w:val="4"/>
              </w:numPr>
              <w:contextualSpacing/>
              <w:jc w:val="both"/>
              <w:rPr>
                <w:noProof/>
                <w:color w:val="000000"/>
                <w:sz w:val="18"/>
                <w:szCs w:val="18"/>
                <w:lang w:val="en-GB" w:eastAsia="zh-CN"/>
              </w:rPr>
            </w:pPr>
            <w:r w:rsidRPr="004C179E">
              <w:rPr>
                <w:noProof/>
                <w:color w:val="000000"/>
                <w:sz w:val="18"/>
                <w:szCs w:val="18"/>
                <w:lang w:val="en-GB" w:eastAsia="zh-CN"/>
              </w:rPr>
              <w:t>The Project will only engage to companies that are licensed following the Circular 36/TT-BTMTMT on hazadous waste management.</w:t>
            </w:r>
          </w:p>
          <w:p w14:paraId="5C79E196" w14:textId="77777777" w:rsidR="005901FA" w:rsidRPr="004C179E" w:rsidRDefault="005901FA" w:rsidP="005901FA">
            <w:pPr>
              <w:pStyle w:val="ListParagraph"/>
              <w:numPr>
                <w:ilvl w:val="0"/>
                <w:numId w:val="4"/>
              </w:numPr>
              <w:contextualSpacing/>
              <w:jc w:val="both"/>
              <w:rPr>
                <w:noProof/>
                <w:color w:val="000000"/>
                <w:sz w:val="18"/>
                <w:szCs w:val="18"/>
                <w:lang w:val="en-GB" w:eastAsia="zh-CN"/>
              </w:rPr>
            </w:pPr>
            <w:r w:rsidRPr="004C179E">
              <w:rPr>
                <w:noProof/>
                <w:color w:val="000000"/>
                <w:sz w:val="18"/>
                <w:szCs w:val="18"/>
                <w:lang w:val="en-GB" w:eastAsia="zh-CN"/>
              </w:rPr>
              <w:t>Except for awareness raising actions (which indeed will be also aimed at preventing child employment), the project will not conduct any direct activity with informal operators.</w:t>
            </w:r>
          </w:p>
          <w:p w14:paraId="4AD03153" w14:textId="77777777" w:rsidR="005901FA" w:rsidRPr="004C179E" w:rsidRDefault="005901FA" w:rsidP="005901FA">
            <w:pPr>
              <w:pStyle w:val="ListParagraph"/>
              <w:numPr>
                <w:ilvl w:val="0"/>
                <w:numId w:val="4"/>
              </w:numPr>
              <w:contextualSpacing/>
              <w:jc w:val="both"/>
              <w:rPr>
                <w:b/>
                <w:bCs/>
                <w:noProof/>
                <w:color w:val="000000"/>
                <w:sz w:val="18"/>
                <w:szCs w:val="18"/>
                <w:lang w:val="en-GB" w:eastAsia="zh-CN"/>
              </w:rPr>
            </w:pPr>
            <w:r w:rsidRPr="004C179E">
              <w:rPr>
                <w:b/>
                <w:bCs/>
                <w:noProof/>
                <w:color w:val="000000"/>
                <w:sz w:val="18"/>
                <w:szCs w:val="18"/>
                <w:lang w:val="en-GB" w:eastAsia="zh-CN"/>
              </w:rPr>
              <w:t>Additional mitigation measures in the engagement activities with the stakeholders under the Outcome 2.1 and 3.1 will be managed through the ESMP.</w:t>
            </w:r>
          </w:p>
        </w:tc>
        <w:tc>
          <w:tcPr>
            <w:tcW w:w="1005" w:type="dxa"/>
          </w:tcPr>
          <w:p w14:paraId="30012454" w14:textId="77777777" w:rsidR="005901FA" w:rsidRPr="004C179E" w:rsidRDefault="005901FA" w:rsidP="00D95DE9">
            <w:pPr>
              <w:jc w:val="left"/>
              <w:rPr>
                <w:rFonts w:asciiTheme="majorHAnsi" w:hAnsiTheme="majorHAnsi" w:cstheme="majorHAnsi"/>
                <w:noProof/>
                <w:color w:val="000000"/>
                <w:sz w:val="18"/>
                <w:szCs w:val="18"/>
                <w:lang w:val="en-GB" w:eastAsia="zh-CN"/>
              </w:rPr>
            </w:pPr>
          </w:p>
        </w:tc>
      </w:tr>
      <w:tr w:rsidR="005901FA" w:rsidRPr="004C179E" w14:paraId="5EAA56FC" w14:textId="77777777" w:rsidTr="00D95DE9">
        <w:tc>
          <w:tcPr>
            <w:tcW w:w="1843" w:type="dxa"/>
          </w:tcPr>
          <w:p w14:paraId="1F20C0D8" w14:textId="77777777" w:rsidR="005901FA" w:rsidRPr="004C179E" w:rsidRDefault="005901FA" w:rsidP="00D95DE9">
            <w:pPr>
              <w:rPr>
                <w:rFonts w:asciiTheme="majorHAnsi" w:hAnsiTheme="majorHAnsi" w:cstheme="majorHAnsi"/>
                <w:b/>
                <w:sz w:val="18"/>
                <w:szCs w:val="18"/>
                <w:lang w:val="en-GB"/>
              </w:rPr>
            </w:pPr>
            <w:r w:rsidRPr="004C179E">
              <w:rPr>
                <w:rFonts w:asciiTheme="majorHAnsi" w:hAnsiTheme="majorHAnsi" w:cstheme="majorHAnsi"/>
                <w:b/>
                <w:sz w:val="18"/>
                <w:szCs w:val="18"/>
                <w:lang w:val="en-GB"/>
              </w:rPr>
              <w:lastRenderedPageBreak/>
              <w:t>Risk 8: Increased GHG emissions or consumption of raw materials, energy, water…</w:t>
            </w:r>
          </w:p>
          <w:p w14:paraId="4692E2A7" w14:textId="77777777" w:rsidR="005901FA" w:rsidRPr="004C179E" w:rsidRDefault="005901FA" w:rsidP="00D95DE9">
            <w:pPr>
              <w:rPr>
                <w:rFonts w:asciiTheme="majorHAnsi" w:hAnsiTheme="majorHAnsi" w:cstheme="majorHAnsi"/>
                <w:b/>
                <w:sz w:val="18"/>
                <w:szCs w:val="18"/>
                <w:lang w:val="en-GB"/>
              </w:rPr>
            </w:pPr>
          </w:p>
          <w:p w14:paraId="0C0E05C0" w14:textId="77777777" w:rsidR="005901FA" w:rsidRPr="004C179E" w:rsidRDefault="005901FA" w:rsidP="00D95DE9">
            <w:pPr>
              <w:rPr>
                <w:rFonts w:asciiTheme="majorHAnsi" w:hAnsiTheme="majorHAnsi" w:cstheme="majorHAnsi"/>
                <w:i/>
                <w:noProof/>
                <w:color w:val="000000"/>
                <w:sz w:val="18"/>
                <w:szCs w:val="18"/>
                <w:lang w:val="en-GB" w:eastAsia="zh-CN"/>
              </w:rPr>
            </w:pPr>
          </w:p>
        </w:tc>
        <w:tc>
          <w:tcPr>
            <w:tcW w:w="1080" w:type="dxa"/>
          </w:tcPr>
          <w:p w14:paraId="10FF4B81"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I = 3</w:t>
            </w:r>
          </w:p>
          <w:p w14:paraId="2D00428C"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L = 1</w:t>
            </w:r>
          </w:p>
          <w:p w14:paraId="7E05AE8D" w14:textId="77777777" w:rsidR="005901FA" w:rsidRPr="004C179E" w:rsidRDefault="005901FA" w:rsidP="00D95DE9">
            <w:pPr>
              <w:jc w:val="left"/>
              <w:rPr>
                <w:rFonts w:asciiTheme="majorHAnsi" w:hAnsiTheme="majorHAnsi" w:cstheme="majorHAnsi"/>
                <w:sz w:val="18"/>
                <w:szCs w:val="18"/>
                <w:lang w:val="en-GB"/>
              </w:rPr>
            </w:pPr>
          </w:p>
        </w:tc>
        <w:tc>
          <w:tcPr>
            <w:tcW w:w="1047" w:type="dxa"/>
            <w:shd w:val="clear" w:color="auto" w:fill="00B0F0"/>
          </w:tcPr>
          <w:p w14:paraId="3B06522E" w14:textId="77777777" w:rsidR="005901FA" w:rsidRPr="004C179E" w:rsidRDefault="005901FA" w:rsidP="00D95DE9">
            <w:pPr>
              <w:jc w:val="left"/>
              <w:rPr>
                <w:rFonts w:asciiTheme="majorHAnsi" w:hAnsiTheme="majorHAnsi" w:cstheme="majorHAnsi"/>
                <w:b/>
                <w:sz w:val="18"/>
                <w:szCs w:val="18"/>
                <w:lang w:val="en-GB"/>
              </w:rPr>
            </w:pPr>
            <w:r w:rsidRPr="004C179E">
              <w:rPr>
                <w:rFonts w:asciiTheme="majorHAnsi" w:hAnsiTheme="majorHAnsi" w:cstheme="majorHAnsi"/>
                <w:b/>
                <w:sz w:val="18"/>
                <w:szCs w:val="18"/>
                <w:lang w:val="en-GB"/>
              </w:rPr>
              <w:t>Low</w:t>
            </w:r>
          </w:p>
        </w:tc>
        <w:tc>
          <w:tcPr>
            <w:tcW w:w="1417" w:type="dxa"/>
          </w:tcPr>
          <w:p w14:paraId="7C8B8B65" w14:textId="77777777" w:rsidR="005901FA" w:rsidRPr="004C179E" w:rsidRDefault="005901FA" w:rsidP="00D95DE9">
            <w:pPr>
              <w:jc w:val="left"/>
              <w:rPr>
                <w:rFonts w:asciiTheme="majorHAnsi" w:hAnsiTheme="majorHAnsi" w:cstheme="majorHAnsi"/>
                <w:noProof/>
                <w:color w:val="000000"/>
                <w:sz w:val="18"/>
                <w:szCs w:val="18"/>
                <w:lang w:val="en-GB" w:eastAsia="zh-CN"/>
              </w:rPr>
            </w:pPr>
            <w:r w:rsidRPr="004C179E">
              <w:rPr>
                <w:rFonts w:asciiTheme="majorHAnsi" w:hAnsiTheme="majorHAnsi" w:cstheme="majorHAnsi"/>
                <w:noProof/>
                <w:color w:val="000000"/>
                <w:sz w:val="18"/>
                <w:szCs w:val="18"/>
                <w:lang w:val="en-GB" w:eastAsia="zh-CN"/>
              </w:rPr>
              <w:t>Human Climate Change</w:t>
            </w:r>
          </w:p>
          <w:p w14:paraId="106F95FC" w14:textId="77777777" w:rsidR="005901FA" w:rsidRPr="004C179E" w:rsidRDefault="005901FA" w:rsidP="00D95DE9">
            <w:pPr>
              <w:jc w:val="left"/>
              <w:rPr>
                <w:rFonts w:asciiTheme="majorHAnsi" w:hAnsiTheme="majorHAnsi" w:cstheme="majorHAnsi"/>
                <w:noProof/>
                <w:color w:val="000000"/>
                <w:sz w:val="18"/>
                <w:szCs w:val="18"/>
                <w:lang w:val="en-GB" w:eastAsia="zh-CN"/>
              </w:rPr>
            </w:pPr>
            <w:r w:rsidRPr="004C179E">
              <w:rPr>
                <w:rFonts w:asciiTheme="majorHAnsi" w:hAnsiTheme="majorHAnsi" w:cstheme="majorHAnsi"/>
                <w:color w:val="000000"/>
                <w:sz w:val="18"/>
                <w:szCs w:val="18"/>
                <w:lang w:val="en-GB" w:eastAsia="zh-CN"/>
              </w:rPr>
              <w:t>Standard 2: Climate Change and Disaster Risks: 2.4</w:t>
            </w:r>
          </w:p>
          <w:p w14:paraId="23D9946E" w14:textId="77777777" w:rsidR="005901FA" w:rsidRPr="004C179E" w:rsidRDefault="005901FA" w:rsidP="00D95DE9">
            <w:pPr>
              <w:jc w:val="left"/>
              <w:rPr>
                <w:rFonts w:asciiTheme="majorHAnsi" w:hAnsiTheme="majorHAnsi" w:cstheme="majorHAnsi"/>
                <w:bCs/>
                <w:sz w:val="18"/>
                <w:szCs w:val="18"/>
                <w:lang w:val="en-GB"/>
              </w:rPr>
            </w:pPr>
            <w:r w:rsidRPr="004C179E">
              <w:rPr>
                <w:rFonts w:asciiTheme="majorHAnsi" w:hAnsiTheme="majorHAnsi" w:cstheme="majorHAnsi"/>
                <w:color w:val="000000"/>
                <w:sz w:val="18"/>
                <w:szCs w:val="18"/>
                <w:lang w:val="en-GB" w:eastAsia="zh-CN"/>
              </w:rPr>
              <w:t>Standard 8: Pollution Prevention and Resource Efficiency: 8.1, 8.2 and 8.3</w:t>
            </w:r>
          </w:p>
        </w:tc>
        <w:tc>
          <w:tcPr>
            <w:tcW w:w="7938" w:type="dxa"/>
            <w:shd w:val="clear" w:color="auto" w:fill="auto"/>
          </w:tcPr>
          <w:p w14:paraId="6D1FF60F" w14:textId="77777777" w:rsidR="005901FA" w:rsidRPr="004C179E" w:rsidRDefault="005901FA" w:rsidP="00D95DE9">
            <w:pPr>
              <w:rPr>
                <w:rFonts w:asciiTheme="majorHAnsi" w:hAnsiTheme="majorHAnsi" w:cstheme="majorHAnsi"/>
                <w:b/>
                <w:noProof/>
                <w:color w:val="000000"/>
                <w:sz w:val="18"/>
                <w:szCs w:val="18"/>
                <w:lang w:val="en-GB" w:eastAsia="zh-CN"/>
              </w:rPr>
            </w:pPr>
            <w:r w:rsidRPr="004C179E">
              <w:rPr>
                <w:rFonts w:asciiTheme="majorHAnsi" w:hAnsiTheme="majorHAnsi" w:cstheme="majorHAnsi"/>
                <w:b/>
                <w:noProof/>
                <w:color w:val="000000"/>
                <w:sz w:val="18"/>
                <w:szCs w:val="18"/>
                <w:lang w:val="en-GB" w:eastAsia="zh-CN"/>
              </w:rPr>
              <w:t>This risk is being addressed/mitigated by Project Design.</w:t>
            </w:r>
          </w:p>
          <w:p w14:paraId="7E2F7CD4" w14:textId="77777777" w:rsidR="005901FA" w:rsidRPr="004C179E" w:rsidRDefault="005901FA" w:rsidP="00D95DE9">
            <w:pPr>
              <w:rPr>
                <w:rFonts w:asciiTheme="majorHAnsi" w:hAnsiTheme="majorHAnsi" w:cstheme="majorHAnsi"/>
                <w:b/>
                <w:noProof/>
                <w:color w:val="000000"/>
                <w:sz w:val="18"/>
                <w:szCs w:val="18"/>
                <w:lang w:val="en-GB" w:eastAsia="zh-CN"/>
              </w:rPr>
            </w:pPr>
            <w:r w:rsidRPr="004C179E">
              <w:rPr>
                <w:rFonts w:asciiTheme="majorHAnsi" w:hAnsiTheme="majorHAnsi" w:cstheme="majorHAnsi"/>
                <w:b/>
                <w:noProof/>
                <w:color w:val="000000"/>
                <w:sz w:val="18"/>
                <w:szCs w:val="18"/>
                <w:lang w:val="en-GB" w:eastAsia="zh-CN"/>
              </w:rPr>
              <w:t>(Components 2, and 33)</w:t>
            </w:r>
          </w:p>
          <w:p w14:paraId="7ED4DA0E" w14:textId="77777777" w:rsidR="005901FA" w:rsidRPr="004C179E" w:rsidRDefault="005901FA" w:rsidP="00D95DE9">
            <w:pPr>
              <w:rPr>
                <w:rFonts w:asciiTheme="majorHAnsi" w:hAnsiTheme="majorHAnsi" w:cstheme="majorHAnsi"/>
                <w:noProof/>
                <w:color w:val="000000"/>
                <w:sz w:val="18"/>
                <w:szCs w:val="18"/>
                <w:lang w:val="en-GB" w:eastAsia="zh-CN"/>
              </w:rPr>
            </w:pPr>
          </w:p>
          <w:p w14:paraId="46BE53D4" w14:textId="77777777" w:rsidR="005901FA" w:rsidRPr="004C179E" w:rsidRDefault="005901FA" w:rsidP="00D95DE9">
            <w:pPr>
              <w:rPr>
                <w:rFonts w:asciiTheme="majorHAnsi" w:hAnsiTheme="majorHAnsi" w:cstheme="majorHAnsi"/>
                <w:noProof/>
                <w:color w:val="000000"/>
                <w:sz w:val="18"/>
                <w:szCs w:val="18"/>
                <w:lang w:val="en-GB" w:eastAsia="zh-CN"/>
              </w:rPr>
            </w:pPr>
            <w:r w:rsidRPr="004C179E">
              <w:rPr>
                <w:rFonts w:asciiTheme="majorHAnsi" w:hAnsiTheme="majorHAnsi" w:cstheme="majorHAnsi"/>
                <w:noProof/>
                <w:color w:val="000000"/>
                <w:sz w:val="18"/>
                <w:szCs w:val="18"/>
                <w:lang w:val="en-GB" w:eastAsia="zh-CN"/>
              </w:rPr>
              <w:t>Based on experience on previous GEF project in Vietnam, energy and water consumption in production processes of chemicals companies were reduced. Therefore, POP reduction is usually accompanied by the savings of energy and resources.</w:t>
            </w:r>
          </w:p>
          <w:p w14:paraId="0EA2D8E4" w14:textId="77777777" w:rsidR="005901FA" w:rsidRPr="004C179E" w:rsidRDefault="005901FA" w:rsidP="00D95DE9">
            <w:pPr>
              <w:rPr>
                <w:rFonts w:asciiTheme="majorHAnsi" w:hAnsiTheme="majorHAnsi" w:cstheme="majorHAnsi"/>
                <w:noProof/>
                <w:color w:val="000000"/>
                <w:sz w:val="18"/>
                <w:szCs w:val="18"/>
                <w:lang w:val="en-GB" w:eastAsia="zh-CN"/>
              </w:rPr>
            </w:pPr>
          </w:p>
          <w:p w14:paraId="18675362" w14:textId="77777777" w:rsidR="005901FA" w:rsidRPr="004C179E" w:rsidRDefault="005901FA" w:rsidP="00D95DE9">
            <w:pPr>
              <w:rPr>
                <w:rFonts w:asciiTheme="majorHAnsi" w:hAnsiTheme="majorHAnsi" w:cstheme="majorHAnsi"/>
                <w:noProof/>
                <w:color w:val="000000"/>
                <w:sz w:val="18"/>
                <w:szCs w:val="18"/>
                <w:lang w:val="en-GB" w:eastAsia="zh-CN"/>
              </w:rPr>
            </w:pPr>
            <w:r w:rsidRPr="004C179E">
              <w:rPr>
                <w:rFonts w:asciiTheme="majorHAnsi" w:hAnsiTheme="majorHAnsi" w:cstheme="majorHAnsi"/>
                <w:noProof/>
                <w:color w:val="000000"/>
                <w:sz w:val="18"/>
                <w:szCs w:val="18"/>
                <w:lang w:val="en-GB" w:eastAsia="zh-CN"/>
              </w:rPr>
              <w:t>When selecting the processes and technologies for the transition of industries, the level of GHG emissions and use of raw materials of the considered alternatives will be assessed as the criteria to be evaluated for best environmental practice.</w:t>
            </w:r>
          </w:p>
          <w:p w14:paraId="4EF6A50D" w14:textId="77777777" w:rsidR="005901FA" w:rsidRPr="004C179E" w:rsidRDefault="005901FA" w:rsidP="00D95DE9">
            <w:pPr>
              <w:rPr>
                <w:rFonts w:asciiTheme="majorHAnsi" w:hAnsiTheme="majorHAnsi" w:cstheme="majorHAnsi"/>
                <w:noProof/>
                <w:color w:val="000000"/>
                <w:sz w:val="18"/>
                <w:szCs w:val="18"/>
                <w:lang w:val="en-GB" w:eastAsia="zh-CN"/>
              </w:rPr>
            </w:pPr>
          </w:p>
          <w:p w14:paraId="6726C461" w14:textId="77777777" w:rsidR="005901FA" w:rsidRPr="004C179E" w:rsidRDefault="005901FA" w:rsidP="005901FA">
            <w:pPr>
              <w:pStyle w:val="ListParagraph"/>
              <w:numPr>
                <w:ilvl w:val="0"/>
                <w:numId w:val="4"/>
              </w:numPr>
              <w:contextualSpacing/>
              <w:jc w:val="both"/>
              <w:rPr>
                <w:noProof/>
                <w:color w:val="000000"/>
                <w:sz w:val="18"/>
                <w:szCs w:val="18"/>
                <w:lang w:val="en-GB" w:eastAsia="zh-CN"/>
              </w:rPr>
            </w:pPr>
            <w:r w:rsidRPr="004C179E">
              <w:rPr>
                <w:noProof/>
                <w:color w:val="000000"/>
                <w:sz w:val="18"/>
                <w:szCs w:val="18"/>
                <w:lang w:val="en-GB" w:eastAsia="zh-CN"/>
              </w:rPr>
              <w:t>The ESMP (under Risks 5 and 6)  will also incorporate the relative aspects of Standards 8 triggered and incorporate SES requirements where applicable.</w:t>
            </w:r>
          </w:p>
        </w:tc>
        <w:tc>
          <w:tcPr>
            <w:tcW w:w="1005" w:type="dxa"/>
          </w:tcPr>
          <w:p w14:paraId="5548A337" w14:textId="77777777" w:rsidR="005901FA" w:rsidRPr="004C179E" w:rsidRDefault="005901FA" w:rsidP="00D95DE9">
            <w:pPr>
              <w:jc w:val="left"/>
              <w:rPr>
                <w:rFonts w:asciiTheme="majorHAnsi" w:hAnsiTheme="majorHAnsi" w:cstheme="majorHAnsi"/>
                <w:noProof/>
                <w:color w:val="000000"/>
                <w:sz w:val="18"/>
                <w:szCs w:val="18"/>
                <w:lang w:val="en-GB" w:eastAsia="zh-CN"/>
              </w:rPr>
            </w:pPr>
            <w:r w:rsidRPr="004C179E">
              <w:rPr>
                <w:rFonts w:asciiTheme="majorHAnsi" w:hAnsiTheme="majorHAnsi" w:cstheme="majorHAnsi"/>
                <w:noProof/>
                <w:color w:val="000000"/>
                <w:sz w:val="18"/>
                <w:szCs w:val="18"/>
                <w:lang w:val="en-GB" w:eastAsia="zh-CN"/>
              </w:rPr>
              <w:t>MONRE / MOIT / beneficiary enterprises</w:t>
            </w:r>
          </w:p>
        </w:tc>
      </w:tr>
      <w:tr w:rsidR="005901FA" w:rsidRPr="004C179E" w14:paraId="34ABDD7D" w14:textId="77777777" w:rsidTr="00D95DE9">
        <w:tc>
          <w:tcPr>
            <w:tcW w:w="1843" w:type="dxa"/>
          </w:tcPr>
          <w:p w14:paraId="47D7F1DD" w14:textId="77777777" w:rsidR="005901FA" w:rsidRPr="004C179E" w:rsidRDefault="005901FA" w:rsidP="00D95DE9">
            <w:pPr>
              <w:rPr>
                <w:rFonts w:asciiTheme="majorHAnsi" w:hAnsiTheme="majorHAnsi" w:cstheme="majorHAnsi"/>
                <w:b/>
                <w:bCs/>
                <w:sz w:val="18"/>
                <w:szCs w:val="18"/>
                <w:lang w:val="en-GB"/>
              </w:rPr>
            </w:pPr>
            <w:r w:rsidRPr="004C179E">
              <w:rPr>
                <w:rFonts w:asciiTheme="majorHAnsi" w:hAnsiTheme="majorHAnsi" w:cstheme="majorHAnsi"/>
                <w:b/>
                <w:bCs/>
                <w:kern w:val="2"/>
                <w:sz w:val="18"/>
                <w:szCs w:val="18"/>
                <w:lang w:eastAsia="zh-CN"/>
              </w:rPr>
              <w:t>Risk 9: The COVID-19 Pandemic may inhibit the smooth implementation of this project, especially the sharing of the foreign experiences</w:t>
            </w:r>
          </w:p>
        </w:tc>
        <w:tc>
          <w:tcPr>
            <w:tcW w:w="1080" w:type="dxa"/>
          </w:tcPr>
          <w:p w14:paraId="42668FD7"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I = 2</w:t>
            </w:r>
          </w:p>
          <w:p w14:paraId="73A8FBCD"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L = 2</w:t>
            </w:r>
          </w:p>
        </w:tc>
        <w:tc>
          <w:tcPr>
            <w:tcW w:w="1047" w:type="dxa"/>
            <w:shd w:val="clear" w:color="auto" w:fill="00B0F0"/>
          </w:tcPr>
          <w:p w14:paraId="34D0D95D" w14:textId="77777777" w:rsidR="005901FA" w:rsidRPr="004C179E" w:rsidRDefault="005901FA" w:rsidP="00D95DE9">
            <w:pPr>
              <w:jc w:val="left"/>
              <w:rPr>
                <w:rFonts w:asciiTheme="majorHAnsi" w:hAnsiTheme="majorHAnsi" w:cstheme="majorHAnsi"/>
                <w:b/>
                <w:sz w:val="18"/>
                <w:szCs w:val="18"/>
                <w:lang w:val="en-GB"/>
              </w:rPr>
            </w:pPr>
            <w:r w:rsidRPr="004C179E">
              <w:rPr>
                <w:rFonts w:asciiTheme="majorHAnsi" w:hAnsiTheme="majorHAnsi" w:cstheme="majorHAnsi"/>
                <w:b/>
                <w:sz w:val="18"/>
                <w:szCs w:val="18"/>
                <w:lang w:val="en-GB"/>
              </w:rPr>
              <w:t>Low</w:t>
            </w:r>
          </w:p>
        </w:tc>
        <w:tc>
          <w:tcPr>
            <w:tcW w:w="1417" w:type="dxa"/>
          </w:tcPr>
          <w:p w14:paraId="4B2FA238" w14:textId="77777777" w:rsidR="005901FA" w:rsidRPr="004C179E" w:rsidRDefault="005901FA" w:rsidP="00D95DE9">
            <w:pPr>
              <w:spacing w:after="0"/>
              <w:rPr>
                <w:rFonts w:asciiTheme="majorHAnsi" w:hAnsiTheme="majorHAnsi" w:cstheme="majorHAnsi"/>
                <w:kern w:val="2"/>
                <w:sz w:val="18"/>
                <w:szCs w:val="18"/>
              </w:rPr>
            </w:pPr>
            <w:r w:rsidRPr="004C179E">
              <w:rPr>
                <w:rFonts w:asciiTheme="majorHAnsi" w:hAnsiTheme="majorHAnsi" w:cstheme="majorHAnsi"/>
                <w:kern w:val="2"/>
                <w:sz w:val="18"/>
                <w:szCs w:val="18"/>
              </w:rPr>
              <w:t>Operational</w:t>
            </w:r>
          </w:p>
          <w:p w14:paraId="7D6F2B96" w14:textId="77777777" w:rsidR="005901FA" w:rsidRPr="004C179E" w:rsidRDefault="005901FA" w:rsidP="00D95DE9">
            <w:pPr>
              <w:jc w:val="left"/>
              <w:rPr>
                <w:rFonts w:asciiTheme="majorHAnsi" w:hAnsiTheme="majorHAnsi" w:cstheme="majorHAnsi"/>
                <w:bCs/>
                <w:sz w:val="18"/>
                <w:szCs w:val="18"/>
                <w:lang w:val="en-GB"/>
              </w:rPr>
            </w:pPr>
            <w:r w:rsidRPr="004C179E">
              <w:rPr>
                <w:rFonts w:asciiTheme="majorHAnsi" w:hAnsiTheme="majorHAnsi" w:cstheme="majorHAnsi"/>
                <w:kern w:val="2"/>
                <w:sz w:val="18"/>
                <w:szCs w:val="18"/>
              </w:rPr>
              <w:t>Health</w:t>
            </w:r>
          </w:p>
        </w:tc>
        <w:tc>
          <w:tcPr>
            <w:tcW w:w="7938" w:type="dxa"/>
            <w:shd w:val="clear" w:color="auto" w:fill="auto"/>
          </w:tcPr>
          <w:p w14:paraId="2CE81341" w14:textId="77777777" w:rsidR="005901FA" w:rsidRPr="004C179E" w:rsidRDefault="005901FA" w:rsidP="00D95DE9">
            <w:pPr>
              <w:pStyle w:val="GEFFieldtoFillout"/>
              <w:keepNext/>
              <w:ind w:left="0"/>
              <w:jc w:val="both"/>
              <w:rPr>
                <w:rFonts w:asciiTheme="majorHAnsi" w:eastAsia="SimSun" w:hAnsiTheme="majorHAnsi" w:cstheme="majorHAnsi"/>
                <w:kern w:val="2"/>
                <w:sz w:val="18"/>
                <w:szCs w:val="18"/>
                <w:lang w:eastAsia="zh-CN"/>
              </w:rPr>
            </w:pPr>
            <w:r w:rsidRPr="004C179E">
              <w:rPr>
                <w:rFonts w:asciiTheme="majorHAnsi" w:eastAsia="SimSun" w:hAnsiTheme="majorHAnsi" w:cstheme="majorHAnsi"/>
                <w:kern w:val="2"/>
                <w:sz w:val="18"/>
                <w:szCs w:val="18"/>
                <w:lang w:eastAsia="zh-CN"/>
              </w:rPr>
              <w:t xml:space="preserve">Vietnam Government at different levels has taken measures to prevent COVID-19, including recent widespread vaccination in the country. The last wave of COVID-19 during July – September 2021 provided lots of experience to the Vietnam Government and counterparts in coping with difficult situation, improving its resilience and agility to adapt to different context. </w:t>
            </w:r>
          </w:p>
          <w:p w14:paraId="5E375E88" w14:textId="77777777" w:rsidR="005901FA" w:rsidRPr="004C179E" w:rsidRDefault="005901FA" w:rsidP="00D95DE9">
            <w:pPr>
              <w:rPr>
                <w:rFonts w:asciiTheme="majorHAnsi" w:hAnsiTheme="majorHAnsi" w:cstheme="majorHAnsi"/>
                <w:noProof/>
                <w:color w:val="000000"/>
                <w:sz w:val="18"/>
                <w:szCs w:val="18"/>
                <w:lang w:val="en-GB" w:eastAsia="zh-CN"/>
              </w:rPr>
            </w:pPr>
            <w:r w:rsidRPr="004C179E">
              <w:rPr>
                <w:rFonts w:asciiTheme="majorHAnsi" w:hAnsiTheme="majorHAnsi" w:cstheme="majorHAnsi"/>
                <w:kern w:val="2"/>
                <w:sz w:val="18"/>
                <w:szCs w:val="18"/>
                <w:lang w:eastAsia="zh-CN"/>
              </w:rPr>
              <w:t>The project plans to carry out continuous monitoring and assessment of the impact of COVID-19 on the progress of project implementation and undertake appropriate adaptive management. Project management and implementation supervision can be undertaken through various means such as online and telephone interactions, international experiences may be shared through web seminars.</w:t>
            </w:r>
          </w:p>
        </w:tc>
        <w:tc>
          <w:tcPr>
            <w:tcW w:w="1005" w:type="dxa"/>
          </w:tcPr>
          <w:p w14:paraId="0D3270E9" w14:textId="77777777" w:rsidR="005901FA" w:rsidRPr="004C179E" w:rsidRDefault="005901FA" w:rsidP="00D95DE9">
            <w:pPr>
              <w:jc w:val="left"/>
              <w:rPr>
                <w:rFonts w:asciiTheme="majorHAnsi" w:hAnsiTheme="majorHAnsi" w:cstheme="majorHAnsi"/>
                <w:noProof/>
                <w:color w:val="000000"/>
                <w:sz w:val="18"/>
                <w:szCs w:val="18"/>
                <w:lang w:val="en-GB" w:eastAsia="zh-CN"/>
              </w:rPr>
            </w:pPr>
            <w:r w:rsidRPr="004C179E">
              <w:rPr>
                <w:rFonts w:asciiTheme="majorHAnsi" w:hAnsiTheme="majorHAnsi" w:cstheme="majorHAnsi"/>
                <w:noProof/>
                <w:color w:val="000000"/>
                <w:sz w:val="18"/>
                <w:szCs w:val="18"/>
                <w:lang w:val="en-GB" w:eastAsia="zh-CN"/>
              </w:rPr>
              <w:t>MONRE</w:t>
            </w:r>
          </w:p>
          <w:p w14:paraId="63224487" w14:textId="77777777" w:rsidR="005901FA" w:rsidRPr="004C179E" w:rsidRDefault="005901FA" w:rsidP="00D95DE9">
            <w:pPr>
              <w:jc w:val="left"/>
              <w:rPr>
                <w:rFonts w:asciiTheme="majorHAnsi" w:hAnsiTheme="majorHAnsi" w:cstheme="majorHAnsi"/>
                <w:noProof/>
                <w:color w:val="000000"/>
                <w:sz w:val="18"/>
                <w:szCs w:val="18"/>
                <w:lang w:val="en-GB" w:eastAsia="zh-CN"/>
              </w:rPr>
            </w:pPr>
          </w:p>
        </w:tc>
      </w:tr>
      <w:tr w:rsidR="005901FA" w:rsidRPr="004C179E" w14:paraId="772591F6" w14:textId="77777777" w:rsidTr="00D95DE9">
        <w:tc>
          <w:tcPr>
            <w:tcW w:w="1843" w:type="dxa"/>
          </w:tcPr>
          <w:p w14:paraId="405CD436" w14:textId="77777777" w:rsidR="005901FA" w:rsidRPr="004C179E" w:rsidRDefault="005901FA" w:rsidP="00D95DE9">
            <w:pPr>
              <w:rPr>
                <w:rFonts w:asciiTheme="majorHAnsi" w:hAnsiTheme="majorHAnsi" w:cstheme="majorHAnsi"/>
                <w:b/>
                <w:bCs/>
                <w:kern w:val="2"/>
                <w:sz w:val="18"/>
                <w:szCs w:val="18"/>
                <w:lang w:eastAsia="zh-CN"/>
              </w:rPr>
            </w:pPr>
            <w:r w:rsidRPr="004C179E">
              <w:rPr>
                <w:rFonts w:asciiTheme="majorHAnsi" w:hAnsiTheme="majorHAnsi" w:cstheme="majorHAnsi"/>
                <w:b/>
                <w:bCs/>
                <w:kern w:val="2"/>
                <w:sz w:val="18"/>
                <w:szCs w:val="18"/>
                <w:lang w:eastAsia="zh-CN"/>
              </w:rPr>
              <w:t xml:space="preserve">Risk 10: Organizational structure changed at the </w:t>
            </w:r>
            <w:r>
              <w:rPr>
                <w:rFonts w:asciiTheme="majorHAnsi" w:hAnsiTheme="majorHAnsi" w:cstheme="majorHAnsi"/>
                <w:b/>
                <w:bCs/>
                <w:kern w:val="2"/>
                <w:sz w:val="18"/>
                <w:szCs w:val="18"/>
                <w:lang w:eastAsia="zh-CN"/>
              </w:rPr>
              <w:t>IP</w:t>
            </w:r>
            <w:r w:rsidRPr="004C179E">
              <w:rPr>
                <w:rFonts w:asciiTheme="majorHAnsi" w:hAnsiTheme="majorHAnsi" w:cstheme="majorHAnsi"/>
                <w:b/>
                <w:bCs/>
                <w:kern w:val="2"/>
                <w:sz w:val="18"/>
                <w:szCs w:val="18"/>
                <w:lang w:eastAsia="zh-CN"/>
              </w:rPr>
              <w:t xml:space="preserve"> (Vietnam Environment Administration)</w:t>
            </w:r>
          </w:p>
        </w:tc>
        <w:tc>
          <w:tcPr>
            <w:tcW w:w="1080" w:type="dxa"/>
          </w:tcPr>
          <w:p w14:paraId="4445E040"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I = 1</w:t>
            </w:r>
          </w:p>
          <w:p w14:paraId="47B8DFC6" w14:textId="77777777" w:rsidR="005901FA" w:rsidRPr="004C179E" w:rsidRDefault="005901FA" w:rsidP="00D95DE9">
            <w:pPr>
              <w:jc w:val="left"/>
              <w:rPr>
                <w:rFonts w:asciiTheme="majorHAnsi" w:hAnsiTheme="majorHAnsi" w:cstheme="majorHAnsi"/>
                <w:sz w:val="18"/>
                <w:szCs w:val="18"/>
                <w:lang w:val="en-GB"/>
              </w:rPr>
            </w:pPr>
            <w:r w:rsidRPr="004C179E">
              <w:rPr>
                <w:rFonts w:asciiTheme="majorHAnsi" w:hAnsiTheme="majorHAnsi" w:cstheme="majorHAnsi"/>
                <w:sz w:val="18"/>
                <w:szCs w:val="18"/>
                <w:lang w:val="en-GB"/>
              </w:rPr>
              <w:t>L = 3</w:t>
            </w:r>
          </w:p>
        </w:tc>
        <w:tc>
          <w:tcPr>
            <w:tcW w:w="1047" w:type="dxa"/>
            <w:shd w:val="clear" w:color="auto" w:fill="00B0F0"/>
          </w:tcPr>
          <w:p w14:paraId="1A6D97AF" w14:textId="77777777" w:rsidR="005901FA" w:rsidRPr="004C179E" w:rsidRDefault="005901FA" w:rsidP="00D95DE9">
            <w:pPr>
              <w:jc w:val="left"/>
              <w:rPr>
                <w:rFonts w:asciiTheme="majorHAnsi" w:hAnsiTheme="majorHAnsi" w:cstheme="majorHAnsi"/>
                <w:b/>
                <w:sz w:val="18"/>
                <w:szCs w:val="18"/>
                <w:lang w:val="en-GB"/>
              </w:rPr>
            </w:pPr>
            <w:r w:rsidRPr="004C179E">
              <w:rPr>
                <w:rFonts w:asciiTheme="majorHAnsi" w:hAnsiTheme="majorHAnsi" w:cstheme="majorHAnsi"/>
                <w:b/>
                <w:sz w:val="18"/>
                <w:szCs w:val="18"/>
                <w:lang w:val="en-GB"/>
              </w:rPr>
              <w:t>Low</w:t>
            </w:r>
          </w:p>
        </w:tc>
        <w:tc>
          <w:tcPr>
            <w:tcW w:w="1417" w:type="dxa"/>
          </w:tcPr>
          <w:p w14:paraId="7960C580" w14:textId="77777777" w:rsidR="005901FA" w:rsidRPr="004C179E" w:rsidRDefault="005901FA" w:rsidP="00D95DE9">
            <w:pPr>
              <w:spacing w:after="0"/>
              <w:rPr>
                <w:rFonts w:asciiTheme="majorHAnsi" w:hAnsiTheme="majorHAnsi" w:cstheme="majorHAnsi"/>
                <w:kern w:val="2"/>
                <w:sz w:val="18"/>
                <w:szCs w:val="18"/>
              </w:rPr>
            </w:pPr>
            <w:r w:rsidRPr="004C179E">
              <w:rPr>
                <w:rFonts w:asciiTheme="majorHAnsi" w:hAnsiTheme="majorHAnsi" w:cstheme="majorHAnsi"/>
                <w:kern w:val="2"/>
                <w:sz w:val="18"/>
                <w:szCs w:val="18"/>
              </w:rPr>
              <w:t>Operational</w:t>
            </w:r>
          </w:p>
          <w:p w14:paraId="1085B0CB" w14:textId="77777777" w:rsidR="005901FA" w:rsidRPr="004C179E" w:rsidRDefault="005901FA" w:rsidP="00D95DE9">
            <w:pPr>
              <w:spacing w:after="0"/>
              <w:rPr>
                <w:rFonts w:asciiTheme="majorHAnsi" w:hAnsiTheme="majorHAnsi" w:cstheme="majorHAnsi"/>
                <w:kern w:val="2"/>
                <w:sz w:val="18"/>
                <w:szCs w:val="18"/>
              </w:rPr>
            </w:pPr>
          </w:p>
        </w:tc>
        <w:tc>
          <w:tcPr>
            <w:tcW w:w="7938" w:type="dxa"/>
            <w:shd w:val="clear" w:color="auto" w:fill="auto"/>
          </w:tcPr>
          <w:p w14:paraId="73DC27CC" w14:textId="77777777" w:rsidR="005901FA" w:rsidRPr="004C179E" w:rsidRDefault="005901FA" w:rsidP="00D95DE9">
            <w:pPr>
              <w:pStyle w:val="GEFFieldtoFillout"/>
              <w:keepNext/>
              <w:ind w:left="0"/>
              <w:jc w:val="both"/>
              <w:rPr>
                <w:rFonts w:asciiTheme="majorHAnsi" w:eastAsia="SimSun" w:hAnsiTheme="majorHAnsi" w:cstheme="majorHAnsi"/>
                <w:kern w:val="2"/>
                <w:sz w:val="18"/>
                <w:szCs w:val="18"/>
                <w:lang w:eastAsia="zh-CN"/>
              </w:rPr>
            </w:pPr>
            <w:r w:rsidRPr="004C179E">
              <w:rPr>
                <w:rFonts w:asciiTheme="majorHAnsi" w:eastAsia="SimSun" w:hAnsiTheme="majorHAnsi" w:cstheme="majorHAnsi"/>
                <w:kern w:val="2"/>
                <w:sz w:val="18"/>
                <w:szCs w:val="18"/>
                <w:lang w:eastAsia="zh-CN"/>
              </w:rPr>
              <w:t xml:space="preserve">The new Vietnam Prime Minister introduce a new directive, in which the government is planning to reduce the number of government entities in ministries. This can result in the change of organizational structure in some ministries, agencies including Vietnam Environment Administration. Such any re-arrangement of structure could lead to delay in project implementation. </w:t>
            </w:r>
          </w:p>
          <w:p w14:paraId="5FEFA4F5" w14:textId="77777777" w:rsidR="005901FA" w:rsidRPr="004C179E" w:rsidRDefault="005901FA" w:rsidP="00D95DE9">
            <w:pPr>
              <w:pStyle w:val="GEFFieldtoFillout"/>
              <w:keepNext/>
              <w:ind w:left="0"/>
              <w:jc w:val="both"/>
              <w:rPr>
                <w:rFonts w:asciiTheme="majorHAnsi" w:eastAsia="SimSun" w:hAnsiTheme="majorHAnsi" w:cstheme="majorHAnsi"/>
                <w:kern w:val="2"/>
                <w:sz w:val="18"/>
                <w:szCs w:val="18"/>
                <w:lang w:eastAsia="zh-CN"/>
              </w:rPr>
            </w:pPr>
            <w:r w:rsidRPr="004C179E">
              <w:rPr>
                <w:rFonts w:asciiTheme="majorHAnsi" w:eastAsia="SimSun" w:hAnsiTheme="majorHAnsi" w:cstheme="majorHAnsi"/>
                <w:kern w:val="2"/>
                <w:sz w:val="18"/>
                <w:szCs w:val="18"/>
                <w:lang w:eastAsia="zh-CN"/>
              </w:rPr>
              <w:t xml:space="preserve">UNDP will keep monitoring the process </w:t>
            </w:r>
            <w:proofErr w:type="gramStart"/>
            <w:r w:rsidRPr="004C179E">
              <w:rPr>
                <w:rFonts w:asciiTheme="majorHAnsi" w:eastAsia="SimSun" w:hAnsiTheme="majorHAnsi" w:cstheme="majorHAnsi"/>
                <w:kern w:val="2"/>
                <w:sz w:val="18"/>
                <w:szCs w:val="18"/>
                <w:lang w:eastAsia="zh-CN"/>
              </w:rPr>
              <w:t>closely, and</w:t>
            </w:r>
            <w:proofErr w:type="gramEnd"/>
            <w:r w:rsidRPr="004C179E">
              <w:rPr>
                <w:rFonts w:asciiTheme="majorHAnsi" w:eastAsia="SimSun" w:hAnsiTheme="majorHAnsi" w:cstheme="majorHAnsi"/>
                <w:kern w:val="2"/>
                <w:sz w:val="18"/>
                <w:szCs w:val="18"/>
                <w:lang w:eastAsia="zh-CN"/>
              </w:rPr>
              <w:t xml:space="preserve"> share this risk to Project Steering Committee led by the Vice Minister of MONRE, to ensure the smooth continuation of the project if the organizational structure changed happens. </w:t>
            </w:r>
          </w:p>
        </w:tc>
        <w:tc>
          <w:tcPr>
            <w:tcW w:w="1005" w:type="dxa"/>
          </w:tcPr>
          <w:p w14:paraId="079841EB" w14:textId="77777777" w:rsidR="005901FA" w:rsidRPr="004C179E" w:rsidRDefault="005901FA" w:rsidP="00D95DE9">
            <w:pPr>
              <w:jc w:val="left"/>
              <w:rPr>
                <w:rFonts w:asciiTheme="majorHAnsi" w:hAnsiTheme="majorHAnsi" w:cstheme="majorHAnsi"/>
                <w:noProof/>
                <w:color w:val="000000"/>
                <w:sz w:val="18"/>
                <w:szCs w:val="18"/>
                <w:lang w:val="en-GB" w:eastAsia="zh-CN"/>
              </w:rPr>
            </w:pPr>
            <w:r w:rsidRPr="004C179E">
              <w:rPr>
                <w:rFonts w:asciiTheme="majorHAnsi" w:hAnsiTheme="majorHAnsi" w:cstheme="majorHAnsi"/>
                <w:noProof/>
                <w:color w:val="000000"/>
                <w:sz w:val="18"/>
                <w:szCs w:val="18"/>
                <w:lang w:val="en-GB" w:eastAsia="zh-CN"/>
              </w:rPr>
              <w:t>MONRE</w:t>
            </w:r>
          </w:p>
        </w:tc>
      </w:tr>
    </w:tbl>
    <w:p w14:paraId="18566DFB" w14:textId="0EE52E0C" w:rsidR="005901FA" w:rsidRPr="005901FA" w:rsidRDefault="005901FA" w:rsidP="005901FA">
      <w:pPr>
        <w:spacing w:after="0"/>
        <w:jc w:val="left"/>
        <w:rPr>
          <w:rFonts w:asciiTheme="majorHAnsi" w:hAnsiTheme="majorHAnsi" w:cstheme="majorHAnsi"/>
          <w:b/>
          <w:bCs/>
        </w:rPr>
      </w:pPr>
    </w:p>
    <w:sectPr w:rsidR="005901FA" w:rsidRPr="005901FA" w:rsidSect="005901F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47C8D"/>
    <w:multiLevelType w:val="hybridMultilevel"/>
    <w:tmpl w:val="88B02EC6"/>
    <w:lvl w:ilvl="0" w:tplc="0E5EAF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55DF"/>
    <w:multiLevelType w:val="hybridMultilevel"/>
    <w:tmpl w:val="2AA0B36C"/>
    <w:lvl w:ilvl="0" w:tplc="CD1A11E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33328"/>
    <w:multiLevelType w:val="hybridMultilevel"/>
    <w:tmpl w:val="8F56572A"/>
    <w:lvl w:ilvl="0" w:tplc="1A603E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A7036"/>
    <w:multiLevelType w:val="hybridMultilevel"/>
    <w:tmpl w:val="53402C70"/>
    <w:lvl w:ilvl="0" w:tplc="0C9C3C4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6A7D"/>
    <w:multiLevelType w:val="hybridMultilevel"/>
    <w:tmpl w:val="EA206AD0"/>
    <w:lvl w:ilvl="0" w:tplc="5FCC684A">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2714E"/>
    <w:multiLevelType w:val="hybridMultilevel"/>
    <w:tmpl w:val="FB847F84"/>
    <w:lvl w:ilvl="0" w:tplc="AE5EC702">
      <w:numFmt w:val="bullet"/>
      <w:lvlText w:val="-"/>
      <w:lvlJc w:val="left"/>
      <w:pPr>
        <w:ind w:left="720" w:hanging="360"/>
      </w:pPr>
      <w:rPr>
        <w:rFonts w:ascii="Arial" w:eastAsia="MS Mincho"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96BC5"/>
    <w:multiLevelType w:val="hybridMultilevel"/>
    <w:tmpl w:val="4906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8608E"/>
    <w:multiLevelType w:val="hybridMultilevel"/>
    <w:tmpl w:val="DED088F2"/>
    <w:lvl w:ilvl="0" w:tplc="37B0EE4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567714"/>
    <w:multiLevelType w:val="hybridMultilevel"/>
    <w:tmpl w:val="2CE6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3336C"/>
    <w:multiLevelType w:val="hybridMultilevel"/>
    <w:tmpl w:val="34AAB2E0"/>
    <w:lvl w:ilvl="0" w:tplc="495CC7E6">
      <w:start w:val="2"/>
      <w:numFmt w:val="bullet"/>
      <w:lvlText w:val="-"/>
      <w:lvlJc w:val="left"/>
      <w:pPr>
        <w:ind w:left="720" w:hanging="360"/>
      </w:pPr>
      <w:rPr>
        <w:rFonts w:ascii="Calibri" w:eastAsiaTheme="minorHAnsi" w:hAnsi="Calibri" w:cs="Calibr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05E7D"/>
    <w:multiLevelType w:val="hybridMultilevel"/>
    <w:tmpl w:val="36363664"/>
    <w:lvl w:ilvl="0" w:tplc="AE5EC702">
      <w:numFmt w:val="bullet"/>
      <w:lvlText w:val="-"/>
      <w:lvlJc w:val="left"/>
      <w:pPr>
        <w:ind w:left="720" w:hanging="360"/>
      </w:pPr>
      <w:rPr>
        <w:rFonts w:ascii="Arial" w:eastAsia="MS Mincho" w:hAnsi="Arial" w:cs="Times New Roman" w:hint="default"/>
      </w:rPr>
    </w:lvl>
    <w:lvl w:ilvl="1" w:tplc="AE5EC702">
      <w:numFmt w:val="bullet"/>
      <w:lvlText w:val="-"/>
      <w:lvlJc w:val="left"/>
      <w:pPr>
        <w:ind w:left="1440" w:hanging="360"/>
      </w:pPr>
      <w:rPr>
        <w:rFonts w:ascii="Arial" w:eastAsia="MS Mincho" w:hAnsi="Ari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4719E"/>
    <w:multiLevelType w:val="hybridMultilevel"/>
    <w:tmpl w:val="2A6613D6"/>
    <w:lvl w:ilvl="0" w:tplc="37B0EE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D2FAE"/>
    <w:multiLevelType w:val="hybridMultilevel"/>
    <w:tmpl w:val="C00C01C8"/>
    <w:lvl w:ilvl="0" w:tplc="5CF8142A">
      <w:start w:val="4"/>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7E4150"/>
    <w:multiLevelType w:val="hybridMultilevel"/>
    <w:tmpl w:val="C5A866CA"/>
    <w:lvl w:ilvl="0" w:tplc="3DCE9C9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B20DA"/>
    <w:multiLevelType w:val="hybridMultilevel"/>
    <w:tmpl w:val="0DA23E6A"/>
    <w:lvl w:ilvl="0" w:tplc="AE5EC702">
      <w:numFmt w:val="bullet"/>
      <w:lvlText w:val="-"/>
      <w:lvlJc w:val="left"/>
      <w:pPr>
        <w:ind w:left="1090" w:hanging="360"/>
      </w:pPr>
      <w:rPr>
        <w:rFonts w:ascii="Arial" w:eastAsia="MS Mincho" w:hAnsi="Arial" w:cs="Times New Roman"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6" w15:restartNumberingAfterBreak="0">
    <w:nsid w:val="642F3738"/>
    <w:multiLevelType w:val="hybridMultilevel"/>
    <w:tmpl w:val="B85AE424"/>
    <w:lvl w:ilvl="0" w:tplc="37B0EE4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A46755"/>
    <w:multiLevelType w:val="hybridMultilevel"/>
    <w:tmpl w:val="D3CE0622"/>
    <w:lvl w:ilvl="0" w:tplc="DD2ECA78">
      <w:start w:val="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8"/>
  </w:num>
  <w:num w:numId="5">
    <w:abstractNumId w:val="0"/>
  </w:num>
  <w:num w:numId="6">
    <w:abstractNumId w:val="14"/>
  </w:num>
  <w:num w:numId="7">
    <w:abstractNumId w:val="9"/>
  </w:num>
  <w:num w:numId="8">
    <w:abstractNumId w:val="6"/>
  </w:num>
  <w:num w:numId="9">
    <w:abstractNumId w:val="11"/>
  </w:num>
  <w:num w:numId="10">
    <w:abstractNumId w:val="7"/>
  </w:num>
  <w:num w:numId="11">
    <w:abstractNumId w:val="10"/>
  </w:num>
  <w:num w:numId="12">
    <w:abstractNumId w:val="4"/>
  </w:num>
  <w:num w:numId="13">
    <w:abstractNumId w:val="13"/>
  </w:num>
  <w:num w:numId="14">
    <w:abstractNumId w:val="17"/>
  </w:num>
  <w:num w:numId="15">
    <w:abstractNumId w:val="2"/>
  </w:num>
  <w:num w:numId="16">
    <w:abstractNumId w:val="15"/>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FA"/>
    <w:rsid w:val="005901FA"/>
    <w:rsid w:val="0068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3F09"/>
  <w15:chartTrackingRefBased/>
  <w15:docId w15:val="{F23E2317-F035-45C6-8C5A-CCE35F4C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FA"/>
    <w:pPr>
      <w:spacing w:after="60" w:line="240" w:lineRule="auto"/>
      <w:jc w:val="both"/>
    </w:pPr>
    <w:rPr>
      <w:rFonts w:ascii="Calibri" w:eastAsia="SimSun" w:hAnsi="Calibri" w:cs="Times New Roman"/>
      <w:sz w:val="20"/>
      <w:szCs w:val="20"/>
    </w:rPr>
  </w:style>
  <w:style w:type="paragraph" w:styleId="Heading2">
    <w:name w:val="heading 2"/>
    <w:basedOn w:val="Normal"/>
    <w:next w:val="Normal"/>
    <w:link w:val="Heading2Char1"/>
    <w:uiPriority w:val="9"/>
    <w:qFormat/>
    <w:rsid w:val="005901FA"/>
    <w:pPr>
      <w:keepNext/>
      <w:outlineLvl w:val="1"/>
    </w:pPr>
    <w:rPr>
      <w:rFonts w:asciiTheme="majorHAnsi" w:hAnsiTheme="majorHAnsi" w:cs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5901FA"/>
    <w:rPr>
      <w:rFonts w:asciiTheme="majorHAnsi" w:eastAsiaTheme="majorEastAsia" w:hAnsiTheme="majorHAnsi" w:cstheme="majorBidi"/>
      <w:color w:val="2F5496" w:themeColor="accent1" w:themeShade="BF"/>
      <w:sz w:val="26"/>
      <w:szCs w:val="26"/>
    </w:rPr>
  </w:style>
  <w:style w:type="character" w:customStyle="1" w:styleId="Heading2Char1">
    <w:name w:val="Heading 2 Char1"/>
    <w:link w:val="Heading2"/>
    <w:uiPriority w:val="9"/>
    <w:locked/>
    <w:rsid w:val="005901FA"/>
    <w:rPr>
      <w:rFonts w:asciiTheme="majorHAnsi" w:eastAsia="SimSun" w:hAnsiTheme="majorHAnsi" w:cstheme="majorHAnsi"/>
      <w:b/>
      <w:bCs/>
      <w:sz w:val="20"/>
      <w:szCs w:val="20"/>
    </w:rPr>
  </w:style>
  <w:style w:type="character" w:styleId="Hyperlink">
    <w:name w:val="Hyperlink"/>
    <w:uiPriority w:val="99"/>
    <w:qFormat/>
    <w:rsid w:val="005901FA"/>
    <w:rPr>
      <w:rFonts w:cs="Times New Roman"/>
      <w:color w:val="0000FF"/>
      <w:u w:val="single"/>
    </w:rPr>
  </w:style>
  <w:style w:type="paragraph" w:styleId="CommentText">
    <w:name w:val="annotation text"/>
    <w:basedOn w:val="Normal"/>
    <w:link w:val="CommentTextChar"/>
    <w:uiPriority w:val="99"/>
    <w:rsid w:val="005901FA"/>
  </w:style>
  <w:style w:type="character" w:customStyle="1" w:styleId="CommentTextChar">
    <w:name w:val="Comment Text Char"/>
    <w:basedOn w:val="DefaultParagraphFont"/>
    <w:link w:val="CommentText"/>
    <w:uiPriority w:val="99"/>
    <w:rsid w:val="005901FA"/>
    <w:rPr>
      <w:rFonts w:ascii="Calibri" w:eastAsia="SimSun" w:hAnsi="Calibri" w:cs="Times New Roman"/>
      <w:sz w:val="20"/>
      <w:szCs w:val="20"/>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5901FA"/>
    <w:pPr>
      <w:numPr>
        <w:numId w:val="1"/>
      </w:numPr>
      <w:spacing w:after="0"/>
      <w:jc w:val="left"/>
    </w:pPr>
    <w:rPr>
      <w:rFonts w:asciiTheme="majorHAnsi" w:hAnsiTheme="majorHAnsi" w:cstheme="majorHAnsi"/>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5901FA"/>
    <w:rPr>
      <w:rFonts w:asciiTheme="majorHAnsi" w:eastAsia="SimSun" w:hAnsiTheme="majorHAnsi" w:cstheme="majorHAnsi"/>
      <w:sz w:val="20"/>
      <w:szCs w:val="20"/>
    </w:rPr>
  </w:style>
  <w:style w:type="character" w:customStyle="1" w:styleId="GEFFieldtoFilloutChar">
    <w:name w:val="GEF Field to Fill out Char"/>
    <w:link w:val="GEFFieldtoFillout"/>
    <w:qFormat/>
    <w:locked/>
    <w:rsid w:val="005901FA"/>
    <w:rPr>
      <w:rFonts w:ascii="Times New Roman" w:eastAsia="Times New Roman" w:hAnsi="Times New Roman"/>
      <w:color w:val="000000"/>
    </w:rPr>
  </w:style>
  <w:style w:type="paragraph" w:customStyle="1" w:styleId="GEFFieldtoFillout">
    <w:name w:val="GEF Field to Fill out"/>
    <w:basedOn w:val="Normal"/>
    <w:link w:val="GEFFieldtoFilloutChar"/>
    <w:qFormat/>
    <w:rsid w:val="005901FA"/>
    <w:pPr>
      <w:spacing w:after="0"/>
      <w:ind w:left="-720"/>
      <w:jc w:val="left"/>
    </w:pPr>
    <w:rPr>
      <w:rFonts w:ascii="Times New Roman" w:eastAsia="Times New Roman" w:hAnsi="Times New Roman" w:cstheme="minorBid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uryconvention.org/Portals/11/documents/forms-guidance/English/Guidelines_Environmentally-sound-interim-storage_Nov2018.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00A9C3648B74CBECEC9B72FE9FF5D" ma:contentTypeVersion="11" ma:contentTypeDescription="Create a new document." ma:contentTypeScope="" ma:versionID="83aace2a777b97174bb8dc61d152aaa3">
  <xsd:schema xmlns:xsd="http://www.w3.org/2001/XMLSchema" xmlns:xs="http://www.w3.org/2001/XMLSchema" xmlns:p="http://schemas.microsoft.com/office/2006/metadata/properties" xmlns:ns2="921ffc1d-3e9b-4d13-b1f3-92751b3f15c2" xmlns:ns3="4260786a-0055-4135-a24a-f3f525c9d997" targetNamespace="http://schemas.microsoft.com/office/2006/metadata/properties" ma:root="true" ma:fieldsID="6b7748b63baba4ba2ba35660731db2f8" ns2:_="" ns3:_="">
    <xsd:import namespace="921ffc1d-3e9b-4d13-b1f3-92751b3f15c2"/>
    <xsd:import namespace="4260786a-0055-4135-a24a-f3f525c9d9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ffc1d-3e9b-4d13-b1f3-92751b3f1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0786a-0055-4135-a24a-f3f525c9d99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50814-6628-4A0C-858A-6FD901C474E9}"/>
</file>

<file path=customXml/itemProps2.xml><?xml version="1.0" encoding="utf-8"?>
<ds:datastoreItem xmlns:ds="http://schemas.openxmlformats.org/officeDocument/2006/customXml" ds:itemID="{02DDCB84-5082-4FA2-98E6-06A29F921279}"/>
</file>

<file path=customXml/itemProps3.xml><?xml version="1.0" encoding="utf-8"?>
<ds:datastoreItem xmlns:ds="http://schemas.openxmlformats.org/officeDocument/2006/customXml" ds:itemID="{46954DE9-3EF1-4B35-9185-B8718906D48D}"/>
</file>

<file path=docProps/app.xml><?xml version="1.0" encoding="utf-8"?>
<Properties xmlns="http://schemas.openxmlformats.org/officeDocument/2006/extended-properties" xmlns:vt="http://schemas.openxmlformats.org/officeDocument/2006/docPropsVTypes">
  <Template>Normal</Template>
  <TotalTime>4</TotalTime>
  <Pages>10</Pages>
  <Words>4423</Words>
  <Characters>25216</Characters>
  <Application>Microsoft Office Word</Application>
  <DocSecurity>0</DocSecurity>
  <Lines>210</Lines>
  <Paragraphs>59</Paragraphs>
  <ScaleCrop>false</ScaleCrop>
  <Company/>
  <LinksUpToDate>false</LinksUpToDate>
  <CharactersWithSpaces>29580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Thanh Vinh</dc:creator>
  <cp:keywords/>
  <dc:description/>
  <cp:lastModifiedBy>Hoang Thanh Vinh</cp:lastModifiedBy>
  <cp:revision>1</cp:revision>
  <dcterms:created xsi:type="dcterms:W3CDTF">2021-11-19T04:09:00Z</dcterms:created>
  <dcterms:modified xsi:type="dcterms:W3CDTF">2021-11-19T04:13:00Z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0x0101008DC00A9C3648B74CBECEC9B72FE9FF5D</vt:lpwstr>
  </property>
</Properties>
</file>