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21E0" w14:textId="4E3228FD" w:rsidR="00943387" w:rsidRPr="00F17858" w:rsidRDefault="004745BB" w:rsidP="00F17858">
      <w:pPr>
        <w:jc w:val="center"/>
        <w:rPr>
          <w:b/>
          <w:bCs/>
          <w:lang w:val="en-US"/>
        </w:rPr>
      </w:pPr>
      <w:r w:rsidRPr="004745BB">
        <w:rPr>
          <w:rFonts w:cstheme="minorHAnsi"/>
          <w:b/>
          <w:bCs/>
          <w:lang w:val="en-US"/>
        </w:rPr>
        <w:t>PIMS-5367: Lesotho Development of Cornerstone Public Policies and Institutional Capacities to accelerate Sustainable Energy for All (SE4ALL) Progress</w:t>
      </w:r>
      <w:r w:rsidRPr="00784E41">
        <w:t xml:space="preserve"> </w:t>
      </w:r>
      <w:r w:rsidR="00782A31">
        <w:rPr>
          <w:b/>
          <w:bCs/>
          <w:lang w:val="en-US"/>
        </w:rPr>
        <w:t>- C</w:t>
      </w:r>
      <w:r w:rsidR="00C42FCC" w:rsidRPr="00F17858">
        <w:rPr>
          <w:b/>
          <w:bCs/>
          <w:lang w:val="en-US"/>
        </w:rPr>
        <w:t xml:space="preserve">OVID-19 MITIGATION PLAN DURING </w:t>
      </w:r>
      <w:r w:rsidR="00782A31">
        <w:rPr>
          <w:b/>
          <w:bCs/>
          <w:lang w:val="en-US"/>
        </w:rPr>
        <w:t>2021</w:t>
      </w:r>
      <w:r>
        <w:rPr>
          <w:b/>
          <w:bCs/>
          <w:lang w:val="en-US"/>
        </w:rPr>
        <w:t>-2022</w:t>
      </w:r>
    </w:p>
    <w:p w14:paraId="6600EBA6" w14:textId="15941124" w:rsidR="003B6D43" w:rsidRDefault="00C42FCC" w:rsidP="003B6D43">
      <w:pPr>
        <w:pStyle w:val="Default"/>
        <w:ind w:firstLine="720"/>
        <w:jc w:val="both"/>
        <w:rPr>
          <w:sz w:val="23"/>
          <w:szCs w:val="23"/>
          <w:lang w:val="en-US"/>
        </w:rPr>
      </w:pPr>
      <w:r>
        <w:rPr>
          <w:lang w:val="en-US"/>
        </w:rPr>
        <w:t xml:space="preserve">Lesotho like the rest of the </w:t>
      </w:r>
      <w:r w:rsidR="004B089B">
        <w:rPr>
          <w:lang w:val="en-US"/>
        </w:rPr>
        <w:t xml:space="preserve">world and the </w:t>
      </w:r>
      <w:r>
        <w:rPr>
          <w:lang w:val="en-US"/>
        </w:rPr>
        <w:t xml:space="preserve">region </w:t>
      </w:r>
      <w:r w:rsidR="005B5B78">
        <w:rPr>
          <w:lang w:val="en-US"/>
        </w:rPr>
        <w:t xml:space="preserve">has been </w:t>
      </w:r>
      <w:r>
        <w:rPr>
          <w:lang w:val="en-US"/>
        </w:rPr>
        <w:t xml:space="preserve">impacted by COVID-19 </w:t>
      </w:r>
      <w:r w:rsidR="005B5B78">
        <w:rPr>
          <w:lang w:val="en-US"/>
        </w:rPr>
        <w:t>in</w:t>
      </w:r>
      <w:r>
        <w:rPr>
          <w:lang w:val="en-US"/>
        </w:rPr>
        <w:t xml:space="preserve"> 2020 </w:t>
      </w:r>
      <w:r w:rsidR="005B5B78">
        <w:rPr>
          <w:lang w:val="en-US"/>
        </w:rPr>
        <w:t>into 2021. A</w:t>
      </w:r>
      <w:r>
        <w:rPr>
          <w:lang w:val="en-US"/>
        </w:rPr>
        <w:t xml:space="preserve">s </w:t>
      </w:r>
      <w:r w:rsidR="00040DAF">
        <w:rPr>
          <w:lang w:val="en-US"/>
        </w:rPr>
        <w:t xml:space="preserve">a </w:t>
      </w:r>
      <w:r>
        <w:rPr>
          <w:lang w:val="en-US"/>
        </w:rPr>
        <w:t>result, t</w:t>
      </w:r>
      <w:r w:rsidRPr="00335FB3">
        <w:t>he Government of Lesotho</w:t>
      </w:r>
      <w:r w:rsidR="00760C0E">
        <w:rPr>
          <w:lang w:val="en-US"/>
        </w:rPr>
        <w:t xml:space="preserve"> (GOL)</w:t>
      </w:r>
      <w:r w:rsidRPr="00335FB3">
        <w:t xml:space="preserve"> in its response to manage COVID-19 pandemic established a National COVID-19 Secretariat (NACOSEC).  </w:t>
      </w:r>
      <w:r w:rsidR="003B6D43">
        <w:rPr>
          <w:sz w:val="23"/>
          <w:szCs w:val="23"/>
          <w:lang w:val="en-US"/>
        </w:rPr>
        <w:t xml:space="preserve">In 2020, at the start of the global COVID  pandemic, the Government of Lesotho undertook a pre-emptive closure in March to reduce the country’s risk of exposure, the first case confirmed in May leading to reinforcement of lock-down until October 2020. </w:t>
      </w:r>
      <w:r w:rsidR="003B6D43">
        <w:rPr>
          <w:sz w:val="23"/>
          <w:szCs w:val="23"/>
        </w:rPr>
        <w:t xml:space="preserve"> </w:t>
      </w:r>
      <w:r w:rsidR="003B6D43">
        <w:rPr>
          <w:sz w:val="23"/>
          <w:szCs w:val="23"/>
          <w:lang w:val="en-US"/>
        </w:rPr>
        <w:t xml:space="preserve">In </w:t>
      </w:r>
      <w:r w:rsidR="003B6D43">
        <w:rPr>
          <w:sz w:val="23"/>
          <w:szCs w:val="23"/>
        </w:rPr>
        <w:t xml:space="preserve">2021 Lesotho </w:t>
      </w:r>
      <w:r w:rsidR="003B6D43">
        <w:rPr>
          <w:sz w:val="23"/>
          <w:szCs w:val="23"/>
          <w:lang w:val="en-US"/>
        </w:rPr>
        <w:t xml:space="preserve">experienced </w:t>
      </w:r>
      <w:r w:rsidR="003B6D43">
        <w:rPr>
          <w:sz w:val="23"/>
          <w:szCs w:val="23"/>
        </w:rPr>
        <w:t>an exponential increase of confirmed cases from 2,577 as of 21</w:t>
      </w:r>
      <w:proofErr w:type="spellStart"/>
      <w:r w:rsidR="003B6D43" w:rsidRPr="00D45D3B">
        <w:rPr>
          <w:sz w:val="23"/>
          <w:szCs w:val="23"/>
          <w:vertAlign w:val="superscript"/>
          <w:lang w:val="en-US"/>
        </w:rPr>
        <w:t>st</w:t>
      </w:r>
      <w:proofErr w:type="spellEnd"/>
      <w:r w:rsidR="003B6D43">
        <w:rPr>
          <w:sz w:val="23"/>
          <w:szCs w:val="23"/>
          <w:lang w:val="en-US"/>
        </w:rPr>
        <w:t xml:space="preserve"> </w:t>
      </w:r>
      <w:r w:rsidR="003B6D43">
        <w:rPr>
          <w:sz w:val="23"/>
          <w:szCs w:val="23"/>
        </w:rPr>
        <w:t>December 2020 to 8,644 by 31</w:t>
      </w:r>
      <w:proofErr w:type="spellStart"/>
      <w:r w:rsidR="003B6D43" w:rsidRPr="00D45D3B">
        <w:rPr>
          <w:sz w:val="23"/>
          <w:szCs w:val="23"/>
          <w:vertAlign w:val="superscript"/>
          <w:lang w:val="en-US"/>
        </w:rPr>
        <w:t>st</w:t>
      </w:r>
      <w:proofErr w:type="spellEnd"/>
      <w:r w:rsidR="003B6D43">
        <w:rPr>
          <w:sz w:val="23"/>
          <w:szCs w:val="23"/>
          <w:lang w:val="en-US"/>
        </w:rPr>
        <w:t xml:space="preserve"> </w:t>
      </w:r>
      <w:r w:rsidR="003B6D43">
        <w:rPr>
          <w:sz w:val="23"/>
          <w:szCs w:val="23"/>
        </w:rPr>
        <w:t>January 2021 (over a 50% increase within a month). As a result of this exponential increase of confirmed COVID-19 cases, the GOL ha</w:t>
      </w:r>
      <w:r w:rsidR="003B6D43">
        <w:rPr>
          <w:sz w:val="23"/>
          <w:szCs w:val="23"/>
          <w:lang w:val="en-US"/>
        </w:rPr>
        <w:t>d to</w:t>
      </w:r>
      <w:r w:rsidR="003B6D43">
        <w:rPr>
          <w:sz w:val="23"/>
          <w:szCs w:val="23"/>
        </w:rPr>
        <w:t xml:space="preserve"> re-impose COVID-19 restrictions that among others restrict</w:t>
      </w:r>
      <w:r w:rsidR="003B6D43">
        <w:rPr>
          <w:sz w:val="23"/>
          <w:szCs w:val="23"/>
          <w:lang w:val="en-US"/>
        </w:rPr>
        <w:t>ed</w:t>
      </w:r>
      <w:r w:rsidR="003B6D43">
        <w:rPr>
          <w:sz w:val="23"/>
          <w:szCs w:val="23"/>
        </w:rPr>
        <w:t xml:space="preserve"> movements and </w:t>
      </w:r>
      <w:r w:rsidR="003B6D43">
        <w:rPr>
          <w:sz w:val="23"/>
          <w:szCs w:val="23"/>
          <w:lang w:val="en-US"/>
        </w:rPr>
        <w:t xml:space="preserve">public </w:t>
      </w:r>
      <w:r w:rsidR="003B6D43">
        <w:rPr>
          <w:sz w:val="23"/>
          <w:szCs w:val="23"/>
        </w:rPr>
        <w:t>gatherings including meetings.</w:t>
      </w:r>
      <w:r w:rsidR="003B6D43">
        <w:rPr>
          <w:sz w:val="23"/>
          <w:szCs w:val="23"/>
          <w:lang w:val="en-US"/>
        </w:rPr>
        <w:t xml:space="preserve"> </w:t>
      </w:r>
      <w:r w:rsidR="00AC6586">
        <w:rPr>
          <w:sz w:val="23"/>
          <w:szCs w:val="23"/>
          <w:lang w:val="en-US"/>
        </w:rPr>
        <w:t>C</w:t>
      </w:r>
      <w:r w:rsidR="003B6D43">
        <w:rPr>
          <w:sz w:val="23"/>
          <w:szCs w:val="23"/>
          <w:lang w:val="en-US"/>
        </w:rPr>
        <w:t>ommunity engagement which is a key enabler</w:t>
      </w:r>
      <w:r w:rsidR="003B6D43">
        <w:rPr>
          <w:sz w:val="23"/>
          <w:szCs w:val="23"/>
        </w:rPr>
        <w:t xml:space="preserve"> </w:t>
      </w:r>
      <w:r w:rsidR="003B6D43">
        <w:rPr>
          <w:sz w:val="23"/>
          <w:szCs w:val="23"/>
          <w:lang w:val="en-US"/>
        </w:rPr>
        <w:t xml:space="preserve">of this project for successful establishment and operationalization of mini-grids and energy </w:t>
      </w:r>
      <w:proofErr w:type="spellStart"/>
      <w:r w:rsidR="003B6D43">
        <w:rPr>
          <w:sz w:val="23"/>
          <w:szCs w:val="23"/>
          <w:lang w:val="en-US"/>
        </w:rPr>
        <w:t>centres</w:t>
      </w:r>
      <w:proofErr w:type="spellEnd"/>
      <w:r w:rsidR="003B6D43">
        <w:rPr>
          <w:sz w:val="23"/>
          <w:szCs w:val="23"/>
          <w:lang w:val="en-US"/>
        </w:rPr>
        <w:t xml:space="preserve"> could not be undertaken  and a </w:t>
      </w:r>
      <w:r w:rsidR="005B4D79">
        <w:rPr>
          <w:sz w:val="23"/>
          <w:szCs w:val="23"/>
          <w:lang w:val="en-US"/>
        </w:rPr>
        <w:t xml:space="preserve">Companies </w:t>
      </w:r>
      <w:r w:rsidR="003B6D43">
        <w:rPr>
          <w:sz w:val="23"/>
          <w:szCs w:val="23"/>
          <w:lang w:val="en-US"/>
        </w:rPr>
        <w:t xml:space="preserve">selected </w:t>
      </w:r>
      <w:r w:rsidR="00266A1D">
        <w:rPr>
          <w:sz w:val="23"/>
          <w:szCs w:val="23"/>
          <w:lang w:val="en-US"/>
        </w:rPr>
        <w:t xml:space="preserve">to develop </w:t>
      </w:r>
      <w:r w:rsidR="003B6D43">
        <w:rPr>
          <w:sz w:val="23"/>
          <w:szCs w:val="23"/>
          <w:lang w:val="en-US"/>
        </w:rPr>
        <w:t>mini-grid</w:t>
      </w:r>
      <w:r w:rsidR="00266A1D">
        <w:rPr>
          <w:sz w:val="23"/>
          <w:szCs w:val="23"/>
          <w:lang w:val="en-US"/>
        </w:rPr>
        <w:t>s</w:t>
      </w:r>
      <w:r w:rsidR="003B6D43">
        <w:rPr>
          <w:sz w:val="23"/>
          <w:szCs w:val="23"/>
          <w:lang w:val="en-US"/>
        </w:rPr>
        <w:t xml:space="preserve"> </w:t>
      </w:r>
      <w:r w:rsidR="005B4D79">
        <w:rPr>
          <w:sz w:val="23"/>
          <w:szCs w:val="23"/>
          <w:lang w:val="en-US"/>
        </w:rPr>
        <w:t xml:space="preserve">and </w:t>
      </w:r>
      <w:r w:rsidR="00266A1D">
        <w:rPr>
          <w:sz w:val="23"/>
          <w:szCs w:val="23"/>
          <w:lang w:val="en-US"/>
        </w:rPr>
        <w:t xml:space="preserve">establish </w:t>
      </w:r>
      <w:r w:rsidR="005B4D79">
        <w:rPr>
          <w:sz w:val="23"/>
          <w:szCs w:val="23"/>
          <w:lang w:val="en-US"/>
        </w:rPr>
        <w:t xml:space="preserve">energy </w:t>
      </w:r>
      <w:proofErr w:type="spellStart"/>
      <w:r w:rsidR="005B4D79">
        <w:rPr>
          <w:sz w:val="23"/>
          <w:szCs w:val="23"/>
          <w:lang w:val="en-US"/>
        </w:rPr>
        <w:t>centres</w:t>
      </w:r>
      <w:proofErr w:type="spellEnd"/>
      <w:r w:rsidR="003B6D43">
        <w:rPr>
          <w:sz w:val="23"/>
          <w:szCs w:val="23"/>
          <w:lang w:val="en-US"/>
        </w:rPr>
        <w:t xml:space="preserve"> could not deploy </w:t>
      </w:r>
      <w:r w:rsidR="00266A1D">
        <w:rPr>
          <w:sz w:val="23"/>
          <w:szCs w:val="23"/>
          <w:lang w:val="en-US"/>
        </w:rPr>
        <w:t>their</w:t>
      </w:r>
      <w:r w:rsidR="003B6D43">
        <w:rPr>
          <w:sz w:val="23"/>
          <w:szCs w:val="23"/>
          <w:lang w:val="en-US"/>
        </w:rPr>
        <w:t xml:space="preserve"> technical teams to continue with </w:t>
      </w:r>
      <w:r w:rsidR="002E627B">
        <w:rPr>
          <w:sz w:val="23"/>
          <w:szCs w:val="23"/>
          <w:lang w:val="en-US"/>
        </w:rPr>
        <w:t>their work in the project sites.</w:t>
      </w:r>
    </w:p>
    <w:p w14:paraId="6C625091" w14:textId="77777777" w:rsidR="002E627B" w:rsidRDefault="002E627B" w:rsidP="003B6D43">
      <w:pPr>
        <w:pStyle w:val="Default"/>
        <w:ind w:firstLine="720"/>
        <w:jc w:val="both"/>
        <w:rPr>
          <w:sz w:val="23"/>
          <w:szCs w:val="23"/>
        </w:rPr>
      </w:pPr>
    </w:p>
    <w:p w14:paraId="5C9869F7" w14:textId="77777777" w:rsidR="00521B46" w:rsidRDefault="003B6D43" w:rsidP="003B6D43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</w:t>
      </w:r>
      <w:r>
        <w:rPr>
          <w:sz w:val="23"/>
          <w:szCs w:val="23"/>
        </w:rPr>
        <w:t>he project highly dependent</w:t>
      </w:r>
      <w:r>
        <w:rPr>
          <w:sz w:val="23"/>
          <w:szCs w:val="23"/>
          <w:lang w:val="en-US"/>
        </w:rPr>
        <w:t>s</w:t>
      </w:r>
      <w:r>
        <w:rPr>
          <w:sz w:val="23"/>
          <w:szCs w:val="23"/>
        </w:rPr>
        <w:t xml:space="preserve"> on both expert services and inputs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from out of the country which </w:t>
      </w:r>
      <w:r>
        <w:rPr>
          <w:sz w:val="23"/>
          <w:szCs w:val="23"/>
          <w:lang w:val="en-US"/>
        </w:rPr>
        <w:t>were</w:t>
      </w:r>
      <w:r>
        <w:rPr>
          <w:sz w:val="23"/>
          <w:szCs w:val="23"/>
        </w:rPr>
        <w:t xml:space="preserve"> not available during the lockdown period</w:t>
      </w:r>
      <w:r>
        <w:rPr>
          <w:sz w:val="23"/>
          <w:szCs w:val="23"/>
          <w:lang w:val="en-US"/>
        </w:rPr>
        <w:t xml:space="preserve">s particularly equipment for establishment of mini-grids and energy </w:t>
      </w:r>
      <w:proofErr w:type="spellStart"/>
      <w:r>
        <w:rPr>
          <w:sz w:val="23"/>
          <w:szCs w:val="23"/>
          <w:lang w:val="en-US"/>
        </w:rPr>
        <w:t>centres</w:t>
      </w:r>
      <w:proofErr w:type="spellEnd"/>
      <w:r>
        <w:rPr>
          <w:sz w:val="23"/>
          <w:szCs w:val="23"/>
          <w:lang w:val="en-US"/>
        </w:rPr>
        <w:t xml:space="preserve"> that has to be imported from abroad.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However, the project working together with the implementing partners have developed mitigation plan in consultation with local authorities including the National COVID-19 Secretariat (NACOSEC) to support continuity of ongoing works and to counter anticipated 3</w:t>
      </w:r>
      <w:r w:rsidRPr="00E80DC6">
        <w:rPr>
          <w:sz w:val="23"/>
          <w:szCs w:val="23"/>
          <w:vertAlign w:val="superscript"/>
          <w:lang w:val="en-US"/>
        </w:rPr>
        <w:t>rd</w:t>
      </w:r>
      <w:r>
        <w:rPr>
          <w:sz w:val="23"/>
          <w:szCs w:val="23"/>
          <w:lang w:val="en-US"/>
        </w:rPr>
        <w:t xml:space="preserve"> wave and ensure seamless project implementation</w:t>
      </w:r>
      <w:r w:rsidR="00521B46">
        <w:rPr>
          <w:sz w:val="23"/>
          <w:szCs w:val="23"/>
          <w:lang w:val="en-US"/>
        </w:rPr>
        <w:t xml:space="preserve">. </w:t>
      </w:r>
    </w:p>
    <w:p w14:paraId="7E0F2E7D" w14:textId="37E4B8F5" w:rsidR="00A66FDC" w:rsidRDefault="00A66FDC" w:rsidP="003B6D43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262B3D">
        <w:rPr>
          <w:lang w:val="en-US"/>
        </w:rPr>
        <w:t xml:space="preserve">project </w:t>
      </w:r>
      <w:r w:rsidR="00000A5A">
        <w:rPr>
          <w:lang w:val="en-US"/>
        </w:rPr>
        <w:t>outcomes</w:t>
      </w:r>
      <w:r w:rsidR="00262B3D">
        <w:rPr>
          <w:lang w:val="en-US"/>
        </w:rPr>
        <w:t xml:space="preserve"> </w:t>
      </w:r>
      <w:r w:rsidR="005E1C5D">
        <w:rPr>
          <w:lang w:val="en-US"/>
        </w:rPr>
        <w:t>are expected to be affected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786B" w:rsidRPr="008A786B" w14:paraId="408015E4" w14:textId="77777777" w:rsidTr="00A767F7">
        <w:tc>
          <w:tcPr>
            <w:tcW w:w="3005" w:type="dxa"/>
          </w:tcPr>
          <w:p w14:paraId="05BC4553" w14:textId="56D5D479" w:rsidR="00A767F7" w:rsidRPr="008A786B" w:rsidRDefault="00182B6F" w:rsidP="00C42FCC">
            <w:pPr>
              <w:rPr>
                <w:b/>
                <w:bCs/>
                <w:lang w:val="en-US"/>
              </w:rPr>
            </w:pPr>
            <w:r w:rsidRPr="008A786B">
              <w:rPr>
                <w:b/>
                <w:bCs/>
                <w:lang w:val="en-US"/>
              </w:rPr>
              <w:t>Project Out</w:t>
            </w:r>
            <w:r w:rsidR="00975103" w:rsidRPr="008A786B">
              <w:rPr>
                <w:b/>
                <w:bCs/>
                <w:lang w:val="en-US"/>
              </w:rPr>
              <w:t>comes</w:t>
            </w:r>
          </w:p>
        </w:tc>
        <w:tc>
          <w:tcPr>
            <w:tcW w:w="3005" w:type="dxa"/>
          </w:tcPr>
          <w:p w14:paraId="22BC3228" w14:textId="4FE419EA" w:rsidR="00A767F7" w:rsidRPr="008A786B" w:rsidRDefault="00182B6F" w:rsidP="00C42FCC">
            <w:pPr>
              <w:rPr>
                <w:b/>
                <w:bCs/>
                <w:lang w:val="en-US"/>
              </w:rPr>
            </w:pPr>
            <w:r w:rsidRPr="008A786B">
              <w:rPr>
                <w:b/>
                <w:bCs/>
                <w:lang w:val="en-US"/>
              </w:rPr>
              <w:t>Anticipated COVID-19 IMPACT</w:t>
            </w:r>
          </w:p>
        </w:tc>
        <w:tc>
          <w:tcPr>
            <w:tcW w:w="3006" w:type="dxa"/>
          </w:tcPr>
          <w:p w14:paraId="28DCFA6E" w14:textId="40243FD1" w:rsidR="00A767F7" w:rsidRPr="008A786B" w:rsidRDefault="0044248B" w:rsidP="00C42FCC">
            <w:pPr>
              <w:rPr>
                <w:b/>
                <w:bCs/>
                <w:lang w:val="en-US"/>
              </w:rPr>
            </w:pPr>
            <w:r w:rsidRPr="008A786B">
              <w:rPr>
                <w:b/>
                <w:bCs/>
                <w:lang w:val="en-US"/>
              </w:rPr>
              <w:t>MITIAGATION PLAN/ACTIONS</w:t>
            </w:r>
          </w:p>
        </w:tc>
      </w:tr>
      <w:tr w:rsidR="008A786B" w:rsidRPr="008A786B" w14:paraId="40EF36DF" w14:textId="77777777" w:rsidTr="00A767F7">
        <w:tc>
          <w:tcPr>
            <w:tcW w:w="3005" w:type="dxa"/>
          </w:tcPr>
          <w:p w14:paraId="0CD4B40F" w14:textId="2BD57C3D" w:rsidR="00A767F7" w:rsidRPr="008A786B" w:rsidRDefault="007B60DE" w:rsidP="00C42FCC">
            <w:pPr>
              <w:rPr>
                <w:lang w:val="en-US"/>
              </w:rPr>
            </w:pPr>
            <w:r w:rsidRPr="008A786B">
              <w:rPr>
                <w:b/>
                <w:bCs/>
                <w:lang w:val="en-US"/>
              </w:rPr>
              <w:t>Outcome 1:</w:t>
            </w:r>
            <w:r w:rsidRPr="008A786B">
              <w:rPr>
                <w:lang w:val="en-US"/>
              </w:rPr>
              <w:t xml:space="preserve"> </w:t>
            </w:r>
            <w:r w:rsidR="005C42B1" w:rsidRPr="008A786B">
              <w:rPr>
                <w:rFonts w:eastAsia="Times New Roman" w:cs="Times New Roman"/>
                <w:szCs w:val="24"/>
              </w:rPr>
              <w:t>SE4All cornerstone policies and strategies facilitating (increased) investment in RET deployment, particularly in isolated mini-grids.</w:t>
            </w:r>
          </w:p>
        </w:tc>
        <w:tc>
          <w:tcPr>
            <w:tcW w:w="3005" w:type="dxa"/>
          </w:tcPr>
          <w:p w14:paraId="59377B6E" w14:textId="773FBC53" w:rsidR="00C607DF" w:rsidRPr="008A786B" w:rsidRDefault="00851C46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>Most of</w:t>
            </w:r>
            <w:r w:rsidR="00C87E8C" w:rsidRPr="008A786B">
              <w:rPr>
                <w:lang w:val="en-US"/>
              </w:rPr>
              <w:t xml:space="preserve"> work </w:t>
            </w:r>
            <w:r w:rsidR="00691817" w:rsidRPr="008A786B">
              <w:rPr>
                <w:lang w:val="en-US"/>
              </w:rPr>
              <w:t xml:space="preserve">towards creating enabling environment </w:t>
            </w:r>
            <w:r w:rsidR="008312A4" w:rsidRPr="008A786B">
              <w:rPr>
                <w:lang w:val="en-US"/>
              </w:rPr>
              <w:t xml:space="preserve">to promote private investment </w:t>
            </w:r>
            <w:r w:rsidR="006C1107" w:rsidRPr="008A786B">
              <w:rPr>
                <w:lang w:val="en-US"/>
              </w:rPr>
              <w:t xml:space="preserve">in renewable energy </w:t>
            </w:r>
            <w:r w:rsidR="00C607DF" w:rsidRPr="008A786B">
              <w:rPr>
                <w:lang w:val="en-US"/>
              </w:rPr>
              <w:t>has been finalized.</w:t>
            </w:r>
            <w:r w:rsidR="0020381C" w:rsidRPr="008A786B">
              <w:rPr>
                <w:lang w:val="en-US"/>
              </w:rPr>
              <w:t xml:space="preserve"> </w:t>
            </w:r>
            <w:r w:rsidR="00D92B62" w:rsidRPr="008A786B">
              <w:rPr>
                <w:lang w:val="en-US"/>
              </w:rPr>
              <w:t xml:space="preserve">It is anticipated </w:t>
            </w:r>
            <w:r w:rsidR="009329D8" w:rsidRPr="008A786B">
              <w:rPr>
                <w:lang w:val="en-US"/>
              </w:rPr>
              <w:t xml:space="preserve">that </w:t>
            </w:r>
            <w:r w:rsidR="00D92B62" w:rsidRPr="008A786B">
              <w:rPr>
                <w:lang w:val="en-US"/>
              </w:rPr>
              <w:t>COVID-19 will have minimal impact on the fin</w:t>
            </w:r>
            <w:r w:rsidR="00182AF2" w:rsidRPr="008A786B">
              <w:rPr>
                <w:lang w:val="en-US"/>
              </w:rPr>
              <w:t>alization of t</w:t>
            </w:r>
            <w:r w:rsidR="0020381C" w:rsidRPr="008A786B">
              <w:rPr>
                <w:lang w:val="en-US"/>
              </w:rPr>
              <w:t xml:space="preserve">he remaining work </w:t>
            </w:r>
            <w:r w:rsidR="00182AF2" w:rsidRPr="008A786B">
              <w:rPr>
                <w:lang w:val="en-US"/>
              </w:rPr>
              <w:t xml:space="preserve">to </w:t>
            </w:r>
            <w:r w:rsidR="00626428" w:rsidRPr="008A786B">
              <w:rPr>
                <w:lang w:val="en-US"/>
              </w:rPr>
              <w:t xml:space="preserve">facilitate </w:t>
            </w:r>
            <w:r w:rsidR="00F67AD7" w:rsidRPr="008A786B">
              <w:rPr>
                <w:lang w:val="en-US"/>
              </w:rPr>
              <w:t xml:space="preserve">final </w:t>
            </w:r>
            <w:r w:rsidR="006D7B9E" w:rsidRPr="008A786B">
              <w:rPr>
                <w:lang w:val="en-US"/>
              </w:rPr>
              <w:t>approval of some policy documents</w:t>
            </w:r>
            <w:r w:rsidR="008B74BC" w:rsidRPr="008A786B">
              <w:rPr>
                <w:lang w:val="en-US"/>
              </w:rPr>
              <w:t xml:space="preserve"> by Gover</w:t>
            </w:r>
            <w:r w:rsidR="004535E8" w:rsidRPr="008A786B">
              <w:rPr>
                <w:lang w:val="en-US"/>
              </w:rPr>
              <w:t>nment</w:t>
            </w:r>
            <w:r w:rsidR="00626428" w:rsidRPr="008A786B">
              <w:rPr>
                <w:lang w:val="en-US"/>
              </w:rPr>
              <w:t>.</w:t>
            </w:r>
          </w:p>
          <w:p w14:paraId="190084EE" w14:textId="77777777" w:rsidR="00C607DF" w:rsidRPr="008A786B" w:rsidRDefault="00C607DF" w:rsidP="00C42FCC">
            <w:pPr>
              <w:rPr>
                <w:lang w:val="en-US"/>
              </w:rPr>
            </w:pPr>
          </w:p>
          <w:p w14:paraId="570C49F6" w14:textId="2E3D4D5C" w:rsidR="00A767F7" w:rsidRPr="008A786B" w:rsidRDefault="00851C46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01571DD7" w14:textId="6052C934" w:rsidR="000260B1" w:rsidRPr="008A786B" w:rsidRDefault="00147A0D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>The project will c</w:t>
            </w:r>
            <w:r w:rsidR="0011481B" w:rsidRPr="008A786B">
              <w:rPr>
                <w:lang w:val="en-US"/>
              </w:rPr>
              <w:t xml:space="preserve">ontinue to </w:t>
            </w:r>
            <w:r w:rsidR="00D17C06" w:rsidRPr="008A786B">
              <w:rPr>
                <w:lang w:val="en-US"/>
              </w:rPr>
              <w:t xml:space="preserve">engage with </w:t>
            </w:r>
            <w:r w:rsidR="008759BA" w:rsidRPr="008A786B">
              <w:rPr>
                <w:lang w:val="en-US"/>
              </w:rPr>
              <w:t xml:space="preserve">its </w:t>
            </w:r>
            <w:r w:rsidR="004535E8" w:rsidRPr="008A786B">
              <w:rPr>
                <w:lang w:val="en-US"/>
              </w:rPr>
              <w:t>key</w:t>
            </w:r>
            <w:r w:rsidR="008759BA" w:rsidRPr="008A786B">
              <w:rPr>
                <w:lang w:val="en-US"/>
              </w:rPr>
              <w:t xml:space="preserve">  stakeholders through virtual meetings </w:t>
            </w:r>
            <w:r w:rsidR="00D15151" w:rsidRPr="008A786B">
              <w:rPr>
                <w:lang w:val="en-US"/>
              </w:rPr>
              <w:t xml:space="preserve">to carry out the </w:t>
            </w:r>
            <w:r w:rsidR="003232A9" w:rsidRPr="008A786B">
              <w:rPr>
                <w:lang w:val="en-US"/>
              </w:rPr>
              <w:t xml:space="preserve">remaining </w:t>
            </w:r>
            <w:r w:rsidR="0098606C" w:rsidRPr="008A786B">
              <w:rPr>
                <w:lang w:val="en-US"/>
              </w:rPr>
              <w:t xml:space="preserve">consultations and advocacy work aimed at finalizing </w:t>
            </w:r>
            <w:r w:rsidR="000260B1" w:rsidRPr="008A786B">
              <w:rPr>
                <w:lang w:val="en-US"/>
              </w:rPr>
              <w:t>final approval of policy documents.</w:t>
            </w:r>
          </w:p>
          <w:p w14:paraId="0D7E4A25" w14:textId="24711A09" w:rsidR="007B718D" w:rsidRPr="008A786B" w:rsidRDefault="008360D6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 xml:space="preserve"> </w:t>
            </w:r>
          </w:p>
        </w:tc>
      </w:tr>
      <w:tr w:rsidR="008A786B" w:rsidRPr="008A786B" w14:paraId="0AC33AAC" w14:textId="77777777" w:rsidTr="00A767F7">
        <w:tc>
          <w:tcPr>
            <w:tcW w:w="3005" w:type="dxa"/>
          </w:tcPr>
          <w:p w14:paraId="3418E327" w14:textId="1B38AD1D" w:rsidR="00A767F7" w:rsidRPr="008A786B" w:rsidRDefault="004530AB" w:rsidP="00C42FCC">
            <w:pPr>
              <w:rPr>
                <w:lang w:val="en-US"/>
              </w:rPr>
            </w:pPr>
            <w:r w:rsidRPr="008A786B">
              <w:rPr>
                <w:b/>
                <w:bCs/>
                <w:lang w:val="en-US"/>
              </w:rPr>
              <w:t>Outcome 2</w:t>
            </w:r>
            <w:r w:rsidR="00A7009A" w:rsidRPr="008A786B">
              <w:rPr>
                <w:rFonts w:eastAsia="Times New Roman" w:cs="Times New Roman"/>
                <w:szCs w:val="24"/>
              </w:rPr>
              <w:t>: Improved capacity of energy stakeholders and government officials for decentralized clean energy planning and decision-making on the basis of quality energy data.</w:t>
            </w:r>
          </w:p>
        </w:tc>
        <w:tc>
          <w:tcPr>
            <w:tcW w:w="3005" w:type="dxa"/>
          </w:tcPr>
          <w:p w14:paraId="54570205" w14:textId="38C41857" w:rsidR="004D5FE7" w:rsidRPr="008A786B" w:rsidRDefault="008031A6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>Most of project</w:t>
            </w:r>
            <w:r w:rsidR="004535E8" w:rsidRPr="008A786B">
              <w:rPr>
                <w:lang w:val="en-US"/>
              </w:rPr>
              <w:t>`s</w:t>
            </w:r>
            <w:r w:rsidRPr="008A786B">
              <w:rPr>
                <w:lang w:val="en-US"/>
              </w:rPr>
              <w:t xml:space="preserve"> outputs towards improving </w:t>
            </w:r>
            <w:r w:rsidR="00C765FF" w:rsidRPr="008A786B">
              <w:rPr>
                <w:lang w:val="en-US"/>
              </w:rPr>
              <w:t>capacity of energy stakeholders was final</w:t>
            </w:r>
            <w:r w:rsidR="005802BE" w:rsidRPr="008A786B">
              <w:rPr>
                <w:lang w:val="en-US"/>
              </w:rPr>
              <w:t xml:space="preserve">ized in 2020. </w:t>
            </w:r>
          </w:p>
          <w:p w14:paraId="690409C4" w14:textId="77777777" w:rsidR="004D5FE7" w:rsidRPr="008A786B" w:rsidRDefault="004D5FE7" w:rsidP="00C42FCC">
            <w:pPr>
              <w:rPr>
                <w:lang w:val="en-US"/>
              </w:rPr>
            </w:pPr>
          </w:p>
          <w:p w14:paraId="39CF165A" w14:textId="3DA7F927" w:rsidR="00A767F7" w:rsidRPr="008A786B" w:rsidRDefault="00A767F7" w:rsidP="00C42FCC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8994399" w14:textId="005450AF" w:rsidR="00A767F7" w:rsidRPr="008A786B" w:rsidRDefault="00A767F7" w:rsidP="00C42FCC">
            <w:pPr>
              <w:rPr>
                <w:lang w:val="en-US"/>
              </w:rPr>
            </w:pPr>
          </w:p>
        </w:tc>
      </w:tr>
      <w:tr w:rsidR="008A786B" w:rsidRPr="008A786B" w14:paraId="514082B9" w14:textId="77777777" w:rsidTr="00A767F7">
        <w:tc>
          <w:tcPr>
            <w:tcW w:w="3005" w:type="dxa"/>
          </w:tcPr>
          <w:p w14:paraId="7EAE9626" w14:textId="0FD20D90" w:rsidR="00A767F7" w:rsidRPr="008A786B" w:rsidRDefault="002B32A2" w:rsidP="00C42FCC">
            <w:pPr>
              <w:rPr>
                <w:lang w:val="en-US"/>
              </w:rPr>
            </w:pPr>
            <w:r w:rsidRPr="008A786B">
              <w:rPr>
                <w:b/>
                <w:bCs/>
                <w:lang w:val="en-US"/>
              </w:rPr>
              <w:t>Outcome 3</w:t>
            </w:r>
            <w:r w:rsidRPr="008A786B">
              <w:rPr>
                <w:lang w:val="en-US"/>
              </w:rPr>
              <w:t xml:space="preserve">: </w:t>
            </w:r>
            <w:r w:rsidR="005A6CA6" w:rsidRPr="008A786B">
              <w:rPr>
                <w:rFonts w:eastAsia="Times New Roman" w:cs="Times New Roman"/>
                <w:szCs w:val="24"/>
              </w:rPr>
              <w:t>Successful establishment of a village-</w:t>
            </w:r>
            <w:r w:rsidR="005A6CA6" w:rsidRPr="008A786B">
              <w:rPr>
                <w:rFonts w:eastAsia="Times New Roman" w:cs="Times New Roman"/>
                <w:szCs w:val="24"/>
              </w:rPr>
              <w:lastRenderedPageBreak/>
              <w:t>based energy service delivery model for replication nationally.</w:t>
            </w:r>
          </w:p>
        </w:tc>
        <w:tc>
          <w:tcPr>
            <w:tcW w:w="3005" w:type="dxa"/>
          </w:tcPr>
          <w:p w14:paraId="46101F8A" w14:textId="2B7FD48A" w:rsidR="006F75D3" w:rsidRPr="008A786B" w:rsidRDefault="00FB0C62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lastRenderedPageBreak/>
              <w:t xml:space="preserve">A significant progress has been made towards </w:t>
            </w:r>
            <w:r w:rsidR="00AA7C7B" w:rsidRPr="008A786B">
              <w:rPr>
                <w:lang w:val="en-US"/>
              </w:rPr>
              <w:t xml:space="preserve">achievement of </w:t>
            </w:r>
            <w:r w:rsidRPr="008A786B">
              <w:rPr>
                <w:lang w:val="en-US"/>
              </w:rPr>
              <w:lastRenderedPageBreak/>
              <w:t>this</w:t>
            </w:r>
            <w:r w:rsidR="00AA7C7B" w:rsidRPr="008A786B">
              <w:rPr>
                <w:lang w:val="en-US"/>
              </w:rPr>
              <w:t xml:space="preserve"> crucial</w:t>
            </w:r>
            <w:r w:rsidR="00F8337A" w:rsidRPr="008A786B">
              <w:rPr>
                <w:lang w:val="en-US"/>
              </w:rPr>
              <w:t xml:space="preserve"> outcome </w:t>
            </w:r>
            <w:r w:rsidR="004A69E6" w:rsidRPr="008A786B">
              <w:rPr>
                <w:lang w:val="en-US"/>
              </w:rPr>
              <w:t xml:space="preserve">of the project </w:t>
            </w:r>
            <w:r w:rsidR="00F8337A" w:rsidRPr="008A786B">
              <w:rPr>
                <w:lang w:val="en-US"/>
              </w:rPr>
              <w:t xml:space="preserve">as the GOL has already </w:t>
            </w:r>
            <w:r w:rsidR="006543F8" w:rsidRPr="008A786B">
              <w:rPr>
                <w:lang w:val="en-US"/>
              </w:rPr>
              <w:t xml:space="preserve">signed Concession Agreements for </w:t>
            </w:r>
            <w:r w:rsidR="009367C7" w:rsidRPr="008A786B">
              <w:rPr>
                <w:lang w:val="en-US"/>
              </w:rPr>
              <w:t xml:space="preserve">project mini-grids locations with private </w:t>
            </w:r>
            <w:r w:rsidR="00485CCF" w:rsidRPr="008A786B">
              <w:rPr>
                <w:lang w:val="en-US"/>
              </w:rPr>
              <w:t xml:space="preserve">energy </w:t>
            </w:r>
            <w:r w:rsidR="009367C7" w:rsidRPr="008A786B">
              <w:rPr>
                <w:lang w:val="en-US"/>
              </w:rPr>
              <w:t>develop</w:t>
            </w:r>
            <w:r w:rsidR="00485CCF" w:rsidRPr="008A786B">
              <w:rPr>
                <w:lang w:val="en-US"/>
              </w:rPr>
              <w:t>er (OnePower)</w:t>
            </w:r>
            <w:r w:rsidR="00570646" w:rsidRPr="008A786B">
              <w:rPr>
                <w:lang w:val="en-US"/>
              </w:rPr>
              <w:t xml:space="preserve"> and</w:t>
            </w:r>
            <w:r w:rsidR="00C313BE" w:rsidRPr="008A786B">
              <w:rPr>
                <w:lang w:val="en-US"/>
              </w:rPr>
              <w:t xml:space="preserve"> </w:t>
            </w:r>
            <w:r w:rsidR="00966D8E" w:rsidRPr="008A786B">
              <w:rPr>
                <w:lang w:val="en-US"/>
              </w:rPr>
              <w:t xml:space="preserve">this facilitated signing of </w:t>
            </w:r>
            <w:r w:rsidR="00570646" w:rsidRPr="008A786B">
              <w:rPr>
                <w:lang w:val="en-US"/>
              </w:rPr>
              <w:t>Capital grants</w:t>
            </w:r>
            <w:r w:rsidR="004A69E6" w:rsidRPr="008A786B">
              <w:rPr>
                <w:lang w:val="en-US"/>
              </w:rPr>
              <w:t xml:space="preserve"> </w:t>
            </w:r>
            <w:r w:rsidR="00042368" w:rsidRPr="008A786B">
              <w:rPr>
                <w:lang w:val="en-US"/>
              </w:rPr>
              <w:t xml:space="preserve">agreements </w:t>
            </w:r>
            <w:r w:rsidR="00F872F1" w:rsidRPr="008A786B">
              <w:rPr>
                <w:lang w:val="en-US"/>
              </w:rPr>
              <w:t xml:space="preserve">and </w:t>
            </w:r>
            <w:r w:rsidR="005F6A63" w:rsidRPr="008A786B">
              <w:rPr>
                <w:lang w:val="en-US"/>
              </w:rPr>
              <w:t>disbursement</w:t>
            </w:r>
            <w:r w:rsidR="00F872F1" w:rsidRPr="008A786B">
              <w:rPr>
                <w:lang w:val="en-US"/>
              </w:rPr>
              <w:t xml:space="preserve"> of grants</w:t>
            </w:r>
            <w:r w:rsidR="001D39B5" w:rsidRPr="008A786B">
              <w:rPr>
                <w:lang w:val="en-US"/>
              </w:rPr>
              <w:t xml:space="preserve"> for development of eight (8) mini-grids. The capital </w:t>
            </w:r>
            <w:r w:rsidR="007C56A5" w:rsidRPr="008A786B">
              <w:rPr>
                <w:lang w:val="en-US"/>
              </w:rPr>
              <w:t xml:space="preserve">agreements </w:t>
            </w:r>
            <w:r w:rsidR="00042368" w:rsidRPr="008A786B">
              <w:rPr>
                <w:lang w:val="en-US"/>
              </w:rPr>
              <w:t xml:space="preserve">were also signed </w:t>
            </w:r>
            <w:r w:rsidR="005503E3" w:rsidRPr="008A786B">
              <w:rPr>
                <w:lang w:val="en-US"/>
              </w:rPr>
              <w:t xml:space="preserve">with three companies </w:t>
            </w:r>
            <w:r w:rsidR="007C56A5" w:rsidRPr="008A786B">
              <w:rPr>
                <w:lang w:val="en-US"/>
              </w:rPr>
              <w:t xml:space="preserve">selected </w:t>
            </w:r>
            <w:r w:rsidR="003E3DAE" w:rsidRPr="008A786B">
              <w:rPr>
                <w:lang w:val="en-US"/>
              </w:rPr>
              <w:t xml:space="preserve">to establish energy </w:t>
            </w:r>
            <w:proofErr w:type="spellStart"/>
            <w:r w:rsidR="00854990" w:rsidRPr="008A786B">
              <w:rPr>
                <w:lang w:val="en-US"/>
              </w:rPr>
              <w:t>centres</w:t>
            </w:r>
            <w:proofErr w:type="spellEnd"/>
            <w:r w:rsidR="00854990" w:rsidRPr="008A786B">
              <w:rPr>
                <w:lang w:val="en-US"/>
              </w:rPr>
              <w:t xml:space="preserve"> </w:t>
            </w:r>
            <w:r w:rsidR="005503E3" w:rsidRPr="008A786B">
              <w:rPr>
                <w:lang w:val="en-US"/>
              </w:rPr>
              <w:t>(</w:t>
            </w:r>
            <w:r w:rsidR="00D56E1D" w:rsidRPr="008A786B">
              <w:rPr>
                <w:lang w:val="en-US"/>
              </w:rPr>
              <w:t>KESI, RSDA</w:t>
            </w:r>
            <w:r w:rsidR="00F158C5" w:rsidRPr="008A786B">
              <w:rPr>
                <w:lang w:val="en-US"/>
              </w:rPr>
              <w:t xml:space="preserve"> and</w:t>
            </w:r>
            <w:r w:rsidR="00D56E1D" w:rsidRPr="008A786B">
              <w:rPr>
                <w:lang w:val="en-US"/>
              </w:rPr>
              <w:t xml:space="preserve"> Solar Lights</w:t>
            </w:r>
            <w:r w:rsidR="00F158C5" w:rsidRPr="008A786B">
              <w:rPr>
                <w:lang w:val="en-US"/>
              </w:rPr>
              <w:t xml:space="preserve">) </w:t>
            </w:r>
            <w:r w:rsidR="00042368" w:rsidRPr="008A786B">
              <w:rPr>
                <w:lang w:val="en-US"/>
              </w:rPr>
              <w:t xml:space="preserve">in 2020 </w:t>
            </w:r>
            <w:r w:rsidR="00570646" w:rsidRPr="008A786B">
              <w:rPr>
                <w:lang w:val="en-US"/>
              </w:rPr>
              <w:t xml:space="preserve"> for </w:t>
            </w:r>
            <w:r w:rsidR="00042368" w:rsidRPr="008A786B">
              <w:rPr>
                <w:lang w:val="en-US"/>
              </w:rPr>
              <w:t xml:space="preserve">the </w:t>
            </w:r>
            <w:r w:rsidR="007223D9" w:rsidRPr="008A786B">
              <w:rPr>
                <w:lang w:val="en-US"/>
              </w:rPr>
              <w:t xml:space="preserve">on-going </w:t>
            </w:r>
            <w:r w:rsidR="00570646" w:rsidRPr="008A786B">
              <w:rPr>
                <w:lang w:val="en-US"/>
              </w:rPr>
              <w:t>development of</w:t>
            </w:r>
            <w:r w:rsidR="007223D9" w:rsidRPr="008A786B">
              <w:rPr>
                <w:lang w:val="en-US"/>
              </w:rPr>
              <w:t xml:space="preserve"> </w:t>
            </w:r>
            <w:r w:rsidR="00570646" w:rsidRPr="008A786B">
              <w:rPr>
                <w:lang w:val="en-US"/>
              </w:rPr>
              <w:t xml:space="preserve"> </w:t>
            </w:r>
            <w:r w:rsidR="007223D9" w:rsidRPr="008A786B">
              <w:rPr>
                <w:lang w:val="en-US"/>
              </w:rPr>
              <w:t>mini-grids</w:t>
            </w:r>
            <w:r w:rsidR="00042368" w:rsidRPr="008A786B">
              <w:rPr>
                <w:lang w:val="en-US"/>
              </w:rPr>
              <w:t xml:space="preserve">. </w:t>
            </w:r>
            <w:r w:rsidR="00B23E35" w:rsidRPr="008A786B">
              <w:rPr>
                <w:lang w:val="en-US"/>
              </w:rPr>
              <w:t>The capital agreements for establish</w:t>
            </w:r>
            <w:r w:rsidR="00A867D5" w:rsidRPr="008A786B">
              <w:rPr>
                <w:lang w:val="en-US"/>
              </w:rPr>
              <w:t xml:space="preserve">ment of energy </w:t>
            </w:r>
            <w:proofErr w:type="spellStart"/>
            <w:r w:rsidR="00A867D5" w:rsidRPr="008A786B">
              <w:rPr>
                <w:lang w:val="en-US"/>
              </w:rPr>
              <w:t>centres</w:t>
            </w:r>
            <w:proofErr w:type="spellEnd"/>
            <w:r w:rsidR="00236AD1" w:rsidRPr="008A786B">
              <w:rPr>
                <w:lang w:val="en-US"/>
              </w:rPr>
              <w:t xml:space="preserve"> most of which will be op</w:t>
            </w:r>
            <w:r w:rsidR="005C0C2E" w:rsidRPr="008A786B">
              <w:rPr>
                <w:lang w:val="en-US"/>
              </w:rPr>
              <w:t xml:space="preserve">erational before end </w:t>
            </w:r>
            <w:r w:rsidR="00DB1FB5" w:rsidRPr="008A786B">
              <w:rPr>
                <w:lang w:val="en-US"/>
              </w:rPr>
              <w:t xml:space="preserve">second </w:t>
            </w:r>
            <w:r w:rsidR="005C0C2E" w:rsidRPr="008A786B">
              <w:rPr>
                <w:lang w:val="en-US"/>
              </w:rPr>
              <w:t xml:space="preserve"> quarter of 202</w:t>
            </w:r>
            <w:r w:rsidR="005503E3" w:rsidRPr="008A786B">
              <w:rPr>
                <w:lang w:val="en-US"/>
              </w:rPr>
              <w:t>1</w:t>
            </w:r>
            <w:r w:rsidR="009E4E50" w:rsidRPr="008A786B">
              <w:rPr>
                <w:lang w:val="en-US"/>
              </w:rPr>
              <w:t xml:space="preserve"> were also signed</w:t>
            </w:r>
            <w:r w:rsidR="007223D9" w:rsidRPr="008A786B">
              <w:rPr>
                <w:lang w:val="en-US"/>
              </w:rPr>
              <w:t xml:space="preserve"> was done </w:t>
            </w:r>
            <w:r w:rsidR="009367C7" w:rsidRPr="008A786B">
              <w:rPr>
                <w:lang w:val="en-US"/>
              </w:rPr>
              <w:t xml:space="preserve"> </w:t>
            </w:r>
            <w:r w:rsidRPr="008A786B">
              <w:rPr>
                <w:lang w:val="en-US"/>
              </w:rPr>
              <w:t>The work towards this critical</w:t>
            </w:r>
          </w:p>
          <w:p w14:paraId="7888A00F" w14:textId="77777777" w:rsidR="006F75D3" w:rsidRPr="008A786B" w:rsidRDefault="006F75D3" w:rsidP="00C42FCC">
            <w:pPr>
              <w:rPr>
                <w:lang w:val="en-US"/>
              </w:rPr>
            </w:pPr>
          </w:p>
          <w:p w14:paraId="0AC31C74" w14:textId="7A546713" w:rsidR="00A767F7" w:rsidRPr="008A786B" w:rsidRDefault="00AA6260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 xml:space="preserve">Lesotho </w:t>
            </w:r>
            <w:r w:rsidR="00704ADD" w:rsidRPr="008A786B">
              <w:rPr>
                <w:lang w:val="en-US"/>
              </w:rPr>
              <w:t>heavily</w:t>
            </w:r>
            <w:r w:rsidRPr="008A786B">
              <w:rPr>
                <w:lang w:val="en-US"/>
              </w:rPr>
              <w:t xml:space="preserve"> rely on South Africa</w:t>
            </w:r>
            <w:r w:rsidR="003F2F06" w:rsidRPr="008A786B">
              <w:rPr>
                <w:lang w:val="en-US"/>
              </w:rPr>
              <w:t xml:space="preserve"> for supplies. </w:t>
            </w:r>
            <w:r w:rsidR="005B5B78" w:rsidRPr="008A786B">
              <w:rPr>
                <w:lang w:val="en-US"/>
              </w:rPr>
              <w:t>T</w:t>
            </w:r>
            <w:r w:rsidR="003F2F06" w:rsidRPr="008A786B">
              <w:rPr>
                <w:lang w:val="en-US"/>
              </w:rPr>
              <w:t xml:space="preserve">he restrictions on cross-border movement </w:t>
            </w:r>
            <w:r w:rsidR="002155F5" w:rsidRPr="008A786B">
              <w:rPr>
                <w:lang w:val="en-US"/>
              </w:rPr>
              <w:t>affected</w:t>
            </w:r>
            <w:r w:rsidR="003F2F06" w:rsidRPr="008A786B">
              <w:rPr>
                <w:lang w:val="en-US"/>
              </w:rPr>
              <w:t xml:space="preserve"> </w:t>
            </w:r>
            <w:r w:rsidR="00CE3974" w:rsidRPr="008A786B">
              <w:rPr>
                <w:lang w:val="en-US"/>
              </w:rPr>
              <w:t>a</w:t>
            </w:r>
            <w:r w:rsidR="00ED0D6A" w:rsidRPr="008A786B">
              <w:rPr>
                <w:lang w:val="en-US"/>
              </w:rPr>
              <w:t xml:space="preserve"> number of supply-chains hence </w:t>
            </w:r>
            <w:r w:rsidR="0069121B" w:rsidRPr="008A786B">
              <w:rPr>
                <w:lang w:val="en-US"/>
              </w:rPr>
              <w:t xml:space="preserve">goods and services obtain from local supplier that rely on </w:t>
            </w:r>
            <w:r w:rsidR="00391412" w:rsidRPr="008A786B">
              <w:rPr>
                <w:lang w:val="en-US"/>
              </w:rPr>
              <w:t xml:space="preserve">imports from </w:t>
            </w:r>
            <w:r w:rsidR="00704ADD" w:rsidRPr="008A786B">
              <w:rPr>
                <w:lang w:val="en-US"/>
              </w:rPr>
              <w:t>South Africa.</w:t>
            </w:r>
          </w:p>
        </w:tc>
        <w:tc>
          <w:tcPr>
            <w:tcW w:w="3006" w:type="dxa"/>
          </w:tcPr>
          <w:p w14:paraId="4ECE8456" w14:textId="52DC6011" w:rsidR="00220FED" w:rsidRPr="008A786B" w:rsidRDefault="00376C62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lastRenderedPageBreak/>
              <w:t xml:space="preserve">The project </w:t>
            </w:r>
            <w:r w:rsidR="00386C99" w:rsidRPr="008A786B">
              <w:rPr>
                <w:lang w:val="en-US"/>
              </w:rPr>
              <w:t xml:space="preserve">is  </w:t>
            </w:r>
            <w:r w:rsidR="00A76003" w:rsidRPr="008A786B">
              <w:rPr>
                <w:lang w:val="en-US"/>
              </w:rPr>
              <w:t xml:space="preserve">working together with Department of </w:t>
            </w:r>
            <w:r w:rsidR="00A76003" w:rsidRPr="008A786B">
              <w:rPr>
                <w:lang w:val="en-US"/>
              </w:rPr>
              <w:lastRenderedPageBreak/>
              <w:t xml:space="preserve">Energy and </w:t>
            </w:r>
            <w:r w:rsidR="000E30B9" w:rsidRPr="008A786B">
              <w:rPr>
                <w:lang w:val="en-US"/>
              </w:rPr>
              <w:t xml:space="preserve">project </w:t>
            </w:r>
            <w:r w:rsidR="009D7F69" w:rsidRPr="008A786B">
              <w:rPr>
                <w:lang w:val="en-US"/>
              </w:rPr>
              <w:t>energy developers consulted with NACOSEC</w:t>
            </w:r>
            <w:r w:rsidR="009E5ED5" w:rsidRPr="008A786B">
              <w:rPr>
                <w:lang w:val="en-US"/>
              </w:rPr>
              <w:t xml:space="preserve"> </w:t>
            </w:r>
            <w:r w:rsidR="00386C99" w:rsidRPr="008A786B">
              <w:rPr>
                <w:lang w:val="en-US"/>
              </w:rPr>
              <w:t xml:space="preserve">that </w:t>
            </w:r>
            <w:r w:rsidR="000E30B9" w:rsidRPr="008A786B">
              <w:rPr>
                <w:lang w:val="en-US"/>
              </w:rPr>
              <w:t>facilitated exemption</w:t>
            </w:r>
            <w:r w:rsidR="00706146" w:rsidRPr="008A786B">
              <w:rPr>
                <w:lang w:val="en-US"/>
              </w:rPr>
              <w:t xml:space="preserve"> of </w:t>
            </w:r>
            <w:r w:rsidR="008E1174" w:rsidRPr="008A786B">
              <w:rPr>
                <w:lang w:val="en-US"/>
              </w:rPr>
              <w:t xml:space="preserve">works related to mini-grids and energy </w:t>
            </w:r>
            <w:proofErr w:type="spellStart"/>
            <w:r w:rsidR="008E1174" w:rsidRPr="008A786B">
              <w:rPr>
                <w:lang w:val="en-US"/>
              </w:rPr>
              <w:t>centres</w:t>
            </w:r>
            <w:proofErr w:type="spellEnd"/>
            <w:r w:rsidR="008E1174" w:rsidRPr="008A786B">
              <w:rPr>
                <w:lang w:val="en-US"/>
              </w:rPr>
              <w:t xml:space="preserve"> and critical supplies and services</w:t>
            </w:r>
            <w:r w:rsidR="0028546D" w:rsidRPr="008A786B">
              <w:rPr>
                <w:lang w:val="en-US"/>
              </w:rPr>
              <w:t xml:space="preserve"> that may be needed for from South Africa such as </w:t>
            </w:r>
            <w:r w:rsidR="009D7741" w:rsidRPr="008A786B">
              <w:rPr>
                <w:lang w:val="en-US"/>
              </w:rPr>
              <w:t>equipment and renewable energy technology supplies.</w:t>
            </w:r>
            <w:r w:rsidR="008E1174" w:rsidRPr="008A786B">
              <w:rPr>
                <w:lang w:val="en-US"/>
              </w:rPr>
              <w:t xml:space="preserve"> </w:t>
            </w:r>
            <w:r w:rsidR="004E0184" w:rsidRPr="008A786B">
              <w:rPr>
                <w:lang w:val="en-US"/>
              </w:rPr>
              <w:t xml:space="preserve">With regard to community mobilization during </w:t>
            </w:r>
            <w:r w:rsidR="00EB7911" w:rsidRPr="008A786B">
              <w:rPr>
                <w:lang w:val="en-US"/>
              </w:rPr>
              <w:t xml:space="preserve">the </w:t>
            </w:r>
            <w:r w:rsidR="00DF2235" w:rsidRPr="008A786B">
              <w:rPr>
                <w:lang w:val="en-US"/>
              </w:rPr>
              <w:t xml:space="preserve">COVID restrictions </w:t>
            </w:r>
            <w:r w:rsidR="00EB7911" w:rsidRPr="008A786B">
              <w:rPr>
                <w:lang w:val="en-US"/>
              </w:rPr>
              <w:t xml:space="preserve">the project </w:t>
            </w:r>
            <w:r w:rsidR="00B1329E" w:rsidRPr="008A786B">
              <w:rPr>
                <w:lang w:val="en-US"/>
              </w:rPr>
              <w:t xml:space="preserve">will </w:t>
            </w:r>
            <w:r w:rsidR="0038537F" w:rsidRPr="008A786B">
              <w:rPr>
                <w:lang w:val="en-US"/>
              </w:rPr>
              <w:t xml:space="preserve">continue to </w:t>
            </w:r>
            <w:r w:rsidR="00B1329E" w:rsidRPr="008A786B">
              <w:rPr>
                <w:lang w:val="en-US"/>
              </w:rPr>
              <w:t>liaise with local authorities</w:t>
            </w:r>
            <w:r w:rsidR="00220FED" w:rsidRPr="008A786B">
              <w:rPr>
                <w:lang w:val="en-US"/>
              </w:rPr>
              <w:t xml:space="preserve"> and community representatives</w:t>
            </w:r>
            <w:r w:rsidR="00DF2235" w:rsidRPr="008A786B">
              <w:rPr>
                <w:lang w:val="en-US"/>
              </w:rPr>
              <w:t xml:space="preserve"> and ensure compliance of COVID protocols and preventive measures</w:t>
            </w:r>
            <w:r w:rsidR="00220FED" w:rsidRPr="008A786B">
              <w:rPr>
                <w:lang w:val="en-US"/>
              </w:rPr>
              <w:t>.</w:t>
            </w:r>
          </w:p>
          <w:p w14:paraId="1BE2C3D8" w14:textId="77777777" w:rsidR="00220FED" w:rsidRPr="008A786B" w:rsidRDefault="00220FED" w:rsidP="00C42FCC">
            <w:pPr>
              <w:rPr>
                <w:lang w:val="en-US"/>
              </w:rPr>
            </w:pPr>
          </w:p>
          <w:p w14:paraId="7A27504D" w14:textId="46758651" w:rsidR="00A767F7" w:rsidRPr="008A786B" w:rsidRDefault="00A767F7" w:rsidP="00C42FCC">
            <w:pPr>
              <w:rPr>
                <w:lang w:val="en-US"/>
              </w:rPr>
            </w:pPr>
          </w:p>
        </w:tc>
      </w:tr>
      <w:tr w:rsidR="008A786B" w:rsidRPr="008A786B" w14:paraId="742B9658" w14:textId="77777777" w:rsidTr="00A767F7">
        <w:tc>
          <w:tcPr>
            <w:tcW w:w="3005" w:type="dxa"/>
          </w:tcPr>
          <w:p w14:paraId="32E3CAA6" w14:textId="5EC8C87D" w:rsidR="00A767F7" w:rsidRPr="008A786B" w:rsidRDefault="00A544E6" w:rsidP="00C42FCC">
            <w:pPr>
              <w:rPr>
                <w:lang w:val="en-US"/>
              </w:rPr>
            </w:pPr>
            <w:r w:rsidRPr="008A786B">
              <w:rPr>
                <w:b/>
                <w:bCs/>
                <w:lang w:val="en-US"/>
              </w:rPr>
              <w:lastRenderedPageBreak/>
              <w:t>Outcome 4:</w:t>
            </w:r>
            <w:r w:rsidRPr="008A786B">
              <w:rPr>
                <w:lang w:val="en-US"/>
              </w:rPr>
              <w:t xml:space="preserve"> </w:t>
            </w:r>
            <w:r w:rsidR="00F12193" w:rsidRPr="008A786B">
              <w:rPr>
                <w:rFonts w:eastAsia="Calibri"/>
              </w:rPr>
              <w:t>Outreach programme and dissemination of project experience/best practices/lessons learned for replication nationally and throughout the region.</w:t>
            </w:r>
          </w:p>
        </w:tc>
        <w:tc>
          <w:tcPr>
            <w:tcW w:w="3005" w:type="dxa"/>
          </w:tcPr>
          <w:p w14:paraId="67E21B2B" w14:textId="704CC09D" w:rsidR="00A767F7" w:rsidRPr="008A786B" w:rsidRDefault="00AC23A8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 xml:space="preserve">The COVID-19 restrictions </w:t>
            </w:r>
            <w:r w:rsidR="00EE0506" w:rsidRPr="008A786B">
              <w:rPr>
                <w:lang w:val="en-US"/>
              </w:rPr>
              <w:t>will impact on the s</w:t>
            </w:r>
            <w:r w:rsidR="00A07D7C" w:rsidRPr="008A786B">
              <w:rPr>
                <w:lang w:val="en-US"/>
              </w:rPr>
              <w:t>takeholder engagements</w:t>
            </w:r>
            <w:r w:rsidR="00E61D62" w:rsidRPr="008A786B">
              <w:rPr>
                <w:lang w:val="en-US"/>
              </w:rPr>
              <w:t xml:space="preserve"> particularly community mobilization.</w:t>
            </w:r>
          </w:p>
        </w:tc>
        <w:tc>
          <w:tcPr>
            <w:tcW w:w="3006" w:type="dxa"/>
          </w:tcPr>
          <w:p w14:paraId="68392ACB" w14:textId="7378EFB6" w:rsidR="00A767F7" w:rsidRPr="008A786B" w:rsidRDefault="00D1777B" w:rsidP="00C42FCC">
            <w:pPr>
              <w:rPr>
                <w:lang w:val="en-US"/>
              </w:rPr>
            </w:pPr>
            <w:r w:rsidRPr="008A786B">
              <w:rPr>
                <w:lang w:val="en-US"/>
              </w:rPr>
              <w:t xml:space="preserve">The project will continue to apply </w:t>
            </w:r>
            <w:r w:rsidR="008F445A" w:rsidRPr="008A786B">
              <w:rPr>
                <w:lang w:val="en-US"/>
              </w:rPr>
              <w:t>approaches</w:t>
            </w:r>
            <w:r w:rsidR="00373AA6" w:rsidRPr="008A786B">
              <w:rPr>
                <w:lang w:val="en-US"/>
              </w:rPr>
              <w:t>, lesson</w:t>
            </w:r>
            <w:r w:rsidR="00E61D62" w:rsidRPr="008A786B">
              <w:rPr>
                <w:lang w:val="en-US"/>
              </w:rPr>
              <w:t>s</w:t>
            </w:r>
            <w:r w:rsidR="00373AA6" w:rsidRPr="008A786B">
              <w:rPr>
                <w:lang w:val="en-US"/>
              </w:rPr>
              <w:t xml:space="preserve"> learnt </w:t>
            </w:r>
            <w:r w:rsidR="00232969" w:rsidRPr="008A786B">
              <w:rPr>
                <w:lang w:val="en-US"/>
              </w:rPr>
              <w:t>and capacities built</w:t>
            </w:r>
            <w:r w:rsidR="008F445A" w:rsidRPr="008A786B">
              <w:rPr>
                <w:lang w:val="en-US"/>
              </w:rPr>
              <w:t xml:space="preserve"> in 2020 to engage with stakeholders during </w:t>
            </w:r>
            <w:r w:rsidR="006A72B1" w:rsidRPr="008A786B">
              <w:rPr>
                <w:lang w:val="en-US"/>
              </w:rPr>
              <w:t xml:space="preserve">COVID-19 including </w:t>
            </w:r>
            <w:r w:rsidR="00E61D62" w:rsidRPr="008A786B">
              <w:rPr>
                <w:lang w:val="en-US"/>
              </w:rPr>
              <w:t xml:space="preserve">used </w:t>
            </w:r>
            <w:r w:rsidR="006A72B1" w:rsidRPr="008A786B">
              <w:rPr>
                <w:lang w:val="en-US"/>
              </w:rPr>
              <w:t xml:space="preserve">virtual </w:t>
            </w:r>
            <w:r w:rsidR="00811325" w:rsidRPr="008A786B">
              <w:rPr>
                <w:lang w:val="en-US"/>
              </w:rPr>
              <w:t>platforms</w:t>
            </w:r>
            <w:r w:rsidR="00232969" w:rsidRPr="008A786B">
              <w:rPr>
                <w:lang w:val="en-US"/>
              </w:rPr>
              <w:t>.</w:t>
            </w:r>
          </w:p>
        </w:tc>
      </w:tr>
    </w:tbl>
    <w:p w14:paraId="7D7B40D4" w14:textId="7B25CB68" w:rsidR="005E1C5D" w:rsidRDefault="005E1C5D" w:rsidP="00C42FCC">
      <w:pPr>
        <w:rPr>
          <w:lang w:val="en-US"/>
        </w:rPr>
      </w:pPr>
    </w:p>
    <w:p w14:paraId="2C8EA095" w14:textId="587B0912" w:rsidR="00C42FCC" w:rsidRPr="00C42FCC" w:rsidRDefault="00544F4A" w:rsidP="008A786B">
      <w:pPr>
        <w:jc w:val="both"/>
        <w:rPr>
          <w:lang w:val="en-US"/>
        </w:rPr>
      </w:pPr>
      <w:r w:rsidRPr="00D41F77">
        <w:rPr>
          <w:rFonts w:cstheme="minorHAnsi"/>
          <w:color w:val="000000"/>
          <w:shd w:val="clear" w:color="auto" w:fill="FFFFFF"/>
          <w:lang w:val="en-US"/>
        </w:rPr>
        <w:t xml:space="preserve">Protecting the project`s stakeholders </w:t>
      </w:r>
      <w:r w:rsidR="00ED1726" w:rsidRPr="00D41F77">
        <w:rPr>
          <w:rFonts w:cstheme="minorHAnsi"/>
          <w:color w:val="000000"/>
          <w:shd w:val="clear" w:color="auto" w:fill="FFFFFF"/>
          <w:lang w:val="en-US"/>
        </w:rPr>
        <w:t xml:space="preserve">particularly technical teams and communities will continue to be paramount in </w:t>
      </w:r>
      <w:r w:rsidR="00D41F77" w:rsidRPr="00D41F77">
        <w:rPr>
          <w:rFonts w:cstheme="minorHAnsi"/>
          <w:color w:val="000000"/>
          <w:shd w:val="clear" w:color="auto" w:fill="FFFFFF"/>
          <w:lang w:val="en-US"/>
        </w:rPr>
        <w:t>2021</w:t>
      </w:r>
      <w:r w:rsidR="00B8222B">
        <w:rPr>
          <w:rFonts w:cstheme="minorHAnsi"/>
          <w:color w:val="000000"/>
          <w:shd w:val="clear" w:color="auto" w:fill="FFFFFF"/>
          <w:lang w:val="en-US"/>
        </w:rPr>
        <w:t xml:space="preserve"> and 2020</w:t>
      </w:r>
      <w:r w:rsidR="00D41F77" w:rsidRPr="00D41F77">
        <w:rPr>
          <w:rFonts w:cstheme="minorHAnsi"/>
          <w:color w:val="000000"/>
          <w:shd w:val="clear" w:color="auto" w:fill="FFFFFF"/>
          <w:lang w:val="en-US"/>
        </w:rPr>
        <w:t xml:space="preserve"> to ensure that the project ultimate</w:t>
      </w:r>
      <w:r w:rsidR="005B5B78">
        <w:rPr>
          <w:rFonts w:cstheme="minorHAnsi"/>
          <w:color w:val="000000"/>
          <w:shd w:val="clear" w:color="auto" w:fill="FFFFFF"/>
          <w:lang w:val="en-US"/>
        </w:rPr>
        <w:t>ly</w:t>
      </w:r>
      <w:r w:rsidR="00D41F77" w:rsidRPr="00D41F77">
        <w:rPr>
          <w:rFonts w:cstheme="minorHAnsi"/>
          <w:color w:val="000000"/>
          <w:shd w:val="clear" w:color="auto" w:fill="FFFFFF"/>
          <w:lang w:val="en-US"/>
        </w:rPr>
        <w:t xml:space="preserve"> achieve</w:t>
      </w:r>
      <w:r w:rsidR="005B5B78">
        <w:rPr>
          <w:rFonts w:cstheme="minorHAnsi"/>
          <w:color w:val="000000"/>
          <w:shd w:val="clear" w:color="auto" w:fill="FFFFFF"/>
          <w:lang w:val="en-US"/>
        </w:rPr>
        <w:t>s</w:t>
      </w:r>
      <w:r w:rsidR="00D41F77" w:rsidRPr="00D41F77">
        <w:rPr>
          <w:rFonts w:cstheme="minorHAnsi"/>
          <w:color w:val="000000"/>
          <w:shd w:val="clear" w:color="auto" w:fill="FFFFFF"/>
          <w:lang w:val="en-US"/>
        </w:rPr>
        <w:t xml:space="preserve"> its main objective </w:t>
      </w:r>
      <w:r w:rsidR="004C48F1" w:rsidRPr="000A2061">
        <w:rPr>
          <w:szCs w:val="24"/>
          <w:lang w:val="en-US"/>
        </w:rPr>
        <w:t xml:space="preserve">to </w:t>
      </w:r>
      <w:proofErr w:type="spellStart"/>
      <w:r w:rsidR="004C48F1" w:rsidRPr="000A2061">
        <w:rPr>
          <w:szCs w:val="24"/>
        </w:rPr>
        <w:t>catalyz</w:t>
      </w:r>
      <w:proofErr w:type="spellEnd"/>
      <w:r w:rsidR="004C48F1" w:rsidRPr="000A2061">
        <w:rPr>
          <w:szCs w:val="24"/>
          <w:lang w:val="en-US"/>
        </w:rPr>
        <w:t>e</w:t>
      </w:r>
      <w:r w:rsidR="004C48F1" w:rsidRPr="000A2061">
        <w:rPr>
          <w:szCs w:val="24"/>
        </w:rPr>
        <w:t xml:space="preserve"> investment in renewable energy</w:t>
      </w:r>
      <w:r w:rsidR="00C55869">
        <w:rPr>
          <w:szCs w:val="24"/>
          <w:lang w:val="en-US"/>
        </w:rPr>
        <w:t>-based</w:t>
      </w:r>
      <w:r w:rsidR="004C48F1" w:rsidRPr="000A2061">
        <w:rPr>
          <w:szCs w:val="24"/>
        </w:rPr>
        <w:t xml:space="preserve"> mini-grids and Energy Centres to reduce GHG emissions and contribute to the achievement of Lesotho Vision 2020 and SE4ALL goals.</w:t>
      </w:r>
      <w:r w:rsidR="00D41F77">
        <w:rPr>
          <w:rFonts w:ascii="Segoe UI" w:hAnsi="Segoe UI" w:cs="Segoe UI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923308">
        <w:rPr>
          <w:lang w:val="en-US"/>
        </w:rPr>
        <w:t xml:space="preserve">While, the COVID-19 will continue to impact project implementation, the project </w:t>
      </w:r>
      <w:r w:rsidR="00767020">
        <w:rPr>
          <w:lang w:val="en-US"/>
        </w:rPr>
        <w:t>had built</w:t>
      </w:r>
      <w:r w:rsidR="009A30E4">
        <w:rPr>
          <w:lang w:val="en-US"/>
        </w:rPr>
        <w:t xml:space="preserve"> on the lessons learnt and capacity built in 2020 </w:t>
      </w:r>
      <w:r w:rsidR="00F20FAC">
        <w:rPr>
          <w:lang w:val="en-US"/>
        </w:rPr>
        <w:t xml:space="preserve">to </w:t>
      </w:r>
      <w:r w:rsidR="001577BA">
        <w:rPr>
          <w:lang w:val="en-US"/>
        </w:rPr>
        <w:t xml:space="preserve">ensure continuous </w:t>
      </w:r>
      <w:r w:rsidR="00F20FAC">
        <w:rPr>
          <w:lang w:val="en-US"/>
        </w:rPr>
        <w:t>engage</w:t>
      </w:r>
      <w:r w:rsidR="001577BA">
        <w:rPr>
          <w:lang w:val="en-US"/>
        </w:rPr>
        <w:t xml:space="preserve">ments </w:t>
      </w:r>
      <w:r w:rsidR="00F20FAC">
        <w:rPr>
          <w:lang w:val="en-US"/>
        </w:rPr>
        <w:t xml:space="preserve">with its key stakeholders </w:t>
      </w:r>
      <w:r w:rsidR="004B089B">
        <w:rPr>
          <w:lang w:val="en-US"/>
        </w:rPr>
        <w:t xml:space="preserve">such as use of virtual platforms </w:t>
      </w:r>
      <w:r w:rsidR="001577BA">
        <w:rPr>
          <w:lang w:val="en-US"/>
        </w:rPr>
        <w:t xml:space="preserve">and existing </w:t>
      </w:r>
      <w:r w:rsidR="001D03FE">
        <w:rPr>
          <w:lang w:val="en-US"/>
        </w:rPr>
        <w:t xml:space="preserve">community structures such as </w:t>
      </w:r>
      <w:r w:rsidR="00AB2AE1">
        <w:rPr>
          <w:lang w:val="en-US"/>
        </w:rPr>
        <w:t>local authorities and community representatives</w:t>
      </w:r>
      <w:r w:rsidR="001D03FE">
        <w:rPr>
          <w:lang w:val="en-US"/>
        </w:rPr>
        <w:t xml:space="preserve"> to disseminate information critical</w:t>
      </w:r>
      <w:r w:rsidR="00603F2C">
        <w:rPr>
          <w:lang w:val="en-US"/>
        </w:rPr>
        <w:t xml:space="preserve"> for</w:t>
      </w:r>
      <w:r w:rsidR="001D03FE">
        <w:rPr>
          <w:lang w:val="en-US"/>
        </w:rPr>
        <w:t xml:space="preserve"> support</w:t>
      </w:r>
      <w:r w:rsidR="00D91D28">
        <w:rPr>
          <w:lang w:val="en-US"/>
        </w:rPr>
        <w:t>ing</w:t>
      </w:r>
      <w:r w:rsidR="001D03FE">
        <w:rPr>
          <w:lang w:val="en-US"/>
        </w:rPr>
        <w:t xml:space="preserve"> implementation. </w:t>
      </w:r>
      <w:r w:rsidR="009756B7">
        <w:rPr>
          <w:lang w:val="en-US"/>
        </w:rPr>
        <w:t xml:space="preserve">In 2020, the project </w:t>
      </w:r>
      <w:r w:rsidR="00D66491">
        <w:rPr>
          <w:lang w:val="en-US"/>
        </w:rPr>
        <w:t xml:space="preserve">raised awareness and </w:t>
      </w:r>
      <w:r w:rsidR="002D1675">
        <w:rPr>
          <w:lang w:val="en-US"/>
        </w:rPr>
        <w:t>train</w:t>
      </w:r>
      <w:r w:rsidR="00DF2A00">
        <w:rPr>
          <w:lang w:val="en-US"/>
        </w:rPr>
        <w:t>ed</w:t>
      </w:r>
      <w:r w:rsidR="002D1675">
        <w:rPr>
          <w:lang w:val="en-US"/>
        </w:rPr>
        <w:t xml:space="preserve"> </w:t>
      </w:r>
      <w:r w:rsidR="00D66491">
        <w:rPr>
          <w:lang w:val="en-US"/>
        </w:rPr>
        <w:t>local authorities</w:t>
      </w:r>
      <w:r w:rsidR="002C19F6">
        <w:rPr>
          <w:lang w:val="en-US"/>
        </w:rPr>
        <w:t xml:space="preserve"> on </w:t>
      </w:r>
      <w:r w:rsidR="005A28CF">
        <w:rPr>
          <w:lang w:val="en-US"/>
        </w:rPr>
        <w:t>COVID-19</w:t>
      </w:r>
      <w:r w:rsidR="0040728D">
        <w:rPr>
          <w:lang w:val="en-US"/>
        </w:rPr>
        <w:t xml:space="preserve"> protocols </w:t>
      </w:r>
      <w:r w:rsidR="002C19F6">
        <w:rPr>
          <w:lang w:val="en-US"/>
        </w:rPr>
        <w:t>that both pro</w:t>
      </w:r>
      <w:r w:rsidR="004B4A8A">
        <w:rPr>
          <w:lang w:val="en-US"/>
        </w:rPr>
        <w:t xml:space="preserve">ject teams and communities are expected to </w:t>
      </w:r>
      <w:r w:rsidR="0040728D">
        <w:rPr>
          <w:lang w:val="en-US"/>
        </w:rPr>
        <w:t xml:space="preserve">adhere to during </w:t>
      </w:r>
      <w:r w:rsidR="00CE1319">
        <w:rPr>
          <w:lang w:val="en-US"/>
        </w:rPr>
        <w:t>construction of mini-grids</w:t>
      </w:r>
      <w:r w:rsidR="00FA0C31">
        <w:rPr>
          <w:lang w:val="en-US"/>
        </w:rPr>
        <w:t xml:space="preserve">. </w:t>
      </w:r>
      <w:r w:rsidR="002A0789" w:rsidRPr="00D91D28">
        <w:rPr>
          <w:lang w:val="en-US"/>
        </w:rPr>
        <w:t xml:space="preserve">This includes </w:t>
      </w:r>
      <w:r w:rsidR="00D91D28" w:rsidRPr="00D91D28">
        <w:rPr>
          <w:lang w:val="en-US"/>
        </w:rPr>
        <w:t xml:space="preserve">ensuring </w:t>
      </w:r>
      <w:r w:rsidR="00D91D28" w:rsidRPr="00D91D28">
        <w:rPr>
          <w:lang w:val="en-US"/>
        </w:rPr>
        <w:lastRenderedPageBreak/>
        <w:t xml:space="preserve">that people taking part in works are </w:t>
      </w:r>
      <w:r w:rsidR="002A0789" w:rsidRPr="00D91D28">
        <w:rPr>
          <w:lang w:val="en-US"/>
        </w:rPr>
        <w:t>screen</w:t>
      </w:r>
      <w:r w:rsidR="00D91D28" w:rsidRPr="00D91D28">
        <w:rPr>
          <w:lang w:val="en-US"/>
        </w:rPr>
        <w:t>ed for temperature, have properly put on appropriate PPE, recommended social distancing is maintained and hand washing facilities are put in place and used.</w:t>
      </w:r>
    </w:p>
    <w:sectPr w:rsidR="00C42FCC" w:rsidRPr="00C4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CC"/>
    <w:rsid w:val="00000A5A"/>
    <w:rsid w:val="0001018F"/>
    <w:rsid w:val="00010628"/>
    <w:rsid w:val="000208BD"/>
    <w:rsid w:val="00022E77"/>
    <w:rsid w:val="000260B1"/>
    <w:rsid w:val="00040DAF"/>
    <w:rsid w:val="00042368"/>
    <w:rsid w:val="00067806"/>
    <w:rsid w:val="00072649"/>
    <w:rsid w:val="00097B27"/>
    <w:rsid w:val="000A3206"/>
    <w:rsid w:val="000C06A1"/>
    <w:rsid w:val="000E30B9"/>
    <w:rsid w:val="00110782"/>
    <w:rsid w:val="00111361"/>
    <w:rsid w:val="0011481B"/>
    <w:rsid w:val="00122DD5"/>
    <w:rsid w:val="00124B9B"/>
    <w:rsid w:val="00133F9F"/>
    <w:rsid w:val="00141E82"/>
    <w:rsid w:val="00147A0D"/>
    <w:rsid w:val="001577BA"/>
    <w:rsid w:val="00182AF2"/>
    <w:rsid w:val="00182B6F"/>
    <w:rsid w:val="00184E65"/>
    <w:rsid w:val="001850C5"/>
    <w:rsid w:val="00186E9B"/>
    <w:rsid w:val="001D03FE"/>
    <w:rsid w:val="001D39B5"/>
    <w:rsid w:val="001E104C"/>
    <w:rsid w:val="001F5CD8"/>
    <w:rsid w:val="001F7129"/>
    <w:rsid w:val="0020381C"/>
    <w:rsid w:val="002155F5"/>
    <w:rsid w:val="00220FED"/>
    <w:rsid w:val="00232969"/>
    <w:rsid w:val="00236AD1"/>
    <w:rsid w:val="00237C11"/>
    <w:rsid w:val="00262B3D"/>
    <w:rsid w:val="00263A33"/>
    <w:rsid w:val="00266A1D"/>
    <w:rsid w:val="0028546D"/>
    <w:rsid w:val="002872DE"/>
    <w:rsid w:val="002A0789"/>
    <w:rsid w:val="002B32A2"/>
    <w:rsid w:val="002C19F6"/>
    <w:rsid w:val="002D1675"/>
    <w:rsid w:val="002E627B"/>
    <w:rsid w:val="003048F8"/>
    <w:rsid w:val="003113B8"/>
    <w:rsid w:val="00314AC8"/>
    <w:rsid w:val="003232A9"/>
    <w:rsid w:val="003665E8"/>
    <w:rsid w:val="00373AA6"/>
    <w:rsid w:val="00376C62"/>
    <w:rsid w:val="0038537F"/>
    <w:rsid w:val="00386C99"/>
    <w:rsid w:val="00391412"/>
    <w:rsid w:val="003B6D43"/>
    <w:rsid w:val="003E3DAE"/>
    <w:rsid w:val="003E5E97"/>
    <w:rsid w:val="003F2F06"/>
    <w:rsid w:val="0040728D"/>
    <w:rsid w:val="00416B42"/>
    <w:rsid w:val="0044248B"/>
    <w:rsid w:val="004530AB"/>
    <w:rsid w:val="004535E8"/>
    <w:rsid w:val="00463DF2"/>
    <w:rsid w:val="004745BB"/>
    <w:rsid w:val="004762E7"/>
    <w:rsid w:val="0047726E"/>
    <w:rsid w:val="00485CCF"/>
    <w:rsid w:val="004A69E6"/>
    <w:rsid w:val="004B089B"/>
    <w:rsid w:val="004B4A8A"/>
    <w:rsid w:val="004C48F1"/>
    <w:rsid w:val="004D2854"/>
    <w:rsid w:val="004D5FE7"/>
    <w:rsid w:val="004E0184"/>
    <w:rsid w:val="004E2BEC"/>
    <w:rsid w:val="004F184C"/>
    <w:rsid w:val="00502AE2"/>
    <w:rsid w:val="0050595B"/>
    <w:rsid w:val="0050781F"/>
    <w:rsid w:val="00521B46"/>
    <w:rsid w:val="00535D28"/>
    <w:rsid w:val="00542FB4"/>
    <w:rsid w:val="00544F4A"/>
    <w:rsid w:val="005503E3"/>
    <w:rsid w:val="00552FB6"/>
    <w:rsid w:val="005649C2"/>
    <w:rsid w:val="00570646"/>
    <w:rsid w:val="005802BE"/>
    <w:rsid w:val="00582C3F"/>
    <w:rsid w:val="00596970"/>
    <w:rsid w:val="005A28CF"/>
    <w:rsid w:val="005A6CA6"/>
    <w:rsid w:val="005B328D"/>
    <w:rsid w:val="005B4D79"/>
    <w:rsid w:val="005B5B78"/>
    <w:rsid w:val="005B62BF"/>
    <w:rsid w:val="005C0C2E"/>
    <w:rsid w:val="005C42B1"/>
    <w:rsid w:val="005E1C5D"/>
    <w:rsid w:val="005E32FA"/>
    <w:rsid w:val="005F6A63"/>
    <w:rsid w:val="00603F2C"/>
    <w:rsid w:val="00604A9E"/>
    <w:rsid w:val="00626428"/>
    <w:rsid w:val="0063723D"/>
    <w:rsid w:val="00640052"/>
    <w:rsid w:val="006427D9"/>
    <w:rsid w:val="006543F8"/>
    <w:rsid w:val="0066348C"/>
    <w:rsid w:val="00682078"/>
    <w:rsid w:val="00684746"/>
    <w:rsid w:val="0068797D"/>
    <w:rsid w:val="0069121B"/>
    <w:rsid w:val="00691817"/>
    <w:rsid w:val="006A72B1"/>
    <w:rsid w:val="006B7F5E"/>
    <w:rsid w:val="006C1107"/>
    <w:rsid w:val="006D7B9E"/>
    <w:rsid w:val="006D7D60"/>
    <w:rsid w:val="006F75D3"/>
    <w:rsid w:val="00701DC0"/>
    <w:rsid w:val="0070382C"/>
    <w:rsid w:val="00704ADD"/>
    <w:rsid w:val="00706146"/>
    <w:rsid w:val="007076B3"/>
    <w:rsid w:val="007223D9"/>
    <w:rsid w:val="00723AEF"/>
    <w:rsid w:val="007314C7"/>
    <w:rsid w:val="00731989"/>
    <w:rsid w:val="00756238"/>
    <w:rsid w:val="00760C0E"/>
    <w:rsid w:val="00767020"/>
    <w:rsid w:val="00770D64"/>
    <w:rsid w:val="00782A31"/>
    <w:rsid w:val="007B5387"/>
    <w:rsid w:val="007B60DE"/>
    <w:rsid w:val="007B718D"/>
    <w:rsid w:val="007C56A5"/>
    <w:rsid w:val="007E0237"/>
    <w:rsid w:val="007F7546"/>
    <w:rsid w:val="008031A6"/>
    <w:rsid w:val="00803EE7"/>
    <w:rsid w:val="00811325"/>
    <w:rsid w:val="008172CF"/>
    <w:rsid w:val="00820139"/>
    <w:rsid w:val="008312A4"/>
    <w:rsid w:val="008360D6"/>
    <w:rsid w:val="0084793C"/>
    <w:rsid w:val="00851C46"/>
    <w:rsid w:val="00853101"/>
    <w:rsid w:val="00854990"/>
    <w:rsid w:val="00857546"/>
    <w:rsid w:val="00862EB0"/>
    <w:rsid w:val="00865BBA"/>
    <w:rsid w:val="008759BA"/>
    <w:rsid w:val="008814B9"/>
    <w:rsid w:val="008A786B"/>
    <w:rsid w:val="008B65B9"/>
    <w:rsid w:val="008B74BC"/>
    <w:rsid w:val="008C53E6"/>
    <w:rsid w:val="008D6776"/>
    <w:rsid w:val="008E1174"/>
    <w:rsid w:val="008E36F5"/>
    <w:rsid w:val="008E4BBC"/>
    <w:rsid w:val="008E5901"/>
    <w:rsid w:val="008F445A"/>
    <w:rsid w:val="00923308"/>
    <w:rsid w:val="009329D8"/>
    <w:rsid w:val="009367C7"/>
    <w:rsid w:val="00943387"/>
    <w:rsid w:val="00966D8E"/>
    <w:rsid w:val="00975103"/>
    <w:rsid w:val="009756B7"/>
    <w:rsid w:val="0098606C"/>
    <w:rsid w:val="009A30E4"/>
    <w:rsid w:val="009D3EEB"/>
    <w:rsid w:val="009D7741"/>
    <w:rsid w:val="009D7F69"/>
    <w:rsid w:val="009E4E50"/>
    <w:rsid w:val="009E5ED5"/>
    <w:rsid w:val="00A07797"/>
    <w:rsid w:val="00A07D7C"/>
    <w:rsid w:val="00A45BDD"/>
    <w:rsid w:val="00A544E6"/>
    <w:rsid w:val="00A66FDC"/>
    <w:rsid w:val="00A7009A"/>
    <w:rsid w:val="00A753D0"/>
    <w:rsid w:val="00A76003"/>
    <w:rsid w:val="00A767F7"/>
    <w:rsid w:val="00A84528"/>
    <w:rsid w:val="00A867D5"/>
    <w:rsid w:val="00AA6260"/>
    <w:rsid w:val="00AA7C7B"/>
    <w:rsid w:val="00AB2AE1"/>
    <w:rsid w:val="00AC23A8"/>
    <w:rsid w:val="00AC2567"/>
    <w:rsid w:val="00AC6586"/>
    <w:rsid w:val="00B1329E"/>
    <w:rsid w:val="00B23E35"/>
    <w:rsid w:val="00B2466F"/>
    <w:rsid w:val="00B5601D"/>
    <w:rsid w:val="00B8222B"/>
    <w:rsid w:val="00B82E7B"/>
    <w:rsid w:val="00BA3F62"/>
    <w:rsid w:val="00BB5265"/>
    <w:rsid w:val="00C0508C"/>
    <w:rsid w:val="00C313BE"/>
    <w:rsid w:val="00C33470"/>
    <w:rsid w:val="00C42FCC"/>
    <w:rsid w:val="00C47E6E"/>
    <w:rsid w:val="00C5060B"/>
    <w:rsid w:val="00C5357D"/>
    <w:rsid w:val="00C55869"/>
    <w:rsid w:val="00C607DF"/>
    <w:rsid w:val="00C765FF"/>
    <w:rsid w:val="00C87E8C"/>
    <w:rsid w:val="00CB4F4F"/>
    <w:rsid w:val="00CE1319"/>
    <w:rsid w:val="00CE3974"/>
    <w:rsid w:val="00CE483B"/>
    <w:rsid w:val="00D07E75"/>
    <w:rsid w:val="00D15151"/>
    <w:rsid w:val="00D1777B"/>
    <w:rsid w:val="00D17C06"/>
    <w:rsid w:val="00D41F77"/>
    <w:rsid w:val="00D56E1D"/>
    <w:rsid w:val="00D57024"/>
    <w:rsid w:val="00D5775B"/>
    <w:rsid w:val="00D66491"/>
    <w:rsid w:val="00D83762"/>
    <w:rsid w:val="00D87FD6"/>
    <w:rsid w:val="00D91D28"/>
    <w:rsid w:val="00D92B62"/>
    <w:rsid w:val="00DA2725"/>
    <w:rsid w:val="00DB1FB5"/>
    <w:rsid w:val="00DF14CE"/>
    <w:rsid w:val="00DF2235"/>
    <w:rsid w:val="00DF2A00"/>
    <w:rsid w:val="00E1515C"/>
    <w:rsid w:val="00E23115"/>
    <w:rsid w:val="00E51728"/>
    <w:rsid w:val="00E61D62"/>
    <w:rsid w:val="00E61DFB"/>
    <w:rsid w:val="00E81B28"/>
    <w:rsid w:val="00EB7911"/>
    <w:rsid w:val="00ED0D6A"/>
    <w:rsid w:val="00ED1726"/>
    <w:rsid w:val="00EE0506"/>
    <w:rsid w:val="00EF374F"/>
    <w:rsid w:val="00F01107"/>
    <w:rsid w:val="00F12193"/>
    <w:rsid w:val="00F158C5"/>
    <w:rsid w:val="00F17858"/>
    <w:rsid w:val="00F20FAC"/>
    <w:rsid w:val="00F2508D"/>
    <w:rsid w:val="00F41447"/>
    <w:rsid w:val="00F67AD7"/>
    <w:rsid w:val="00F74CA6"/>
    <w:rsid w:val="00F8337A"/>
    <w:rsid w:val="00F872F1"/>
    <w:rsid w:val="00F9231B"/>
    <w:rsid w:val="00FA07B8"/>
    <w:rsid w:val="00FA0C31"/>
    <w:rsid w:val="00FB0C62"/>
    <w:rsid w:val="00FE55A8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C32A"/>
  <w15:chartTrackingRefBased/>
  <w15:docId w15:val="{2E838BF6-794C-4700-8F74-A40E07A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L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FCC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A19A070CFD341B2D3F059D7909A04" ma:contentTypeVersion="13" ma:contentTypeDescription="Create a new document." ma:contentTypeScope="" ma:versionID="1f2d4a194e3f9975b23b81f3ac9b5ef2">
  <xsd:schema xmlns:xsd="http://www.w3.org/2001/XMLSchema" xmlns:xs="http://www.w3.org/2001/XMLSchema" xmlns:p="http://schemas.microsoft.com/office/2006/metadata/properties" xmlns:ns3="a8c445a1-7869-4a2d-b5db-64fb1dd9742d" xmlns:ns4="f8c7c9ce-477f-43e8-abfb-f347e4a4955f" targetNamespace="http://schemas.microsoft.com/office/2006/metadata/properties" ma:root="true" ma:fieldsID="a626bd9d8686fc1c62839291c796df9b" ns3:_="" ns4:_="">
    <xsd:import namespace="a8c445a1-7869-4a2d-b5db-64fb1dd9742d"/>
    <xsd:import namespace="f8c7c9ce-477f-43e8-abfb-f347e4a49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45a1-7869-4a2d-b5db-64fb1dd9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c9ce-477f-43e8-abfb-f347e4a49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2B28-5FD5-45C9-A0FF-E9B2E7BE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445a1-7869-4a2d-b5db-64fb1dd9742d"/>
    <ds:schemaRef ds:uri="f8c7c9ce-477f-43e8-abfb-f347e4a49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26100-6427-4126-AB76-3A50DCEB2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BE815-98D1-45EE-BCC1-6C6540E36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Limomane Peshoane</dc:creator>
  <cp:keywords/>
  <dc:description/>
  <cp:lastModifiedBy>Limomane Peshoane</cp:lastModifiedBy>
  <cp:revision>109</cp:revision>
  <dcterms:created xsi:type="dcterms:W3CDTF">2021-04-16T06:14:00Z</dcterms:created>
  <dcterms:modified xsi:type="dcterms:W3CDTF">2021-04-19T12:28:00Z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0x010100972A19A070CFD341B2D3F059D7909A04</vt:lpwstr>
  </property>
</Properties>
</file>