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1280DB" w14:textId="5E2C9241" w:rsidR="00F01F0C" w:rsidRDefault="00C85E40" w:rsidP="00C85E40">
      <w:pPr>
        <w:pStyle w:val="Title"/>
      </w:pPr>
      <w:r>
        <w:t xml:space="preserve">Draft </w:t>
      </w:r>
      <w:r w:rsidR="00FE1289">
        <w:t>TOR</w:t>
      </w:r>
      <w:r>
        <w:t xml:space="preserve"> </w:t>
      </w:r>
      <w:r w:rsidR="00516EAA">
        <w:t>–</w:t>
      </w:r>
      <w:r>
        <w:t xml:space="preserve"> </w:t>
      </w:r>
      <w:r w:rsidR="00516EAA">
        <w:t xml:space="preserve">UCP </w:t>
      </w:r>
      <w:r>
        <w:t>Task force</w:t>
      </w:r>
    </w:p>
    <w:p w14:paraId="34FF2E29" w14:textId="77777777" w:rsidR="002D6161" w:rsidRDefault="002D6161" w:rsidP="002D6161">
      <w:pPr>
        <w:pStyle w:val="ListParagraph"/>
        <w:rPr>
          <w:rFonts w:asciiTheme="minorHAnsi" w:hAnsiTheme="minorHAnsi" w:cstheme="minorBidi"/>
        </w:rPr>
      </w:pPr>
    </w:p>
    <w:p w14:paraId="0464ADC3" w14:textId="7EA903AE" w:rsidR="00A75107" w:rsidRPr="002D6161" w:rsidRDefault="002A1D67" w:rsidP="002D6161">
      <w:pPr>
        <w:rPr>
          <w:b/>
          <w:bCs/>
        </w:rPr>
      </w:pPr>
      <w:r w:rsidRPr="002D6161">
        <w:rPr>
          <w:b/>
          <w:bCs/>
        </w:rPr>
        <w:t>Background</w:t>
      </w:r>
    </w:p>
    <w:p w14:paraId="2183387F" w14:textId="07E733EB" w:rsidR="00A75107" w:rsidRDefault="00E76699" w:rsidP="00A75107">
      <w:pPr>
        <w:jc w:val="both"/>
      </w:pPr>
      <w:r w:rsidRPr="00E76699">
        <w:t xml:space="preserve">The Small Grants Programme (SGP), a flagship corporate programme of the Global Environment Facility (GEF) implemented by UNDP, was evaluated jointly by the GEF </w:t>
      </w:r>
      <w:r w:rsidR="2F23A583">
        <w:t xml:space="preserve">and UNDP </w:t>
      </w:r>
      <w:r w:rsidRPr="00E76699">
        <w:t>Independent Evaluation Office</w:t>
      </w:r>
      <w:r w:rsidR="0EC3A1D7">
        <w:t>s</w:t>
      </w:r>
      <w:r w:rsidRPr="00E76699">
        <w:t xml:space="preserve"> from July 2014 to February 2020 </w:t>
      </w:r>
      <w:r w:rsidR="10423AB7" w:rsidRPr="00E76699">
        <w:t>(</w:t>
      </w:r>
      <w:r w:rsidR="10423AB7">
        <w:t>Third Joint Evaluation)</w:t>
      </w:r>
      <w:r w:rsidR="10423AB7" w:rsidRPr="00E76699">
        <w:t xml:space="preserve"> </w:t>
      </w:r>
      <w:r w:rsidRPr="00E76699">
        <w:t>with a focus on: (a) effectiveness; (b) innovation, upscaling and sustainability; and (c) operational and governance issues, including the upgrading process of the SGP</w:t>
      </w:r>
      <w:r w:rsidR="00A75107">
        <w:t>.</w:t>
      </w:r>
      <w:r w:rsidR="00075850">
        <w:t xml:space="preserve"> </w:t>
      </w:r>
      <w:r w:rsidR="00A75107" w:rsidRPr="008759CC">
        <w:t>The term “upgrading” refers to the transition of the longest standing</w:t>
      </w:r>
      <w:r w:rsidR="00A75107">
        <w:t xml:space="preserve"> </w:t>
      </w:r>
      <w:r w:rsidR="00A75107" w:rsidRPr="008759CC">
        <w:t xml:space="preserve">and most mature SGP </w:t>
      </w:r>
      <w:r w:rsidR="00A75107">
        <w:t>c</w:t>
      </w:r>
      <w:r w:rsidR="00A75107" w:rsidRPr="008759CC">
        <w:t xml:space="preserve">ountry </w:t>
      </w:r>
      <w:proofErr w:type="spellStart"/>
      <w:r w:rsidR="00A75107">
        <w:t>p</w:t>
      </w:r>
      <w:r w:rsidR="00A75107" w:rsidRPr="008759CC">
        <w:t>rogrammes</w:t>
      </w:r>
      <w:proofErr w:type="spellEnd"/>
      <w:r w:rsidR="00A75107" w:rsidRPr="008759CC">
        <w:t xml:space="preserve"> to a new funding regime that will enable</w:t>
      </w:r>
      <w:r w:rsidR="00A75107">
        <w:t xml:space="preserve"> </w:t>
      </w:r>
      <w:r w:rsidR="00A75107" w:rsidRPr="008759CC">
        <w:t xml:space="preserve">more budgetary control by </w:t>
      </w:r>
      <w:r w:rsidR="00A75107">
        <w:t>c</w:t>
      </w:r>
      <w:r w:rsidR="00A75107" w:rsidRPr="008759CC">
        <w:t xml:space="preserve">ountry </w:t>
      </w:r>
      <w:proofErr w:type="spellStart"/>
      <w:r w:rsidR="00A75107">
        <w:t>p</w:t>
      </w:r>
      <w:r w:rsidR="00A75107" w:rsidRPr="008759CC">
        <w:t>rogrammes</w:t>
      </w:r>
      <w:proofErr w:type="spellEnd"/>
      <w:r w:rsidR="00A75107">
        <w:t xml:space="preserve"> </w:t>
      </w:r>
      <w:r w:rsidR="00A75107" w:rsidRPr="008759CC">
        <w:t>and the opportunity to raise increased funding on their own</w:t>
      </w:r>
      <w:r w:rsidR="00A75107">
        <w:rPr>
          <w:rStyle w:val="FootnoteReference"/>
        </w:rPr>
        <w:footnoteReference w:id="2"/>
      </w:r>
      <w:r w:rsidR="00A75107" w:rsidRPr="008759CC">
        <w:t>.</w:t>
      </w:r>
    </w:p>
    <w:p w14:paraId="6A318DD8" w14:textId="0B888E96" w:rsidR="00EC39FA" w:rsidRDefault="00075850" w:rsidP="00A75107">
      <w:pPr>
        <w:jc w:val="both"/>
      </w:pPr>
      <w:r w:rsidRPr="00075850">
        <w:t>Evaluation recommendation 3 to the GEF and UNDP</w:t>
      </w:r>
      <w:r w:rsidR="00BC350B">
        <w:t xml:space="preserve"> called for the</w:t>
      </w:r>
      <w:r w:rsidRPr="00075850">
        <w:t xml:space="preserve"> SGP </w:t>
      </w:r>
      <w:r w:rsidR="00BC350B">
        <w:t>to</w:t>
      </w:r>
      <w:r w:rsidRPr="00075850">
        <w:t xml:space="preserve"> reconsider whether it needs a continued upgrading policy. </w:t>
      </w:r>
      <w:r w:rsidR="00BC350B">
        <w:t>It added that “</w:t>
      </w:r>
      <w:r w:rsidRPr="00075850">
        <w:t>If upgrading is maintained, the SGP should rethink the means for its implementation in order to reduce the risk borne by countries and C</w:t>
      </w:r>
      <w:r w:rsidR="00E25600">
        <w:t xml:space="preserve">ivil </w:t>
      </w:r>
      <w:r w:rsidRPr="00075850">
        <w:t>S</w:t>
      </w:r>
      <w:r w:rsidR="00E25600">
        <w:t xml:space="preserve">ociety </w:t>
      </w:r>
      <w:r w:rsidRPr="00075850">
        <w:t>O</w:t>
      </w:r>
      <w:r w:rsidR="00E25600">
        <w:t>rganization</w:t>
      </w:r>
      <w:r w:rsidRPr="00075850">
        <w:t>s</w:t>
      </w:r>
      <w:r w:rsidR="00E25600">
        <w:t>”</w:t>
      </w:r>
      <w:r w:rsidRPr="00075850">
        <w:t>.</w:t>
      </w:r>
      <w:r w:rsidR="00A0038A">
        <w:t xml:space="preserve"> It further added</w:t>
      </w:r>
      <w:r w:rsidR="001A4E06">
        <w:t xml:space="preserve"> the following:</w:t>
      </w:r>
    </w:p>
    <w:p w14:paraId="3C8BC91F" w14:textId="534B6762" w:rsidR="00075850" w:rsidRPr="00146F17" w:rsidRDefault="001A4E06" w:rsidP="00A75107">
      <w:pPr>
        <w:jc w:val="both"/>
      </w:pPr>
      <w:r>
        <w:t>“</w:t>
      </w:r>
      <w:r w:rsidR="00075850" w:rsidRPr="001A4E06">
        <w:rPr>
          <w:i/>
          <w:iCs/>
        </w:rPr>
        <w:t xml:space="preserve">This applies to all stakeholders involved in policymaking for the SGP. This would include a revision of the upgrading criteria, as recommended in the 2015 evaluation, as well as implementation arrangements and operational modalities. The two cycles of upgrading have brought to </w:t>
      </w:r>
      <w:r w:rsidR="00075850" w:rsidRPr="00146F17">
        <w:rPr>
          <w:i/>
          <w:iCs/>
        </w:rPr>
        <w:t>light significant challenges that need to be taken into consideration if and when countries continue to be upgraded. The revised policy should be focused on CSO capacity and potential for global environmental benefits, and should consider the effects of upgrading on transaction costs, operational considerations and risks in all fiscal contexts, and should also consider the risks in having small community projects go unfunded. To conserve the high levels of efficiency when transitioning from global programme to upgraded status, assumptions about civil society capacity and the CSO-government relationship need to be examined on a case-by-case basis.</w:t>
      </w:r>
      <w:r w:rsidRPr="00146F17">
        <w:t>”</w:t>
      </w:r>
    </w:p>
    <w:p w14:paraId="32DAEEBC" w14:textId="2769D9B7" w:rsidR="00A57E41" w:rsidRDefault="001C6B88" w:rsidP="001A4E06">
      <w:pPr>
        <w:jc w:val="both"/>
      </w:pPr>
      <w:r w:rsidRPr="00146F17">
        <w:t>T</w:t>
      </w:r>
      <w:r w:rsidR="00934863" w:rsidRPr="00146F17">
        <w:t xml:space="preserve">he GEF secretariat </w:t>
      </w:r>
      <w:r w:rsidR="00E932A4" w:rsidRPr="00146F17">
        <w:t>took note of this recommendation</w:t>
      </w:r>
      <w:r w:rsidRPr="00146F17">
        <w:t xml:space="preserve"> in its management response</w:t>
      </w:r>
      <w:r w:rsidRPr="00146F17">
        <w:rPr>
          <w:rStyle w:val="FootnoteReference"/>
        </w:rPr>
        <w:footnoteReference w:id="3"/>
      </w:r>
      <w:r w:rsidRPr="00146F17">
        <w:t xml:space="preserve">. It further committed to </w:t>
      </w:r>
      <w:r w:rsidR="00032E6C" w:rsidRPr="00146F17">
        <w:t>work with UNDP to take stock of challenges and risks associated with the current</w:t>
      </w:r>
      <w:r w:rsidR="00637FB1" w:rsidRPr="00146F17">
        <w:t xml:space="preserve"> </w:t>
      </w:r>
      <w:r w:rsidR="00032E6C" w:rsidRPr="00146F17">
        <w:t>upgrading</w:t>
      </w:r>
      <w:r w:rsidR="00637FB1" w:rsidRPr="00146F17">
        <w:t xml:space="preserve"> </w:t>
      </w:r>
      <w:r w:rsidR="00032E6C" w:rsidRPr="00146F17">
        <w:t>policy</w:t>
      </w:r>
      <w:r w:rsidR="00637FB1" w:rsidRPr="00146F17">
        <w:t xml:space="preserve"> </w:t>
      </w:r>
      <w:r w:rsidR="00032E6C" w:rsidRPr="00146F17">
        <w:t>and</w:t>
      </w:r>
      <w:r w:rsidR="00637FB1" w:rsidRPr="00146F17">
        <w:t xml:space="preserve"> </w:t>
      </w:r>
      <w:r w:rsidR="00032E6C" w:rsidRPr="00146F17">
        <w:t>discuss</w:t>
      </w:r>
      <w:r w:rsidR="00637FB1" w:rsidRPr="00146F17">
        <w:t xml:space="preserve"> </w:t>
      </w:r>
      <w:r w:rsidR="00032E6C" w:rsidRPr="00146F17">
        <w:t>the</w:t>
      </w:r>
      <w:r w:rsidR="00637FB1" w:rsidRPr="00146F17">
        <w:t xml:space="preserve"> </w:t>
      </w:r>
      <w:r w:rsidR="00032E6C" w:rsidRPr="00146F17">
        <w:t>feasibility</w:t>
      </w:r>
      <w:r w:rsidR="00637FB1" w:rsidRPr="00146F17">
        <w:t xml:space="preserve"> </w:t>
      </w:r>
      <w:r w:rsidR="00032E6C" w:rsidRPr="00146F17">
        <w:t>of</w:t>
      </w:r>
      <w:r w:rsidR="00637FB1" w:rsidRPr="00146F17">
        <w:t xml:space="preserve"> </w:t>
      </w:r>
      <w:r w:rsidR="00032E6C" w:rsidRPr="00146F17">
        <w:t>adopting</w:t>
      </w:r>
      <w:r w:rsidR="00637FB1" w:rsidRPr="00146F17">
        <w:t xml:space="preserve"> </w:t>
      </w:r>
      <w:r w:rsidR="00032E6C" w:rsidRPr="00146F17">
        <w:t>different</w:t>
      </w:r>
      <w:r w:rsidR="00637FB1" w:rsidRPr="00146F17">
        <w:t xml:space="preserve"> </w:t>
      </w:r>
      <w:r w:rsidR="00032E6C" w:rsidRPr="00146F17">
        <w:t>criteria</w:t>
      </w:r>
      <w:r w:rsidR="00637FB1" w:rsidRPr="00146F17">
        <w:t xml:space="preserve"> </w:t>
      </w:r>
      <w:r w:rsidR="00032E6C" w:rsidRPr="00146F17">
        <w:t>and</w:t>
      </w:r>
      <w:r w:rsidR="00637FB1" w:rsidRPr="00146F17">
        <w:t xml:space="preserve"> </w:t>
      </w:r>
      <w:r w:rsidR="00032E6C" w:rsidRPr="00146F17">
        <w:t>operational</w:t>
      </w:r>
      <w:r w:rsidR="00637FB1" w:rsidRPr="00146F17">
        <w:t xml:space="preserve"> </w:t>
      </w:r>
      <w:r w:rsidR="00032E6C" w:rsidRPr="00146F17">
        <w:t>modalities,</w:t>
      </w:r>
      <w:r w:rsidR="00637FB1">
        <w:t xml:space="preserve"> </w:t>
      </w:r>
      <w:r w:rsidR="00032E6C" w:rsidRPr="00032E6C">
        <w:t>taking</w:t>
      </w:r>
      <w:r w:rsidR="00637FB1">
        <w:t xml:space="preserve"> </w:t>
      </w:r>
      <w:r w:rsidR="00032E6C" w:rsidRPr="00032E6C">
        <w:t>into</w:t>
      </w:r>
      <w:r w:rsidR="00637FB1">
        <w:t xml:space="preserve"> </w:t>
      </w:r>
      <w:r w:rsidR="00032E6C" w:rsidRPr="00032E6C">
        <w:t>account</w:t>
      </w:r>
      <w:r w:rsidR="00637FB1">
        <w:t xml:space="preserve"> </w:t>
      </w:r>
      <w:r w:rsidR="00032E6C" w:rsidRPr="00032E6C">
        <w:t>CSO</w:t>
      </w:r>
      <w:r w:rsidR="00637FB1">
        <w:t xml:space="preserve"> </w:t>
      </w:r>
      <w:r w:rsidR="00032E6C" w:rsidRPr="00032E6C">
        <w:t>capacity,</w:t>
      </w:r>
      <w:r w:rsidR="00637FB1">
        <w:t xml:space="preserve"> </w:t>
      </w:r>
      <w:r w:rsidR="2420E9E9">
        <w:t xml:space="preserve">the </w:t>
      </w:r>
      <w:r w:rsidR="00032E6C" w:rsidRPr="00032E6C">
        <w:t>CSO-government</w:t>
      </w:r>
      <w:r w:rsidR="00637FB1">
        <w:t xml:space="preserve"> </w:t>
      </w:r>
      <w:r w:rsidR="00032E6C" w:rsidRPr="00032E6C">
        <w:t>relationship</w:t>
      </w:r>
      <w:r w:rsidR="00637FB1">
        <w:t xml:space="preserve"> </w:t>
      </w:r>
      <w:r w:rsidR="00032E6C" w:rsidRPr="00032E6C">
        <w:t>and</w:t>
      </w:r>
      <w:r w:rsidR="00637FB1">
        <w:t xml:space="preserve"> </w:t>
      </w:r>
      <w:r w:rsidR="00032E6C" w:rsidRPr="00032E6C">
        <w:t>potential</w:t>
      </w:r>
      <w:r w:rsidR="00637FB1">
        <w:t xml:space="preserve"> </w:t>
      </w:r>
      <w:r w:rsidR="00032E6C" w:rsidRPr="00032E6C">
        <w:t>for</w:t>
      </w:r>
      <w:r w:rsidR="00637FB1">
        <w:t xml:space="preserve"> </w:t>
      </w:r>
      <w:r w:rsidR="00032E6C" w:rsidRPr="00032E6C">
        <w:t>global</w:t>
      </w:r>
      <w:r w:rsidR="00637FB1">
        <w:t xml:space="preserve"> </w:t>
      </w:r>
      <w:r w:rsidR="00032E6C" w:rsidRPr="00032E6C">
        <w:t>environmental</w:t>
      </w:r>
      <w:r w:rsidR="00637FB1">
        <w:t xml:space="preserve"> </w:t>
      </w:r>
      <w:r w:rsidR="00032E6C" w:rsidRPr="00032E6C">
        <w:t xml:space="preserve">benefits. </w:t>
      </w:r>
      <w:r w:rsidR="00F04354">
        <w:t>It added that t</w:t>
      </w:r>
      <w:r w:rsidR="00F04354" w:rsidRPr="00032E6C">
        <w:t xml:space="preserve">he </w:t>
      </w:r>
      <w:bookmarkStart w:id="0" w:name="_Hlk77261121"/>
      <w:r w:rsidR="00F04354" w:rsidRPr="00032E6C">
        <w:t>findings</w:t>
      </w:r>
      <w:r w:rsidR="00032E6C" w:rsidRPr="00032E6C">
        <w:t xml:space="preserve"> and conclusion</w:t>
      </w:r>
      <w:r w:rsidR="56C1BF21" w:rsidRPr="00032E6C">
        <w:t>s</w:t>
      </w:r>
      <w:r w:rsidR="00032E6C" w:rsidRPr="00032E6C">
        <w:t xml:space="preserve"> of this review and consultations will be incorporated in forthcoming GEF-8 replenishment documents and GEF SGP Implementation Arrangements for GEF-8</w:t>
      </w:r>
      <w:bookmarkEnd w:id="0"/>
      <w:r w:rsidR="00F04354">
        <w:t>.</w:t>
      </w:r>
    </w:p>
    <w:p w14:paraId="301F8900" w14:textId="1AA3A6AE" w:rsidR="00CB3F5E" w:rsidRDefault="00EF5A90" w:rsidP="001A4E06">
      <w:pPr>
        <w:jc w:val="both"/>
      </w:pPr>
      <w:r>
        <w:t>As part of its management response</w:t>
      </w:r>
      <w:r w:rsidR="00934F9F">
        <w:rPr>
          <w:rStyle w:val="FootnoteReference"/>
        </w:rPr>
        <w:footnoteReference w:id="4"/>
      </w:r>
      <w:r>
        <w:t xml:space="preserve">, </w:t>
      </w:r>
      <w:r w:rsidR="00670CE0">
        <w:t xml:space="preserve">UNDP accepted </w:t>
      </w:r>
      <w:r w:rsidR="00F67586">
        <w:t xml:space="preserve">this recommendation and </w:t>
      </w:r>
      <w:r w:rsidR="005F5FCC">
        <w:t>committed</w:t>
      </w:r>
      <w:r w:rsidR="00D80076">
        <w:t xml:space="preserve"> to work </w:t>
      </w:r>
      <w:r w:rsidR="00CB3F5E" w:rsidRPr="00CB3F5E">
        <w:t xml:space="preserve">with the GEF and the SGP Steering Committee to re-examine the upgrading policy and the related implementation experiences of the 16 upgraded country </w:t>
      </w:r>
      <w:proofErr w:type="spellStart"/>
      <w:r w:rsidR="00CB3F5E" w:rsidRPr="00CB3F5E">
        <w:t>programmes</w:t>
      </w:r>
      <w:proofErr w:type="spellEnd"/>
      <w:r w:rsidR="00CB3F5E" w:rsidRPr="00CB3F5E">
        <w:t xml:space="preserve"> over the past 10 years, including review of upgrading criteria, implementation arrangements and operational modalities</w:t>
      </w:r>
      <w:r w:rsidR="00CB3F5E">
        <w:t>.</w:t>
      </w:r>
      <w:r w:rsidR="00C22D57">
        <w:t xml:space="preserve"> UNDP further committed to </w:t>
      </w:r>
      <w:r w:rsidR="00C22D57" w:rsidRPr="00C22D57">
        <w:t xml:space="preserve">take stock of the recommendations of the </w:t>
      </w:r>
      <w:r w:rsidR="62B4A356" w:rsidRPr="00C22D57">
        <w:t>S</w:t>
      </w:r>
      <w:r w:rsidR="00C22D57" w:rsidRPr="00C22D57">
        <w:t xml:space="preserve">econd and </w:t>
      </w:r>
      <w:r w:rsidR="68A942C9" w:rsidRPr="00C22D57">
        <w:t>T</w:t>
      </w:r>
      <w:r w:rsidR="00C22D57" w:rsidRPr="00C22D57">
        <w:t xml:space="preserve">hird </w:t>
      </w:r>
      <w:r w:rsidR="70D71615" w:rsidRPr="00C22D57">
        <w:t>J</w:t>
      </w:r>
      <w:r w:rsidR="00C22D57" w:rsidRPr="00C22D57">
        <w:t xml:space="preserve">oint </w:t>
      </w:r>
      <w:r w:rsidR="3D6CEBAA" w:rsidRPr="00C22D57">
        <w:t>E</w:t>
      </w:r>
      <w:r w:rsidR="00C22D57" w:rsidRPr="00C22D57">
        <w:t xml:space="preserve">valuations and together </w:t>
      </w:r>
      <w:r w:rsidR="00C22D57" w:rsidRPr="00C22D57">
        <w:lastRenderedPageBreak/>
        <w:t xml:space="preserve">with the GEF, </w:t>
      </w:r>
      <w:r w:rsidR="00C22D57">
        <w:t>to</w:t>
      </w:r>
      <w:r w:rsidR="00C22D57" w:rsidRPr="00C22D57">
        <w:t xml:space="preserve"> assess the benefits and challenges of upgrading, in close consultation with UNDP country offices and other relevant stakeholders</w:t>
      </w:r>
      <w:r w:rsidR="0095243F">
        <w:t xml:space="preserve">. </w:t>
      </w:r>
    </w:p>
    <w:p w14:paraId="3992F69B" w14:textId="21B46C72" w:rsidR="00BF076F" w:rsidRDefault="00BF076F" w:rsidP="001A4E06">
      <w:pPr>
        <w:jc w:val="both"/>
      </w:pPr>
      <w:r w:rsidRPr="00BF076F">
        <w:t>UNDP has taken steps in reviewing the feasibility of adopting different criteria and operational modalities, as successive independent evaluations have assessed the opportunities, challenges and risks associated with the current upgrading policy, in relation to the continued civil society engagement in efforts to fulfil national commitments to the multilateral environmental agreements</w:t>
      </w:r>
    </w:p>
    <w:p w14:paraId="6A969285" w14:textId="3E7D9DBE" w:rsidR="0077690B" w:rsidRDefault="001A4E06" w:rsidP="00EF47A1">
      <w:pPr>
        <w:jc w:val="both"/>
      </w:pPr>
      <w:r>
        <w:t xml:space="preserve">As part of </w:t>
      </w:r>
      <w:r w:rsidR="00BF076F">
        <w:t>this</w:t>
      </w:r>
      <w:r>
        <w:t xml:space="preserve"> management response, </w:t>
      </w:r>
      <w:r w:rsidR="008B1EEB">
        <w:t xml:space="preserve">a key action was for </w:t>
      </w:r>
      <w:r w:rsidR="001F3801">
        <w:t xml:space="preserve">the </w:t>
      </w:r>
      <w:r w:rsidR="004E6AA2">
        <w:t>SGP Steering Committee to convene an upgrading task force to review upgrading criteria, implementation arrangements and operational modalities</w:t>
      </w:r>
      <w:r w:rsidR="007A6750">
        <w:t xml:space="preserve"> (action 3.1) </w:t>
      </w:r>
      <w:r w:rsidR="00F16393">
        <w:t xml:space="preserve">by </w:t>
      </w:r>
      <w:r w:rsidR="004638DB">
        <w:t>Q4 2021</w:t>
      </w:r>
      <w:r w:rsidR="7D9C8398">
        <w:t>. This ta</w:t>
      </w:r>
      <w:r w:rsidR="397A9650">
        <w:t>s</w:t>
      </w:r>
      <w:r w:rsidR="7D9C8398">
        <w:t>k force would then</w:t>
      </w:r>
      <w:r w:rsidR="007A6750">
        <w:t xml:space="preserve"> </w:t>
      </w:r>
      <w:r w:rsidR="00E616BE">
        <w:t>present the results to the SGP Steering Committee (action 3.2)</w:t>
      </w:r>
      <w:r w:rsidR="00F16393">
        <w:t xml:space="preserve"> by Q2 2022.</w:t>
      </w:r>
      <w:r w:rsidR="004C2A8C">
        <w:t>Th</w:t>
      </w:r>
      <w:r w:rsidR="007B7DFE">
        <w:t xml:space="preserve">e work </w:t>
      </w:r>
      <w:r w:rsidR="00057F26">
        <w:t xml:space="preserve">conducted by </w:t>
      </w:r>
      <w:r w:rsidR="007B7DFE">
        <w:t>the</w:t>
      </w:r>
      <w:r w:rsidR="002C714A">
        <w:t xml:space="preserve"> UCP</w:t>
      </w:r>
      <w:r w:rsidR="007B7DFE">
        <w:t xml:space="preserve"> task force will comple</w:t>
      </w:r>
      <w:r w:rsidR="00057F26">
        <w:t xml:space="preserve">ment </w:t>
      </w:r>
      <w:r w:rsidR="0061318C">
        <w:t xml:space="preserve">the on-going </w:t>
      </w:r>
      <w:r w:rsidR="002C714A">
        <w:t>l</w:t>
      </w:r>
      <w:r w:rsidR="0061318C">
        <w:t>ong</w:t>
      </w:r>
      <w:r w:rsidR="00347BAD">
        <w:t>-t</w:t>
      </w:r>
      <w:r w:rsidR="0061318C">
        <w:t xml:space="preserve">erm vision </w:t>
      </w:r>
      <w:r w:rsidR="59E3390A">
        <w:t xml:space="preserve">exercise </w:t>
      </w:r>
      <w:r w:rsidR="004741CC">
        <w:t>for the SGP being</w:t>
      </w:r>
      <w:r w:rsidR="0061318C">
        <w:t xml:space="preserve"> carried out </w:t>
      </w:r>
      <w:r w:rsidR="003C0292">
        <w:t xml:space="preserve">jointly by UNDP and the GEF </w:t>
      </w:r>
      <w:r w:rsidR="692B5611">
        <w:t>S</w:t>
      </w:r>
      <w:r w:rsidR="003C0292">
        <w:t xml:space="preserve">ecretariat </w:t>
      </w:r>
      <w:r w:rsidR="00597E45">
        <w:t xml:space="preserve">to </w:t>
      </w:r>
      <w:r w:rsidR="00C00FF4">
        <w:t>address Recommendation 1 of the</w:t>
      </w:r>
      <w:r w:rsidR="003C0292">
        <w:t xml:space="preserve"> </w:t>
      </w:r>
      <w:r w:rsidR="57B3AA80">
        <w:t>T</w:t>
      </w:r>
      <w:r w:rsidR="003C0292">
        <w:t xml:space="preserve">hird </w:t>
      </w:r>
      <w:r w:rsidR="66B60A6F">
        <w:t>J</w:t>
      </w:r>
      <w:r w:rsidR="00C00FF4">
        <w:t xml:space="preserve">oint </w:t>
      </w:r>
      <w:r w:rsidR="4E0A167B">
        <w:t>E</w:t>
      </w:r>
      <w:r w:rsidR="003C0292">
        <w:t>valuation of the SGP.</w:t>
      </w:r>
      <w:r w:rsidR="0061318C">
        <w:t xml:space="preserve"> </w:t>
      </w:r>
    </w:p>
    <w:p w14:paraId="3207CD42" w14:textId="03676F5C" w:rsidR="0053652F" w:rsidRPr="0053652F" w:rsidRDefault="0053652F" w:rsidP="0053652F">
      <w:pPr>
        <w:rPr>
          <w:b/>
          <w:bCs/>
        </w:rPr>
      </w:pPr>
      <w:r w:rsidRPr="0053652F">
        <w:rPr>
          <w:b/>
          <w:bCs/>
        </w:rPr>
        <w:t>Composition</w:t>
      </w:r>
    </w:p>
    <w:p w14:paraId="581EB047" w14:textId="6375AD31" w:rsidR="00C75E60" w:rsidRDefault="008E45BC" w:rsidP="00EF47A1">
      <w:pPr>
        <w:jc w:val="both"/>
      </w:pPr>
      <w:r>
        <w:t>The task fo</w:t>
      </w:r>
      <w:r w:rsidR="0001728E">
        <w:t>r</w:t>
      </w:r>
      <w:r>
        <w:t xml:space="preserve">ce </w:t>
      </w:r>
      <w:r w:rsidR="001E6BAB" w:rsidRPr="00EF47A1">
        <w:t xml:space="preserve">will </w:t>
      </w:r>
      <w:r w:rsidR="575D940F">
        <w:t xml:space="preserve">be </w:t>
      </w:r>
      <w:r w:rsidR="00F879FF">
        <w:t>comprise</w:t>
      </w:r>
      <w:r w:rsidR="510938DC">
        <w:t>d</w:t>
      </w:r>
      <w:r w:rsidR="00473E52">
        <w:t xml:space="preserve"> of</w:t>
      </w:r>
      <w:r w:rsidR="00342689" w:rsidRPr="00EF47A1">
        <w:t xml:space="preserve"> </w:t>
      </w:r>
      <w:r w:rsidR="00B27ADE">
        <w:t xml:space="preserve">relevant </w:t>
      </w:r>
      <w:r w:rsidR="5A767816">
        <w:t xml:space="preserve">SGP </w:t>
      </w:r>
      <w:r w:rsidR="00342689" w:rsidRPr="00EF47A1">
        <w:t>stakeholder</w:t>
      </w:r>
      <w:r w:rsidR="00423EFA" w:rsidRPr="00EF47A1">
        <w:t>s</w:t>
      </w:r>
      <w:r w:rsidR="00342689">
        <w:t xml:space="preserve">. </w:t>
      </w:r>
      <w:r w:rsidR="7957255D">
        <w:t>M</w:t>
      </w:r>
      <w:r w:rsidR="00C95A88">
        <w:t>embers</w:t>
      </w:r>
      <w:r w:rsidR="00677684">
        <w:t>h</w:t>
      </w:r>
      <w:r w:rsidR="00C95A88">
        <w:t xml:space="preserve">ip of </w:t>
      </w:r>
      <w:r w:rsidR="00716776">
        <w:t xml:space="preserve">the </w:t>
      </w:r>
      <w:r w:rsidR="00562B5B">
        <w:t>ta</w:t>
      </w:r>
      <w:r w:rsidR="00B41B33">
        <w:t>s</w:t>
      </w:r>
      <w:r w:rsidR="00562B5B">
        <w:t>k force</w:t>
      </w:r>
      <w:r w:rsidR="00423EFA">
        <w:t xml:space="preserve"> will </w:t>
      </w:r>
      <w:r w:rsidR="1D3F1A84">
        <w:t>include</w:t>
      </w:r>
      <w:r w:rsidR="00677684">
        <w:t xml:space="preserve"> </w:t>
      </w:r>
      <w:r w:rsidR="005E595E">
        <w:t xml:space="preserve">the </w:t>
      </w:r>
      <w:r w:rsidR="00566B5D">
        <w:t>UCP Global Coordinator</w:t>
      </w:r>
      <w:r w:rsidR="00E84E6E">
        <w:t>,</w:t>
      </w:r>
      <w:r w:rsidR="009A276D">
        <w:t xml:space="preserve"> </w:t>
      </w:r>
      <w:r w:rsidR="00865F7C">
        <w:t>representative</w:t>
      </w:r>
      <w:r w:rsidR="7F285DDB">
        <w:t>s</w:t>
      </w:r>
      <w:r w:rsidR="00865F7C">
        <w:t xml:space="preserve"> </w:t>
      </w:r>
      <w:r w:rsidR="35849EAE">
        <w:t>of</w:t>
      </w:r>
      <w:r w:rsidR="00865F7C">
        <w:t xml:space="preserve"> CPMT</w:t>
      </w:r>
      <w:r w:rsidR="002D1AF8">
        <w:t xml:space="preserve">, </w:t>
      </w:r>
      <w:r w:rsidR="00120130">
        <w:t xml:space="preserve">representatives </w:t>
      </w:r>
      <w:r w:rsidR="56446746">
        <w:t>of</w:t>
      </w:r>
      <w:r w:rsidR="00120130">
        <w:t xml:space="preserve"> the </w:t>
      </w:r>
      <w:r w:rsidR="00E84E6E">
        <w:t xml:space="preserve">GEF </w:t>
      </w:r>
      <w:r w:rsidR="77042FDE">
        <w:t>S</w:t>
      </w:r>
      <w:r w:rsidR="00E84E6E">
        <w:t xml:space="preserve">ecretariat </w:t>
      </w:r>
      <w:r w:rsidR="00120130">
        <w:t xml:space="preserve">Policy, Partnerships, and Operations </w:t>
      </w:r>
      <w:r w:rsidR="00654107">
        <w:t>and Programs units</w:t>
      </w:r>
      <w:r w:rsidR="0010677B">
        <w:t>.</w:t>
      </w:r>
      <w:r w:rsidR="007B02C8">
        <w:t xml:space="preserve"> </w:t>
      </w:r>
    </w:p>
    <w:p w14:paraId="166CF0CD" w14:textId="34820F36" w:rsidR="00FF5163" w:rsidRPr="00AA645D" w:rsidRDefault="00857E1F" w:rsidP="00EF47A1">
      <w:pPr>
        <w:jc w:val="both"/>
      </w:pPr>
      <w:r>
        <w:t>A wider multi-stakeholder review group</w:t>
      </w:r>
      <w:r w:rsidR="00E129C0">
        <w:t xml:space="preserve">, including </w:t>
      </w:r>
      <w:r w:rsidR="352E883D">
        <w:t>a</w:t>
      </w:r>
      <w:r w:rsidR="00E253F2">
        <w:t xml:space="preserve"> </w:t>
      </w:r>
      <w:r w:rsidR="352E883D">
        <w:t>number of</w:t>
      </w:r>
      <w:r w:rsidR="00E253F2">
        <w:t xml:space="preserve"> </w:t>
      </w:r>
      <w:r w:rsidR="000F1983" w:rsidRPr="007B02C8">
        <w:t xml:space="preserve">SGP </w:t>
      </w:r>
      <w:r w:rsidR="00654107" w:rsidRPr="007B02C8">
        <w:t>National Coordinators</w:t>
      </w:r>
      <w:r w:rsidR="00EC2139" w:rsidRPr="007B02C8">
        <w:t xml:space="preserve">, </w:t>
      </w:r>
      <w:r w:rsidR="00DA3998" w:rsidRPr="007B02C8">
        <w:t xml:space="preserve">GEF </w:t>
      </w:r>
      <w:r w:rsidR="176DE206">
        <w:t>C</w:t>
      </w:r>
      <w:r w:rsidR="00DA3998">
        <w:t>ouncil</w:t>
      </w:r>
      <w:r w:rsidR="00DA3998" w:rsidRPr="007B02C8">
        <w:t xml:space="preserve"> members, </w:t>
      </w:r>
      <w:r w:rsidR="00574AFB" w:rsidRPr="007B02C8">
        <w:t xml:space="preserve">and </w:t>
      </w:r>
      <w:r w:rsidR="00EC2139" w:rsidRPr="007B02C8">
        <w:t>UNDP Resident Representative</w:t>
      </w:r>
      <w:r w:rsidR="00574AFB" w:rsidRPr="007B02C8">
        <w:t>s</w:t>
      </w:r>
      <w:r w:rsidR="00E129C0">
        <w:t xml:space="preserve"> and other relevant stakeholders</w:t>
      </w:r>
      <w:r w:rsidR="00AF19A9">
        <w:t xml:space="preserve"> will </w:t>
      </w:r>
      <w:r w:rsidR="002C2157">
        <w:t>be formed</w:t>
      </w:r>
      <w:r w:rsidR="00372A1B">
        <w:t xml:space="preserve"> to</w:t>
      </w:r>
      <w:r w:rsidR="00562B5B">
        <w:t xml:space="preserve"> provide further strategic guidance to</w:t>
      </w:r>
      <w:r w:rsidR="00A44B9C">
        <w:t xml:space="preserve"> the task force.</w:t>
      </w:r>
    </w:p>
    <w:p w14:paraId="182282DF" w14:textId="1486F326" w:rsidR="00C85E40" w:rsidRDefault="00746D28" w:rsidP="00EC2139">
      <w:pPr>
        <w:rPr>
          <w:b/>
          <w:bCs/>
        </w:rPr>
      </w:pPr>
      <w:r w:rsidRPr="00EC2139">
        <w:rPr>
          <w:b/>
          <w:bCs/>
        </w:rPr>
        <w:t>Approach</w:t>
      </w:r>
    </w:p>
    <w:p w14:paraId="67E293A2" w14:textId="604CE347" w:rsidR="00AD27AB" w:rsidRPr="00AD27AB" w:rsidRDefault="00AD27AB" w:rsidP="00077F9F">
      <w:pPr>
        <w:jc w:val="both"/>
      </w:pPr>
      <w:r>
        <w:t>The proposed</w:t>
      </w:r>
      <w:r w:rsidR="00855480">
        <w:t xml:space="preserve"> </w:t>
      </w:r>
      <w:r>
        <w:t>approach would be threefold</w:t>
      </w:r>
      <w:r w:rsidR="004E6F0E">
        <w:t>:</w:t>
      </w:r>
      <w:r>
        <w:t xml:space="preserve"> </w:t>
      </w:r>
      <w:proofErr w:type="spellStart"/>
      <w:r>
        <w:t>i</w:t>
      </w:r>
      <w:proofErr w:type="spellEnd"/>
      <w:r>
        <w:t xml:space="preserve">) </w:t>
      </w:r>
      <w:r w:rsidR="007A4B04">
        <w:t>identifying risks and opportunities related to the upgrading policy; i</w:t>
      </w:r>
      <w:r w:rsidR="00285FF7">
        <w:t xml:space="preserve">i) reviewing current operational modalities of the upgrading policy and iii) </w:t>
      </w:r>
      <w:r w:rsidR="00CC145D">
        <w:t xml:space="preserve">reviewing the upgrading criteria. </w:t>
      </w:r>
      <w:r w:rsidR="00CC145D" w:rsidRPr="00453CEC">
        <w:t xml:space="preserve">This approach would ultimately lead to </w:t>
      </w:r>
      <w:r w:rsidR="001F6ED8" w:rsidRPr="00453CEC">
        <w:t xml:space="preserve">the identification and analysis of possible options </w:t>
      </w:r>
      <w:r w:rsidR="00E66285" w:rsidRPr="00453CEC">
        <w:t xml:space="preserve">and associated </w:t>
      </w:r>
      <w:r w:rsidR="00E66285">
        <w:t>recommendation</w:t>
      </w:r>
      <w:r w:rsidR="509695BD">
        <w:t>s</w:t>
      </w:r>
      <w:r w:rsidR="00E66285">
        <w:t xml:space="preserve"> </w:t>
      </w:r>
      <w:r w:rsidR="2C819453">
        <w:t xml:space="preserve">for any proposed reform of </w:t>
      </w:r>
      <w:r w:rsidR="007B6245" w:rsidRPr="00453CEC">
        <w:t xml:space="preserve">upgrading </w:t>
      </w:r>
      <w:r w:rsidR="039D9DBE">
        <w:t xml:space="preserve">policies, modalities or </w:t>
      </w:r>
      <w:r w:rsidR="007B6245" w:rsidRPr="00453CEC">
        <w:t>criteria.</w:t>
      </w:r>
      <w:r w:rsidR="00E66285">
        <w:t xml:space="preserve"> </w:t>
      </w:r>
      <w:r w:rsidR="00447DF2">
        <w:t xml:space="preserve">The approach will </w:t>
      </w:r>
      <w:proofErr w:type="gramStart"/>
      <w:r w:rsidR="00447DF2">
        <w:t>t</w:t>
      </w:r>
      <w:r w:rsidR="00E66285" w:rsidRPr="00032E6C">
        <w:t>ak</w:t>
      </w:r>
      <w:r w:rsidR="00447DF2">
        <w:t>e</w:t>
      </w:r>
      <w:r w:rsidR="00E66285">
        <w:t xml:space="preserve"> </w:t>
      </w:r>
      <w:r w:rsidR="00E66285" w:rsidRPr="00032E6C">
        <w:t>into</w:t>
      </w:r>
      <w:r w:rsidR="00E66285">
        <w:t xml:space="preserve"> </w:t>
      </w:r>
      <w:r w:rsidR="00E66285" w:rsidRPr="00032E6C">
        <w:t>account</w:t>
      </w:r>
      <w:proofErr w:type="gramEnd"/>
      <w:r w:rsidR="00E66285">
        <w:t xml:space="preserve"> </w:t>
      </w:r>
      <w:r w:rsidR="00E66285" w:rsidRPr="00032E6C">
        <w:t>CSO</w:t>
      </w:r>
      <w:r w:rsidR="00E66285">
        <w:t xml:space="preserve"> capacit</w:t>
      </w:r>
      <w:r w:rsidR="21082D84">
        <w:t>ies</w:t>
      </w:r>
      <w:r w:rsidR="00E66285" w:rsidRPr="00032E6C">
        <w:t>,</w:t>
      </w:r>
      <w:r w:rsidR="00E66285">
        <w:t xml:space="preserve"> </w:t>
      </w:r>
      <w:r w:rsidR="00E66285" w:rsidRPr="00032E6C">
        <w:t>CSO-government</w:t>
      </w:r>
      <w:r w:rsidR="00E66285">
        <w:t xml:space="preserve"> relationship</w:t>
      </w:r>
      <w:r w:rsidR="6287BEB4">
        <w:t>s</w:t>
      </w:r>
      <w:r w:rsidR="00E66285">
        <w:t xml:space="preserve"> </w:t>
      </w:r>
      <w:r w:rsidR="00E66285" w:rsidRPr="00032E6C">
        <w:t>and</w:t>
      </w:r>
      <w:r w:rsidR="00E66285">
        <w:t xml:space="preserve"> </w:t>
      </w:r>
      <w:r w:rsidR="00E66285" w:rsidRPr="00032E6C">
        <w:t>potential</w:t>
      </w:r>
      <w:r w:rsidR="00E66285">
        <w:t xml:space="preserve"> </w:t>
      </w:r>
      <w:r w:rsidR="00E66285" w:rsidRPr="00032E6C">
        <w:t>for</w:t>
      </w:r>
      <w:r w:rsidR="00E66285">
        <w:t xml:space="preserve"> </w:t>
      </w:r>
      <w:r w:rsidR="00E66285" w:rsidRPr="00032E6C">
        <w:t>global</w:t>
      </w:r>
      <w:r w:rsidR="00E66285">
        <w:t xml:space="preserve"> </w:t>
      </w:r>
      <w:r w:rsidR="00E66285" w:rsidRPr="00032E6C">
        <w:t>environmental</w:t>
      </w:r>
      <w:r w:rsidR="00E66285">
        <w:t xml:space="preserve"> </w:t>
      </w:r>
      <w:r w:rsidR="00E66285" w:rsidRPr="00032E6C">
        <w:t>benefits</w:t>
      </w:r>
      <w:r w:rsidR="00447DF2">
        <w:t>.</w:t>
      </w:r>
      <w:r w:rsidR="00A85ACB">
        <w:t xml:space="preserve"> </w:t>
      </w:r>
      <w:r w:rsidR="00A85ACB" w:rsidRPr="00453CEC">
        <w:t xml:space="preserve">Findings and </w:t>
      </w:r>
      <w:r w:rsidR="00A85ACB">
        <w:t>conclusion</w:t>
      </w:r>
      <w:r w:rsidR="24074FE5">
        <w:t xml:space="preserve">s from </w:t>
      </w:r>
      <w:r w:rsidR="00A85ACB" w:rsidRPr="00453CEC">
        <w:t xml:space="preserve">this work will be incorporated in </w:t>
      </w:r>
      <w:r w:rsidR="5F3285E2">
        <w:t xml:space="preserve">the </w:t>
      </w:r>
      <w:r w:rsidR="00A85ACB" w:rsidRPr="00453CEC">
        <w:t>forthcoming GEF-8 replenishment documents and GEF SGP Implementation Arrangements for GEF-8</w:t>
      </w:r>
      <w:r w:rsidR="00254F1E" w:rsidRPr="00453CEC">
        <w:t>.</w:t>
      </w:r>
      <w:r w:rsidR="0053279F" w:rsidRPr="00453CEC">
        <w:t xml:space="preserve"> </w:t>
      </w:r>
      <w:r w:rsidR="02F170DC">
        <w:t>They</w:t>
      </w:r>
      <w:r w:rsidR="0053279F" w:rsidRPr="00453CEC">
        <w:t xml:space="preserve"> will</w:t>
      </w:r>
      <w:r w:rsidR="005F2A2C" w:rsidRPr="00453CEC">
        <w:t xml:space="preserve"> ensure complementarity with the on-going </w:t>
      </w:r>
      <w:r w:rsidR="05F0933D">
        <w:t xml:space="preserve">exercise to develop a </w:t>
      </w:r>
      <w:r w:rsidR="005F2A2C" w:rsidRPr="00453CEC">
        <w:t xml:space="preserve">long-term vision for the SGP being </w:t>
      </w:r>
      <w:r w:rsidR="7D764ECE">
        <w:t xml:space="preserve">jointly </w:t>
      </w:r>
      <w:r w:rsidR="005F2A2C" w:rsidRPr="00453CEC">
        <w:t>carried out by UNDP and the GEF secretariat.</w:t>
      </w:r>
    </w:p>
    <w:p w14:paraId="26729322" w14:textId="77DBDED6" w:rsidR="00F6527C" w:rsidRPr="00077F9F" w:rsidRDefault="00451D6D" w:rsidP="00EC2139">
      <w:pPr>
        <w:pStyle w:val="ListParagraph"/>
        <w:numPr>
          <w:ilvl w:val="0"/>
          <w:numId w:val="1"/>
        </w:numPr>
        <w:rPr>
          <w:rFonts w:asciiTheme="minorHAnsi" w:hAnsiTheme="minorHAnsi" w:cstheme="minorBidi"/>
          <w:i/>
          <w:iCs/>
        </w:rPr>
      </w:pPr>
      <w:r>
        <w:rPr>
          <w:rFonts w:asciiTheme="minorHAnsi" w:hAnsiTheme="minorHAnsi" w:cstheme="minorBidi"/>
          <w:i/>
          <w:iCs/>
        </w:rPr>
        <w:t>Identification and analysis of r</w:t>
      </w:r>
      <w:r w:rsidR="00F6527C" w:rsidRPr="00077F9F">
        <w:rPr>
          <w:rFonts w:asciiTheme="minorHAnsi" w:hAnsiTheme="minorHAnsi" w:cstheme="minorBidi"/>
          <w:i/>
          <w:iCs/>
        </w:rPr>
        <w:t>isks and opportunities</w:t>
      </w:r>
      <w:r w:rsidR="006414B3" w:rsidRPr="00077F9F">
        <w:rPr>
          <w:rFonts w:asciiTheme="minorHAnsi" w:hAnsiTheme="minorHAnsi" w:cstheme="minorBidi"/>
          <w:i/>
          <w:iCs/>
        </w:rPr>
        <w:t xml:space="preserve"> </w:t>
      </w:r>
    </w:p>
    <w:p w14:paraId="385BF0A7" w14:textId="2E34E44B" w:rsidR="008454D1" w:rsidRDefault="008454D1" w:rsidP="00077F9F">
      <w:pPr>
        <w:jc w:val="both"/>
      </w:pPr>
      <w:r>
        <w:t xml:space="preserve">Upgrading is intended to produce benefits </w:t>
      </w:r>
      <w:r w:rsidR="19110BCB">
        <w:t xml:space="preserve">for </w:t>
      </w:r>
      <w:r w:rsidR="00BC2B8C">
        <w:t xml:space="preserve">SGP as a whole, </w:t>
      </w:r>
      <w:r>
        <w:t xml:space="preserve">both for the SGP global programme and for the </w:t>
      </w:r>
      <w:r w:rsidR="074349C9">
        <w:t>U</w:t>
      </w:r>
      <w:r>
        <w:t xml:space="preserve">pgraded </w:t>
      </w:r>
      <w:r w:rsidR="08B0D7A7">
        <w:t>C</w:t>
      </w:r>
      <w:r>
        <w:t xml:space="preserve">ountry </w:t>
      </w:r>
      <w:r w:rsidR="28031261">
        <w:t>P</w:t>
      </w:r>
      <w:r>
        <w:t xml:space="preserve">rogrammes themselves. </w:t>
      </w:r>
      <w:r w:rsidR="01ECC5C0">
        <w:t xml:space="preserve">Upgrading </w:t>
      </w:r>
      <w:r>
        <w:t>allow</w:t>
      </w:r>
      <w:r w:rsidR="7B986A8C">
        <w:t>s</w:t>
      </w:r>
      <w:r>
        <w:t xml:space="preserve"> SGP to best utilize its limited resources while</w:t>
      </w:r>
      <w:r w:rsidR="4F45797F">
        <w:t xml:space="preserve"> extending the programme to new countries </w:t>
      </w:r>
      <w:r>
        <w:t xml:space="preserve">and </w:t>
      </w:r>
      <w:r w:rsidR="286E2838">
        <w:t>enabling mature Country Programmes to leverage greater resources than would otherwise be the case.</w:t>
      </w:r>
      <w:r>
        <w:t xml:space="preserve"> </w:t>
      </w:r>
    </w:p>
    <w:p w14:paraId="66BD87F9" w14:textId="202CB92A" w:rsidR="00077BE8" w:rsidRDefault="00D37AF4" w:rsidP="00077F9F">
      <w:pPr>
        <w:jc w:val="both"/>
      </w:pPr>
      <w:r>
        <w:t>The first proposed ste</w:t>
      </w:r>
      <w:r w:rsidR="00EF1A98">
        <w:t xml:space="preserve">p would be for the task force to </w:t>
      </w:r>
      <w:r w:rsidR="00045C9B">
        <w:t>review lessons</w:t>
      </w:r>
      <w:r w:rsidR="00485339">
        <w:t xml:space="preserve">, challenges and </w:t>
      </w:r>
      <w:r w:rsidR="00E60E38">
        <w:t xml:space="preserve">successes in implementing the </w:t>
      </w:r>
      <w:r w:rsidR="00C82989">
        <w:t>SGP Upgraded Country Programmes</w:t>
      </w:r>
      <w:r w:rsidR="00102E29">
        <w:t xml:space="preserve">, based on feedback from </w:t>
      </w:r>
      <w:r w:rsidR="712B6A18">
        <w:t xml:space="preserve">National Coordinators, project and program evaluations, </w:t>
      </w:r>
      <w:r w:rsidR="00102E29">
        <w:t>participating c</w:t>
      </w:r>
      <w:r w:rsidR="00252646">
        <w:t>ountr</w:t>
      </w:r>
      <w:r w:rsidR="7CC837DC">
        <w:t>y OFPs</w:t>
      </w:r>
      <w:r w:rsidR="00773759">
        <w:t>,</w:t>
      </w:r>
      <w:r w:rsidR="00102E29">
        <w:t xml:space="preserve"> </w:t>
      </w:r>
      <w:r w:rsidR="3E47C90D">
        <w:t>GEF partner agencies</w:t>
      </w:r>
      <w:r w:rsidR="00773759">
        <w:t>,</w:t>
      </w:r>
      <w:r w:rsidR="00102E29">
        <w:t xml:space="preserve"> </w:t>
      </w:r>
      <w:r w:rsidR="00252646">
        <w:t>CSOs</w:t>
      </w:r>
      <w:r w:rsidR="00102E29">
        <w:t xml:space="preserve"> </w:t>
      </w:r>
      <w:r w:rsidR="00773759">
        <w:t xml:space="preserve">and </w:t>
      </w:r>
      <w:r w:rsidR="00344C44">
        <w:t>other key partners.</w:t>
      </w:r>
      <w:r w:rsidR="00102E29">
        <w:t xml:space="preserve"> </w:t>
      </w:r>
      <w:r w:rsidR="00F820A2">
        <w:t xml:space="preserve">Building upon the </w:t>
      </w:r>
      <w:r w:rsidR="00773759">
        <w:t>analysis conducted in</w:t>
      </w:r>
      <w:r w:rsidR="00F820A2">
        <w:t xml:space="preserve"> the </w:t>
      </w:r>
      <w:r w:rsidR="4D8FE614">
        <w:t>T</w:t>
      </w:r>
      <w:r w:rsidR="0099069D">
        <w:t xml:space="preserve">hird </w:t>
      </w:r>
      <w:r w:rsidR="3C183A83">
        <w:t>J</w:t>
      </w:r>
      <w:r w:rsidR="00033483">
        <w:t xml:space="preserve">oint </w:t>
      </w:r>
      <w:r w:rsidR="0B1816D2">
        <w:t>E</w:t>
      </w:r>
      <w:r w:rsidR="00033483">
        <w:t>valuation, t</w:t>
      </w:r>
      <w:r w:rsidR="00102E29">
        <w:t xml:space="preserve">his </w:t>
      </w:r>
      <w:r w:rsidR="00451D6D">
        <w:t xml:space="preserve">first step </w:t>
      </w:r>
      <w:r w:rsidR="00102E29">
        <w:t>w</w:t>
      </w:r>
      <w:r w:rsidR="00451D6D">
        <w:t>ill</w:t>
      </w:r>
      <w:r w:rsidR="00344C44">
        <w:t xml:space="preserve"> </w:t>
      </w:r>
      <w:r w:rsidR="00451D6D">
        <w:t>allow</w:t>
      </w:r>
      <w:r w:rsidR="00F820A2">
        <w:t xml:space="preserve"> </w:t>
      </w:r>
      <w:r w:rsidR="5992E6A0">
        <w:t>for</w:t>
      </w:r>
      <w:r w:rsidR="00F820A2">
        <w:t xml:space="preserve"> </w:t>
      </w:r>
      <w:r w:rsidR="2D5011EA">
        <w:t>the</w:t>
      </w:r>
      <w:r w:rsidR="00BD5BB8">
        <w:t xml:space="preserve"> comprehensive identification and analysis </w:t>
      </w:r>
      <w:r w:rsidR="00F820A2">
        <w:t>o</w:t>
      </w:r>
      <w:r w:rsidR="00506C20">
        <w:t>f</w:t>
      </w:r>
      <w:r w:rsidR="00F820A2">
        <w:t xml:space="preserve"> risks and opportunities </w:t>
      </w:r>
      <w:r w:rsidR="00451D6D">
        <w:t xml:space="preserve">related to the </w:t>
      </w:r>
      <w:r w:rsidR="00F820A2">
        <w:t>upgrading</w:t>
      </w:r>
      <w:r w:rsidR="00451D6D">
        <w:t xml:space="preserve"> policy</w:t>
      </w:r>
      <w:r w:rsidR="00F820A2">
        <w:t>.</w:t>
      </w:r>
    </w:p>
    <w:p w14:paraId="70A4C14C" w14:textId="24488E51" w:rsidR="00F6527C" w:rsidRPr="00077F9F" w:rsidRDefault="00745310" w:rsidP="00EC2139">
      <w:pPr>
        <w:pStyle w:val="ListParagraph"/>
        <w:numPr>
          <w:ilvl w:val="0"/>
          <w:numId w:val="1"/>
        </w:numPr>
        <w:rPr>
          <w:rFonts w:asciiTheme="minorHAnsi" w:hAnsiTheme="minorHAnsi" w:cstheme="minorBidi"/>
          <w:i/>
          <w:iCs/>
        </w:rPr>
      </w:pPr>
      <w:r w:rsidRPr="002745B7">
        <w:rPr>
          <w:rFonts w:asciiTheme="minorHAnsi" w:hAnsiTheme="minorHAnsi" w:cstheme="minorBidi"/>
          <w:i/>
          <w:iCs/>
        </w:rPr>
        <w:lastRenderedPageBreak/>
        <w:t>A</w:t>
      </w:r>
      <w:r w:rsidR="000E516F" w:rsidRPr="002745B7">
        <w:rPr>
          <w:rFonts w:asciiTheme="minorHAnsi" w:hAnsiTheme="minorHAnsi" w:cstheme="minorBidi"/>
          <w:i/>
          <w:iCs/>
        </w:rPr>
        <w:t xml:space="preserve">nalysis of </w:t>
      </w:r>
      <w:r w:rsidR="00B9032B" w:rsidRPr="002745B7">
        <w:rPr>
          <w:rFonts w:asciiTheme="minorHAnsi" w:hAnsiTheme="minorHAnsi" w:cstheme="minorBidi"/>
          <w:i/>
          <w:iCs/>
        </w:rPr>
        <w:t>rational</w:t>
      </w:r>
      <w:r w:rsidR="002E46D8">
        <w:rPr>
          <w:rFonts w:asciiTheme="minorHAnsi" w:hAnsiTheme="minorHAnsi" w:cstheme="minorBidi"/>
          <w:i/>
          <w:iCs/>
        </w:rPr>
        <w:t>e</w:t>
      </w:r>
      <w:r w:rsidR="00B9032B" w:rsidRPr="002745B7">
        <w:rPr>
          <w:rFonts w:asciiTheme="minorHAnsi" w:hAnsiTheme="minorHAnsi" w:cstheme="minorBidi"/>
          <w:i/>
          <w:iCs/>
        </w:rPr>
        <w:t xml:space="preserve"> for </w:t>
      </w:r>
      <w:r w:rsidR="000E516F" w:rsidRPr="002745B7">
        <w:rPr>
          <w:rFonts w:asciiTheme="minorHAnsi" w:hAnsiTheme="minorHAnsi" w:cstheme="minorBidi"/>
          <w:i/>
          <w:iCs/>
        </w:rPr>
        <w:t>u</w:t>
      </w:r>
      <w:r w:rsidR="00E6478E" w:rsidRPr="002745B7">
        <w:rPr>
          <w:rFonts w:asciiTheme="minorHAnsi" w:hAnsiTheme="minorHAnsi" w:cstheme="minorBidi"/>
          <w:i/>
          <w:iCs/>
        </w:rPr>
        <w:t>pgrading</w:t>
      </w:r>
    </w:p>
    <w:p w14:paraId="538E32A0" w14:textId="24BC11B6" w:rsidR="00077F9F" w:rsidRPr="00077F9F" w:rsidRDefault="00622B15" w:rsidP="00A90780">
      <w:pPr>
        <w:jc w:val="both"/>
      </w:pPr>
      <w:r>
        <w:t xml:space="preserve">Once </w:t>
      </w:r>
      <w:r w:rsidR="00DC16BB">
        <w:t>risks and opportunities are identified</w:t>
      </w:r>
      <w:r w:rsidR="002F2F0F">
        <w:t xml:space="preserve">, the task force will </w:t>
      </w:r>
      <w:r w:rsidR="00E93422">
        <w:t xml:space="preserve">analyze the </w:t>
      </w:r>
      <w:r w:rsidR="002745B7">
        <w:t>rationale behind the upgrading policy</w:t>
      </w:r>
      <w:r w:rsidR="554D8B32">
        <w:t xml:space="preserve"> and make a preliminary assessment of the coherence between the rationale and the practice</w:t>
      </w:r>
      <w:r w:rsidR="0864AF8A">
        <w:t xml:space="preserve">, including issues </w:t>
      </w:r>
      <w:r w:rsidR="087E7130">
        <w:t xml:space="preserve">(strengths, weaknesses) </w:t>
      </w:r>
      <w:r w:rsidR="0864AF8A">
        <w:t>related to the cu</w:t>
      </w:r>
      <w:r w:rsidR="6E1303CA">
        <w:t xml:space="preserve">rrent </w:t>
      </w:r>
      <w:r w:rsidR="0864AF8A">
        <w:t xml:space="preserve">criteria and implementation modalities. </w:t>
      </w:r>
    </w:p>
    <w:p w14:paraId="1247ACD6" w14:textId="4A8B18AE" w:rsidR="00784D66" w:rsidRDefault="008626FC" w:rsidP="00EC2139">
      <w:pPr>
        <w:pStyle w:val="ListParagraph"/>
        <w:numPr>
          <w:ilvl w:val="0"/>
          <w:numId w:val="1"/>
        </w:numPr>
        <w:rPr>
          <w:rFonts w:asciiTheme="minorHAnsi" w:hAnsiTheme="minorHAnsi" w:cstheme="minorBidi"/>
          <w:i/>
          <w:iCs/>
        </w:rPr>
      </w:pPr>
      <w:r>
        <w:rPr>
          <w:rFonts w:asciiTheme="minorHAnsi" w:hAnsiTheme="minorHAnsi" w:cstheme="minorBidi"/>
          <w:i/>
          <w:iCs/>
        </w:rPr>
        <w:t>Identification and analysis of p</w:t>
      </w:r>
      <w:r w:rsidR="00CC56AF">
        <w:rPr>
          <w:rFonts w:asciiTheme="minorHAnsi" w:hAnsiTheme="minorHAnsi" w:cstheme="minorBidi"/>
          <w:i/>
          <w:iCs/>
        </w:rPr>
        <w:t>otential u</w:t>
      </w:r>
      <w:r w:rsidR="00F6527C" w:rsidRPr="00077F9F">
        <w:rPr>
          <w:rFonts w:asciiTheme="minorHAnsi" w:hAnsiTheme="minorHAnsi" w:cstheme="minorBidi"/>
          <w:i/>
          <w:iCs/>
        </w:rPr>
        <w:t>pgrading criteria</w:t>
      </w:r>
      <w:r w:rsidR="00CC56AF">
        <w:rPr>
          <w:rFonts w:asciiTheme="minorHAnsi" w:hAnsiTheme="minorHAnsi" w:cstheme="minorBidi"/>
          <w:i/>
          <w:iCs/>
        </w:rPr>
        <w:t xml:space="preserve"> and modalities</w:t>
      </w:r>
    </w:p>
    <w:p w14:paraId="52FD7EAB" w14:textId="226D0B71" w:rsidR="00CC56AF" w:rsidRDefault="00CC56AF" w:rsidP="004F324F">
      <w:pPr>
        <w:jc w:val="both"/>
      </w:pPr>
      <w:r>
        <w:t xml:space="preserve">Based on the above analysis, the task force will identify potential </w:t>
      </w:r>
      <w:r w:rsidR="5F9A7A9A">
        <w:t xml:space="preserve">reforms to </w:t>
      </w:r>
      <w:r>
        <w:t>upgrading</w:t>
      </w:r>
      <w:r w:rsidR="009720DD">
        <w:t xml:space="preserve"> criteria and</w:t>
      </w:r>
      <w:r>
        <w:t xml:space="preserve"> modalities. Each </w:t>
      </w:r>
      <w:r w:rsidR="791C9282">
        <w:t>criterion</w:t>
      </w:r>
      <w:r w:rsidR="00582045">
        <w:t xml:space="preserve"> and </w:t>
      </w:r>
      <w:r>
        <w:t>modality would be described</w:t>
      </w:r>
      <w:r w:rsidR="47CE73D6">
        <w:t>,</w:t>
      </w:r>
      <w:r>
        <w:t xml:space="preserve"> and implications in terms of implementation arrangements and impacts (positive and negative) would be identified and described. A table summarizing all potential </w:t>
      </w:r>
      <w:r w:rsidR="00332620">
        <w:t xml:space="preserve">criteria and </w:t>
      </w:r>
      <w:r>
        <w:t xml:space="preserve">modalities and their respective impacts and associated </w:t>
      </w:r>
      <w:proofErr w:type="gramStart"/>
      <w:r>
        <w:t>risks</w:t>
      </w:r>
      <w:proofErr w:type="gramEnd"/>
      <w:r>
        <w:t xml:space="preserve"> and opportunities will be produced (see deliverable 1 below).</w:t>
      </w:r>
    </w:p>
    <w:p w14:paraId="5BFE2509" w14:textId="6B1178E8" w:rsidR="004F3B5C" w:rsidRPr="00077F9F" w:rsidRDefault="004F3B5C" w:rsidP="00EC2139">
      <w:pPr>
        <w:pStyle w:val="ListParagraph"/>
        <w:numPr>
          <w:ilvl w:val="0"/>
          <w:numId w:val="1"/>
        </w:numPr>
        <w:rPr>
          <w:rFonts w:asciiTheme="minorHAnsi" w:hAnsiTheme="minorHAnsi" w:cstheme="minorBidi"/>
          <w:i/>
          <w:iCs/>
        </w:rPr>
      </w:pPr>
      <w:r w:rsidRPr="00077F9F">
        <w:rPr>
          <w:rFonts w:asciiTheme="minorHAnsi" w:hAnsiTheme="minorHAnsi" w:cstheme="minorBidi"/>
          <w:i/>
          <w:iCs/>
        </w:rPr>
        <w:t>Recommendations</w:t>
      </w:r>
    </w:p>
    <w:p w14:paraId="6B880909" w14:textId="5C653DE9" w:rsidR="00FC05B8" w:rsidRDefault="009942D6" w:rsidP="00B9173B">
      <w:pPr>
        <w:jc w:val="both"/>
      </w:pPr>
      <w:r>
        <w:t>Based on the above, t</w:t>
      </w:r>
      <w:r w:rsidR="00B53F66">
        <w:t>he task force w</w:t>
      </w:r>
      <w:r w:rsidR="000F1C6B">
        <w:t>ill</w:t>
      </w:r>
      <w:r w:rsidR="00B53F66">
        <w:t xml:space="preserve"> ultimately be expected to formulate recommendations for the </w:t>
      </w:r>
      <w:r w:rsidR="7BF41F38">
        <w:t xml:space="preserve">multi-stakeholder </w:t>
      </w:r>
      <w:r w:rsidR="666ECA3B">
        <w:t xml:space="preserve">review group’s discussion and then onward to the </w:t>
      </w:r>
      <w:r w:rsidR="00B53F66">
        <w:t>SGP Steering Committee</w:t>
      </w:r>
      <w:r w:rsidR="00B9173B">
        <w:t>’s attention along with p</w:t>
      </w:r>
      <w:r w:rsidR="00FC05B8">
        <w:t>roposed next steps and associated timeline</w:t>
      </w:r>
      <w:r w:rsidR="00B9173B">
        <w:t>.</w:t>
      </w:r>
      <w:r w:rsidR="006A08EA">
        <w:t xml:space="preserve"> </w:t>
      </w:r>
      <w:r w:rsidR="009B33EB">
        <w:t xml:space="preserve">The task force will also formulate </w:t>
      </w:r>
      <w:r w:rsidR="10922CBF">
        <w:t xml:space="preserve">potential </w:t>
      </w:r>
      <w:r w:rsidR="009B33EB">
        <w:t>r</w:t>
      </w:r>
      <w:r w:rsidR="0093662F">
        <w:t>ecommendation</w:t>
      </w:r>
      <w:r w:rsidR="009B33EB">
        <w:t>s</w:t>
      </w:r>
      <w:r w:rsidR="00782666">
        <w:t xml:space="preserve"> </w:t>
      </w:r>
      <w:r w:rsidR="731A1F0A">
        <w:t xml:space="preserve">to be reviewed by the Steering Committee, and onward </w:t>
      </w:r>
      <w:r w:rsidR="5E5AB895">
        <w:t xml:space="preserve">submission by the GEF Secretariat to </w:t>
      </w:r>
      <w:r w:rsidR="0093662F">
        <w:t>the GEF Council</w:t>
      </w:r>
      <w:r w:rsidR="009B33EB">
        <w:t>.</w:t>
      </w:r>
      <w:r w:rsidR="0093662F">
        <w:t xml:space="preserve"> </w:t>
      </w:r>
      <w:r w:rsidR="006A08EA">
        <w:t>The recommendation</w:t>
      </w:r>
      <w:r w:rsidR="004C3B47">
        <w:t>s will conside</w:t>
      </w:r>
      <w:r w:rsidR="2B6D723B">
        <w:t>r</w:t>
      </w:r>
      <w:r w:rsidR="0099438A">
        <w:t xml:space="preserve"> </w:t>
      </w:r>
      <w:r w:rsidR="007B1334">
        <w:t>the extent to which f</w:t>
      </w:r>
      <w:r w:rsidR="006A08EA">
        <w:t>indings and conclusion</w:t>
      </w:r>
      <w:r w:rsidR="70A1F7FD">
        <w:t>s</w:t>
      </w:r>
      <w:r w:rsidR="006A08EA">
        <w:t xml:space="preserve"> of this work will be incorporated in forthcoming GEF-8 replenishment documents and </w:t>
      </w:r>
      <w:r w:rsidR="0DACCC04">
        <w:t xml:space="preserve">the </w:t>
      </w:r>
      <w:r w:rsidR="006A08EA">
        <w:t xml:space="preserve">GEF SGP Implementation Arrangements for GEF-8. </w:t>
      </w:r>
      <w:r w:rsidR="0099438A">
        <w:t>The task force will be expected to present the results of its work and associated recommendations to the SGP Steering Committee.</w:t>
      </w:r>
      <w:r w:rsidR="00056D75">
        <w:t xml:space="preserve"> </w:t>
      </w:r>
    </w:p>
    <w:p w14:paraId="77F34440" w14:textId="034989BC" w:rsidR="00784D66" w:rsidRDefault="00784D66" w:rsidP="00EC2139">
      <w:pPr>
        <w:rPr>
          <w:b/>
          <w:bCs/>
        </w:rPr>
      </w:pPr>
      <w:r w:rsidRPr="00EC2139">
        <w:rPr>
          <w:b/>
          <w:bCs/>
        </w:rPr>
        <w:t>Deliverables</w:t>
      </w:r>
      <w:r w:rsidR="00B14293">
        <w:rPr>
          <w:b/>
          <w:bCs/>
        </w:rPr>
        <w:t xml:space="preserve"> and associated timeline</w:t>
      </w:r>
    </w:p>
    <w:p w14:paraId="4FB5BBE6" w14:textId="6F684EE2" w:rsidR="00B9173B" w:rsidRPr="00B9173B" w:rsidRDefault="00B9173B" w:rsidP="00EC2139">
      <w:r>
        <w:t xml:space="preserve">The task force </w:t>
      </w:r>
      <w:r w:rsidR="002277A6">
        <w:t>will be</w:t>
      </w:r>
      <w:r>
        <w:t xml:space="preserve"> expected to produce the following deliverables:</w:t>
      </w:r>
    </w:p>
    <w:p w14:paraId="0E3DA27E" w14:textId="59FD1FF7" w:rsidR="00EC2139" w:rsidRDefault="002277A6" w:rsidP="00146F17">
      <w:pPr>
        <w:pStyle w:val="ListParagraph"/>
        <w:numPr>
          <w:ilvl w:val="0"/>
          <w:numId w:val="8"/>
        </w:numPr>
      </w:pPr>
      <w:r>
        <w:t xml:space="preserve">Deliverable 1: </w:t>
      </w:r>
      <w:r w:rsidR="007477BF">
        <w:t>s</w:t>
      </w:r>
      <w:r w:rsidR="00B9173B">
        <w:t>ummary of</w:t>
      </w:r>
      <w:r w:rsidR="0088289A">
        <w:t xml:space="preserve"> potential upgrading modalities and associated impacts, risks and </w:t>
      </w:r>
      <w:r w:rsidR="00C718BC">
        <w:t>opportunities</w:t>
      </w:r>
      <w:r w:rsidR="00CF431D">
        <w:t xml:space="preserve"> – </w:t>
      </w:r>
      <w:r w:rsidR="24D6B04A">
        <w:t xml:space="preserve">a draft report to be shared </w:t>
      </w:r>
      <w:r w:rsidR="00A75400">
        <w:t xml:space="preserve">to </w:t>
      </w:r>
      <w:r w:rsidR="005A5269">
        <w:t>the S</w:t>
      </w:r>
      <w:r w:rsidR="005079BC">
        <w:t>G</w:t>
      </w:r>
      <w:r w:rsidR="005A5269">
        <w:t xml:space="preserve">P Steering committee </w:t>
      </w:r>
      <w:r w:rsidR="4EE9F676">
        <w:t xml:space="preserve">members </w:t>
      </w:r>
      <w:r w:rsidR="005A5269">
        <w:t xml:space="preserve">by </w:t>
      </w:r>
      <w:r w:rsidR="003404D2">
        <w:t>November</w:t>
      </w:r>
      <w:r w:rsidR="00953AC7">
        <w:t>/December</w:t>
      </w:r>
      <w:r w:rsidR="005A5269">
        <w:t xml:space="preserve"> 2021</w:t>
      </w:r>
      <w:r w:rsidR="005216AD">
        <w:t>.</w:t>
      </w:r>
    </w:p>
    <w:p w14:paraId="52903352" w14:textId="57B73BAE" w:rsidR="005A5269" w:rsidRDefault="007477BF" w:rsidP="002277A6">
      <w:pPr>
        <w:pStyle w:val="ListParagraph"/>
        <w:numPr>
          <w:ilvl w:val="0"/>
          <w:numId w:val="8"/>
        </w:numPr>
      </w:pPr>
      <w:r>
        <w:t xml:space="preserve">Deliverable </w:t>
      </w:r>
      <w:r w:rsidR="00550268">
        <w:t>2</w:t>
      </w:r>
      <w:r>
        <w:t>: p</w:t>
      </w:r>
      <w:r w:rsidR="005A5269">
        <w:t>resentation of the results</w:t>
      </w:r>
      <w:r w:rsidR="000A2359">
        <w:t xml:space="preserve"> and recommendations</w:t>
      </w:r>
      <w:r w:rsidR="005A5269">
        <w:t xml:space="preserve"> </w:t>
      </w:r>
      <w:r w:rsidR="3E7AA02B">
        <w:t>of</w:t>
      </w:r>
      <w:r w:rsidR="005A5269">
        <w:t xml:space="preserve"> the task force</w:t>
      </w:r>
      <w:r w:rsidR="00381161">
        <w:t xml:space="preserve"> </w:t>
      </w:r>
      <w:r w:rsidR="170B207B">
        <w:t>at</w:t>
      </w:r>
      <w:r w:rsidR="25F0EBD1">
        <w:t xml:space="preserve"> the SGP steering committee</w:t>
      </w:r>
      <w:r w:rsidR="3DB1ACBD">
        <w:t xml:space="preserve"> </w:t>
      </w:r>
      <w:r w:rsidR="4FDC985F">
        <w:t xml:space="preserve">– </w:t>
      </w:r>
      <w:r w:rsidR="7C2A1CBC">
        <w:t>at</w:t>
      </w:r>
      <w:r w:rsidR="3DB1ACBD">
        <w:t xml:space="preserve"> the SGP Steering Committee </w:t>
      </w:r>
      <w:r w:rsidR="072471C5">
        <w:t xml:space="preserve">to be scheduled around </w:t>
      </w:r>
      <w:r w:rsidR="005A5269">
        <w:t xml:space="preserve"> </w:t>
      </w:r>
      <w:r w:rsidR="00016DC8">
        <w:t>February/</w:t>
      </w:r>
      <w:r w:rsidR="005D4138">
        <w:t>March</w:t>
      </w:r>
      <w:r w:rsidR="005A5269">
        <w:t xml:space="preserve"> 2022</w:t>
      </w:r>
      <w:r w:rsidR="005216AD">
        <w:t>.</w:t>
      </w:r>
    </w:p>
    <w:p w14:paraId="2B1C3C44" w14:textId="1B499C70" w:rsidR="002859D8" w:rsidRDefault="002859D8" w:rsidP="002277A6">
      <w:pPr>
        <w:pStyle w:val="ListParagraph"/>
        <w:numPr>
          <w:ilvl w:val="0"/>
          <w:numId w:val="8"/>
        </w:numPr>
      </w:pPr>
      <w:r>
        <w:t xml:space="preserve">Deliverable </w:t>
      </w:r>
      <w:r w:rsidR="005C2B23">
        <w:t>3</w:t>
      </w:r>
      <w:r>
        <w:t xml:space="preserve">: </w:t>
      </w:r>
      <w:r w:rsidR="000A2359">
        <w:t>I</w:t>
      </w:r>
      <w:r w:rsidR="00F46226">
        <w:t xml:space="preserve">nputs </w:t>
      </w:r>
      <w:r w:rsidR="003A6A94">
        <w:t xml:space="preserve">for </w:t>
      </w:r>
      <w:r w:rsidR="008355A6">
        <w:t>the</w:t>
      </w:r>
      <w:r w:rsidR="009B639D">
        <w:t xml:space="preserve"> GEF-8</w:t>
      </w:r>
      <w:r w:rsidR="008355A6">
        <w:t xml:space="preserve"> implementation arrangement</w:t>
      </w:r>
      <w:r w:rsidR="00FD711D">
        <w:t>s</w:t>
      </w:r>
      <w:r w:rsidR="004849BE">
        <w:t xml:space="preserve"> </w:t>
      </w:r>
      <w:r w:rsidR="003A6A94">
        <w:t>paper</w:t>
      </w:r>
      <w:r w:rsidR="00E855FE">
        <w:t xml:space="preserve"> </w:t>
      </w:r>
      <w:r w:rsidR="004849BE">
        <w:t xml:space="preserve">by </w:t>
      </w:r>
      <w:r w:rsidR="005624CC">
        <w:t>April 2022</w:t>
      </w:r>
      <w:r w:rsidR="00070299">
        <w:t>.</w:t>
      </w:r>
      <w:r w:rsidR="008355A6">
        <w:t xml:space="preserve"> </w:t>
      </w:r>
    </w:p>
    <w:p w14:paraId="0621CF3B" w14:textId="77777777" w:rsidR="005A5269" w:rsidRDefault="005A5269" w:rsidP="00EC2139">
      <w:pPr>
        <w:rPr>
          <w:b/>
          <w:bCs/>
        </w:rPr>
      </w:pPr>
    </w:p>
    <w:p w14:paraId="21B99D55" w14:textId="37359962" w:rsidR="00784D66" w:rsidRPr="00EC2139" w:rsidRDefault="000C2BA4" w:rsidP="00EC2139">
      <w:pPr>
        <w:rPr>
          <w:b/>
          <w:bCs/>
        </w:rPr>
      </w:pPr>
      <w:r>
        <w:rPr>
          <w:b/>
          <w:bCs/>
        </w:rPr>
        <w:t xml:space="preserve">Working modalities </w:t>
      </w:r>
    </w:p>
    <w:p w14:paraId="4F3CD03F" w14:textId="32B7D6F3" w:rsidR="00793188" w:rsidRDefault="00CE5863" w:rsidP="00C718BC">
      <w:pPr>
        <w:jc w:val="both"/>
      </w:pPr>
      <w:r>
        <w:t xml:space="preserve">The task force </w:t>
      </w:r>
      <w:r w:rsidR="00D162A7">
        <w:t>is</w:t>
      </w:r>
      <w:r>
        <w:t xml:space="preserve"> expected to hold bi-weekly meetings starting </w:t>
      </w:r>
      <w:r w:rsidR="359F6936">
        <w:t>from</w:t>
      </w:r>
      <w:r w:rsidR="3DFC8F99">
        <w:t xml:space="preserve"> September 1</w:t>
      </w:r>
      <w:r w:rsidR="3DFC8F99" w:rsidRPr="298C1B4B">
        <w:rPr>
          <w:vertAlign w:val="superscript"/>
        </w:rPr>
        <w:t>st</w:t>
      </w:r>
      <w:proofErr w:type="gramStart"/>
      <w:r w:rsidR="00116618">
        <w:t xml:space="preserve"> </w:t>
      </w:r>
      <w:r w:rsidR="034A2C0B">
        <w:t>2021</w:t>
      </w:r>
      <w:proofErr w:type="gramEnd"/>
      <w:r w:rsidR="034A2C0B">
        <w:t xml:space="preserve"> </w:t>
      </w:r>
      <w:r w:rsidR="0B5E3DB1">
        <w:t xml:space="preserve">until around </w:t>
      </w:r>
      <w:r w:rsidR="3BA34BEB">
        <w:t>November</w:t>
      </w:r>
      <w:r w:rsidR="0B5E3DB1">
        <w:t xml:space="preserve"> when the draft report will be shared to the SGP Steering Committee. </w:t>
      </w:r>
      <w:r w:rsidR="00116618">
        <w:t xml:space="preserve"> </w:t>
      </w:r>
      <w:r w:rsidR="00175A02">
        <w:t xml:space="preserve">The task force will maintain online discussions via emails and videoconferences over the </w:t>
      </w:r>
      <w:r w:rsidR="00B31730">
        <w:t>duration of the assignment</w:t>
      </w:r>
      <w:r w:rsidR="265CEA22">
        <w:t xml:space="preserve"> until around April 2022</w:t>
      </w:r>
      <w:r w:rsidR="00B31730">
        <w:t xml:space="preserve">. </w:t>
      </w:r>
    </w:p>
    <w:p w14:paraId="4155A441" w14:textId="34F26843" w:rsidR="005079BC" w:rsidRDefault="00793188" w:rsidP="00C718BC">
      <w:pPr>
        <w:jc w:val="both"/>
      </w:pPr>
      <w:r>
        <w:t xml:space="preserve">The review group is expected to </w:t>
      </w:r>
      <w:r w:rsidR="005D228B">
        <w:t>attend two meetings in total over the course of the assignment.</w:t>
      </w:r>
    </w:p>
    <w:p w14:paraId="44303204" w14:textId="36554B03" w:rsidR="000725BA" w:rsidRPr="000725BA" w:rsidRDefault="000725BA" w:rsidP="000725BA">
      <w:pPr>
        <w:rPr>
          <w:b/>
          <w:bCs/>
        </w:rPr>
      </w:pPr>
      <w:r w:rsidRPr="000725BA">
        <w:rPr>
          <w:b/>
          <w:bCs/>
        </w:rPr>
        <w:t>Useful resources</w:t>
      </w:r>
    </w:p>
    <w:p w14:paraId="07FB9042" w14:textId="77777777" w:rsidR="000725BA" w:rsidRDefault="000725BA" w:rsidP="000725BA">
      <w:pPr>
        <w:pStyle w:val="ListParagraph"/>
        <w:numPr>
          <w:ilvl w:val="0"/>
          <w:numId w:val="3"/>
        </w:numPr>
        <w:rPr>
          <w:rFonts w:eastAsia="Times New Roman"/>
        </w:rPr>
      </w:pPr>
      <w:r>
        <w:rPr>
          <w:rFonts w:eastAsia="Times New Roman"/>
        </w:rPr>
        <w:t xml:space="preserve">SGP Joint Evaluation, 2021: </w:t>
      </w:r>
      <w:hyperlink r:id="rId8" w:history="1">
        <w:r>
          <w:rPr>
            <w:rStyle w:val="Hyperlink"/>
            <w:rFonts w:eastAsia="Times New Roman"/>
          </w:rPr>
          <w:t>http://web.undp.org/evaluation/evaluations/thematic/sgp.shtml</w:t>
        </w:r>
      </w:hyperlink>
    </w:p>
    <w:p w14:paraId="58D9EE6B" w14:textId="77777777" w:rsidR="000725BA" w:rsidRDefault="000725BA" w:rsidP="000725BA">
      <w:pPr>
        <w:pStyle w:val="ListParagraph"/>
        <w:numPr>
          <w:ilvl w:val="0"/>
          <w:numId w:val="3"/>
        </w:numPr>
        <w:rPr>
          <w:rFonts w:eastAsia="Times New Roman"/>
        </w:rPr>
      </w:pPr>
      <w:r>
        <w:rPr>
          <w:rFonts w:eastAsia="Times New Roman"/>
        </w:rPr>
        <w:t xml:space="preserve">UNDP Management Response: </w:t>
      </w:r>
      <w:hyperlink r:id="rId9" w:history="1">
        <w:r>
          <w:rPr>
            <w:rStyle w:val="Hyperlink"/>
            <w:rFonts w:eastAsia="Times New Roman"/>
          </w:rPr>
          <w:t>https://erc.undp.org/evaluation/managementresponses/detail/13051</w:t>
        </w:r>
      </w:hyperlink>
    </w:p>
    <w:p w14:paraId="3B9C72C9" w14:textId="77777777" w:rsidR="000725BA" w:rsidRDefault="000725BA" w:rsidP="000725BA">
      <w:pPr>
        <w:pStyle w:val="ListParagraph"/>
        <w:numPr>
          <w:ilvl w:val="0"/>
          <w:numId w:val="3"/>
        </w:numPr>
        <w:rPr>
          <w:rFonts w:eastAsia="Times New Roman"/>
        </w:rPr>
      </w:pPr>
      <w:r>
        <w:rPr>
          <w:rFonts w:eastAsia="Times New Roman"/>
        </w:rPr>
        <w:t xml:space="preserve">GEF Management Response: </w:t>
      </w:r>
      <w:hyperlink r:id="rId10" w:history="1">
        <w:r>
          <w:rPr>
            <w:rStyle w:val="Hyperlink"/>
            <w:rFonts w:eastAsia="Times New Roman"/>
            <w:color w:val="0000FF"/>
          </w:rPr>
          <w:t>SGP Management Response.pdf (thegef.org)</w:t>
        </w:r>
      </w:hyperlink>
    </w:p>
    <w:p w14:paraId="7BEC62C8" w14:textId="77777777" w:rsidR="000725BA" w:rsidRPr="000447DA" w:rsidRDefault="000725BA" w:rsidP="000725BA">
      <w:pPr>
        <w:pStyle w:val="ListParagraph"/>
        <w:numPr>
          <w:ilvl w:val="0"/>
          <w:numId w:val="3"/>
        </w:numPr>
        <w:rPr>
          <w:rFonts w:eastAsia="Times New Roman"/>
        </w:rPr>
      </w:pPr>
      <w:r w:rsidRPr="000447DA">
        <w:rPr>
          <w:rFonts w:eastAsia="Times New Roman"/>
        </w:rPr>
        <w:lastRenderedPageBreak/>
        <w:t xml:space="preserve">SGP Joint Evaluation, 2015: </w:t>
      </w:r>
      <w:hyperlink r:id="rId11" w:history="1">
        <w:r w:rsidRPr="000447DA">
          <w:rPr>
            <w:rStyle w:val="Hyperlink"/>
            <w:rFonts w:eastAsia="Times New Roman"/>
          </w:rPr>
          <w:t>http://web.undp.org/evaluation/evaluations/thematic/sgp.shtml</w:t>
        </w:r>
      </w:hyperlink>
      <w:r w:rsidRPr="000447DA">
        <w:t xml:space="preserve"> (see </w:t>
      </w:r>
      <w:r w:rsidRPr="00DD7EDE">
        <w:rPr>
          <w:rFonts w:cstheme="minorHAnsi"/>
        </w:rPr>
        <w:t>Strengths and weakness of the upgrading policy</w:t>
      </w:r>
      <w:r>
        <w:rPr>
          <w:rFonts w:cstheme="minorHAnsi"/>
        </w:rPr>
        <w:t xml:space="preserve"> table)</w:t>
      </w:r>
    </w:p>
    <w:p w14:paraId="369683B9" w14:textId="77777777" w:rsidR="000725BA" w:rsidRDefault="000725BA" w:rsidP="000725BA">
      <w:pPr>
        <w:pStyle w:val="ListParagraph"/>
        <w:numPr>
          <w:ilvl w:val="0"/>
          <w:numId w:val="3"/>
        </w:numPr>
        <w:rPr>
          <w:rFonts w:eastAsia="Times New Roman"/>
        </w:rPr>
      </w:pPr>
      <w:r>
        <w:rPr>
          <w:rFonts w:cstheme="minorHAnsi"/>
        </w:rPr>
        <w:t>SGP</w:t>
      </w:r>
      <w:r w:rsidRPr="00D710ED">
        <w:rPr>
          <w:rFonts w:cstheme="minorHAnsi"/>
        </w:rPr>
        <w:t xml:space="preserve"> Joint Evaluations of</w:t>
      </w:r>
      <w:r>
        <w:t> </w:t>
      </w:r>
      <w:hyperlink r:id="rId12" w:history="1">
        <w:r w:rsidRPr="00D710ED">
          <w:rPr>
            <w:rStyle w:val="Hyperlink"/>
            <w:color w:val="0A8BBC"/>
          </w:rPr>
          <w:t>2008</w:t>
        </w:r>
      </w:hyperlink>
    </w:p>
    <w:p w14:paraId="47482DCB" w14:textId="77777777" w:rsidR="000725BA" w:rsidRPr="00A8586F" w:rsidRDefault="00F4752F" w:rsidP="000725BA">
      <w:pPr>
        <w:pStyle w:val="ListParagraph"/>
        <w:numPr>
          <w:ilvl w:val="0"/>
          <w:numId w:val="3"/>
        </w:numPr>
        <w:rPr>
          <w:rFonts w:eastAsia="Times New Roman"/>
        </w:rPr>
      </w:pPr>
      <w:hyperlink r:id="rId13" w:history="1">
        <w:r w:rsidR="000725BA" w:rsidRPr="00A8586F">
          <w:rPr>
            <w:rStyle w:val="Hyperlink"/>
            <w:rFonts w:eastAsia="Times New Roman"/>
          </w:rPr>
          <w:t>GEF SGP Implementation arrangements for GEF-6</w:t>
        </w:r>
      </w:hyperlink>
      <w:r w:rsidR="000725BA">
        <w:rPr>
          <w:rFonts w:eastAsia="Times New Roman"/>
        </w:rPr>
        <w:t xml:space="preserve"> </w:t>
      </w:r>
    </w:p>
    <w:p w14:paraId="37119991" w14:textId="77777777" w:rsidR="000725BA" w:rsidRPr="00A8586F" w:rsidRDefault="00F4752F" w:rsidP="000725BA">
      <w:pPr>
        <w:pStyle w:val="ListParagraph"/>
        <w:numPr>
          <w:ilvl w:val="0"/>
          <w:numId w:val="3"/>
        </w:numPr>
        <w:rPr>
          <w:rFonts w:eastAsia="Times New Roman"/>
        </w:rPr>
      </w:pPr>
      <w:hyperlink r:id="rId14" w:history="1">
        <w:r w:rsidR="000725BA">
          <w:rPr>
            <w:rStyle w:val="Hyperlink"/>
            <w:rFonts w:eastAsia="Times New Roman"/>
          </w:rPr>
          <w:t>GEF SGP Implementation arrangements for GEF-7</w:t>
        </w:r>
      </w:hyperlink>
      <w:r w:rsidR="000725BA">
        <w:rPr>
          <w:rFonts w:eastAsia="Times New Roman"/>
        </w:rPr>
        <w:t xml:space="preserve"> </w:t>
      </w:r>
    </w:p>
    <w:p w14:paraId="393D1AD4" w14:textId="4180A9F3" w:rsidR="000725BA" w:rsidRDefault="00F4752F" w:rsidP="000725BA">
      <w:pPr>
        <w:pStyle w:val="ListParagraph"/>
        <w:numPr>
          <w:ilvl w:val="0"/>
          <w:numId w:val="3"/>
        </w:numPr>
        <w:rPr>
          <w:rFonts w:eastAsia="Times New Roman"/>
        </w:rPr>
      </w:pPr>
      <w:hyperlink r:id="rId15" w:history="1">
        <w:r w:rsidR="000725BA" w:rsidRPr="00976F46">
          <w:rPr>
            <w:rStyle w:val="Hyperlink"/>
            <w:rFonts w:eastAsia="Times New Roman"/>
          </w:rPr>
          <w:t>SGP execution arrangements a</w:t>
        </w:r>
        <w:r w:rsidR="000725BA">
          <w:rPr>
            <w:rStyle w:val="Hyperlink"/>
            <w:rFonts w:eastAsia="Times New Roman"/>
          </w:rPr>
          <w:t>n</w:t>
        </w:r>
        <w:r w:rsidR="000725BA" w:rsidRPr="00976F46">
          <w:rPr>
            <w:rStyle w:val="Hyperlink"/>
            <w:rFonts w:eastAsia="Times New Roman"/>
          </w:rPr>
          <w:t>d upgrading policy for GEF-5</w:t>
        </w:r>
      </w:hyperlink>
      <w:r w:rsidR="000725BA">
        <w:rPr>
          <w:rFonts w:eastAsia="Times New Roman"/>
        </w:rPr>
        <w:t xml:space="preserve"> </w:t>
      </w:r>
    </w:p>
    <w:p w14:paraId="454FA0C7" w14:textId="1306F759" w:rsidR="00C85E40" w:rsidRPr="001B059B" w:rsidRDefault="000725BA" w:rsidP="001B059B">
      <w:pPr>
        <w:pStyle w:val="ListParagraph"/>
        <w:numPr>
          <w:ilvl w:val="0"/>
          <w:numId w:val="3"/>
        </w:numPr>
        <w:rPr>
          <w:rFonts w:eastAsia="Times New Roman"/>
        </w:rPr>
      </w:pPr>
      <w:r>
        <w:rPr>
          <w:rFonts w:eastAsia="Times New Roman"/>
        </w:rPr>
        <w:t>UCP Global Workshop Report, Quito</w:t>
      </w:r>
    </w:p>
    <w:sectPr w:rsidR="00C85E40" w:rsidRPr="001B059B" w:rsidSect="00BB471D">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413596" w14:textId="77777777" w:rsidR="00F4752F" w:rsidRDefault="00F4752F" w:rsidP="00A75107">
      <w:pPr>
        <w:spacing w:after="0" w:line="240" w:lineRule="auto"/>
      </w:pPr>
      <w:r>
        <w:separator/>
      </w:r>
    </w:p>
  </w:endnote>
  <w:endnote w:type="continuationSeparator" w:id="0">
    <w:p w14:paraId="7802B7D3" w14:textId="77777777" w:rsidR="00F4752F" w:rsidRDefault="00F4752F" w:rsidP="00A75107">
      <w:pPr>
        <w:spacing w:after="0" w:line="240" w:lineRule="auto"/>
      </w:pPr>
      <w:r>
        <w:continuationSeparator/>
      </w:r>
    </w:p>
  </w:endnote>
  <w:endnote w:type="continuationNotice" w:id="1">
    <w:p w14:paraId="5D4A815B" w14:textId="77777777" w:rsidR="00F4752F" w:rsidRDefault="00F475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339BED" w14:textId="77777777" w:rsidR="00F4752F" w:rsidRDefault="00F4752F" w:rsidP="00A75107">
      <w:pPr>
        <w:spacing w:after="0" w:line="240" w:lineRule="auto"/>
      </w:pPr>
      <w:r>
        <w:separator/>
      </w:r>
    </w:p>
  </w:footnote>
  <w:footnote w:type="continuationSeparator" w:id="0">
    <w:p w14:paraId="3ACC4D23" w14:textId="77777777" w:rsidR="00F4752F" w:rsidRDefault="00F4752F" w:rsidP="00A75107">
      <w:pPr>
        <w:spacing w:after="0" w:line="240" w:lineRule="auto"/>
      </w:pPr>
      <w:r>
        <w:continuationSeparator/>
      </w:r>
    </w:p>
  </w:footnote>
  <w:footnote w:type="continuationNotice" w:id="1">
    <w:p w14:paraId="11C2CF0E" w14:textId="77777777" w:rsidR="00F4752F" w:rsidRDefault="00F4752F">
      <w:pPr>
        <w:spacing w:after="0" w:line="240" w:lineRule="auto"/>
      </w:pPr>
    </w:p>
  </w:footnote>
  <w:footnote w:id="2">
    <w:p w14:paraId="4AAF1DEC" w14:textId="23899965" w:rsidR="00A75107" w:rsidRDefault="00A75107">
      <w:pPr>
        <w:pStyle w:val="FootnoteText"/>
      </w:pPr>
      <w:r>
        <w:rPr>
          <w:rStyle w:val="FootnoteReference"/>
        </w:rPr>
        <w:footnoteRef/>
      </w:r>
      <w:r>
        <w:t xml:space="preserve"> Please refer to </w:t>
      </w:r>
      <w:hyperlink r:id="rId1" w:history="1">
        <w:r w:rsidRPr="008759CC">
          <w:rPr>
            <w:rStyle w:val="Hyperlink"/>
          </w:rPr>
          <w:t>GEF Small Grants Programme Implementation</w:t>
        </w:r>
        <w:r>
          <w:rPr>
            <w:rStyle w:val="Hyperlink"/>
          </w:rPr>
          <w:t xml:space="preserve"> Arrangement</w:t>
        </w:r>
        <w:r w:rsidRPr="008759CC">
          <w:rPr>
            <w:rStyle w:val="Hyperlink"/>
          </w:rPr>
          <w:t xml:space="preserve"> for GEF-7</w:t>
        </w:r>
      </w:hyperlink>
      <w:r>
        <w:t xml:space="preserve"> (</w:t>
      </w:r>
      <w:r w:rsidRPr="00196659">
        <w:t>GEF/C.54/05/Rev.01</w:t>
      </w:r>
      <w:r>
        <w:t>) for details</w:t>
      </w:r>
    </w:p>
  </w:footnote>
  <w:footnote w:id="3">
    <w:p w14:paraId="538577C3" w14:textId="77777777" w:rsidR="001C6B88" w:rsidRDefault="001C6B88" w:rsidP="001C6B88">
      <w:pPr>
        <w:pStyle w:val="FootnoteText"/>
      </w:pPr>
      <w:r>
        <w:rPr>
          <w:rStyle w:val="FootnoteReference"/>
        </w:rPr>
        <w:footnoteRef/>
      </w:r>
      <w:r>
        <w:t xml:space="preserve"> </w:t>
      </w:r>
      <w:hyperlink r:id="rId2" w:history="1">
        <w:r w:rsidRPr="003E2502">
          <w:rPr>
            <w:rStyle w:val="Hyperlink"/>
          </w:rPr>
          <w:t>https://www.thegef.org/sites/default/files/council-meeting-documents/SGP%20Management%20Response.pdf</w:t>
        </w:r>
      </w:hyperlink>
      <w:r>
        <w:t xml:space="preserve"> </w:t>
      </w:r>
    </w:p>
  </w:footnote>
  <w:footnote w:id="4">
    <w:p w14:paraId="306B4383" w14:textId="0752B611" w:rsidR="00934F9F" w:rsidRDefault="00934F9F">
      <w:pPr>
        <w:pStyle w:val="FootnoteText"/>
      </w:pPr>
      <w:r>
        <w:rPr>
          <w:rStyle w:val="FootnoteReference"/>
        </w:rPr>
        <w:footnoteRef/>
      </w:r>
      <w:r>
        <w:t xml:space="preserve"> </w:t>
      </w:r>
      <w:hyperlink r:id="rId3" w:history="1">
        <w:r w:rsidRPr="003E2502">
          <w:rPr>
            <w:rStyle w:val="Hyperlink"/>
          </w:rPr>
          <w:t>https://documents-dds-ny.un.org/doc/UNDOC/GEN/N21/091/16/pdf/N2109116.pdf?OpenElement</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557F6"/>
    <w:multiLevelType w:val="hybridMultilevel"/>
    <w:tmpl w:val="730C2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E26FB7"/>
    <w:multiLevelType w:val="hybridMultilevel"/>
    <w:tmpl w:val="1366A69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534E17"/>
    <w:multiLevelType w:val="hybridMultilevel"/>
    <w:tmpl w:val="C8E6A1BA"/>
    <w:lvl w:ilvl="0" w:tplc="7F5C497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1A0DF8"/>
    <w:multiLevelType w:val="hybridMultilevel"/>
    <w:tmpl w:val="0AFCAA72"/>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BC0629B"/>
    <w:multiLevelType w:val="hybridMultilevel"/>
    <w:tmpl w:val="1E480872"/>
    <w:lvl w:ilvl="0" w:tplc="258029A6">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A2C2BB8"/>
    <w:multiLevelType w:val="hybridMultilevel"/>
    <w:tmpl w:val="FD24D8AC"/>
    <w:lvl w:ilvl="0" w:tplc="8FE609F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lvlOverride w:ilvl="2"/>
    <w:lvlOverride w:ilvl="3"/>
    <w:lvlOverride w:ilvl="4"/>
    <w:lvlOverride w:ilvl="5"/>
    <w:lvlOverride w:ilvl="6"/>
    <w:lvlOverride w:ilvl="7"/>
    <w:lvlOverride w:ilvl="8"/>
  </w:num>
  <w:num w:numId="2">
    <w:abstractNumId w:val="4"/>
  </w:num>
  <w:num w:numId="3">
    <w:abstractNumId w:val="4"/>
  </w:num>
  <w:num w:numId="4">
    <w:abstractNumId w:val="5"/>
  </w:num>
  <w:num w:numId="5">
    <w:abstractNumId w:val="3"/>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E40"/>
    <w:rsid w:val="00003281"/>
    <w:rsid w:val="00016DC8"/>
    <w:rsid w:val="0001728E"/>
    <w:rsid w:val="00032E6C"/>
    <w:rsid w:val="00033483"/>
    <w:rsid w:val="000431AF"/>
    <w:rsid w:val="000447DA"/>
    <w:rsid w:val="00045C9B"/>
    <w:rsid w:val="00050466"/>
    <w:rsid w:val="00056D75"/>
    <w:rsid w:val="00057F26"/>
    <w:rsid w:val="000610EB"/>
    <w:rsid w:val="00070299"/>
    <w:rsid w:val="000725BA"/>
    <w:rsid w:val="00075850"/>
    <w:rsid w:val="00077BE8"/>
    <w:rsid w:val="00077F9F"/>
    <w:rsid w:val="00080A7E"/>
    <w:rsid w:val="00091CBE"/>
    <w:rsid w:val="000A2359"/>
    <w:rsid w:val="000A5CFC"/>
    <w:rsid w:val="000C079E"/>
    <w:rsid w:val="000C2BA4"/>
    <w:rsid w:val="000D6E03"/>
    <w:rsid w:val="000E516F"/>
    <w:rsid w:val="000F1983"/>
    <w:rsid w:val="000F1C6B"/>
    <w:rsid w:val="00100ED8"/>
    <w:rsid w:val="00102E29"/>
    <w:rsid w:val="0010677B"/>
    <w:rsid w:val="00106F90"/>
    <w:rsid w:val="00113BD7"/>
    <w:rsid w:val="00114EF5"/>
    <w:rsid w:val="00116618"/>
    <w:rsid w:val="00120130"/>
    <w:rsid w:val="001204CB"/>
    <w:rsid w:val="0014087E"/>
    <w:rsid w:val="00143B6E"/>
    <w:rsid w:val="00144455"/>
    <w:rsid w:val="00146F17"/>
    <w:rsid w:val="00153D3B"/>
    <w:rsid w:val="00175A02"/>
    <w:rsid w:val="00192169"/>
    <w:rsid w:val="00192235"/>
    <w:rsid w:val="001A4E06"/>
    <w:rsid w:val="001A7553"/>
    <w:rsid w:val="001B059B"/>
    <w:rsid w:val="001B3531"/>
    <w:rsid w:val="001C6B88"/>
    <w:rsid w:val="001C7C22"/>
    <w:rsid w:val="001D4F94"/>
    <w:rsid w:val="001E6BAB"/>
    <w:rsid w:val="001F3482"/>
    <w:rsid w:val="001F3801"/>
    <w:rsid w:val="001F6ED8"/>
    <w:rsid w:val="0021453F"/>
    <w:rsid w:val="00226C61"/>
    <w:rsid w:val="002275C4"/>
    <w:rsid w:val="002277A6"/>
    <w:rsid w:val="0023009C"/>
    <w:rsid w:val="002365FF"/>
    <w:rsid w:val="00251174"/>
    <w:rsid w:val="00252646"/>
    <w:rsid w:val="0025489A"/>
    <w:rsid w:val="00254F1E"/>
    <w:rsid w:val="00266DC3"/>
    <w:rsid w:val="00273B3F"/>
    <w:rsid w:val="002745B7"/>
    <w:rsid w:val="002859D8"/>
    <w:rsid w:val="00285FF7"/>
    <w:rsid w:val="002862A9"/>
    <w:rsid w:val="002917D7"/>
    <w:rsid w:val="002A1D67"/>
    <w:rsid w:val="002A494E"/>
    <w:rsid w:val="002B3D73"/>
    <w:rsid w:val="002C2157"/>
    <w:rsid w:val="002C6A02"/>
    <w:rsid w:val="002C714A"/>
    <w:rsid w:val="002D1AF8"/>
    <w:rsid w:val="002D4F4B"/>
    <w:rsid w:val="002D6161"/>
    <w:rsid w:val="002E46D8"/>
    <w:rsid w:val="002F2F0F"/>
    <w:rsid w:val="003029D2"/>
    <w:rsid w:val="00306B93"/>
    <w:rsid w:val="00312CC2"/>
    <w:rsid w:val="00314721"/>
    <w:rsid w:val="00317464"/>
    <w:rsid w:val="003203FD"/>
    <w:rsid w:val="00332620"/>
    <w:rsid w:val="00340437"/>
    <w:rsid w:val="003404D2"/>
    <w:rsid w:val="00341674"/>
    <w:rsid w:val="00342689"/>
    <w:rsid w:val="00344C44"/>
    <w:rsid w:val="00347BAD"/>
    <w:rsid w:val="00352FAC"/>
    <w:rsid w:val="00367ABF"/>
    <w:rsid w:val="00372A1B"/>
    <w:rsid w:val="00381161"/>
    <w:rsid w:val="00386B8A"/>
    <w:rsid w:val="00391A44"/>
    <w:rsid w:val="003A6A94"/>
    <w:rsid w:val="003A6A9B"/>
    <w:rsid w:val="003A7D65"/>
    <w:rsid w:val="003C0292"/>
    <w:rsid w:val="003C3F97"/>
    <w:rsid w:val="003D0FEE"/>
    <w:rsid w:val="003D4F60"/>
    <w:rsid w:val="003D59B7"/>
    <w:rsid w:val="003D70F4"/>
    <w:rsid w:val="0040442E"/>
    <w:rsid w:val="004229D5"/>
    <w:rsid w:val="00423EFA"/>
    <w:rsid w:val="00434921"/>
    <w:rsid w:val="00435AAB"/>
    <w:rsid w:val="00440346"/>
    <w:rsid w:val="0044542F"/>
    <w:rsid w:val="00446260"/>
    <w:rsid w:val="004475C3"/>
    <w:rsid w:val="00447DF2"/>
    <w:rsid w:val="00451D6D"/>
    <w:rsid w:val="00453CEC"/>
    <w:rsid w:val="004638DB"/>
    <w:rsid w:val="004669A0"/>
    <w:rsid w:val="00473179"/>
    <w:rsid w:val="00473E52"/>
    <w:rsid w:val="004741CC"/>
    <w:rsid w:val="004849BE"/>
    <w:rsid w:val="00485339"/>
    <w:rsid w:val="00495EF5"/>
    <w:rsid w:val="00496C03"/>
    <w:rsid w:val="004A2723"/>
    <w:rsid w:val="004A4536"/>
    <w:rsid w:val="004B5A89"/>
    <w:rsid w:val="004C2A8C"/>
    <w:rsid w:val="004C3B47"/>
    <w:rsid w:val="004E6AA2"/>
    <w:rsid w:val="004E6F0E"/>
    <w:rsid w:val="004F324F"/>
    <w:rsid w:val="004F3B5C"/>
    <w:rsid w:val="00506C20"/>
    <w:rsid w:val="005079BC"/>
    <w:rsid w:val="00516EAA"/>
    <w:rsid w:val="005216AD"/>
    <w:rsid w:val="0053279F"/>
    <w:rsid w:val="00536489"/>
    <w:rsid w:val="0053652F"/>
    <w:rsid w:val="005449BA"/>
    <w:rsid w:val="00546AFD"/>
    <w:rsid w:val="00546F8D"/>
    <w:rsid w:val="00550268"/>
    <w:rsid w:val="005624CC"/>
    <w:rsid w:val="00562B5B"/>
    <w:rsid w:val="00566B5D"/>
    <w:rsid w:val="00574AFB"/>
    <w:rsid w:val="00582045"/>
    <w:rsid w:val="005873CE"/>
    <w:rsid w:val="00597E45"/>
    <w:rsid w:val="005A4114"/>
    <w:rsid w:val="005A41C6"/>
    <w:rsid w:val="005A47D9"/>
    <w:rsid w:val="005A4CC3"/>
    <w:rsid w:val="005A5269"/>
    <w:rsid w:val="005B5A40"/>
    <w:rsid w:val="005C08CC"/>
    <w:rsid w:val="005C2B23"/>
    <w:rsid w:val="005C3F0E"/>
    <w:rsid w:val="005D228B"/>
    <w:rsid w:val="005D4138"/>
    <w:rsid w:val="005D6C4B"/>
    <w:rsid w:val="005E595E"/>
    <w:rsid w:val="005F2A2C"/>
    <w:rsid w:val="005F5FCC"/>
    <w:rsid w:val="005F7AAC"/>
    <w:rsid w:val="0061318C"/>
    <w:rsid w:val="00614315"/>
    <w:rsid w:val="00614AD8"/>
    <w:rsid w:val="00622B15"/>
    <w:rsid w:val="0062372A"/>
    <w:rsid w:val="00637FB1"/>
    <w:rsid w:val="006403B1"/>
    <w:rsid w:val="006414B3"/>
    <w:rsid w:val="0064202A"/>
    <w:rsid w:val="00645897"/>
    <w:rsid w:val="00647AEA"/>
    <w:rsid w:val="00654107"/>
    <w:rsid w:val="00656774"/>
    <w:rsid w:val="0066474E"/>
    <w:rsid w:val="00667B3F"/>
    <w:rsid w:val="00670CE0"/>
    <w:rsid w:val="006762F0"/>
    <w:rsid w:val="00677684"/>
    <w:rsid w:val="006936FA"/>
    <w:rsid w:val="00697E48"/>
    <w:rsid w:val="006A08EA"/>
    <w:rsid w:val="006A0C18"/>
    <w:rsid w:val="006B421F"/>
    <w:rsid w:val="006C576A"/>
    <w:rsid w:val="006C7BC6"/>
    <w:rsid w:val="006E5A0B"/>
    <w:rsid w:val="00706DC4"/>
    <w:rsid w:val="00716776"/>
    <w:rsid w:val="00725A70"/>
    <w:rsid w:val="00727FD2"/>
    <w:rsid w:val="007423A9"/>
    <w:rsid w:val="00745310"/>
    <w:rsid w:val="00746CC8"/>
    <w:rsid w:val="00746D28"/>
    <w:rsid w:val="007477BF"/>
    <w:rsid w:val="007511F9"/>
    <w:rsid w:val="00773759"/>
    <w:rsid w:val="0077690B"/>
    <w:rsid w:val="00782666"/>
    <w:rsid w:val="00784D66"/>
    <w:rsid w:val="00793188"/>
    <w:rsid w:val="007931E1"/>
    <w:rsid w:val="007A1B91"/>
    <w:rsid w:val="007A4B04"/>
    <w:rsid w:val="007A6750"/>
    <w:rsid w:val="007A6E2C"/>
    <w:rsid w:val="007B02C8"/>
    <w:rsid w:val="007B1334"/>
    <w:rsid w:val="007B1EF2"/>
    <w:rsid w:val="007B3FFD"/>
    <w:rsid w:val="007B6245"/>
    <w:rsid w:val="007B7DFE"/>
    <w:rsid w:val="007C0762"/>
    <w:rsid w:val="007C4491"/>
    <w:rsid w:val="007D049F"/>
    <w:rsid w:val="007E76BF"/>
    <w:rsid w:val="007E7CA3"/>
    <w:rsid w:val="007F578F"/>
    <w:rsid w:val="007F5BCC"/>
    <w:rsid w:val="0080569F"/>
    <w:rsid w:val="00820A01"/>
    <w:rsid w:val="00834460"/>
    <w:rsid w:val="008355A6"/>
    <w:rsid w:val="008454D1"/>
    <w:rsid w:val="00855480"/>
    <w:rsid w:val="00857E1F"/>
    <w:rsid w:val="008626FC"/>
    <w:rsid w:val="00865F7C"/>
    <w:rsid w:val="0088289A"/>
    <w:rsid w:val="00886E8D"/>
    <w:rsid w:val="00896765"/>
    <w:rsid w:val="008B022E"/>
    <w:rsid w:val="008B1EEB"/>
    <w:rsid w:val="008C54EC"/>
    <w:rsid w:val="008E45BC"/>
    <w:rsid w:val="008E5409"/>
    <w:rsid w:val="00923135"/>
    <w:rsid w:val="009332C8"/>
    <w:rsid w:val="00934863"/>
    <w:rsid w:val="00934F9F"/>
    <w:rsid w:val="0093662F"/>
    <w:rsid w:val="00951FC6"/>
    <w:rsid w:val="0095243F"/>
    <w:rsid w:val="00952BC4"/>
    <w:rsid w:val="00953AC7"/>
    <w:rsid w:val="00957CE3"/>
    <w:rsid w:val="009605DE"/>
    <w:rsid w:val="00960A20"/>
    <w:rsid w:val="00966F7C"/>
    <w:rsid w:val="00967AAD"/>
    <w:rsid w:val="00971509"/>
    <w:rsid w:val="009720DD"/>
    <w:rsid w:val="00976449"/>
    <w:rsid w:val="00976F46"/>
    <w:rsid w:val="00977543"/>
    <w:rsid w:val="0099069D"/>
    <w:rsid w:val="00990E57"/>
    <w:rsid w:val="009942D6"/>
    <w:rsid w:val="0099438A"/>
    <w:rsid w:val="009A1D66"/>
    <w:rsid w:val="009A276D"/>
    <w:rsid w:val="009A4770"/>
    <w:rsid w:val="009A547C"/>
    <w:rsid w:val="009B0F02"/>
    <w:rsid w:val="009B33EB"/>
    <w:rsid w:val="009B35EB"/>
    <w:rsid w:val="009B5410"/>
    <w:rsid w:val="009B639D"/>
    <w:rsid w:val="009C5FF9"/>
    <w:rsid w:val="009F011B"/>
    <w:rsid w:val="009F2030"/>
    <w:rsid w:val="009F6936"/>
    <w:rsid w:val="00A0038A"/>
    <w:rsid w:val="00A25EF1"/>
    <w:rsid w:val="00A414AC"/>
    <w:rsid w:val="00A44B9C"/>
    <w:rsid w:val="00A47AFA"/>
    <w:rsid w:val="00A57E41"/>
    <w:rsid w:val="00A711F7"/>
    <w:rsid w:val="00A75107"/>
    <w:rsid w:val="00A75400"/>
    <w:rsid w:val="00A84263"/>
    <w:rsid w:val="00A8586F"/>
    <w:rsid w:val="00A85ACB"/>
    <w:rsid w:val="00A90780"/>
    <w:rsid w:val="00A96126"/>
    <w:rsid w:val="00AA1F38"/>
    <w:rsid w:val="00AA2063"/>
    <w:rsid w:val="00AA3F6E"/>
    <w:rsid w:val="00AA645D"/>
    <w:rsid w:val="00AB70E7"/>
    <w:rsid w:val="00AC0023"/>
    <w:rsid w:val="00AD27AB"/>
    <w:rsid w:val="00AE777A"/>
    <w:rsid w:val="00AF19A9"/>
    <w:rsid w:val="00B02273"/>
    <w:rsid w:val="00B063F5"/>
    <w:rsid w:val="00B07C9C"/>
    <w:rsid w:val="00B14293"/>
    <w:rsid w:val="00B14544"/>
    <w:rsid w:val="00B2135D"/>
    <w:rsid w:val="00B222EC"/>
    <w:rsid w:val="00B27ADE"/>
    <w:rsid w:val="00B31730"/>
    <w:rsid w:val="00B41B33"/>
    <w:rsid w:val="00B4338A"/>
    <w:rsid w:val="00B47C89"/>
    <w:rsid w:val="00B53F66"/>
    <w:rsid w:val="00B63B4E"/>
    <w:rsid w:val="00B9032B"/>
    <w:rsid w:val="00B9173B"/>
    <w:rsid w:val="00BA034C"/>
    <w:rsid w:val="00BB0392"/>
    <w:rsid w:val="00BB471D"/>
    <w:rsid w:val="00BC2B8C"/>
    <w:rsid w:val="00BC350B"/>
    <w:rsid w:val="00BD5BB8"/>
    <w:rsid w:val="00BD66EF"/>
    <w:rsid w:val="00BE63C8"/>
    <w:rsid w:val="00BE7F6A"/>
    <w:rsid w:val="00BF076F"/>
    <w:rsid w:val="00BF489F"/>
    <w:rsid w:val="00C00FF4"/>
    <w:rsid w:val="00C1662F"/>
    <w:rsid w:val="00C22D57"/>
    <w:rsid w:val="00C31845"/>
    <w:rsid w:val="00C51A1E"/>
    <w:rsid w:val="00C718BC"/>
    <w:rsid w:val="00C72A63"/>
    <w:rsid w:val="00C75E60"/>
    <w:rsid w:val="00C82989"/>
    <w:rsid w:val="00C85E40"/>
    <w:rsid w:val="00C95A88"/>
    <w:rsid w:val="00C95FAE"/>
    <w:rsid w:val="00CB3F5E"/>
    <w:rsid w:val="00CC145D"/>
    <w:rsid w:val="00CC56AF"/>
    <w:rsid w:val="00CC5D5E"/>
    <w:rsid w:val="00CE5863"/>
    <w:rsid w:val="00CF100D"/>
    <w:rsid w:val="00CF34C5"/>
    <w:rsid w:val="00CF431D"/>
    <w:rsid w:val="00CF648C"/>
    <w:rsid w:val="00D07654"/>
    <w:rsid w:val="00D1017C"/>
    <w:rsid w:val="00D162A7"/>
    <w:rsid w:val="00D37AF4"/>
    <w:rsid w:val="00D429F1"/>
    <w:rsid w:val="00D42E32"/>
    <w:rsid w:val="00D56635"/>
    <w:rsid w:val="00D5756D"/>
    <w:rsid w:val="00D60C65"/>
    <w:rsid w:val="00D74ABC"/>
    <w:rsid w:val="00D7717E"/>
    <w:rsid w:val="00D7792E"/>
    <w:rsid w:val="00D80076"/>
    <w:rsid w:val="00D84DBD"/>
    <w:rsid w:val="00DA3998"/>
    <w:rsid w:val="00DA3D27"/>
    <w:rsid w:val="00DB1D4B"/>
    <w:rsid w:val="00DC16BB"/>
    <w:rsid w:val="00DC1B17"/>
    <w:rsid w:val="00DE62BE"/>
    <w:rsid w:val="00DE7746"/>
    <w:rsid w:val="00DF0B4C"/>
    <w:rsid w:val="00DF4885"/>
    <w:rsid w:val="00E0433D"/>
    <w:rsid w:val="00E129C0"/>
    <w:rsid w:val="00E130C7"/>
    <w:rsid w:val="00E253F2"/>
    <w:rsid w:val="00E25600"/>
    <w:rsid w:val="00E33D46"/>
    <w:rsid w:val="00E37CA5"/>
    <w:rsid w:val="00E60E38"/>
    <w:rsid w:val="00E616BE"/>
    <w:rsid w:val="00E6478E"/>
    <w:rsid w:val="00E66285"/>
    <w:rsid w:val="00E76699"/>
    <w:rsid w:val="00E84E6E"/>
    <w:rsid w:val="00E855FE"/>
    <w:rsid w:val="00E932A4"/>
    <w:rsid w:val="00E93422"/>
    <w:rsid w:val="00EA262F"/>
    <w:rsid w:val="00EC2073"/>
    <w:rsid w:val="00EC2139"/>
    <w:rsid w:val="00EC39FA"/>
    <w:rsid w:val="00EC4D49"/>
    <w:rsid w:val="00EF1A98"/>
    <w:rsid w:val="00EF47A1"/>
    <w:rsid w:val="00EF5A90"/>
    <w:rsid w:val="00F01F0C"/>
    <w:rsid w:val="00F020A9"/>
    <w:rsid w:val="00F0399B"/>
    <w:rsid w:val="00F04354"/>
    <w:rsid w:val="00F047CA"/>
    <w:rsid w:val="00F123C2"/>
    <w:rsid w:val="00F16393"/>
    <w:rsid w:val="00F356C8"/>
    <w:rsid w:val="00F36B84"/>
    <w:rsid w:val="00F40BC7"/>
    <w:rsid w:val="00F42C15"/>
    <w:rsid w:val="00F46226"/>
    <w:rsid w:val="00F4752F"/>
    <w:rsid w:val="00F57686"/>
    <w:rsid w:val="00F630D1"/>
    <w:rsid w:val="00F6527C"/>
    <w:rsid w:val="00F67586"/>
    <w:rsid w:val="00F67C67"/>
    <w:rsid w:val="00F809FD"/>
    <w:rsid w:val="00F80CDD"/>
    <w:rsid w:val="00F820A2"/>
    <w:rsid w:val="00F83A3B"/>
    <w:rsid w:val="00F879FF"/>
    <w:rsid w:val="00F91CA2"/>
    <w:rsid w:val="00FC05B8"/>
    <w:rsid w:val="00FD711D"/>
    <w:rsid w:val="00FE1289"/>
    <w:rsid w:val="00FF5163"/>
    <w:rsid w:val="00FF7793"/>
    <w:rsid w:val="00FF7B91"/>
    <w:rsid w:val="015D3D58"/>
    <w:rsid w:val="01D83A16"/>
    <w:rsid w:val="01ECC5C0"/>
    <w:rsid w:val="01F66DCF"/>
    <w:rsid w:val="0233C8B1"/>
    <w:rsid w:val="02436FF1"/>
    <w:rsid w:val="02A0604D"/>
    <w:rsid w:val="02F170DC"/>
    <w:rsid w:val="034A2C0B"/>
    <w:rsid w:val="039248C8"/>
    <w:rsid w:val="039D9DBE"/>
    <w:rsid w:val="03B89BC4"/>
    <w:rsid w:val="03E5B807"/>
    <w:rsid w:val="04121E11"/>
    <w:rsid w:val="04225231"/>
    <w:rsid w:val="04F39F76"/>
    <w:rsid w:val="050870BA"/>
    <w:rsid w:val="05AFC8EA"/>
    <w:rsid w:val="05F0933D"/>
    <w:rsid w:val="06494E6C"/>
    <w:rsid w:val="0650E5EC"/>
    <w:rsid w:val="072471C5"/>
    <w:rsid w:val="073CCF82"/>
    <w:rsid w:val="074349C9"/>
    <w:rsid w:val="074A9D2C"/>
    <w:rsid w:val="076C2084"/>
    <w:rsid w:val="0780D4EA"/>
    <w:rsid w:val="07D44429"/>
    <w:rsid w:val="0864AF8A"/>
    <w:rsid w:val="087E7130"/>
    <w:rsid w:val="088BF8D7"/>
    <w:rsid w:val="08B0D7A7"/>
    <w:rsid w:val="096FE1B9"/>
    <w:rsid w:val="09D238FF"/>
    <w:rsid w:val="0A1964F8"/>
    <w:rsid w:val="0AE4DBB6"/>
    <w:rsid w:val="0AED5521"/>
    <w:rsid w:val="0B1816D2"/>
    <w:rsid w:val="0B5E3DB1"/>
    <w:rsid w:val="0B9E64C6"/>
    <w:rsid w:val="0BA491FA"/>
    <w:rsid w:val="0BF33BDC"/>
    <w:rsid w:val="0CC307BD"/>
    <w:rsid w:val="0D7D8A85"/>
    <w:rsid w:val="0DACCC04"/>
    <w:rsid w:val="0E0B68DF"/>
    <w:rsid w:val="0E1ADE49"/>
    <w:rsid w:val="0EC3A1D7"/>
    <w:rsid w:val="0ECD54CA"/>
    <w:rsid w:val="0F3EC5EC"/>
    <w:rsid w:val="0F4D8FB5"/>
    <w:rsid w:val="103A756A"/>
    <w:rsid w:val="10423AB7"/>
    <w:rsid w:val="104F46AE"/>
    <w:rsid w:val="10922CBF"/>
    <w:rsid w:val="1100F3E1"/>
    <w:rsid w:val="118EF0FC"/>
    <w:rsid w:val="1199DD77"/>
    <w:rsid w:val="11AA81D1"/>
    <w:rsid w:val="1250C8D7"/>
    <w:rsid w:val="12E23E99"/>
    <w:rsid w:val="1354330A"/>
    <w:rsid w:val="142A9FBB"/>
    <w:rsid w:val="1447EB65"/>
    <w:rsid w:val="14847BFE"/>
    <w:rsid w:val="15846D8A"/>
    <w:rsid w:val="1604769F"/>
    <w:rsid w:val="1687D7BD"/>
    <w:rsid w:val="16A37CA2"/>
    <w:rsid w:val="16B839D6"/>
    <w:rsid w:val="16D04753"/>
    <w:rsid w:val="16D552AF"/>
    <w:rsid w:val="170B207B"/>
    <w:rsid w:val="173A1C68"/>
    <w:rsid w:val="1749C3A8"/>
    <w:rsid w:val="176DE206"/>
    <w:rsid w:val="17E8A18B"/>
    <w:rsid w:val="18009AF8"/>
    <w:rsid w:val="189210BA"/>
    <w:rsid w:val="18CD21E5"/>
    <w:rsid w:val="19110BCB"/>
    <w:rsid w:val="196518D4"/>
    <w:rsid w:val="1968917B"/>
    <w:rsid w:val="19DA71DC"/>
    <w:rsid w:val="1A05258E"/>
    <w:rsid w:val="1A2C2EC3"/>
    <w:rsid w:val="1A53CF70"/>
    <w:rsid w:val="1A6D0467"/>
    <w:rsid w:val="1A8B68EF"/>
    <w:rsid w:val="1ADDDC0F"/>
    <w:rsid w:val="1BC94CD5"/>
    <w:rsid w:val="1C50F0E3"/>
    <w:rsid w:val="1CC59D1E"/>
    <w:rsid w:val="1D3F1A84"/>
    <w:rsid w:val="1D990B24"/>
    <w:rsid w:val="1D9F5980"/>
    <w:rsid w:val="1DB8D356"/>
    <w:rsid w:val="1E040491"/>
    <w:rsid w:val="1E0EF10C"/>
    <w:rsid w:val="1E19D1F4"/>
    <w:rsid w:val="1E310213"/>
    <w:rsid w:val="1EBB5F30"/>
    <w:rsid w:val="1ED10ECD"/>
    <w:rsid w:val="1F1FEB80"/>
    <w:rsid w:val="1F3D93E0"/>
    <w:rsid w:val="1F510620"/>
    <w:rsid w:val="1FB66C9E"/>
    <w:rsid w:val="1FF33008"/>
    <w:rsid w:val="2074DFE2"/>
    <w:rsid w:val="20EE99A0"/>
    <w:rsid w:val="21082D84"/>
    <w:rsid w:val="21708F60"/>
    <w:rsid w:val="2172F7D8"/>
    <w:rsid w:val="21AD718B"/>
    <w:rsid w:val="21D55919"/>
    <w:rsid w:val="21E50059"/>
    <w:rsid w:val="22046D9A"/>
    <w:rsid w:val="2205CE60"/>
    <w:rsid w:val="2298E251"/>
    <w:rsid w:val="22CCC5A7"/>
    <w:rsid w:val="2359E646"/>
    <w:rsid w:val="23AE1ED3"/>
    <w:rsid w:val="23F9D458"/>
    <w:rsid w:val="24074FE5"/>
    <w:rsid w:val="24189F70"/>
    <w:rsid w:val="2420E9E9"/>
    <w:rsid w:val="24CD5FC1"/>
    <w:rsid w:val="24D6B04A"/>
    <w:rsid w:val="25120FCF"/>
    <w:rsid w:val="25F0EBD1"/>
    <w:rsid w:val="264C5D48"/>
    <w:rsid w:val="265CEA22"/>
    <w:rsid w:val="2698F02B"/>
    <w:rsid w:val="26F5E087"/>
    <w:rsid w:val="2722C9F9"/>
    <w:rsid w:val="274D7DAB"/>
    <w:rsid w:val="28031261"/>
    <w:rsid w:val="286E2838"/>
    <w:rsid w:val="2927548F"/>
    <w:rsid w:val="297285CA"/>
    <w:rsid w:val="298C1B4B"/>
    <w:rsid w:val="2A29E069"/>
    <w:rsid w:val="2B2DA4AB"/>
    <w:rsid w:val="2B6D723B"/>
    <w:rsid w:val="2C819453"/>
    <w:rsid w:val="2C9195A7"/>
    <w:rsid w:val="2CC1F7C0"/>
    <w:rsid w:val="2CDF1099"/>
    <w:rsid w:val="2D26B6E1"/>
    <w:rsid w:val="2D5011EA"/>
    <w:rsid w:val="2DC4FD4C"/>
    <w:rsid w:val="2E1ACA6B"/>
    <w:rsid w:val="2F23A583"/>
    <w:rsid w:val="2F2D4466"/>
    <w:rsid w:val="2F56AA80"/>
    <w:rsid w:val="2F5D4FBF"/>
    <w:rsid w:val="2F8720A9"/>
    <w:rsid w:val="2FF0D716"/>
    <w:rsid w:val="30151DC4"/>
    <w:rsid w:val="31317D83"/>
    <w:rsid w:val="31B1EB3F"/>
    <w:rsid w:val="31BA79DA"/>
    <w:rsid w:val="3215B7DE"/>
    <w:rsid w:val="322C30E2"/>
    <w:rsid w:val="3237643E"/>
    <w:rsid w:val="334892A5"/>
    <w:rsid w:val="33A15CB5"/>
    <w:rsid w:val="351E433D"/>
    <w:rsid w:val="352E883D"/>
    <w:rsid w:val="35849EAE"/>
    <w:rsid w:val="359F6936"/>
    <w:rsid w:val="362CE0CC"/>
    <w:rsid w:val="367E9DCC"/>
    <w:rsid w:val="38D68391"/>
    <w:rsid w:val="38F79B3D"/>
    <w:rsid w:val="3954242E"/>
    <w:rsid w:val="39568CA6"/>
    <w:rsid w:val="397A9650"/>
    <w:rsid w:val="39C51C80"/>
    <w:rsid w:val="39D9EDC4"/>
    <w:rsid w:val="3AA9AA4A"/>
    <w:rsid w:val="3B723250"/>
    <w:rsid w:val="3B8F9CA2"/>
    <w:rsid w:val="3BA34BEB"/>
    <w:rsid w:val="3BA44F3E"/>
    <w:rsid w:val="3BCCBA34"/>
    <w:rsid w:val="3BE426C1"/>
    <w:rsid w:val="3BF984E5"/>
    <w:rsid w:val="3C08FA4F"/>
    <w:rsid w:val="3C183A83"/>
    <w:rsid w:val="3CA2AE15"/>
    <w:rsid w:val="3D2C87E3"/>
    <w:rsid w:val="3D6CEBAA"/>
    <w:rsid w:val="3DB1ACBD"/>
    <w:rsid w:val="3DFC8F99"/>
    <w:rsid w:val="3E47C90D"/>
    <w:rsid w:val="3E7AA02B"/>
    <w:rsid w:val="3EBECC8F"/>
    <w:rsid w:val="3F311279"/>
    <w:rsid w:val="3F335C49"/>
    <w:rsid w:val="3F7488FF"/>
    <w:rsid w:val="3F77CBA5"/>
    <w:rsid w:val="3FA94136"/>
    <w:rsid w:val="3FCD87E4"/>
    <w:rsid w:val="40C81D7D"/>
    <w:rsid w:val="40DCEEC1"/>
    <w:rsid w:val="410AE95D"/>
    <w:rsid w:val="41561A98"/>
    <w:rsid w:val="4267ADAA"/>
    <w:rsid w:val="4440AFA7"/>
    <w:rsid w:val="4487A966"/>
    <w:rsid w:val="44FF8792"/>
    <w:rsid w:val="450065EB"/>
    <w:rsid w:val="45370250"/>
    <w:rsid w:val="45455CDA"/>
    <w:rsid w:val="455683A1"/>
    <w:rsid w:val="456413E2"/>
    <w:rsid w:val="461A868B"/>
    <w:rsid w:val="461EDBAE"/>
    <w:rsid w:val="467BD6A2"/>
    <w:rsid w:val="46F3C8D8"/>
    <w:rsid w:val="4710D934"/>
    <w:rsid w:val="473DEAC6"/>
    <w:rsid w:val="47B4B7C2"/>
    <w:rsid w:val="47CE73D6"/>
    <w:rsid w:val="4825B014"/>
    <w:rsid w:val="482928BB"/>
    <w:rsid w:val="48B3355A"/>
    <w:rsid w:val="48D85966"/>
    <w:rsid w:val="48E79BFF"/>
    <w:rsid w:val="49151251"/>
    <w:rsid w:val="492C7EDE"/>
    <w:rsid w:val="496DDE65"/>
    <w:rsid w:val="4994A19B"/>
    <w:rsid w:val="49AB1A9F"/>
    <w:rsid w:val="49BDF4A0"/>
    <w:rsid w:val="4A47F68E"/>
    <w:rsid w:val="4A698DE3"/>
    <w:rsid w:val="4A74E000"/>
    <w:rsid w:val="4B17C26F"/>
    <w:rsid w:val="4B9581B4"/>
    <w:rsid w:val="4BD1A327"/>
    <w:rsid w:val="4C369EB6"/>
    <w:rsid w:val="4C3E128A"/>
    <w:rsid w:val="4CC81478"/>
    <w:rsid w:val="4D8FE614"/>
    <w:rsid w:val="4D93EFDD"/>
    <w:rsid w:val="4E0A167B"/>
    <w:rsid w:val="4E17E96E"/>
    <w:rsid w:val="4E7703DE"/>
    <w:rsid w:val="4EA95F30"/>
    <w:rsid w:val="4EE9F676"/>
    <w:rsid w:val="4F3024E5"/>
    <w:rsid w:val="4F34ADD4"/>
    <w:rsid w:val="4F45797F"/>
    <w:rsid w:val="4F6373DC"/>
    <w:rsid w:val="4FB6AE2C"/>
    <w:rsid w:val="4FDC985F"/>
    <w:rsid w:val="4FE3ABAE"/>
    <w:rsid w:val="509695BD"/>
    <w:rsid w:val="50A58389"/>
    <w:rsid w:val="50BC4A01"/>
    <w:rsid w:val="510938DC"/>
    <w:rsid w:val="515444F5"/>
    <w:rsid w:val="51749B27"/>
    <w:rsid w:val="518907C4"/>
    <w:rsid w:val="51EDE4AB"/>
    <w:rsid w:val="5228F5D6"/>
    <w:rsid w:val="5275BB8A"/>
    <w:rsid w:val="52947292"/>
    <w:rsid w:val="52A8C087"/>
    <w:rsid w:val="536733CB"/>
    <w:rsid w:val="538802B4"/>
    <w:rsid w:val="552520C6"/>
    <w:rsid w:val="554D8B32"/>
    <w:rsid w:val="55B2FF20"/>
    <w:rsid w:val="56446746"/>
    <w:rsid w:val="56C1BF21"/>
    <w:rsid w:val="56E666C5"/>
    <w:rsid w:val="56F372BC"/>
    <w:rsid w:val="57332B7E"/>
    <w:rsid w:val="575D940F"/>
    <w:rsid w:val="57B3AA80"/>
    <w:rsid w:val="583695B1"/>
    <w:rsid w:val="58A88A22"/>
    <w:rsid w:val="58F4F4E5"/>
    <w:rsid w:val="5992E6A0"/>
    <w:rsid w:val="59C13E69"/>
    <w:rsid w:val="59D0B3D3"/>
    <w:rsid w:val="59E3390A"/>
    <w:rsid w:val="5A767816"/>
    <w:rsid w:val="5ACECBC9"/>
    <w:rsid w:val="5B28A80C"/>
    <w:rsid w:val="5B40C03A"/>
    <w:rsid w:val="5B6E4A9C"/>
    <w:rsid w:val="5BE74E21"/>
    <w:rsid w:val="5D55A849"/>
    <w:rsid w:val="5E0D5CF7"/>
    <w:rsid w:val="5E5AB895"/>
    <w:rsid w:val="5EBCF344"/>
    <w:rsid w:val="5EF159E9"/>
    <w:rsid w:val="5F3285E2"/>
    <w:rsid w:val="5F9A7A9A"/>
    <w:rsid w:val="5FA00745"/>
    <w:rsid w:val="5FC7B28A"/>
    <w:rsid w:val="601A25AA"/>
    <w:rsid w:val="606F21CB"/>
    <w:rsid w:val="624CC8A2"/>
    <w:rsid w:val="62832880"/>
    <w:rsid w:val="6287BEB4"/>
    <w:rsid w:val="62B4A356"/>
    <w:rsid w:val="62C81F6F"/>
    <w:rsid w:val="62CE59BB"/>
    <w:rsid w:val="62D94636"/>
    <w:rsid w:val="62FECFE4"/>
    <w:rsid w:val="63903196"/>
    <w:rsid w:val="64B31D1A"/>
    <w:rsid w:val="64E56CD9"/>
    <w:rsid w:val="655F8B3E"/>
    <w:rsid w:val="65971A0C"/>
    <w:rsid w:val="65ABD740"/>
    <w:rsid w:val="65B8EECA"/>
    <w:rsid w:val="661DCBB1"/>
    <w:rsid w:val="665B94CB"/>
    <w:rsid w:val="666ECA3B"/>
    <w:rsid w:val="66B60A6F"/>
    <w:rsid w:val="66C74EF0"/>
    <w:rsid w:val="6792C5AE"/>
    <w:rsid w:val="67CAB923"/>
    <w:rsid w:val="6813E4E3"/>
    <w:rsid w:val="6814BB6E"/>
    <w:rsid w:val="68527BF2"/>
    <w:rsid w:val="6885B3C0"/>
    <w:rsid w:val="6888A834"/>
    <w:rsid w:val="68892C67"/>
    <w:rsid w:val="68A899A8"/>
    <w:rsid w:val="68A942C9"/>
    <w:rsid w:val="69280A4A"/>
    <w:rsid w:val="692B5611"/>
    <w:rsid w:val="694003B7"/>
    <w:rsid w:val="694CAB07"/>
    <w:rsid w:val="696C9C92"/>
    <w:rsid w:val="6970F1B5"/>
    <w:rsid w:val="69F0FACA"/>
    <w:rsid w:val="6A338941"/>
    <w:rsid w:val="6A62EF3B"/>
    <w:rsid w:val="6A8D5174"/>
    <w:rsid w:val="6AAE01B5"/>
    <w:rsid w:val="6AFE49C6"/>
    <w:rsid w:val="6B06CDC9"/>
    <w:rsid w:val="6B691DB5"/>
    <w:rsid w:val="6B6B9782"/>
    <w:rsid w:val="6B93382F"/>
    <w:rsid w:val="6B9C0CC9"/>
    <w:rsid w:val="6C7E94E5"/>
    <w:rsid w:val="6CC3256E"/>
    <w:rsid w:val="6CFD30A6"/>
    <w:rsid w:val="6DC6F607"/>
    <w:rsid w:val="6DDDBE8E"/>
    <w:rsid w:val="6E1303CA"/>
    <w:rsid w:val="6EA7AF2D"/>
    <w:rsid w:val="6EAD5265"/>
    <w:rsid w:val="6F88B4BD"/>
    <w:rsid w:val="70A1F7FD"/>
    <w:rsid w:val="70D71615"/>
    <w:rsid w:val="712B6A18"/>
    <w:rsid w:val="71628BA1"/>
    <w:rsid w:val="71780886"/>
    <w:rsid w:val="72325782"/>
    <w:rsid w:val="727AC718"/>
    <w:rsid w:val="72B26097"/>
    <w:rsid w:val="731A1F0A"/>
    <w:rsid w:val="7335C1B5"/>
    <w:rsid w:val="73393A5C"/>
    <w:rsid w:val="73C0FD2B"/>
    <w:rsid w:val="73E7E7B8"/>
    <w:rsid w:val="749F21D3"/>
    <w:rsid w:val="753FFAB2"/>
    <w:rsid w:val="75B1EF23"/>
    <w:rsid w:val="75D17074"/>
    <w:rsid w:val="764E65D8"/>
    <w:rsid w:val="76A7DD25"/>
    <w:rsid w:val="76B949D2"/>
    <w:rsid w:val="76E9BFFB"/>
    <w:rsid w:val="77042FDE"/>
    <w:rsid w:val="773952E7"/>
    <w:rsid w:val="77B42B65"/>
    <w:rsid w:val="7801AAF4"/>
    <w:rsid w:val="7824037C"/>
    <w:rsid w:val="787736CD"/>
    <w:rsid w:val="788CE66A"/>
    <w:rsid w:val="788F303A"/>
    <w:rsid w:val="78D05CF0"/>
    <w:rsid w:val="78F09461"/>
    <w:rsid w:val="7916D448"/>
    <w:rsid w:val="791C9282"/>
    <w:rsid w:val="792EB9A5"/>
    <w:rsid w:val="7957255D"/>
    <w:rsid w:val="79C6ED02"/>
    <w:rsid w:val="7A4588C3"/>
    <w:rsid w:val="7A46F51C"/>
    <w:rsid w:val="7AB1EE89"/>
    <w:rsid w:val="7ADEEC0B"/>
    <w:rsid w:val="7AF735F6"/>
    <w:rsid w:val="7B51A9CA"/>
    <w:rsid w:val="7B986A8C"/>
    <w:rsid w:val="7BF41F38"/>
    <w:rsid w:val="7C2A1CBC"/>
    <w:rsid w:val="7CC837DC"/>
    <w:rsid w:val="7CD10CDA"/>
    <w:rsid w:val="7CD880AE"/>
    <w:rsid w:val="7D22C9DA"/>
    <w:rsid w:val="7D764ECE"/>
    <w:rsid w:val="7D9C8398"/>
    <w:rsid w:val="7DF54514"/>
    <w:rsid w:val="7E1E7958"/>
    <w:rsid w:val="7E5AB973"/>
    <w:rsid w:val="7F285DDB"/>
    <w:rsid w:val="7F7AAF9F"/>
    <w:rsid w:val="7FAAD54A"/>
    <w:rsid w:val="7FB2DF6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BE97D"/>
  <w15:chartTrackingRefBased/>
  <w15:docId w15:val="{EB5758A7-19C5-47AC-B79F-C9B9A394F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85E4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85E40"/>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C85E40"/>
    <w:pPr>
      <w:spacing w:after="0" w:line="240" w:lineRule="auto"/>
      <w:ind w:left="720"/>
    </w:pPr>
    <w:rPr>
      <w:rFonts w:ascii="Calibri" w:hAnsi="Calibri" w:cs="Calibri"/>
    </w:rPr>
  </w:style>
  <w:style w:type="character" w:styleId="Hyperlink">
    <w:name w:val="Hyperlink"/>
    <w:basedOn w:val="DefaultParagraphFont"/>
    <w:uiPriority w:val="99"/>
    <w:unhideWhenUsed/>
    <w:rsid w:val="005873CE"/>
    <w:rPr>
      <w:color w:val="0563C1"/>
      <w:u w:val="single"/>
    </w:rPr>
  </w:style>
  <w:style w:type="character" w:styleId="UnresolvedMention">
    <w:name w:val="Unresolved Mention"/>
    <w:basedOn w:val="DefaultParagraphFont"/>
    <w:uiPriority w:val="99"/>
    <w:unhideWhenUsed/>
    <w:rsid w:val="00A8586F"/>
    <w:rPr>
      <w:color w:val="605E5C"/>
      <w:shd w:val="clear" w:color="auto" w:fill="E1DFDD"/>
    </w:rPr>
  </w:style>
  <w:style w:type="paragraph" w:styleId="BalloonText">
    <w:name w:val="Balloon Text"/>
    <w:basedOn w:val="Normal"/>
    <w:link w:val="BalloonTextChar"/>
    <w:uiPriority w:val="99"/>
    <w:semiHidden/>
    <w:unhideWhenUsed/>
    <w:rsid w:val="00F123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3C2"/>
    <w:rPr>
      <w:rFonts w:ascii="Segoe UI" w:hAnsi="Segoe UI" w:cs="Segoe UI"/>
      <w:sz w:val="18"/>
      <w:szCs w:val="18"/>
    </w:rPr>
  </w:style>
  <w:style w:type="character" w:styleId="FollowedHyperlink">
    <w:name w:val="FollowedHyperlink"/>
    <w:basedOn w:val="DefaultParagraphFont"/>
    <w:uiPriority w:val="99"/>
    <w:semiHidden/>
    <w:unhideWhenUsed/>
    <w:rsid w:val="00F123C2"/>
    <w:rPr>
      <w:color w:val="954F72" w:themeColor="followedHyperlink"/>
      <w:u w:val="single"/>
    </w:rPr>
  </w:style>
  <w:style w:type="paragraph" w:styleId="FootnoteText">
    <w:name w:val="footnote text"/>
    <w:basedOn w:val="Normal"/>
    <w:link w:val="FootnoteTextChar"/>
    <w:uiPriority w:val="99"/>
    <w:semiHidden/>
    <w:unhideWhenUsed/>
    <w:rsid w:val="00A751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5107"/>
    <w:rPr>
      <w:sz w:val="20"/>
      <w:szCs w:val="20"/>
    </w:rPr>
  </w:style>
  <w:style w:type="character" w:styleId="FootnoteReference">
    <w:name w:val="footnote reference"/>
    <w:basedOn w:val="DefaultParagraphFont"/>
    <w:uiPriority w:val="99"/>
    <w:semiHidden/>
    <w:unhideWhenUsed/>
    <w:rsid w:val="00A75107"/>
    <w:rPr>
      <w:vertAlign w:val="superscript"/>
    </w:rPr>
  </w:style>
  <w:style w:type="character" w:styleId="CommentReference">
    <w:name w:val="annotation reference"/>
    <w:basedOn w:val="DefaultParagraphFont"/>
    <w:uiPriority w:val="99"/>
    <w:semiHidden/>
    <w:unhideWhenUsed/>
    <w:rsid w:val="00106F90"/>
    <w:rPr>
      <w:sz w:val="16"/>
      <w:szCs w:val="16"/>
    </w:rPr>
  </w:style>
  <w:style w:type="paragraph" w:styleId="CommentText">
    <w:name w:val="annotation text"/>
    <w:basedOn w:val="Normal"/>
    <w:link w:val="CommentTextChar"/>
    <w:uiPriority w:val="99"/>
    <w:semiHidden/>
    <w:unhideWhenUsed/>
    <w:rsid w:val="00106F90"/>
    <w:pPr>
      <w:spacing w:line="240" w:lineRule="auto"/>
    </w:pPr>
    <w:rPr>
      <w:sz w:val="20"/>
      <w:szCs w:val="20"/>
    </w:rPr>
  </w:style>
  <w:style w:type="character" w:customStyle="1" w:styleId="CommentTextChar">
    <w:name w:val="Comment Text Char"/>
    <w:basedOn w:val="DefaultParagraphFont"/>
    <w:link w:val="CommentText"/>
    <w:uiPriority w:val="99"/>
    <w:semiHidden/>
    <w:rsid w:val="00106F90"/>
    <w:rPr>
      <w:sz w:val="20"/>
      <w:szCs w:val="20"/>
    </w:rPr>
  </w:style>
  <w:style w:type="paragraph" w:styleId="CommentSubject">
    <w:name w:val="annotation subject"/>
    <w:basedOn w:val="CommentText"/>
    <w:next w:val="CommentText"/>
    <w:link w:val="CommentSubjectChar"/>
    <w:uiPriority w:val="99"/>
    <w:semiHidden/>
    <w:unhideWhenUsed/>
    <w:rsid w:val="00106F90"/>
    <w:rPr>
      <w:b/>
      <w:bCs/>
    </w:rPr>
  </w:style>
  <w:style w:type="character" w:customStyle="1" w:styleId="CommentSubjectChar">
    <w:name w:val="Comment Subject Char"/>
    <w:basedOn w:val="CommentTextChar"/>
    <w:link w:val="CommentSubject"/>
    <w:uiPriority w:val="99"/>
    <w:semiHidden/>
    <w:rsid w:val="00106F90"/>
    <w:rPr>
      <w:b/>
      <w:bCs/>
      <w:sz w:val="20"/>
      <w:szCs w:val="20"/>
    </w:rPr>
  </w:style>
  <w:style w:type="paragraph" w:styleId="Header">
    <w:name w:val="header"/>
    <w:basedOn w:val="Normal"/>
    <w:link w:val="HeaderChar"/>
    <w:uiPriority w:val="99"/>
    <w:semiHidden/>
    <w:unhideWhenUsed/>
    <w:rsid w:val="002A494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A494E"/>
  </w:style>
  <w:style w:type="paragraph" w:styleId="Footer">
    <w:name w:val="footer"/>
    <w:basedOn w:val="Normal"/>
    <w:link w:val="FooterChar"/>
    <w:uiPriority w:val="99"/>
    <w:semiHidden/>
    <w:unhideWhenUsed/>
    <w:rsid w:val="002A494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A494E"/>
  </w:style>
  <w:style w:type="paragraph" w:styleId="Revision">
    <w:name w:val="Revision"/>
    <w:hidden/>
    <w:uiPriority w:val="99"/>
    <w:semiHidden/>
    <w:rsid w:val="001921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8668434">
      <w:bodyDiv w:val="1"/>
      <w:marLeft w:val="0"/>
      <w:marRight w:val="0"/>
      <w:marTop w:val="0"/>
      <w:marBottom w:val="0"/>
      <w:divBdr>
        <w:top w:val="none" w:sz="0" w:space="0" w:color="auto"/>
        <w:left w:val="none" w:sz="0" w:space="0" w:color="auto"/>
        <w:bottom w:val="none" w:sz="0" w:space="0" w:color="auto"/>
        <w:right w:val="none" w:sz="0" w:space="0" w:color="auto"/>
      </w:divBdr>
    </w:div>
    <w:div w:id="13117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undp.org/evaluation/evaluations/thematic/sgp.shtml" TargetMode="External"/><Relationship Id="rId13" Type="http://schemas.openxmlformats.org/officeDocument/2006/relationships/hyperlink" Target="https://www.thegef.org/sites/default/files/council-meeting-documents/GEF.C.46.13_GEF_Small_Grants_Programme_-_Implementation_Arrangements_for_GEF-6_April_30_2014_1.pdf"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ur03.safelinks.protection.outlook.com/?url=https%3A%2F%2Fwww.gefieo.org%2Fevaluations%2Fjoint-evaluation-small-grants-programme-sgp-2008&amp;data=02%7C01%7Cdiana.salvemini%40undp.org%7C95dd96f420eb44aa46c808d7dbc748e0%7Cb3e5db5e2944483799f57488ace54319%7C0%7C0%7C637219521602630374&amp;sdata=zi43fepzT1h%2FzHBKv1zkIuR%2FxM7ebOOohxP4lv%2FSIos%3D&amp;reserved=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b.undp.org/evaluation/evaluations/thematic/sgp.shtml" TargetMode="External"/><Relationship Id="rId5" Type="http://schemas.openxmlformats.org/officeDocument/2006/relationships/webSettings" Target="webSettings.xml"/><Relationship Id="rId15" Type="http://schemas.openxmlformats.org/officeDocument/2006/relationships/hyperlink" Target="https://www.thegef.org/sites/default/files/council-meeting-documents/C.36.4_Small_Grants_ProgrammeFINAL_4.pdf" TargetMode="External"/><Relationship Id="rId10" Type="http://schemas.openxmlformats.org/officeDocument/2006/relationships/hyperlink" Target="https://eur03.safelinks.protection.outlook.com/?url=https%3A%2F%2Fwww.thegef.org%2Fsites%2Fdefault%2Ffiles%2Fcouncil-meeting-documents%2FSGP%2520Management%2520Response.pdf&amp;data=04%7C01%7Chugo.remaury%40undp.org%7C54753e8d6c8044c7570308d9372fc23f%7Cb3e5db5e2944483799f57488ace54319%7C0%7C0%7C637601500894411511%7CUnknown%7CTWFpbGZsb3d8eyJWIjoiMC4wLjAwMDAiLCJQIjoiV2luMzIiLCJBTiI6Ik1haWwiLCJXVCI6Mn0%3D%7C1000&amp;sdata=G0u9jl9Gh3u3NMJRljpr31Q%2BYDvNREbecr3BfCVmYRA%3D&amp;reserved=0"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erc.undp.org/evaluation/managementresponses/detail/13051" TargetMode="External"/><Relationship Id="rId14" Type="http://schemas.openxmlformats.org/officeDocument/2006/relationships/hyperlink" Target="https://www.thegef.org/sites/default/files/council-meeting-documents/EN_GEF.C.54.05.Rev_.01_SGP.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documents-dds-ny.un.org/doc/UNDOC/GEN/N21/091/16/pdf/N2109116.pdf?OpenElement" TargetMode="External"/><Relationship Id="rId2" Type="http://schemas.openxmlformats.org/officeDocument/2006/relationships/hyperlink" Target="https://www.thegef.org/sites/default/files/council-meeting-documents/SGP%20Management%20Response.pdf" TargetMode="External"/><Relationship Id="rId1" Type="http://schemas.openxmlformats.org/officeDocument/2006/relationships/hyperlink" Target="https://www.thegef.org/sites/default/files/council-meeting-documents/EN_GEF.C.54.05.Rev_.01_SG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349E60180108E4288CC530D616DEA23" ma:contentTypeVersion="11" ma:contentTypeDescription="Create a new document." ma:contentTypeScope="" ma:versionID="2cbb53e81026dc1f04a6f6426bec8d4f">
  <xsd:schema xmlns:xsd="http://www.w3.org/2001/XMLSchema" xmlns:xs="http://www.w3.org/2001/XMLSchema" xmlns:p="http://schemas.microsoft.com/office/2006/metadata/properties" xmlns:ns2="c51046eb-fdbe-41e8-8460-24c14e6e94bd" xmlns:ns3="8cbab8fd-ad19-439f-a626-b07c96a07641" targetNamespace="http://schemas.microsoft.com/office/2006/metadata/properties" ma:root="true" ma:fieldsID="92761f6c85dee04bed9645713adb170c" ns2:_="" ns3:_="">
    <xsd:import namespace="c51046eb-fdbe-41e8-8460-24c14e6e94bd"/>
    <xsd:import namespace="8cbab8fd-ad19-439f-a626-b07c96a0764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1046eb-fdbe-41e8-8460-24c14e6e94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bab8fd-ad19-439f-a626-b07c96a0764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4A7C6C-C34B-417F-88A4-739280551F20}">
  <ds:schemaRefs>
    <ds:schemaRef ds:uri="http://schemas.openxmlformats.org/officeDocument/2006/bibliography"/>
  </ds:schemaRefs>
</ds:datastoreItem>
</file>

<file path=customXml/itemProps2.xml><?xml version="1.0" encoding="utf-8"?>
<ds:datastoreItem xmlns:ds="http://schemas.openxmlformats.org/officeDocument/2006/customXml" ds:itemID="{33DFD613-BD9C-49E9-95F5-EB88B24E758E}"/>
</file>

<file path=customXml/itemProps3.xml><?xml version="1.0" encoding="utf-8"?>
<ds:datastoreItem xmlns:ds="http://schemas.openxmlformats.org/officeDocument/2006/customXml" ds:itemID="{110698CE-561D-40EC-A6C0-979270D7A60C}"/>
</file>

<file path=customXml/itemProps4.xml><?xml version="1.0" encoding="utf-8"?>
<ds:datastoreItem xmlns:ds="http://schemas.openxmlformats.org/officeDocument/2006/customXml" ds:itemID="{5ACA7A92-4557-4355-886F-880CBC840C41}"/>
</file>

<file path=docProps/app.xml><?xml version="1.0" encoding="utf-8"?>
<Properties xmlns="http://schemas.openxmlformats.org/officeDocument/2006/extended-properties" xmlns:vt="http://schemas.openxmlformats.org/officeDocument/2006/docPropsVTypes">
  <Template>Normal</Template>
  <TotalTime>1</TotalTime>
  <Pages>4</Pages>
  <Words>1694</Words>
  <Characters>9658</Characters>
  <Application>Microsoft Office Word</Application>
  <DocSecurity>0</DocSecurity>
  <Lines>80</Lines>
  <Paragraphs>22</Paragraphs>
  <ScaleCrop>false</ScaleCrop>
  <Company/>
  <LinksUpToDate>false</LinksUpToDate>
  <CharactersWithSpaces>11330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 Remaury</dc:creator>
  <cp:keywords/>
  <dc:description/>
  <cp:lastModifiedBy>Radha Singla</cp:lastModifiedBy>
  <cp:revision>2</cp:revision>
  <dcterms:created xsi:type="dcterms:W3CDTF">2021-12-21T07:44:00Z</dcterms:created>
  <dcterms:modified xsi:type="dcterms:W3CDTF">2021-12-21T07:44:00Z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0x0101008349E60180108E4288CC530D616DEA23</vt:lpwstr>
  </property>
</Properties>
</file>