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0B8B58" w14:textId="17D5C522" w:rsidR="002514FF" w:rsidRDefault="00364FB7" w:rsidP="00E15392">
      <w:pPr>
        <w:jc w:val="both"/>
        <w:rPr>
          <w:b/>
          <w:color w:val="00B0F0"/>
          <w:sz w:val="28"/>
          <w:szCs w:val="28"/>
          <w:u w:val="single"/>
        </w:rPr>
      </w:pPr>
      <w:r>
        <w:rPr>
          <w:noProof/>
        </w:rPr>
        <w:drawing>
          <wp:anchor distT="0" distB="0" distL="114300" distR="114300" simplePos="0" relativeHeight="251662336" behindDoc="1" locked="0" layoutInCell="1" allowOverlap="1" wp14:anchorId="71C54618" wp14:editId="7FF7D17E">
            <wp:simplePos x="0" y="0"/>
            <wp:positionH relativeFrom="page">
              <wp:align>right</wp:align>
            </wp:positionH>
            <wp:positionV relativeFrom="page">
              <wp:align>top</wp:align>
            </wp:positionV>
            <wp:extent cx="875219" cy="1333500"/>
            <wp:effectExtent l="0" t="0" r="0" b="0"/>
            <wp:wrapTight wrapText="bothSides">
              <wp:wrapPolygon edited="0">
                <wp:start x="4232" y="2777"/>
                <wp:lineTo x="4232" y="18514"/>
                <wp:lineTo x="16929" y="18514"/>
                <wp:lineTo x="16929" y="2777"/>
                <wp:lineTo x="4232" y="2777"/>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5219" cy="1333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E29C27" w14:textId="2BAFB1CB" w:rsidR="002514FF" w:rsidRDefault="002514FF" w:rsidP="00E15392">
      <w:pPr>
        <w:jc w:val="both"/>
        <w:rPr>
          <w:b/>
          <w:color w:val="00B0F0"/>
          <w:sz w:val="28"/>
          <w:szCs w:val="28"/>
          <w:u w:val="single"/>
        </w:rPr>
      </w:pPr>
      <w:bookmarkStart w:id="0" w:name="_Hlk16586049"/>
      <w:bookmarkEnd w:id="0"/>
    </w:p>
    <w:p w14:paraId="4EEF391E" w14:textId="6C284C57" w:rsidR="002514FF" w:rsidRDefault="002514FF" w:rsidP="002514FF">
      <w:pPr>
        <w:spacing w:after="0" w:line="240" w:lineRule="auto"/>
        <w:jc w:val="both"/>
        <w:rPr>
          <w:rFonts w:cstheme="minorHAnsi"/>
        </w:rPr>
      </w:pPr>
    </w:p>
    <w:p w14:paraId="4A6F09B1" w14:textId="0D0F1CEF" w:rsidR="002514FF" w:rsidRDefault="002514FF" w:rsidP="002514FF">
      <w:pPr>
        <w:spacing w:after="0" w:line="240" w:lineRule="auto"/>
        <w:jc w:val="both"/>
        <w:rPr>
          <w:rFonts w:cstheme="minorHAnsi"/>
        </w:rPr>
      </w:pPr>
    </w:p>
    <w:p w14:paraId="20D3A451" w14:textId="52217F7A" w:rsidR="002514FF" w:rsidRDefault="002514FF" w:rsidP="002514FF">
      <w:pPr>
        <w:kinsoku w:val="0"/>
        <w:overflowPunct w:val="0"/>
        <w:spacing w:after="0" w:line="240" w:lineRule="auto"/>
        <w:ind w:right="4"/>
        <w:jc w:val="center"/>
        <w:rPr>
          <w:rFonts w:cstheme="minorHAnsi"/>
          <w:sz w:val="40"/>
          <w:szCs w:val="40"/>
        </w:rPr>
      </w:pPr>
    </w:p>
    <w:p w14:paraId="1F06965E" w14:textId="2C68BB68" w:rsidR="002514FF" w:rsidRDefault="002514FF" w:rsidP="00147771">
      <w:pPr>
        <w:kinsoku w:val="0"/>
        <w:overflowPunct w:val="0"/>
        <w:spacing w:after="0" w:line="240" w:lineRule="auto"/>
        <w:ind w:right="4"/>
        <w:jc w:val="center"/>
        <w:rPr>
          <w:rFonts w:cstheme="minorHAnsi"/>
          <w:sz w:val="40"/>
          <w:szCs w:val="40"/>
        </w:rPr>
      </w:pPr>
      <w:r>
        <w:rPr>
          <w:rFonts w:cstheme="minorHAnsi"/>
          <w:sz w:val="40"/>
          <w:szCs w:val="40"/>
        </w:rPr>
        <w:br/>
      </w:r>
      <w:r>
        <w:rPr>
          <w:rFonts w:cstheme="minorHAnsi"/>
          <w:sz w:val="40"/>
          <w:szCs w:val="40"/>
        </w:rPr>
        <w:br/>
      </w:r>
    </w:p>
    <w:p w14:paraId="15B2DC58" w14:textId="77777777" w:rsidR="002514FF" w:rsidRDefault="002514FF" w:rsidP="002514FF">
      <w:pPr>
        <w:kinsoku w:val="0"/>
        <w:overflowPunct w:val="0"/>
        <w:spacing w:after="0" w:line="240" w:lineRule="auto"/>
        <w:ind w:right="4"/>
        <w:jc w:val="center"/>
        <w:rPr>
          <w:rFonts w:cstheme="minorHAnsi"/>
          <w:sz w:val="40"/>
          <w:szCs w:val="40"/>
        </w:rPr>
      </w:pPr>
    </w:p>
    <w:p w14:paraId="2A9028E7" w14:textId="77777777" w:rsidR="00635AE3" w:rsidRDefault="00635AE3" w:rsidP="002514FF">
      <w:pPr>
        <w:kinsoku w:val="0"/>
        <w:overflowPunct w:val="0"/>
        <w:spacing w:after="0" w:line="240" w:lineRule="auto"/>
        <w:ind w:right="4"/>
        <w:jc w:val="center"/>
        <w:rPr>
          <w:rFonts w:cstheme="minorHAnsi"/>
          <w:sz w:val="40"/>
          <w:szCs w:val="40"/>
        </w:rPr>
      </w:pPr>
    </w:p>
    <w:p w14:paraId="7253892B" w14:textId="0D0B40F8" w:rsidR="002514FF" w:rsidRPr="00244B27" w:rsidRDefault="002514FF" w:rsidP="002514FF">
      <w:pPr>
        <w:kinsoku w:val="0"/>
        <w:overflowPunct w:val="0"/>
        <w:spacing w:after="0" w:line="240" w:lineRule="auto"/>
        <w:ind w:right="4"/>
        <w:jc w:val="center"/>
        <w:rPr>
          <w:rFonts w:cstheme="minorHAnsi"/>
          <w:b/>
          <w:bCs/>
          <w:sz w:val="40"/>
          <w:szCs w:val="40"/>
        </w:rPr>
      </w:pPr>
      <w:r w:rsidRPr="00244B27">
        <w:rPr>
          <w:rFonts w:cstheme="minorHAnsi"/>
          <w:b/>
          <w:bCs/>
          <w:sz w:val="40"/>
          <w:szCs w:val="40"/>
        </w:rPr>
        <w:t xml:space="preserve">UNDP </w:t>
      </w:r>
      <w:r w:rsidR="00A377B0" w:rsidRPr="00244B27">
        <w:rPr>
          <w:rFonts w:cstheme="minorHAnsi"/>
          <w:b/>
          <w:bCs/>
          <w:sz w:val="40"/>
          <w:szCs w:val="40"/>
        </w:rPr>
        <w:t>Guinea-Bissau</w:t>
      </w:r>
    </w:p>
    <w:p w14:paraId="33C19594" w14:textId="24941786" w:rsidR="00635AE3" w:rsidRPr="00244B27" w:rsidRDefault="00635AE3" w:rsidP="002514FF">
      <w:pPr>
        <w:kinsoku w:val="0"/>
        <w:overflowPunct w:val="0"/>
        <w:spacing w:after="0" w:line="240" w:lineRule="auto"/>
        <w:ind w:right="4"/>
        <w:jc w:val="center"/>
        <w:rPr>
          <w:rFonts w:cstheme="minorHAnsi"/>
          <w:b/>
          <w:bCs/>
          <w:sz w:val="40"/>
          <w:szCs w:val="40"/>
        </w:rPr>
      </w:pPr>
    </w:p>
    <w:p w14:paraId="60573177" w14:textId="21A17781" w:rsidR="00635AE3" w:rsidRPr="00244B27" w:rsidRDefault="00635AE3" w:rsidP="002514FF">
      <w:pPr>
        <w:kinsoku w:val="0"/>
        <w:overflowPunct w:val="0"/>
        <w:spacing w:after="0" w:line="240" w:lineRule="auto"/>
        <w:ind w:right="4"/>
        <w:jc w:val="center"/>
        <w:rPr>
          <w:rFonts w:cstheme="minorHAnsi"/>
          <w:b/>
          <w:bCs/>
          <w:sz w:val="40"/>
          <w:szCs w:val="40"/>
        </w:rPr>
      </w:pPr>
    </w:p>
    <w:p w14:paraId="4A725027" w14:textId="77777777" w:rsidR="00635AE3" w:rsidRPr="00244B27" w:rsidRDefault="00635AE3" w:rsidP="002514FF">
      <w:pPr>
        <w:kinsoku w:val="0"/>
        <w:overflowPunct w:val="0"/>
        <w:spacing w:after="0" w:line="240" w:lineRule="auto"/>
        <w:ind w:right="4"/>
        <w:jc w:val="center"/>
        <w:rPr>
          <w:rFonts w:cstheme="minorHAnsi"/>
          <w:b/>
          <w:bCs/>
          <w:sz w:val="40"/>
          <w:szCs w:val="40"/>
        </w:rPr>
      </w:pPr>
    </w:p>
    <w:p w14:paraId="640D4893" w14:textId="77777777" w:rsidR="002514FF" w:rsidRPr="00244B27" w:rsidRDefault="002514FF" w:rsidP="002514FF">
      <w:pPr>
        <w:kinsoku w:val="0"/>
        <w:overflowPunct w:val="0"/>
        <w:spacing w:after="0" w:line="240" w:lineRule="auto"/>
        <w:ind w:right="4"/>
        <w:jc w:val="center"/>
        <w:rPr>
          <w:rFonts w:cstheme="minorHAnsi"/>
          <w:b/>
          <w:bCs/>
          <w:sz w:val="40"/>
          <w:szCs w:val="40"/>
        </w:rPr>
      </w:pPr>
    </w:p>
    <w:p w14:paraId="09C23D59" w14:textId="424A1D27" w:rsidR="002514FF" w:rsidRPr="00244B27" w:rsidRDefault="002514FF" w:rsidP="002514FF">
      <w:pPr>
        <w:kinsoku w:val="0"/>
        <w:overflowPunct w:val="0"/>
        <w:spacing w:after="0" w:line="240" w:lineRule="auto"/>
        <w:ind w:right="4"/>
        <w:jc w:val="center"/>
        <w:rPr>
          <w:rFonts w:cstheme="minorHAnsi"/>
          <w:b/>
          <w:bCs/>
          <w:sz w:val="40"/>
          <w:szCs w:val="40"/>
        </w:rPr>
      </w:pPr>
      <w:r w:rsidRPr="00244B27">
        <w:rPr>
          <w:rFonts w:cstheme="minorHAnsi"/>
          <w:b/>
          <w:bCs/>
          <w:sz w:val="40"/>
          <w:szCs w:val="40"/>
        </w:rPr>
        <w:t>Partn</w:t>
      </w:r>
      <w:r w:rsidRPr="00244B27">
        <w:rPr>
          <w:rFonts w:cstheme="minorHAnsi"/>
          <w:b/>
          <w:bCs/>
          <w:spacing w:val="1"/>
          <w:sz w:val="40"/>
          <w:szCs w:val="40"/>
        </w:rPr>
        <w:t>e</w:t>
      </w:r>
      <w:r w:rsidRPr="00244B27">
        <w:rPr>
          <w:rFonts w:cstheme="minorHAnsi"/>
          <w:b/>
          <w:bCs/>
          <w:sz w:val="40"/>
          <w:szCs w:val="40"/>
        </w:rPr>
        <w:t>rshi</w:t>
      </w:r>
      <w:r w:rsidRPr="00244B27">
        <w:rPr>
          <w:rFonts w:cstheme="minorHAnsi"/>
          <w:b/>
          <w:bCs/>
          <w:spacing w:val="1"/>
          <w:sz w:val="40"/>
          <w:szCs w:val="40"/>
        </w:rPr>
        <w:t>p</w:t>
      </w:r>
      <w:r w:rsidRPr="00244B27">
        <w:rPr>
          <w:rFonts w:cstheme="minorHAnsi"/>
          <w:b/>
          <w:bCs/>
          <w:sz w:val="40"/>
          <w:szCs w:val="40"/>
        </w:rPr>
        <w:t>s</w:t>
      </w:r>
      <w:r w:rsidRPr="00244B27">
        <w:rPr>
          <w:rFonts w:cstheme="minorHAnsi"/>
          <w:b/>
          <w:bCs/>
          <w:spacing w:val="-30"/>
          <w:sz w:val="40"/>
          <w:szCs w:val="40"/>
        </w:rPr>
        <w:t xml:space="preserve"> </w:t>
      </w:r>
      <w:r w:rsidRPr="00244B27">
        <w:rPr>
          <w:rFonts w:cstheme="minorHAnsi"/>
          <w:b/>
          <w:bCs/>
          <w:sz w:val="40"/>
          <w:szCs w:val="40"/>
        </w:rPr>
        <w:t>and</w:t>
      </w:r>
      <w:r w:rsidRPr="00244B27">
        <w:rPr>
          <w:rFonts w:cstheme="minorHAnsi"/>
          <w:b/>
          <w:bCs/>
          <w:spacing w:val="-28"/>
          <w:sz w:val="40"/>
          <w:szCs w:val="40"/>
        </w:rPr>
        <w:t xml:space="preserve"> </w:t>
      </w:r>
      <w:r w:rsidRPr="00244B27">
        <w:rPr>
          <w:rFonts w:cstheme="minorHAnsi"/>
          <w:b/>
          <w:bCs/>
          <w:sz w:val="40"/>
          <w:szCs w:val="40"/>
        </w:rPr>
        <w:t>Co</w:t>
      </w:r>
      <w:r w:rsidRPr="00244B27">
        <w:rPr>
          <w:rFonts w:cstheme="minorHAnsi"/>
          <w:b/>
          <w:bCs/>
          <w:spacing w:val="2"/>
          <w:sz w:val="40"/>
          <w:szCs w:val="40"/>
        </w:rPr>
        <w:t>m</w:t>
      </w:r>
      <w:r w:rsidRPr="00244B27">
        <w:rPr>
          <w:rFonts w:cstheme="minorHAnsi"/>
          <w:b/>
          <w:bCs/>
          <w:sz w:val="40"/>
          <w:szCs w:val="40"/>
        </w:rPr>
        <w:t>municati</w:t>
      </w:r>
      <w:r w:rsidRPr="00244B27">
        <w:rPr>
          <w:rFonts w:cstheme="minorHAnsi"/>
          <w:b/>
          <w:bCs/>
          <w:spacing w:val="1"/>
          <w:sz w:val="40"/>
          <w:szCs w:val="40"/>
        </w:rPr>
        <w:t>on</w:t>
      </w:r>
      <w:r w:rsidRPr="00244B27">
        <w:rPr>
          <w:rFonts w:cstheme="minorHAnsi"/>
          <w:b/>
          <w:bCs/>
          <w:sz w:val="40"/>
          <w:szCs w:val="40"/>
        </w:rPr>
        <w:t>s</w:t>
      </w:r>
      <w:r w:rsidRPr="00244B27">
        <w:rPr>
          <w:rFonts w:cstheme="minorHAnsi"/>
          <w:b/>
          <w:bCs/>
          <w:spacing w:val="-29"/>
          <w:sz w:val="40"/>
          <w:szCs w:val="40"/>
        </w:rPr>
        <w:t xml:space="preserve"> Strategy and </w:t>
      </w:r>
      <w:r w:rsidRPr="00244B27">
        <w:rPr>
          <w:rFonts w:cstheme="minorHAnsi"/>
          <w:b/>
          <w:bCs/>
          <w:sz w:val="40"/>
          <w:szCs w:val="40"/>
        </w:rPr>
        <w:t>Action</w:t>
      </w:r>
      <w:r w:rsidRPr="00244B27">
        <w:rPr>
          <w:rFonts w:cstheme="minorHAnsi"/>
          <w:b/>
          <w:bCs/>
          <w:spacing w:val="-10"/>
          <w:sz w:val="40"/>
          <w:szCs w:val="40"/>
        </w:rPr>
        <w:t xml:space="preserve"> </w:t>
      </w:r>
      <w:r w:rsidRPr="00244B27">
        <w:rPr>
          <w:rFonts w:cstheme="minorHAnsi"/>
          <w:b/>
          <w:bCs/>
          <w:sz w:val="40"/>
          <w:szCs w:val="40"/>
        </w:rPr>
        <w:t>Plan</w:t>
      </w:r>
      <w:r w:rsidRPr="00244B27">
        <w:rPr>
          <w:rFonts w:cstheme="minorHAnsi"/>
          <w:b/>
          <w:bCs/>
          <w:spacing w:val="-15"/>
          <w:sz w:val="40"/>
          <w:szCs w:val="40"/>
        </w:rPr>
        <w:t xml:space="preserve"> </w:t>
      </w:r>
      <w:r w:rsidRPr="00244B27">
        <w:rPr>
          <w:rFonts w:cstheme="minorHAnsi"/>
          <w:b/>
          <w:bCs/>
          <w:spacing w:val="1"/>
          <w:sz w:val="40"/>
          <w:szCs w:val="40"/>
        </w:rPr>
        <w:t>(</w:t>
      </w:r>
      <w:r w:rsidRPr="00244B27">
        <w:rPr>
          <w:rFonts w:cstheme="minorHAnsi"/>
          <w:b/>
          <w:bCs/>
          <w:sz w:val="40"/>
          <w:szCs w:val="40"/>
        </w:rPr>
        <w:t>PCAP)</w:t>
      </w:r>
    </w:p>
    <w:p w14:paraId="7BB82338" w14:textId="77777777" w:rsidR="002514FF" w:rsidRDefault="002514FF" w:rsidP="002514FF">
      <w:pPr>
        <w:kinsoku w:val="0"/>
        <w:overflowPunct w:val="0"/>
        <w:spacing w:before="47" w:after="0" w:line="240" w:lineRule="auto"/>
        <w:ind w:left="2159" w:right="2164"/>
        <w:jc w:val="center"/>
        <w:rPr>
          <w:rFonts w:cstheme="minorHAnsi"/>
          <w:sz w:val="50"/>
          <w:szCs w:val="50"/>
        </w:rPr>
      </w:pPr>
    </w:p>
    <w:p w14:paraId="622C1BC5" w14:textId="77777777" w:rsidR="002514FF" w:rsidRDefault="002514FF" w:rsidP="002514FF">
      <w:pPr>
        <w:kinsoku w:val="0"/>
        <w:overflowPunct w:val="0"/>
        <w:spacing w:before="47" w:after="0" w:line="240" w:lineRule="auto"/>
        <w:ind w:right="2164"/>
        <w:jc w:val="center"/>
        <w:rPr>
          <w:rFonts w:cstheme="minorHAnsi"/>
          <w:sz w:val="50"/>
          <w:szCs w:val="50"/>
        </w:rPr>
      </w:pPr>
    </w:p>
    <w:p w14:paraId="51323B4B" w14:textId="0C118E81" w:rsidR="002514FF" w:rsidRDefault="002514FF" w:rsidP="002514FF">
      <w:pPr>
        <w:kinsoku w:val="0"/>
        <w:overflowPunct w:val="0"/>
        <w:spacing w:before="47" w:after="0" w:line="240" w:lineRule="auto"/>
        <w:ind w:right="2164"/>
        <w:rPr>
          <w:rFonts w:cstheme="minorHAnsi"/>
          <w:sz w:val="50"/>
          <w:szCs w:val="50"/>
        </w:rPr>
      </w:pPr>
    </w:p>
    <w:p w14:paraId="1894B066" w14:textId="1B40021D" w:rsidR="00635AE3" w:rsidRDefault="00635AE3" w:rsidP="002514FF">
      <w:pPr>
        <w:kinsoku w:val="0"/>
        <w:overflowPunct w:val="0"/>
        <w:spacing w:before="47" w:after="0" w:line="240" w:lineRule="auto"/>
        <w:ind w:right="2164"/>
        <w:rPr>
          <w:rFonts w:cstheme="minorHAnsi"/>
          <w:sz w:val="50"/>
          <w:szCs w:val="50"/>
        </w:rPr>
      </w:pPr>
    </w:p>
    <w:p w14:paraId="592954A7" w14:textId="77777777" w:rsidR="00635AE3" w:rsidRDefault="00635AE3" w:rsidP="002514FF">
      <w:pPr>
        <w:kinsoku w:val="0"/>
        <w:overflowPunct w:val="0"/>
        <w:spacing w:before="47" w:after="0" w:line="240" w:lineRule="auto"/>
        <w:ind w:right="2164"/>
        <w:rPr>
          <w:rFonts w:cstheme="minorHAnsi"/>
          <w:sz w:val="50"/>
          <w:szCs w:val="50"/>
        </w:rPr>
      </w:pPr>
    </w:p>
    <w:p w14:paraId="40BD7C65" w14:textId="77777777" w:rsidR="00F019B0" w:rsidRDefault="00F019B0" w:rsidP="002514FF">
      <w:pPr>
        <w:kinsoku w:val="0"/>
        <w:overflowPunct w:val="0"/>
        <w:spacing w:before="47" w:after="0" w:line="240" w:lineRule="auto"/>
        <w:ind w:right="2164"/>
        <w:rPr>
          <w:rFonts w:cstheme="minorHAnsi"/>
          <w:sz w:val="50"/>
          <w:szCs w:val="50"/>
        </w:rPr>
      </w:pPr>
    </w:p>
    <w:p w14:paraId="10B9BFF7" w14:textId="5FE423A7" w:rsidR="008438F0" w:rsidRPr="00147771" w:rsidRDefault="00CA5F09" w:rsidP="00635AE3">
      <w:pPr>
        <w:kinsoku w:val="0"/>
        <w:overflowPunct w:val="0"/>
        <w:spacing w:before="47" w:after="0" w:line="240" w:lineRule="auto"/>
        <w:ind w:left="2159" w:right="2164"/>
        <w:jc w:val="center"/>
        <w:rPr>
          <w:rFonts w:cstheme="minorHAnsi"/>
          <w:sz w:val="32"/>
          <w:szCs w:val="32"/>
        </w:rPr>
      </w:pPr>
      <w:r>
        <w:rPr>
          <w:rFonts w:cstheme="minorHAnsi"/>
          <w:sz w:val="32"/>
          <w:szCs w:val="32"/>
        </w:rPr>
        <w:t>May</w:t>
      </w:r>
      <w:r w:rsidR="002514FF" w:rsidRPr="00147771">
        <w:rPr>
          <w:rFonts w:cstheme="minorHAnsi"/>
          <w:sz w:val="32"/>
          <w:szCs w:val="32"/>
        </w:rPr>
        <w:t xml:space="preserve"> 20</w:t>
      </w:r>
      <w:r w:rsidR="005F02F9">
        <w:rPr>
          <w:rFonts w:cstheme="minorHAnsi"/>
          <w:sz w:val="32"/>
          <w:szCs w:val="32"/>
        </w:rPr>
        <w:t>20</w:t>
      </w:r>
    </w:p>
    <w:p w14:paraId="5E76F6E3" w14:textId="77777777" w:rsidR="00147771" w:rsidRDefault="00147771" w:rsidP="00FE56F6">
      <w:pPr>
        <w:jc w:val="both"/>
        <w:rPr>
          <w:b/>
          <w:color w:val="00B0F0"/>
          <w:sz w:val="28"/>
          <w:szCs w:val="28"/>
          <w:u w:val="single"/>
        </w:rPr>
      </w:pPr>
    </w:p>
    <w:p w14:paraId="653FF303" w14:textId="1EEC83A2" w:rsidR="00747986" w:rsidRDefault="002514FF" w:rsidP="00747986">
      <w:pPr>
        <w:jc w:val="both"/>
        <w:rPr>
          <w:b/>
          <w:color w:val="00B0F0"/>
          <w:sz w:val="28"/>
          <w:szCs w:val="28"/>
        </w:rPr>
      </w:pPr>
      <w:r w:rsidRPr="00244B27">
        <w:rPr>
          <w:b/>
          <w:color w:val="00B0F0"/>
          <w:sz w:val="28"/>
          <w:szCs w:val="28"/>
        </w:rPr>
        <w:lastRenderedPageBreak/>
        <w:t>Introduction and Background</w:t>
      </w:r>
    </w:p>
    <w:p w14:paraId="7282A4BB" w14:textId="77777777" w:rsidR="00244B27" w:rsidRPr="00244B27" w:rsidRDefault="00244B27" w:rsidP="00747986">
      <w:pPr>
        <w:jc w:val="both"/>
        <w:rPr>
          <w:b/>
          <w:color w:val="00B0F0"/>
          <w:sz w:val="28"/>
          <w:szCs w:val="28"/>
        </w:rPr>
      </w:pPr>
    </w:p>
    <w:p w14:paraId="04608420" w14:textId="4FAE5674" w:rsidR="00EE3295" w:rsidRPr="00E0431A" w:rsidRDefault="00EE3295" w:rsidP="00EE3295">
      <w:pPr>
        <w:jc w:val="both"/>
        <w:rPr>
          <w:lang w:val="en-GB"/>
        </w:rPr>
      </w:pPr>
      <w:r w:rsidRPr="00E0431A">
        <w:rPr>
          <w:lang w:val="en-GB"/>
        </w:rPr>
        <w:t>T</w:t>
      </w:r>
      <w:r w:rsidR="00AD43C7" w:rsidRPr="00E0431A">
        <w:rPr>
          <w:lang w:val="en-GB"/>
        </w:rPr>
        <w:t xml:space="preserve">he COVID-19 </w:t>
      </w:r>
      <w:r w:rsidR="00353B55">
        <w:rPr>
          <w:lang w:val="en-GB"/>
        </w:rPr>
        <w:t xml:space="preserve">crisis </w:t>
      </w:r>
      <w:r w:rsidR="00B15289" w:rsidRPr="00E0431A">
        <w:rPr>
          <w:lang w:val="en-GB"/>
        </w:rPr>
        <w:t>has fundamentally changed t</w:t>
      </w:r>
      <w:r w:rsidR="00AD43C7" w:rsidRPr="00E0431A">
        <w:rPr>
          <w:lang w:val="en-GB"/>
        </w:rPr>
        <w:t xml:space="preserve">he global context for development. The world faces the greatest socio-economic shock in a generation, coming at a time of acute inequality, ecological fragility and growing distrust within and amongst societies. This pandemic is a health crisis. But tackling COVID-19 is also a humanitarian and development crisis that is threatening to leave deep social, economic and political scars for years to come. </w:t>
      </w:r>
    </w:p>
    <w:p w14:paraId="64D3076C" w14:textId="56DCB005" w:rsidR="00AD43C7" w:rsidRPr="00E0431A" w:rsidRDefault="00AD43C7" w:rsidP="00A270D5">
      <w:pPr>
        <w:jc w:val="both"/>
        <w:rPr>
          <w:lang w:val="en-GB"/>
        </w:rPr>
      </w:pPr>
      <w:r w:rsidRPr="00E0431A">
        <w:rPr>
          <w:lang w:val="en-GB"/>
        </w:rPr>
        <w:t xml:space="preserve">The solidarity </w:t>
      </w:r>
      <w:r w:rsidR="00EE3295" w:rsidRPr="00E0431A">
        <w:rPr>
          <w:lang w:val="en-GB"/>
        </w:rPr>
        <w:t xml:space="preserve">and diverse partnerships </w:t>
      </w:r>
      <w:r w:rsidRPr="00E0431A">
        <w:rPr>
          <w:lang w:val="en-GB"/>
        </w:rPr>
        <w:t xml:space="preserve">that brought the global community together to create the </w:t>
      </w:r>
      <w:r w:rsidR="00F630EC">
        <w:rPr>
          <w:lang w:val="en-GB"/>
        </w:rPr>
        <w:t xml:space="preserve">Sustainable Development </w:t>
      </w:r>
      <w:r w:rsidRPr="00E0431A">
        <w:rPr>
          <w:lang w:val="en-GB"/>
        </w:rPr>
        <w:t>Goals</w:t>
      </w:r>
      <w:r w:rsidR="00F630EC">
        <w:rPr>
          <w:lang w:val="en-GB"/>
        </w:rPr>
        <w:t xml:space="preserve"> (SDGs)</w:t>
      </w:r>
      <w:r w:rsidRPr="00E0431A">
        <w:rPr>
          <w:lang w:val="en-GB"/>
        </w:rPr>
        <w:t xml:space="preserve"> is needed more than ever. From building strong institutions to creating jobs to ensuring education and healthcare for all, the SDGs and the pledge to leave no one behind work best when tackled in an integrated manner, which is needed to defeat COVID-</w:t>
      </w:r>
      <w:proofErr w:type="gramStart"/>
      <w:r w:rsidRPr="00E0431A">
        <w:rPr>
          <w:lang w:val="en-GB"/>
        </w:rPr>
        <w:t>19</w:t>
      </w:r>
      <w:proofErr w:type="gramEnd"/>
      <w:r w:rsidR="00A270D5" w:rsidRPr="00E0431A">
        <w:rPr>
          <w:lang w:val="en-GB"/>
        </w:rPr>
        <w:t xml:space="preserve"> and which was already recognized by</w:t>
      </w:r>
      <w:r w:rsidR="00EE3295" w:rsidRPr="00E0431A">
        <w:rPr>
          <w:lang w:val="en-GB"/>
        </w:rPr>
        <w:t xml:space="preserve"> UNDP’s Strategic Plan 2018-2021</w:t>
      </w:r>
      <w:r w:rsidR="00A270D5" w:rsidRPr="00E0431A">
        <w:rPr>
          <w:lang w:val="en-GB"/>
        </w:rPr>
        <w:t>.</w:t>
      </w:r>
    </w:p>
    <w:p w14:paraId="5614EAA6" w14:textId="1E477015" w:rsidR="00141F79" w:rsidRDefault="00141F79" w:rsidP="005F02F9">
      <w:pPr>
        <w:spacing w:after="0" w:line="240" w:lineRule="auto"/>
        <w:jc w:val="both"/>
        <w:rPr>
          <w:lang w:val="en-GB"/>
        </w:rPr>
      </w:pPr>
      <w:r w:rsidRPr="00E0431A">
        <w:rPr>
          <w:lang w:val="en-GB"/>
        </w:rPr>
        <w:t xml:space="preserve">The COVID-19 pandemic reinforces the need for new </w:t>
      </w:r>
      <w:r w:rsidR="00A270D5" w:rsidRPr="00E0431A">
        <w:rPr>
          <w:lang w:val="en-GB"/>
        </w:rPr>
        <w:t>models of</w:t>
      </w:r>
      <w:r w:rsidRPr="00E0431A">
        <w:rPr>
          <w:lang w:val="en-GB"/>
        </w:rPr>
        <w:t xml:space="preserve"> creative partnerships </w:t>
      </w:r>
      <w:r w:rsidR="00A270D5" w:rsidRPr="00E0431A">
        <w:rPr>
          <w:lang w:val="en-GB"/>
        </w:rPr>
        <w:t xml:space="preserve">and collaboration </w:t>
      </w:r>
      <w:r w:rsidRPr="00E0431A">
        <w:rPr>
          <w:lang w:val="en-GB"/>
        </w:rPr>
        <w:t xml:space="preserve">to mitigate the effect of the outbreak in Guinea-Bissau and safeguard previous development gains. </w:t>
      </w:r>
      <w:r w:rsidR="00C07045" w:rsidRPr="00E0431A">
        <w:rPr>
          <w:lang w:val="en-GB"/>
        </w:rPr>
        <w:t>Prior to the outbreak</w:t>
      </w:r>
      <w:r w:rsidR="00ED2850" w:rsidRPr="00E0431A">
        <w:rPr>
          <w:lang w:val="en-GB"/>
        </w:rPr>
        <w:t>, UNDP Guinea-Bissau ha</w:t>
      </w:r>
      <w:r w:rsidR="00C07045" w:rsidRPr="00E0431A">
        <w:rPr>
          <w:lang w:val="en-GB"/>
        </w:rPr>
        <w:t>d already</w:t>
      </w:r>
      <w:r w:rsidR="00ED2850" w:rsidRPr="00E0431A">
        <w:rPr>
          <w:lang w:val="en-GB"/>
        </w:rPr>
        <w:t xml:space="preserve"> </w:t>
      </w:r>
      <w:r w:rsidR="00244B27">
        <w:rPr>
          <w:lang w:val="en-GB"/>
        </w:rPr>
        <w:t xml:space="preserve">started </w:t>
      </w:r>
      <w:r w:rsidR="00ED2850" w:rsidRPr="00E0431A">
        <w:rPr>
          <w:lang w:val="en-GB"/>
        </w:rPr>
        <w:t>develop</w:t>
      </w:r>
      <w:r w:rsidR="00244B27">
        <w:rPr>
          <w:lang w:val="en-GB"/>
        </w:rPr>
        <w:t xml:space="preserve">ment of the </w:t>
      </w:r>
      <w:r w:rsidR="00ED2850" w:rsidRPr="00E0431A">
        <w:rPr>
          <w:lang w:val="en-GB"/>
        </w:rPr>
        <w:t>Partnerships and Communications Strategy and Action Plan (PCAP) to cultivate strategic partners, galvanize political and financial support, and position itself at the centre of development policy and innovation.</w:t>
      </w:r>
      <w:r w:rsidR="005F02F9" w:rsidRPr="00E0431A">
        <w:rPr>
          <w:lang w:val="en-GB"/>
        </w:rPr>
        <w:t xml:space="preserve"> </w:t>
      </w:r>
      <w:r w:rsidR="00F630EC">
        <w:rPr>
          <w:lang w:val="en-GB"/>
        </w:rPr>
        <w:t xml:space="preserve">In the meantime, </w:t>
      </w:r>
      <w:r w:rsidRPr="00E0431A">
        <w:rPr>
          <w:lang w:val="en-GB"/>
        </w:rPr>
        <w:t xml:space="preserve">UNDP </w:t>
      </w:r>
      <w:r w:rsidR="00ED2850" w:rsidRPr="00E0431A">
        <w:rPr>
          <w:lang w:val="en-GB"/>
        </w:rPr>
        <w:t xml:space="preserve">has </w:t>
      </w:r>
      <w:r w:rsidR="00F630EC">
        <w:rPr>
          <w:lang w:val="en-GB"/>
        </w:rPr>
        <w:t xml:space="preserve">formulated </w:t>
      </w:r>
      <w:r w:rsidRPr="00E0431A">
        <w:rPr>
          <w:lang w:val="en-GB"/>
        </w:rPr>
        <w:t xml:space="preserve">the Socio-Economic Impact Assessment </w:t>
      </w:r>
      <w:r w:rsidR="00F630EC">
        <w:rPr>
          <w:lang w:val="en-GB"/>
        </w:rPr>
        <w:t xml:space="preserve">of COVID-19, </w:t>
      </w:r>
      <w:r w:rsidRPr="00E0431A">
        <w:rPr>
          <w:lang w:val="en-GB"/>
        </w:rPr>
        <w:t xml:space="preserve">which </w:t>
      </w:r>
      <w:r w:rsidR="00AD43C7" w:rsidRPr="00E0431A">
        <w:rPr>
          <w:lang w:val="en-GB"/>
        </w:rPr>
        <w:t>provide</w:t>
      </w:r>
      <w:r w:rsidR="00353B55">
        <w:rPr>
          <w:lang w:val="en-GB"/>
        </w:rPr>
        <w:t>s</w:t>
      </w:r>
      <w:r w:rsidR="00AD43C7" w:rsidRPr="00E0431A">
        <w:rPr>
          <w:lang w:val="en-GB"/>
        </w:rPr>
        <w:t xml:space="preserve"> detailed insights in the </w:t>
      </w:r>
      <w:r w:rsidR="00A270D5" w:rsidRPr="00E0431A">
        <w:rPr>
          <w:lang w:val="en-GB"/>
        </w:rPr>
        <w:t xml:space="preserve">national </w:t>
      </w:r>
      <w:r w:rsidR="00AD43C7" w:rsidRPr="00E0431A">
        <w:rPr>
          <w:lang w:val="en-GB"/>
        </w:rPr>
        <w:t xml:space="preserve">ramifications </w:t>
      </w:r>
      <w:r w:rsidR="00A270D5" w:rsidRPr="00E0431A">
        <w:rPr>
          <w:lang w:val="en-GB"/>
        </w:rPr>
        <w:t>for Guinea-Bissau</w:t>
      </w:r>
      <w:r w:rsidR="00ED2850" w:rsidRPr="00E0431A">
        <w:rPr>
          <w:lang w:val="en-GB"/>
        </w:rPr>
        <w:t xml:space="preserve"> and map</w:t>
      </w:r>
      <w:r w:rsidR="00353B55">
        <w:rPr>
          <w:lang w:val="en-GB"/>
        </w:rPr>
        <w:t>s</w:t>
      </w:r>
      <w:r w:rsidR="00ED2850" w:rsidRPr="00E0431A">
        <w:rPr>
          <w:lang w:val="en-GB"/>
        </w:rPr>
        <w:t xml:space="preserve"> out a long-term recovery plan</w:t>
      </w:r>
      <w:r w:rsidR="00353B55">
        <w:rPr>
          <w:lang w:val="en-GB"/>
        </w:rPr>
        <w:t xml:space="preserve">. Sectorial action plans are expected to be derived from this impact assessment study. </w:t>
      </w:r>
      <w:r w:rsidR="00402343">
        <w:rPr>
          <w:lang w:val="en-GB"/>
        </w:rPr>
        <w:t xml:space="preserve">Once this is done, </w:t>
      </w:r>
      <w:r w:rsidRPr="00E0431A">
        <w:rPr>
          <w:lang w:val="en-GB"/>
        </w:rPr>
        <w:t xml:space="preserve">the PCAP will be reviewed and adapted to take into consideration the </w:t>
      </w:r>
      <w:r w:rsidR="00ED2850" w:rsidRPr="00E0431A">
        <w:rPr>
          <w:lang w:val="en-GB"/>
        </w:rPr>
        <w:t xml:space="preserve">monumental </w:t>
      </w:r>
      <w:r w:rsidRPr="00E0431A">
        <w:rPr>
          <w:lang w:val="en-GB"/>
        </w:rPr>
        <w:t xml:space="preserve">change in context and </w:t>
      </w:r>
      <w:r w:rsidR="00AD43C7" w:rsidRPr="00E0431A">
        <w:rPr>
          <w:lang w:val="en-GB"/>
        </w:rPr>
        <w:t>to respond</w:t>
      </w:r>
      <w:r w:rsidRPr="00E0431A">
        <w:rPr>
          <w:lang w:val="en-GB"/>
        </w:rPr>
        <w:t xml:space="preserve"> appropria</w:t>
      </w:r>
      <w:r w:rsidR="005F02F9" w:rsidRPr="00E0431A">
        <w:rPr>
          <w:lang w:val="en-GB"/>
        </w:rPr>
        <w:t>tely in terms of strategic partnership building and resource mobilization</w:t>
      </w:r>
      <w:r w:rsidRPr="00E0431A">
        <w:rPr>
          <w:lang w:val="en-GB"/>
        </w:rPr>
        <w:t>.</w:t>
      </w:r>
    </w:p>
    <w:p w14:paraId="66993D03" w14:textId="185ED45C" w:rsidR="00821E2B" w:rsidRDefault="00821E2B" w:rsidP="005F02F9">
      <w:pPr>
        <w:spacing w:after="0" w:line="240" w:lineRule="auto"/>
        <w:jc w:val="both"/>
        <w:rPr>
          <w:lang w:val="en-GB"/>
        </w:rPr>
      </w:pPr>
    </w:p>
    <w:p w14:paraId="0905925C" w14:textId="6F156B1D" w:rsidR="00A128C4" w:rsidRDefault="00A128C4" w:rsidP="005F02F9">
      <w:pPr>
        <w:spacing w:after="0" w:line="240" w:lineRule="auto"/>
        <w:jc w:val="both"/>
        <w:rPr>
          <w:lang w:val="en-GB"/>
        </w:rPr>
      </w:pPr>
      <w:r>
        <w:rPr>
          <w:lang w:val="en-GB"/>
        </w:rPr>
        <w:t xml:space="preserve">The PCAP has been developed as a global exercise with support from the regional </w:t>
      </w:r>
      <w:r w:rsidR="00C0676F">
        <w:rPr>
          <w:lang w:val="en-GB"/>
        </w:rPr>
        <w:t>office for Partnership and Resource Mobilization (PRM)</w:t>
      </w:r>
      <w:r w:rsidR="00CA0F93">
        <w:rPr>
          <w:lang w:val="en-GB"/>
        </w:rPr>
        <w:t>,</w:t>
      </w:r>
      <w:r w:rsidR="00C0676F">
        <w:rPr>
          <w:lang w:val="en-GB"/>
        </w:rPr>
        <w:t xml:space="preserve"> </w:t>
      </w:r>
      <w:r w:rsidR="00D56E8C">
        <w:rPr>
          <w:lang w:val="en-GB"/>
        </w:rPr>
        <w:t>and the Bureau of External Relations and Advocacy – BERA</w:t>
      </w:r>
      <w:r>
        <w:rPr>
          <w:lang w:val="en-GB"/>
        </w:rPr>
        <w:t xml:space="preserve">. </w:t>
      </w:r>
      <w:r w:rsidR="00C0676F">
        <w:rPr>
          <w:lang w:val="en-GB"/>
        </w:rPr>
        <w:t xml:space="preserve">Ms. Anne </w:t>
      </w:r>
      <w:proofErr w:type="spellStart"/>
      <w:r w:rsidR="00C0676F">
        <w:rPr>
          <w:lang w:val="en-GB"/>
        </w:rPr>
        <w:t>Hoelscher</w:t>
      </w:r>
      <w:proofErr w:type="spellEnd"/>
      <w:r w:rsidR="00C0676F">
        <w:rPr>
          <w:lang w:val="en-GB"/>
        </w:rPr>
        <w:t xml:space="preserve">, Program Analyst PRM, </w:t>
      </w:r>
      <w:r w:rsidR="00D56E8C">
        <w:rPr>
          <w:lang w:val="en-GB"/>
        </w:rPr>
        <w:t xml:space="preserve">and Laurence </w:t>
      </w:r>
      <w:proofErr w:type="spellStart"/>
      <w:r w:rsidR="00D56E8C">
        <w:rPr>
          <w:lang w:val="en-GB"/>
        </w:rPr>
        <w:t>Lessire</w:t>
      </w:r>
      <w:proofErr w:type="spellEnd"/>
      <w:r w:rsidR="00D56E8C">
        <w:rPr>
          <w:lang w:val="en-GB"/>
        </w:rPr>
        <w:t xml:space="preserve"> Communication Officer for Africa Region facilitated the PCAP elaboration</w:t>
      </w:r>
      <w:r>
        <w:rPr>
          <w:lang w:val="en-GB"/>
        </w:rPr>
        <w:t xml:space="preserve"> workshop during September 3-5, 2019</w:t>
      </w:r>
      <w:r w:rsidR="00D56E8C">
        <w:rPr>
          <w:lang w:val="en-GB"/>
        </w:rPr>
        <w:t xml:space="preserve"> and </w:t>
      </w:r>
      <w:r w:rsidR="00F630EC">
        <w:rPr>
          <w:lang w:val="en-GB"/>
        </w:rPr>
        <w:t>supported t</w:t>
      </w:r>
      <w:r w:rsidR="00C0676F">
        <w:rPr>
          <w:lang w:val="en-GB"/>
        </w:rPr>
        <w:t>he</w:t>
      </w:r>
      <w:r>
        <w:rPr>
          <w:lang w:val="en-GB"/>
        </w:rPr>
        <w:t xml:space="preserve"> process of internal consultation and brainstorming</w:t>
      </w:r>
      <w:r w:rsidR="00DC78FB">
        <w:rPr>
          <w:lang w:val="en-GB"/>
        </w:rPr>
        <w:t xml:space="preserve"> session</w:t>
      </w:r>
      <w:r w:rsidR="00C0676F">
        <w:rPr>
          <w:lang w:val="en-GB"/>
        </w:rPr>
        <w:t xml:space="preserve"> so that a comprehensive strategy for partnerships and communication </w:t>
      </w:r>
      <w:r w:rsidR="00BC56B9">
        <w:rPr>
          <w:lang w:val="en-GB"/>
        </w:rPr>
        <w:t>could be realized</w:t>
      </w:r>
      <w:r>
        <w:rPr>
          <w:lang w:val="en-GB"/>
        </w:rPr>
        <w:t xml:space="preserve">. </w:t>
      </w:r>
      <w:r w:rsidR="00411B00">
        <w:rPr>
          <w:lang w:val="en-GB"/>
        </w:rPr>
        <w:t xml:space="preserve">The purpose of the PCAP </w:t>
      </w:r>
      <w:r w:rsidR="007911C6">
        <w:rPr>
          <w:lang w:val="en-GB"/>
        </w:rPr>
        <w:t>is</w:t>
      </w:r>
      <w:r w:rsidR="00411B00">
        <w:rPr>
          <w:lang w:val="en-GB"/>
        </w:rPr>
        <w:t xml:space="preserve"> to streamline UNDP Guinea-Bissau’s internal and external communication</w:t>
      </w:r>
      <w:r w:rsidR="009C277A">
        <w:rPr>
          <w:lang w:val="en-GB"/>
        </w:rPr>
        <w:t xml:space="preserve"> to meet organizational objectives.</w:t>
      </w:r>
      <w:r w:rsidR="00411B00">
        <w:rPr>
          <w:lang w:val="en-GB"/>
        </w:rPr>
        <w:t xml:space="preserve"> </w:t>
      </w:r>
      <w:r w:rsidR="009C277A">
        <w:rPr>
          <w:lang w:val="en-GB"/>
        </w:rPr>
        <w:t>It is also aimed at</w:t>
      </w:r>
      <w:r w:rsidR="00411B00">
        <w:rPr>
          <w:lang w:val="en-GB"/>
        </w:rPr>
        <w:t xml:space="preserve"> strengthen</w:t>
      </w:r>
      <w:r w:rsidR="009C277A">
        <w:rPr>
          <w:lang w:val="en-GB"/>
        </w:rPr>
        <w:t>ing existing</w:t>
      </w:r>
      <w:r w:rsidR="00411B00">
        <w:rPr>
          <w:lang w:val="en-GB"/>
        </w:rPr>
        <w:t xml:space="preserve"> partnerships</w:t>
      </w:r>
      <w:r w:rsidR="009C277A">
        <w:rPr>
          <w:lang w:val="en-GB"/>
        </w:rPr>
        <w:t xml:space="preserve"> and exploring new avenues for joint ventures</w:t>
      </w:r>
      <w:r w:rsidR="00411B00">
        <w:rPr>
          <w:lang w:val="en-GB"/>
        </w:rPr>
        <w:t xml:space="preserve"> </w:t>
      </w:r>
      <w:r w:rsidR="009C277A">
        <w:rPr>
          <w:lang w:val="en-GB"/>
        </w:rPr>
        <w:t>to achieve</w:t>
      </w:r>
      <w:r w:rsidR="00411B00">
        <w:rPr>
          <w:lang w:val="en-GB"/>
        </w:rPr>
        <w:t xml:space="preserve"> the Sustainable Development Goals.</w:t>
      </w:r>
      <w:r w:rsidR="00043692">
        <w:rPr>
          <w:lang w:val="en-GB"/>
        </w:rPr>
        <w:t xml:space="preserve"> </w:t>
      </w:r>
      <w:r w:rsidR="00FB31E5">
        <w:rPr>
          <w:lang w:val="en-GB"/>
        </w:rPr>
        <w:t>PCAP</w:t>
      </w:r>
      <w:r w:rsidR="008C07A2">
        <w:rPr>
          <w:lang w:val="en-GB"/>
        </w:rPr>
        <w:t xml:space="preserve"> will help in aligning the UNDP initiative</w:t>
      </w:r>
      <w:r w:rsidR="002E650E">
        <w:rPr>
          <w:lang w:val="en-GB"/>
        </w:rPr>
        <w:t>s</w:t>
      </w:r>
      <w:r w:rsidR="008C07A2">
        <w:rPr>
          <w:lang w:val="en-GB"/>
        </w:rPr>
        <w:t xml:space="preserve"> in the country to those that </w:t>
      </w:r>
      <w:r w:rsidR="002E650E">
        <w:rPr>
          <w:lang w:val="en-GB"/>
        </w:rPr>
        <w:t>the organization</w:t>
      </w:r>
      <w:r w:rsidR="008C07A2">
        <w:rPr>
          <w:lang w:val="en-GB"/>
        </w:rPr>
        <w:t xml:space="preserve"> has committed globally.</w:t>
      </w:r>
    </w:p>
    <w:p w14:paraId="1E7B738C" w14:textId="77777777" w:rsidR="00821E2B" w:rsidRDefault="00821E2B" w:rsidP="005F02F9">
      <w:pPr>
        <w:spacing w:after="0" w:line="240" w:lineRule="auto"/>
        <w:jc w:val="both"/>
        <w:rPr>
          <w:lang w:val="en-GB"/>
        </w:rPr>
      </w:pPr>
    </w:p>
    <w:p w14:paraId="77FF3F95" w14:textId="16372C3F" w:rsidR="00141F79" w:rsidRPr="00D56E8C" w:rsidRDefault="00141F79" w:rsidP="00EB09B4">
      <w:pPr>
        <w:spacing w:after="0" w:line="240" w:lineRule="auto"/>
        <w:jc w:val="both"/>
        <w:rPr>
          <w:b/>
          <w:color w:val="00B0F0"/>
          <w:sz w:val="28"/>
          <w:szCs w:val="28"/>
          <w:u w:val="single"/>
        </w:rPr>
      </w:pPr>
    </w:p>
    <w:p w14:paraId="5DA91CC4" w14:textId="3BC167AA" w:rsidR="00141F79" w:rsidRPr="00D56E8C" w:rsidRDefault="00141F79" w:rsidP="00EB09B4">
      <w:pPr>
        <w:spacing w:after="0" w:line="240" w:lineRule="auto"/>
        <w:jc w:val="both"/>
        <w:rPr>
          <w:b/>
          <w:color w:val="00B0F0"/>
          <w:sz w:val="28"/>
          <w:szCs w:val="28"/>
          <w:u w:val="single"/>
        </w:rPr>
      </w:pPr>
    </w:p>
    <w:p w14:paraId="05B2C425" w14:textId="361B7BAF" w:rsidR="00141F79" w:rsidRPr="00D56E8C" w:rsidRDefault="00141F79" w:rsidP="00EB09B4">
      <w:pPr>
        <w:spacing w:after="0" w:line="240" w:lineRule="auto"/>
        <w:jc w:val="both"/>
        <w:rPr>
          <w:b/>
          <w:color w:val="00B0F0"/>
          <w:sz w:val="28"/>
          <w:szCs w:val="28"/>
          <w:u w:val="single"/>
        </w:rPr>
      </w:pPr>
    </w:p>
    <w:p w14:paraId="5764C3E9" w14:textId="4FBCAB98" w:rsidR="00141F79" w:rsidRPr="00D56E8C" w:rsidRDefault="00141F79" w:rsidP="00EB09B4">
      <w:pPr>
        <w:spacing w:after="0" w:line="240" w:lineRule="auto"/>
        <w:jc w:val="both"/>
        <w:rPr>
          <w:b/>
          <w:color w:val="00B0F0"/>
          <w:sz w:val="28"/>
          <w:szCs w:val="28"/>
          <w:u w:val="single"/>
        </w:rPr>
      </w:pPr>
    </w:p>
    <w:p w14:paraId="140FB9EB" w14:textId="3A5C1BBA" w:rsidR="00141F79" w:rsidRPr="00D56E8C" w:rsidRDefault="00141F79" w:rsidP="00EB09B4">
      <w:pPr>
        <w:spacing w:after="0" w:line="240" w:lineRule="auto"/>
        <w:jc w:val="both"/>
        <w:rPr>
          <w:b/>
          <w:color w:val="00B0F0"/>
          <w:sz w:val="28"/>
          <w:szCs w:val="28"/>
          <w:u w:val="single"/>
        </w:rPr>
      </w:pPr>
    </w:p>
    <w:p w14:paraId="7AA0809D" w14:textId="7A730343" w:rsidR="00141F79" w:rsidRPr="00D56E8C" w:rsidRDefault="00141F79" w:rsidP="00EB09B4">
      <w:pPr>
        <w:spacing w:after="0" w:line="240" w:lineRule="auto"/>
        <w:jc w:val="both"/>
        <w:rPr>
          <w:b/>
          <w:color w:val="00B0F0"/>
          <w:sz w:val="28"/>
          <w:szCs w:val="28"/>
          <w:u w:val="single"/>
        </w:rPr>
      </w:pPr>
    </w:p>
    <w:p w14:paraId="67D2F05E" w14:textId="2B80C6A8" w:rsidR="000C7348" w:rsidRPr="00D56E8C" w:rsidRDefault="000C7348" w:rsidP="00EB09B4">
      <w:pPr>
        <w:spacing w:after="0" w:line="240" w:lineRule="auto"/>
        <w:jc w:val="both"/>
        <w:rPr>
          <w:b/>
          <w:color w:val="00B0F0"/>
          <w:sz w:val="28"/>
          <w:szCs w:val="28"/>
          <w:u w:val="single"/>
        </w:rPr>
      </w:pPr>
    </w:p>
    <w:p w14:paraId="250FEB8A" w14:textId="23BB2130" w:rsidR="00D56E8C" w:rsidRDefault="00D56E8C" w:rsidP="000C7348">
      <w:pPr>
        <w:spacing w:after="0" w:line="240" w:lineRule="auto"/>
        <w:jc w:val="both"/>
        <w:rPr>
          <w:b/>
          <w:color w:val="00B0F0"/>
          <w:sz w:val="28"/>
          <w:szCs w:val="28"/>
          <w:u w:val="single"/>
        </w:rPr>
      </w:pPr>
    </w:p>
    <w:p w14:paraId="5CF4E668" w14:textId="77777777" w:rsidR="00F630EC" w:rsidRDefault="00F630EC" w:rsidP="000C7348">
      <w:pPr>
        <w:spacing w:after="0" w:line="240" w:lineRule="auto"/>
        <w:jc w:val="both"/>
        <w:rPr>
          <w:b/>
          <w:color w:val="00B0F0"/>
          <w:sz w:val="28"/>
          <w:szCs w:val="28"/>
          <w:u w:val="single"/>
        </w:rPr>
      </w:pPr>
    </w:p>
    <w:p w14:paraId="616AF58F" w14:textId="35A38F1A" w:rsidR="00D313CF" w:rsidRDefault="00E62D69" w:rsidP="000C7348">
      <w:pPr>
        <w:spacing w:after="0" w:line="240" w:lineRule="auto"/>
        <w:jc w:val="both"/>
        <w:rPr>
          <w:b/>
          <w:color w:val="00B0F0"/>
          <w:sz w:val="28"/>
          <w:szCs w:val="28"/>
        </w:rPr>
      </w:pPr>
      <w:r w:rsidRPr="00244B27">
        <w:rPr>
          <w:b/>
          <w:color w:val="00B0F0"/>
          <w:sz w:val="28"/>
          <w:szCs w:val="28"/>
        </w:rPr>
        <w:t xml:space="preserve">PART I. </w:t>
      </w:r>
      <w:r w:rsidR="009E0248" w:rsidRPr="00244B27">
        <w:rPr>
          <w:b/>
          <w:color w:val="00B0F0"/>
          <w:sz w:val="28"/>
          <w:szCs w:val="28"/>
        </w:rPr>
        <w:t xml:space="preserve"> </w:t>
      </w:r>
      <w:r w:rsidR="00270C50" w:rsidRPr="00244B27">
        <w:rPr>
          <w:b/>
          <w:color w:val="00B0F0"/>
          <w:sz w:val="28"/>
          <w:szCs w:val="28"/>
        </w:rPr>
        <w:t>Outlook</w:t>
      </w:r>
    </w:p>
    <w:p w14:paraId="5EB59822" w14:textId="77777777" w:rsidR="00244B27" w:rsidRPr="00244B27" w:rsidRDefault="00244B27" w:rsidP="000C7348">
      <w:pPr>
        <w:spacing w:after="0" w:line="240" w:lineRule="auto"/>
        <w:jc w:val="both"/>
        <w:rPr>
          <w:lang w:val="en-GB"/>
        </w:rPr>
      </w:pPr>
    </w:p>
    <w:p w14:paraId="674BADAD" w14:textId="77777777" w:rsidR="000C7348" w:rsidRPr="000C7348" w:rsidRDefault="000C7348" w:rsidP="000C7348">
      <w:pPr>
        <w:spacing w:after="0" w:line="240" w:lineRule="auto"/>
        <w:jc w:val="both"/>
        <w:rPr>
          <w:lang w:val="en-GB"/>
        </w:rPr>
      </w:pPr>
    </w:p>
    <w:p w14:paraId="004D0AFC" w14:textId="53B47995" w:rsidR="00E77D08" w:rsidRPr="00D56E8C" w:rsidRDefault="00E77D08" w:rsidP="00E03EEE">
      <w:pPr>
        <w:jc w:val="both"/>
        <w:rPr>
          <w:b/>
          <w:bCs/>
          <w:iCs/>
          <w:lang w:val="en-ZA"/>
        </w:rPr>
      </w:pPr>
      <w:r w:rsidRPr="00D56E8C">
        <w:rPr>
          <w:b/>
          <w:bCs/>
          <w:iCs/>
          <w:lang w:val="en-ZA"/>
        </w:rPr>
        <w:t xml:space="preserve">Financial Flows and Funding to </w:t>
      </w:r>
      <w:r w:rsidR="005B5695" w:rsidRPr="00D56E8C">
        <w:rPr>
          <w:b/>
          <w:bCs/>
          <w:iCs/>
          <w:lang w:val="en-ZA"/>
        </w:rPr>
        <w:t>Guinea-Bissau</w:t>
      </w:r>
    </w:p>
    <w:p w14:paraId="4DA92F41" w14:textId="7DFF9E27" w:rsidR="00D95FA1" w:rsidRPr="00D56E8C" w:rsidRDefault="00D95FA1" w:rsidP="00E03EEE">
      <w:pPr>
        <w:jc w:val="both"/>
        <w:rPr>
          <w:iCs/>
          <w:lang w:val="en-ZA"/>
        </w:rPr>
      </w:pPr>
      <w:r w:rsidRPr="00D56E8C">
        <w:rPr>
          <w:iCs/>
          <w:lang w:val="en-ZA"/>
        </w:rPr>
        <w:t>Official Development Assistance</w:t>
      </w:r>
      <w:r>
        <w:rPr>
          <w:iCs/>
          <w:lang w:val="en-ZA"/>
        </w:rPr>
        <w:t xml:space="preserve"> (ODA)</w:t>
      </w:r>
    </w:p>
    <w:p w14:paraId="5FA48F64" w14:textId="779A3953" w:rsidR="001E4096" w:rsidRDefault="005B5695" w:rsidP="00E03EEE">
      <w:pPr>
        <w:jc w:val="both"/>
        <w:rPr>
          <w:lang w:val="en-ZA"/>
        </w:rPr>
      </w:pPr>
      <w:r w:rsidRPr="005B5695">
        <w:rPr>
          <w:b/>
          <w:lang w:val="en-ZA"/>
        </w:rPr>
        <w:t>ODA</w:t>
      </w:r>
      <w:r>
        <w:rPr>
          <w:lang w:val="en-ZA"/>
        </w:rPr>
        <w:t xml:space="preserve"> flows to Guinea-Bissau are </w:t>
      </w:r>
      <w:r w:rsidR="00433172">
        <w:rPr>
          <w:lang w:val="en-ZA"/>
        </w:rPr>
        <w:t xml:space="preserve">generally </w:t>
      </w:r>
      <w:r>
        <w:rPr>
          <w:lang w:val="en-ZA"/>
        </w:rPr>
        <w:t>characterized by sharp upward and downward movements influenced by</w:t>
      </w:r>
      <w:r w:rsidR="005B426F">
        <w:rPr>
          <w:lang w:val="en-ZA"/>
        </w:rPr>
        <w:t xml:space="preserve"> </w:t>
      </w:r>
      <w:r>
        <w:rPr>
          <w:lang w:val="en-ZA"/>
        </w:rPr>
        <w:t xml:space="preserve">political instability and frequent changes in government. </w:t>
      </w:r>
      <w:r w:rsidR="002E38D1">
        <w:rPr>
          <w:lang w:val="en-ZA"/>
        </w:rPr>
        <w:t xml:space="preserve">After </w:t>
      </w:r>
      <w:r w:rsidR="002665A2">
        <w:rPr>
          <w:lang w:val="en-ZA"/>
        </w:rPr>
        <w:t xml:space="preserve">having </w:t>
      </w:r>
      <w:r>
        <w:rPr>
          <w:lang w:val="en-ZA"/>
        </w:rPr>
        <w:t>been allocated</w:t>
      </w:r>
      <w:r w:rsidR="002E38D1">
        <w:rPr>
          <w:lang w:val="en-ZA"/>
        </w:rPr>
        <w:t xml:space="preserve"> peak contribution</w:t>
      </w:r>
      <w:r w:rsidR="00C2056D">
        <w:rPr>
          <w:lang w:val="en-ZA"/>
        </w:rPr>
        <w:t>s</w:t>
      </w:r>
      <w:r w:rsidR="002E38D1">
        <w:rPr>
          <w:lang w:val="en-ZA"/>
        </w:rPr>
        <w:t xml:space="preserve"> of</w:t>
      </w:r>
      <w:r w:rsidR="00012831">
        <w:rPr>
          <w:lang w:val="en-ZA"/>
        </w:rPr>
        <w:t xml:space="preserve"> </w:t>
      </w:r>
      <w:r>
        <w:rPr>
          <w:lang w:val="en-ZA"/>
        </w:rPr>
        <w:t xml:space="preserve">approximately </w:t>
      </w:r>
      <w:r w:rsidR="00012831">
        <w:rPr>
          <w:lang w:val="en-ZA"/>
        </w:rPr>
        <w:t xml:space="preserve">USD </w:t>
      </w:r>
      <w:r>
        <w:rPr>
          <w:lang w:val="en-ZA"/>
        </w:rPr>
        <w:t>200</w:t>
      </w:r>
      <w:r w:rsidR="00012831">
        <w:rPr>
          <w:lang w:val="en-ZA"/>
        </w:rPr>
        <w:t xml:space="preserve"> M. in 20</w:t>
      </w:r>
      <w:r>
        <w:rPr>
          <w:lang w:val="en-ZA"/>
        </w:rPr>
        <w:t>16</w:t>
      </w:r>
      <w:r w:rsidR="00012831">
        <w:rPr>
          <w:lang w:val="en-ZA"/>
        </w:rPr>
        <w:t xml:space="preserve">, ODA to </w:t>
      </w:r>
      <w:r>
        <w:rPr>
          <w:lang w:val="en-ZA"/>
        </w:rPr>
        <w:t>Guinea-Bissau were suspended</w:t>
      </w:r>
      <w:r w:rsidR="005B426F">
        <w:rPr>
          <w:lang w:val="en-ZA"/>
        </w:rPr>
        <w:t xml:space="preserve"> </w:t>
      </w:r>
      <w:r>
        <w:rPr>
          <w:lang w:val="en-ZA"/>
        </w:rPr>
        <w:t>the following year due</w:t>
      </w:r>
      <w:r w:rsidR="00012831">
        <w:rPr>
          <w:lang w:val="en-ZA"/>
        </w:rPr>
        <w:t xml:space="preserve"> </w:t>
      </w:r>
      <w:r>
        <w:rPr>
          <w:lang w:val="en-ZA"/>
        </w:rPr>
        <w:t xml:space="preserve">and </w:t>
      </w:r>
      <w:r w:rsidR="00012831">
        <w:rPr>
          <w:lang w:val="en-ZA"/>
        </w:rPr>
        <w:t xml:space="preserve">dropped </w:t>
      </w:r>
      <w:r w:rsidR="002665A2">
        <w:rPr>
          <w:lang w:val="en-ZA"/>
        </w:rPr>
        <w:t>sharply</w:t>
      </w:r>
      <w:r w:rsidR="00012831">
        <w:rPr>
          <w:lang w:val="en-ZA"/>
        </w:rPr>
        <w:t xml:space="preserve">. </w:t>
      </w:r>
      <w:r w:rsidR="00354E41">
        <w:rPr>
          <w:lang w:val="en-ZA"/>
        </w:rPr>
        <w:t>With a total of U</w:t>
      </w:r>
      <w:r w:rsidR="00454EBF">
        <w:rPr>
          <w:lang w:val="en-ZA"/>
        </w:rPr>
        <w:t>SD 113.4</w:t>
      </w:r>
      <w:r w:rsidR="00354E41">
        <w:rPr>
          <w:lang w:val="en-ZA"/>
        </w:rPr>
        <w:t xml:space="preserve"> Mio. net ODA received in 2017, </w:t>
      </w:r>
      <w:r w:rsidR="00454EBF">
        <w:rPr>
          <w:lang w:val="en-ZA"/>
        </w:rPr>
        <w:t>Guinea-Bissau</w:t>
      </w:r>
      <w:r w:rsidR="001E4096" w:rsidRPr="001E4096">
        <w:rPr>
          <w:lang w:val="en-ZA"/>
        </w:rPr>
        <w:t xml:space="preserve"> </w:t>
      </w:r>
      <w:r w:rsidR="002E38D1">
        <w:rPr>
          <w:lang w:val="en-ZA"/>
        </w:rPr>
        <w:t xml:space="preserve">currently </w:t>
      </w:r>
      <w:r w:rsidR="001E4096" w:rsidRPr="001E4096">
        <w:rPr>
          <w:lang w:val="en-ZA"/>
        </w:rPr>
        <w:t>accounts for 0.</w:t>
      </w:r>
      <w:r w:rsidR="00454EBF">
        <w:rPr>
          <w:lang w:val="en-ZA"/>
        </w:rPr>
        <w:t>23</w:t>
      </w:r>
      <w:r w:rsidR="001E4096" w:rsidRPr="001E4096">
        <w:rPr>
          <w:lang w:val="en-ZA"/>
        </w:rPr>
        <w:t xml:space="preserve">% of the ODA regional share of Sub-Saharan Africa. </w:t>
      </w:r>
    </w:p>
    <w:p w14:paraId="7E5116F0" w14:textId="4FA2BEAC" w:rsidR="005B5695" w:rsidRPr="001E4096" w:rsidRDefault="005B5695" w:rsidP="00E03EEE">
      <w:pPr>
        <w:jc w:val="both"/>
        <w:rPr>
          <w:lang w:val="en-ZA"/>
        </w:rPr>
      </w:pPr>
      <w:r w:rsidRPr="005B5695">
        <w:rPr>
          <w:noProof/>
        </w:rPr>
        <w:drawing>
          <wp:inline distT="0" distB="0" distL="0" distR="0" wp14:anchorId="783F422B" wp14:editId="718E0ACF">
            <wp:extent cx="5943600" cy="3486150"/>
            <wp:effectExtent l="0" t="0" r="0" b="0"/>
            <wp:docPr id="4" name="Picture 1">
              <a:extLst xmlns:a="http://schemas.openxmlformats.org/drawingml/2006/main">
                <a:ext uri="{FF2B5EF4-FFF2-40B4-BE49-F238E27FC236}">
                  <a16:creationId xmlns:a16="http://schemas.microsoft.com/office/drawing/2014/main" id="{2B9B142C-20C8-48A3-A42E-11380E3F9C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2B9B142C-20C8-48A3-A42E-11380E3F9CB8}"/>
                        </a:ext>
                      </a:extLst>
                    </pic:cNvPr>
                    <pic:cNvPicPr>
                      <a:picLocks noChangeAspect="1"/>
                    </pic:cNvPicPr>
                  </pic:nvPicPr>
                  <pic:blipFill>
                    <a:blip r:embed="rId13"/>
                    <a:stretch>
                      <a:fillRect/>
                    </a:stretch>
                  </pic:blipFill>
                  <pic:spPr>
                    <a:xfrm>
                      <a:off x="0" y="0"/>
                      <a:ext cx="5943600" cy="3486150"/>
                    </a:xfrm>
                    <a:prstGeom prst="rect">
                      <a:avLst/>
                    </a:prstGeom>
                  </pic:spPr>
                </pic:pic>
              </a:graphicData>
            </a:graphic>
          </wp:inline>
        </w:drawing>
      </w:r>
    </w:p>
    <w:p w14:paraId="78009CA9" w14:textId="11060D1E" w:rsidR="00907719" w:rsidRPr="00354E41" w:rsidRDefault="00354E41" w:rsidP="00383B8F">
      <w:pPr>
        <w:ind w:left="720"/>
        <w:jc w:val="both"/>
        <w:rPr>
          <w:rFonts w:asciiTheme="majorHAnsi" w:hAnsiTheme="majorHAnsi" w:cstheme="majorHAnsi"/>
          <w:sz w:val="16"/>
          <w:szCs w:val="16"/>
        </w:rPr>
      </w:pPr>
      <w:r w:rsidRPr="00354E41">
        <w:rPr>
          <w:rFonts w:asciiTheme="majorHAnsi" w:hAnsiTheme="majorHAnsi" w:cstheme="majorHAnsi"/>
          <w:sz w:val="16"/>
          <w:szCs w:val="16"/>
        </w:rPr>
        <w:t xml:space="preserve">Source: </w:t>
      </w:r>
      <w:hyperlink r:id="rId14" w:history="1">
        <w:r w:rsidRPr="00354E41">
          <w:rPr>
            <w:rStyle w:val="Hyperlink"/>
            <w:rFonts w:asciiTheme="majorHAnsi" w:hAnsiTheme="majorHAnsi" w:cstheme="majorHAnsi"/>
            <w:sz w:val="16"/>
            <w:szCs w:val="16"/>
          </w:rPr>
          <w:t>World Bank</w:t>
        </w:r>
      </w:hyperlink>
    </w:p>
    <w:p w14:paraId="02F437D0" w14:textId="64E8F885" w:rsidR="00431519" w:rsidRDefault="00450914" w:rsidP="00D56E8C">
      <w:pPr>
        <w:spacing w:line="240" w:lineRule="auto"/>
        <w:jc w:val="both"/>
      </w:pPr>
      <w:r>
        <w:rPr>
          <w:noProof/>
        </w:rPr>
        <w:lastRenderedPageBreak/>
        <w:drawing>
          <wp:inline distT="0" distB="0" distL="0" distR="0" wp14:anchorId="66B8C946" wp14:editId="4536C229">
            <wp:extent cx="5907819" cy="2679065"/>
            <wp:effectExtent l="0" t="0" r="10795" b="1333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2609208" w14:textId="0163297C" w:rsidR="009E348B" w:rsidRDefault="00AC0B2A" w:rsidP="00D56E8C">
      <w:pPr>
        <w:spacing w:line="240" w:lineRule="auto"/>
        <w:jc w:val="both"/>
        <w:rPr>
          <w:lang w:val="en-ZA"/>
        </w:rPr>
      </w:pPr>
      <w:r w:rsidRPr="00C20F92">
        <w:rPr>
          <w:noProof/>
        </w:rPr>
        <w:drawing>
          <wp:anchor distT="0" distB="0" distL="114300" distR="114300" simplePos="0" relativeHeight="251664384" behindDoc="1" locked="0" layoutInCell="1" allowOverlap="1" wp14:anchorId="2A07CD53" wp14:editId="3AE8F9B6">
            <wp:simplePos x="0" y="0"/>
            <wp:positionH relativeFrom="margin">
              <wp:posOffset>2782846</wp:posOffset>
            </wp:positionH>
            <wp:positionV relativeFrom="margin">
              <wp:posOffset>3212272</wp:posOffset>
            </wp:positionV>
            <wp:extent cx="3179445" cy="2472690"/>
            <wp:effectExtent l="0" t="0" r="8255" b="16510"/>
            <wp:wrapTight wrapText="bothSides">
              <wp:wrapPolygon edited="0">
                <wp:start x="0" y="0"/>
                <wp:lineTo x="0" y="21633"/>
                <wp:lineTo x="21570" y="21633"/>
                <wp:lineTo x="21570" y="0"/>
                <wp:lineTo x="0" y="0"/>
              </wp:wrapPolygon>
            </wp:wrapTight>
            <wp:docPr id="6" name="Chart 6">
              <a:extLst xmlns:a="http://schemas.openxmlformats.org/drawingml/2006/main">
                <a:ext uri="{FF2B5EF4-FFF2-40B4-BE49-F238E27FC236}">
                  <a16:creationId xmlns:a16="http://schemas.microsoft.com/office/drawing/2014/main" id="{888CFB94-E6F6-47C0-B2DC-93BF3B07FBD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00BA668F">
        <w:t>International Development Association,</w:t>
      </w:r>
      <w:r w:rsidR="00454EBF" w:rsidRPr="00375C62">
        <w:rPr>
          <w:lang w:val="en-ZA"/>
        </w:rPr>
        <w:t xml:space="preserve"> </w:t>
      </w:r>
      <w:r w:rsidR="00454EBF">
        <w:t xml:space="preserve">the </w:t>
      </w:r>
      <w:hyperlink r:id="rId17" w:history="1">
        <w:r w:rsidR="00454EBF" w:rsidRPr="006C3684">
          <w:rPr>
            <w:rStyle w:val="Hyperlink"/>
          </w:rPr>
          <w:t>EU</w:t>
        </w:r>
      </w:hyperlink>
      <w:r w:rsidR="00454EBF" w:rsidRPr="00375C62">
        <w:rPr>
          <w:rStyle w:val="Hyperlink"/>
          <w:u w:val="none"/>
        </w:rPr>
        <w:t xml:space="preserve"> </w:t>
      </w:r>
      <w:r w:rsidR="00454EBF" w:rsidRPr="00375C62">
        <w:rPr>
          <w:rStyle w:val="Hyperlink"/>
          <w:color w:val="auto"/>
          <w:u w:val="none"/>
        </w:rPr>
        <w:t>institutions, the</w:t>
      </w:r>
      <w:r w:rsidR="00454EBF" w:rsidRPr="00454EBF">
        <w:t xml:space="preserve"> </w:t>
      </w:r>
      <w:hyperlink r:id="rId18" w:history="1">
        <w:r w:rsidR="00354E41" w:rsidRPr="006C3684">
          <w:rPr>
            <w:rStyle w:val="Hyperlink"/>
          </w:rPr>
          <w:t>Global Fund</w:t>
        </w:r>
      </w:hyperlink>
      <w:r w:rsidR="00354E41">
        <w:t xml:space="preserve">, </w:t>
      </w:r>
      <w:hyperlink r:id="rId19" w:history="1">
        <w:r w:rsidR="00375C62" w:rsidRPr="00375C62">
          <w:rPr>
            <w:rStyle w:val="Hyperlink"/>
            <w:lang w:val="en-ZA"/>
          </w:rPr>
          <w:t>Portugal</w:t>
        </w:r>
      </w:hyperlink>
      <w:r w:rsidR="00454EBF">
        <w:t>,</w:t>
      </w:r>
      <w:r w:rsidR="00BA668F">
        <w:t xml:space="preserve"> African Development Fund,</w:t>
      </w:r>
      <w:r w:rsidR="00454EBF">
        <w:t xml:space="preserve"> the </w:t>
      </w:r>
      <w:hyperlink r:id="rId20" w:history="1">
        <w:r w:rsidR="00916AD0" w:rsidRPr="00916AD0">
          <w:rPr>
            <w:rStyle w:val="Hyperlink"/>
          </w:rPr>
          <w:t>United States</w:t>
        </w:r>
      </w:hyperlink>
      <w:r w:rsidR="00BA668F">
        <w:rPr>
          <w:rStyle w:val="Hyperlink"/>
        </w:rPr>
        <w:t>, and IMF</w:t>
      </w:r>
      <w:r w:rsidR="00354E41">
        <w:t xml:space="preserve"> </w:t>
      </w:r>
      <w:r w:rsidR="00354E41" w:rsidRPr="00375C62">
        <w:rPr>
          <w:lang w:val="en-ZA"/>
        </w:rPr>
        <w:t>are the largest donors.</w:t>
      </w:r>
    </w:p>
    <w:p w14:paraId="54D2F5E3" w14:textId="2E44FB2C" w:rsidR="00362154" w:rsidRDefault="00362154">
      <w:pPr>
        <w:spacing w:line="240" w:lineRule="auto"/>
        <w:jc w:val="both"/>
      </w:pPr>
      <w:r>
        <w:rPr>
          <w:lang w:val="en-ZA"/>
        </w:rPr>
        <w:t>Education</w:t>
      </w:r>
      <w:r w:rsidR="00354E41" w:rsidRPr="00375C62">
        <w:rPr>
          <w:lang w:val="en-ZA"/>
        </w:rPr>
        <w:t xml:space="preserve"> (</w:t>
      </w:r>
      <w:r w:rsidR="00F97EAB" w:rsidRPr="00375C62">
        <w:rPr>
          <w:lang w:val="en-ZA"/>
        </w:rPr>
        <w:t>2</w:t>
      </w:r>
      <w:r w:rsidR="00354E41" w:rsidRPr="00375C62">
        <w:rPr>
          <w:lang w:val="en-ZA"/>
        </w:rPr>
        <w:t>7%)</w:t>
      </w:r>
      <w:r w:rsidR="00AC0B2A">
        <w:rPr>
          <w:lang w:val="en-ZA"/>
        </w:rPr>
        <w:t xml:space="preserve"> and</w:t>
      </w:r>
      <w:r w:rsidR="00F97EAB" w:rsidRPr="00375C62">
        <w:rPr>
          <w:lang w:val="en-ZA"/>
        </w:rPr>
        <w:t xml:space="preserve"> </w:t>
      </w:r>
      <w:r w:rsidR="00AB5C18">
        <w:rPr>
          <w:lang w:val="en-ZA"/>
        </w:rPr>
        <w:t>o</w:t>
      </w:r>
      <w:r>
        <w:rPr>
          <w:lang w:val="en-ZA"/>
        </w:rPr>
        <w:t xml:space="preserve">ther </w:t>
      </w:r>
      <w:r w:rsidR="00AB5C18">
        <w:rPr>
          <w:lang w:val="en-ZA"/>
        </w:rPr>
        <w:t>S</w:t>
      </w:r>
      <w:r>
        <w:rPr>
          <w:lang w:val="en-ZA"/>
        </w:rPr>
        <w:t xml:space="preserve">ocial </w:t>
      </w:r>
      <w:r w:rsidR="00AB5C18">
        <w:rPr>
          <w:lang w:val="en-ZA"/>
        </w:rPr>
        <w:t>I</w:t>
      </w:r>
      <w:r>
        <w:rPr>
          <w:lang w:val="en-ZA"/>
        </w:rPr>
        <w:t xml:space="preserve">nfrastructure and </w:t>
      </w:r>
      <w:r w:rsidR="00AB5C18">
        <w:rPr>
          <w:lang w:val="en-ZA"/>
        </w:rPr>
        <w:t>S</w:t>
      </w:r>
      <w:r>
        <w:rPr>
          <w:lang w:val="en-ZA"/>
        </w:rPr>
        <w:t>ervices</w:t>
      </w:r>
      <w:r w:rsidR="00F97EAB" w:rsidRPr="00375C62">
        <w:rPr>
          <w:lang w:val="en-ZA"/>
        </w:rPr>
        <w:t xml:space="preserve"> (2</w:t>
      </w:r>
      <w:r w:rsidR="00AC0B2A">
        <w:rPr>
          <w:lang w:val="en-ZA"/>
        </w:rPr>
        <w:t>9</w:t>
      </w:r>
      <w:r w:rsidR="00F97EAB" w:rsidRPr="00375C62">
        <w:rPr>
          <w:lang w:val="en-ZA"/>
        </w:rPr>
        <w:t>%)</w:t>
      </w:r>
      <w:r w:rsidR="00AC0B2A">
        <w:rPr>
          <w:lang w:val="en-ZA"/>
        </w:rPr>
        <w:t xml:space="preserve"> </w:t>
      </w:r>
      <w:r w:rsidR="00354E41" w:rsidRPr="00375C62">
        <w:rPr>
          <w:lang w:val="en-ZA"/>
        </w:rPr>
        <w:t>are the sectors that received most ODA.</w:t>
      </w:r>
      <w:r w:rsidR="00174E50">
        <w:rPr>
          <w:rStyle w:val="FootnoteReference"/>
          <w:lang w:val="en-ZA"/>
        </w:rPr>
        <w:footnoteReference w:id="1"/>
      </w:r>
      <w:r w:rsidR="00375C62">
        <w:rPr>
          <w:lang w:val="en-ZA"/>
        </w:rPr>
        <w:t xml:space="preserve"> </w:t>
      </w:r>
      <w:r w:rsidR="00375C62" w:rsidRPr="00375C62">
        <w:rPr>
          <w:lang w:val="en-ZA"/>
        </w:rPr>
        <w:t xml:space="preserve">Important emerging non-traditional donors are </w:t>
      </w:r>
      <w:r w:rsidR="00375C62">
        <w:rPr>
          <w:lang w:val="en-ZA"/>
        </w:rPr>
        <w:t xml:space="preserve">Qatar, Turkey, </w:t>
      </w:r>
      <w:r>
        <w:rPr>
          <w:lang w:val="en-ZA"/>
        </w:rPr>
        <w:t xml:space="preserve">Kuwait, </w:t>
      </w:r>
      <w:r w:rsidR="00A1620F">
        <w:rPr>
          <w:lang w:val="en-ZA"/>
        </w:rPr>
        <w:t xml:space="preserve">and </w:t>
      </w:r>
      <w:r>
        <w:rPr>
          <w:lang w:val="en-ZA"/>
        </w:rPr>
        <w:t>the UAE</w:t>
      </w:r>
      <w:r w:rsidR="00375C62">
        <w:rPr>
          <w:lang w:val="en-ZA"/>
        </w:rPr>
        <w:t>.</w:t>
      </w:r>
    </w:p>
    <w:p w14:paraId="13E42185" w14:textId="1B9B8514" w:rsidR="00362154" w:rsidRDefault="00013DCA" w:rsidP="00686189">
      <w:pPr>
        <w:jc w:val="both"/>
      </w:pPr>
      <w:r w:rsidRPr="00F97EAB">
        <w:rPr>
          <w:rFonts w:asciiTheme="majorHAnsi" w:hAnsiTheme="majorHAnsi" w:cstheme="majorHAnsi"/>
          <w:sz w:val="16"/>
          <w:szCs w:val="16"/>
        </w:rPr>
        <w:t xml:space="preserve">Source: </w:t>
      </w:r>
      <w:hyperlink r:id="rId21" w:history="1">
        <w:r w:rsidRPr="00F97EAB">
          <w:rPr>
            <w:rStyle w:val="Hyperlink"/>
            <w:rFonts w:asciiTheme="majorHAnsi" w:hAnsiTheme="majorHAnsi" w:cstheme="majorHAnsi"/>
            <w:sz w:val="16"/>
            <w:szCs w:val="16"/>
          </w:rPr>
          <w:t>OECD</w:t>
        </w:r>
      </w:hyperlink>
    </w:p>
    <w:p w14:paraId="38BC5EBB" w14:textId="14BC6BAC" w:rsidR="00244B27" w:rsidRPr="00421BDE" w:rsidRDefault="00375C62" w:rsidP="008648B2">
      <w:pPr>
        <w:jc w:val="both"/>
        <w:rPr>
          <w:lang w:val="en-ZA"/>
        </w:rPr>
      </w:pPr>
      <w:r w:rsidRPr="00C20F92">
        <w:rPr>
          <w:lang w:val="en-ZA"/>
        </w:rPr>
        <w:t>Guinea-Bissau</w:t>
      </w:r>
      <w:r w:rsidR="00D0395D" w:rsidRPr="00C20F92">
        <w:rPr>
          <w:lang w:val="en-ZA"/>
        </w:rPr>
        <w:t xml:space="preserve"> host</w:t>
      </w:r>
      <w:r w:rsidR="004C6D6A" w:rsidRPr="00C20F92">
        <w:rPr>
          <w:lang w:val="en-ZA"/>
        </w:rPr>
        <w:t>s</w:t>
      </w:r>
      <w:r w:rsidR="00D0395D" w:rsidRPr="00C20F92">
        <w:rPr>
          <w:lang w:val="en-ZA"/>
        </w:rPr>
        <w:t xml:space="preserve"> </w:t>
      </w:r>
      <w:r w:rsidR="00B56BEA" w:rsidRPr="00C20F92">
        <w:rPr>
          <w:lang w:val="en-ZA"/>
        </w:rPr>
        <w:t>17</w:t>
      </w:r>
      <w:r w:rsidR="00D0395D" w:rsidRPr="00C20F92">
        <w:rPr>
          <w:lang w:val="en-ZA"/>
        </w:rPr>
        <w:t xml:space="preserve"> resident diplomatic missions</w:t>
      </w:r>
      <w:r w:rsidR="00421BDE">
        <w:rPr>
          <w:lang w:val="en-ZA"/>
        </w:rPr>
        <w:t xml:space="preserve"> </w:t>
      </w:r>
      <w:r w:rsidR="00A332A9">
        <w:rPr>
          <w:lang w:val="en-ZA"/>
        </w:rPr>
        <w:t>including</w:t>
      </w:r>
      <w:r w:rsidR="00421BDE">
        <w:rPr>
          <w:lang w:val="en-ZA"/>
        </w:rPr>
        <w:t xml:space="preserve"> the </w:t>
      </w:r>
      <w:r w:rsidR="00421BDE" w:rsidRPr="00421BDE">
        <w:rPr>
          <w:lang w:val="en-ZA"/>
        </w:rPr>
        <w:t>European Union</w:t>
      </w:r>
      <w:r w:rsidR="00421BDE">
        <w:rPr>
          <w:lang w:val="en-ZA"/>
        </w:rPr>
        <w:t xml:space="preserve">, </w:t>
      </w:r>
      <w:r w:rsidR="00421BDE" w:rsidRPr="00421BDE">
        <w:rPr>
          <w:lang w:val="en-ZA"/>
        </w:rPr>
        <w:t>Portugal</w:t>
      </w:r>
      <w:r w:rsidR="00421BDE">
        <w:rPr>
          <w:lang w:val="en-ZA"/>
        </w:rPr>
        <w:t xml:space="preserve">, </w:t>
      </w:r>
      <w:r w:rsidR="00421BDE" w:rsidRPr="00421BDE">
        <w:rPr>
          <w:lang w:val="en-ZA"/>
        </w:rPr>
        <w:t>Spain</w:t>
      </w:r>
      <w:r w:rsidR="00421BDE">
        <w:rPr>
          <w:lang w:val="en-ZA"/>
        </w:rPr>
        <w:t>,</w:t>
      </w:r>
      <w:r w:rsidR="008648B2">
        <w:rPr>
          <w:lang w:val="en-ZA"/>
        </w:rPr>
        <w:t xml:space="preserve"> </w:t>
      </w:r>
      <w:r w:rsidR="008648B2" w:rsidRPr="008648B2">
        <w:rPr>
          <w:lang w:val="en-ZA"/>
        </w:rPr>
        <w:t>Angola</w:t>
      </w:r>
      <w:r w:rsidR="008648B2">
        <w:rPr>
          <w:lang w:val="en-ZA"/>
        </w:rPr>
        <w:t xml:space="preserve">, </w:t>
      </w:r>
      <w:r w:rsidR="008648B2" w:rsidRPr="008648B2">
        <w:rPr>
          <w:lang w:val="en-ZA"/>
        </w:rPr>
        <w:t>Nigeria</w:t>
      </w:r>
      <w:r w:rsidR="008648B2">
        <w:rPr>
          <w:lang w:val="en-ZA"/>
        </w:rPr>
        <w:t xml:space="preserve">, and </w:t>
      </w:r>
      <w:r w:rsidR="008648B2" w:rsidRPr="008648B2">
        <w:rPr>
          <w:lang w:val="en-ZA"/>
        </w:rPr>
        <w:t>China</w:t>
      </w:r>
      <w:r w:rsidR="009C10BD" w:rsidRPr="00C20F92">
        <w:rPr>
          <w:lang w:val="en-ZA"/>
        </w:rPr>
        <w:t>.</w:t>
      </w:r>
      <w:r w:rsidR="00D0395D" w:rsidRPr="00C20F92">
        <w:rPr>
          <w:lang w:val="en-ZA"/>
        </w:rPr>
        <w:t xml:space="preserve"> Other diplomatic missions cover </w:t>
      </w:r>
      <w:r w:rsidR="00AF5926" w:rsidRPr="00C20F92">
        <w:rPr>
          <w:lang w:val="en-ZA"/>
        </w:rPr>
        <w:t>Guinea-Bissau</w:t>
      </w:r>
      <w:r w:rsidR="00D0395D" w:rsidRPr="00C20F92">
        <w:rPr>
          <w:lang w:val="en-ZA"/>
        </w:rPr>
        <w:t xml:space="preserve"> from </w:t>
      </w:r>
      <w:r w:rsidR="00B56BEA" w:rsidRPr="00C20F92">
        <w:rPr>
          <w:lang w:val="en-ZA"/>
        </w:rPr>
        <w:t xml:space="preserve">Dakar, </w:t>
      </w:r>
      <w:r w:rsidR="00AF5926" w:rsidRPr="00C20F92">
        <w:rPr>
          <w:lang w:val="en-ZA"/>
        </w:rPr>
        <w:t>Lisbon</w:t>
      </w:r>
      <w:r w:rsidR="00B56BEA" w:rsidRPr="00C20F92">
        <w:rPr>
          <w:lang w:val="en-ZA"/>
        </w:rPr>
        <w:t xml:space="preserve">, Abuja, Accra, Rabat, New York, </w:t>
      </w:r>
      <w:r w:rsidR="00C20F92" w:rsidRPr="00C20F92">
        <w:rPr>
          <w:lang w:val="en-ZA"/>
        </w:rPr>
        <w:t>Algiers, Luanda, and Conakry</w:t>
      </w:r>
      <w:r w:rsidR="00753708">
        <w:rPr>
          <w:lang w:val="en-ZA"/>
        </w:rPr>
        <w:t xml:space="preserve">, </w:t>
      </w:r>
      <w:r w:rsidR="00405998">
        <w:rPr>
          <w:lang w:val="en-ZA"/>
        </w:rPr>
        <w:t>Lisbon</w:t>
      </w:r>
      <w:r w:rsidR="00D0395D" w:rsidRPr="00C20F92">
        <w:rPr>
          <w:lang w:val="en-ZA"/>
        </w:rPr>
        <w:t>.</w:t>
      </w:r>
      <w:r w:rsidR="009C10BD" w:rsidRPr="00C20F92">
        <w:rPr>
          <w:lang w:val="en-ZA"/>
        </w:rPr>
        <w:t xml:space="preserve"> Priority sectors of the </w:t>
      </w:r>
      <w:r w:rsidR="005F2899" w:rsidRPr="00C20F92">
        <w:rPr>
          <w:lang w:val="en-ZA"/>
        </w:rPr>
        <w:t>resident</w:t>
      </w:r>
      <w:r w:rsidR="00D0395D" w:rsidRPr="00C20F92">
        <w:rPr>
          <w:lang w:val="en-ZA"/>
        </w:rPr>
        <w:t xml:space="preserve"> and non-resident</w:t>
      </w:r>
      <w:r w:rsidR="005F2899" w:rsidRPr="00C20F92">
        <w:rPr>
          <w:lang w:val="en-ZA"/>
        </w:rPr>
        <w:t xml:space="preserve"> </w:t>
      </w:r>
      <w:r w:rsidR="009C10BD" w:rsidRPr="00C20F92">
        <w:rPr>
          <w:lang w:val="en-ZA"/>
        </w:rPr>
        <w:t>Embassies</w:t>
      </w:r>
      <w:r w:rsidR="005B411D" w:rsidRPr="00C20F92">
        <w:rPr>
          <w:lang w:val="en-ZA"/>
        </w:rPr>
        <w:t xml:space="preserve"> </w:t>
      </w:r>
      <w:r w:rsidR="005F2899" w:rsidRPr="00C20F92">
        <w:rPr>
          <w:lang w:val="en-ZA"/>
        </w:rPr>
        <w:t>that are aligned to the UNDP’s</w:t>
      </w:r>
      <w:r w:rsidR="009C10BD" w:rsidRPr="00C20F92">
        <w:rPr>
          <w:lang w:val="en-ZA"/>
        </w:rPr>
        <w:t xml:space="preserve"> </w:t>
      </w:r>
      <w:r w:rsidR="00AF5926" w:rsidRPr="00C20F92">
        <w:rPr>
          <w:lang w:val="en-ZA"/>
        </w:rPr>
        <w:t>CPD</w:t>
      </w:r>
      <w:r w:rsidR="00202C0A" w:rsidRPr="00C20F92">
        <w:rPr>
          <w:lang w:val="en-ZA"/>
        </w:rPr>
        <w:t xml:space="preserve"> </w:t>
      </w:r>
      <w:r w:rsidR="00AF5926" w:rsidRPr="00C20F92">
        <w:rPr>
          <w:lang w:val="en-ZA"/>
        </w:rPr>
        <w:t>focus areas</w:t>
      </w:r>
      <w:r w:rsidR="009C10BD" w:rsidRPr="00C20F92">
        <w:rPr>
          <w:lang w:val="en-ZA"/>
        </w:rPr>
        <w:t xml:space="preserve"> are </w:t>
      </w:r>
      <w:r w:rsidR="00202C0A" w:rsidRPr="00C20F92">
        <w:rPr>
          <w:lang w:val="en-ZA"/>
        </w:rPr>
        <w:t>as follows</w:t>
      </w:r>
      <w:r w:rsidR="00FF0269">
        <w:rPr>
          <w:lang w:val="en-ZA"/>
        </w:rPr>
        <w:t>. However, it needs to be adapted as soon as we develop a new CPD.</w:t>
      </w:r>
    </w:p>
    <w:tbl>
      <w:tblPr>
        <w:tblStyle w:val="TableGrid"/>
        <w:tblpPr w:leftFromText="180" w:rightFromText="180" w:vertAnchor="text" w:horzAnchor="margin" w:tblpXSpec="center" w:tblpY="12"/>
        <w:tblOverlap w:val="never"/>
        <w:tblW w:w="0" w:type="auto"/>
        <w:tblLook w:val="04A0" w:firstRow="1" w:lastRow="0" w:firstColumn="1" w:lastColumn="0" w:noHBand="0" w:noVBand="1"/>
      </w:tblPr>
      <w:tblGrid>
        <w:gridCol w:w="2863"/>
        <w:gridCol w:w="3500"/>
        <w:gridCol w:w="2812"/>
      </w:tblGrid>
      <w:tr w:rsidR="00AF5926" w14:paraId="487A3E4E" w14:textId="77777777" w:rsidTr="00A42674">
        <w:tc>
          <w:tcPr>
            <w:tcW w:w="2863" w:type="dxa"/>
          </w:tcPr>
          <w:p w14:paraId="77B71C56" w14:textId="77777777" w:rsidR="00AF5926" w:rsidRPr="009A5C1F" w:rsidRDefault="00AF5926" w:rsidP="00A42674">
            <w:pPr>
              <w:jc w:val="center"/>
              <w:rPr>
                <w:b/>
              </w:rPr>
            </w:pPr>
            <w:r w:rsidRPr="009A5C1F">
              <w:rPr>
                <w:b/>
              </w:rPr>
              <w:t>Pillar</w:t>
            </w:r>
          </w:p>
        </w:tc>
        <w:tc>
          <w:tcPr>
            <w:tcW w:w="3500" w:type="dxa"/>
          </w:tcPr>
          <w:p w14:paraId="46C6FA2A" w14:textId="77777777" w:rsidR="00AF5926" w:rsidRPr="009A5C1F" w:rsidRDefault="00AF5926" w:rsidP="00A42674">
            <w:pPr>
              <w:jc w:val="center"/>
              <w:rPr>
                <w:b/>
              </w:rPr>
            </w:pPr>
            <w:r w:rsidRPr="009A5C1F">
              <w:rPr>
                <w:b/>
              </w:rPr>
              <w:t>Group 1</w:t>
            </w:r>
            <w:r>
              <w:rPr>
                <w:b/>
              </w:rPr>
              <w:t xml:space="preserve"> (country priority + thematic area)</w:t>
            </w:r>
          </w:p>
        </w:tc>
        <w:tc>
          <w:tcPr>
            <w:tcW w:w="2812" w:type="dxa"/>
          </w:tcPr>
          <w:p w14:paraId="5A77FEE3" w14:textId="77777777" w:rsidR="00AF5926" w:rsidRPr="009A5C1F" w:rsidRDefault="00AF5926" w:rsidP="00A42674">
            <w:pPr>
              <w:jc w:val="center"/>
              <w:rPr>
                <w:b/>
              </w:rPr>
            </w:pPr>
            <w:r w:rsidRPr="009A5C1F">
              <w:rPr>
                <w:b/>
              </w:rPr>
              <w:t>Group 2</w:t>
            </w:r>
            <w:r>
              <w:rPr>
                <w:b/>
              </w:rPr>
              <w:t xml:space="preserve"> (thematic area but not country priority)</w:t>
            </w:r>
          </w:p>
        </w:tc>
      </w:tr>
      <w:tr w:rsidR="00AF5926" w14:paraId="46B99823" w14:textId="77777777" w:rsidTr="00A42674">
        <w:tc>
          <w:tcPr>
            <w:tcW w:w="2863" w:type="dxa"/>
            <w:vAlign w:val="center"/>
          </w:tcPr>
          <w:p w14:paraId="49DC496E" w14:textId="33D058EB" w:rsidR="00AF5926" w:rsidRDefault="00AF5926" w:rsidP="00A42674">
            <w:pPr>
              <w:jc w:val="center"/>
              <w:rPr>
                <w:b/>
              </w:rPr>
            </w:pPr>
            <w:r w:rsidRPr="000C7E1B">
              <w:rPr>
                <w:b/>
              </w:rPr>
              <w:t xml:space="preserve">State institutions, including the areas of </w:t>
            </w:r>
            <w:r w:rsidR="00F630EC" w:rsidRPr="000C7E1B">
              <w:rPr>
                <w:b/>
              </w:rPr>
              <w:t>defense</w:t>
            </w:r>
            <w:r w:rsidRPr="000C7E1B">
              <w:rPr>
                <w:b/>
              </w:rPr>
              <w:t>, security and justice. Consolidate stability and the rule of law, democratic participation and equitable access to opportunities</w:t>
            </w:r>
          </w:p>
          <w:p w14:paraId="14B50922" w14:textId="2D8B08C5" w:rsidR="00244B27" w:rsidRPr="009A5C1F" w:rsidRDefault="00244B27" w:rsidP="00A42674">
            <w:pPr>
              <w:jc w:val="center"/>
              <w:rPr>
                <w:b/>
              </w:rPr>
            </w:pPr>
          </w:p>
        </w:tc>
        <w:tc>
          <w:tcPr>
            <w:tcW w:w="3500" w:type="dxa"/>
          </w:tcPr>
          <w:p w14:paraId="002C2C2E" w14:textId="77777777" w:rsidR="00AF5926" w:rsidRDefault="00AF5926" w:rsidP="00A42674">
            <w:r w:rsidRPr="009A5C1F">
              <w:rPr>
                <w:b/>
                <w:color w:val="33CC33"/>
                <w:u w:val="single"/>
              </w:rPr>
              <w:t>Included in the CPD:</w:t>
            </w:r>
            <w:r>
              <w:t xml:space="preserve"> </w:t>
            </w:r>
            <w:hyperlink r:id="rId22" w:history="1">
              <w:r w:rsidRPr="001D0C7D">
                <w:rPr>
                  <w:rStyle w:val="Hyperlink"/>
                </w:rPr>
                <w:t>AfDB</w:t>
              </w:r>
            </w:hyperlink>
            <w:r>
              <w:t xml:space="preserve">, </w:t>
            </w:r>
            <w:hyperlink r:id="rId23" w:history="1">
              <w:r w:rsidRPr="001D0C7D">
                <w:rPr>
                  <w:rStyle w:val="Hyperlink"/>
                </w:rPr>
                <w:t>Economic Community of West African States</w:t>
              </w:r>
            </w:hyperlink>
            <w:r>
              <w:t xml:space="preserve">, </w:t>
            </w:r>
            <w:hyperlink r:id="rId24" w:history="1">
              <w:r w:rsidRPr="001D0C7D">
                <w:rPr>
                  <w:rStyle w:val="Hyperlink"/>
                </w:rPr>
                <w:t>EU</w:t>
              </w:r>
            </w:hyperlink>
            <w:r>
              <w:t xml:space="preserve">, </w:t>
            </w:r>
            <w:hyperlink r:id="rId25" w:history="1">
              <w:r w:rsidRPr="001D0C7D">
                <w:rPr>
                  <w:rStyle w:val="Hyperlink"/>
                </w:rPr>
                <w:t>World Bank</w:t>
              </w:r>
            </w:hyperlink>
          </w:p>
          <w:p w14:paraId="39A7977C" w14:textId="77777777" w:rsidR="00AF5926" w:rsidRPr="007D197E" w:rsidRDefault="00AF5926" w:rsidP="00A42674">
            <w:pPr>
              <w:rPr>
                <w:u w:val="single"/>
              </w:rPr>
            </w:pPr>
            <w:r w:rsidRPr="009A5C1F">
              <w:rPr>
                <w:b/>
                <w:color w:val="FF0000"/>
                <w:u w:val="single"/>
              </w:rPr>
              <w:t>Not included in the CPD</w:t>
            </w:r>
            <w:r w:rsidRPr="009A5C1F">
              <w:rPr>
                <w:b/>
                <w:color w:val="FF0000"/>
              </w:rPr>
              <w:t>:</w:t>
            </w:r>
            <w:r w:rsidRPr="009A5C1F">
              <w:rPr>
                <w:color w:val="FF0000"/>
              </w:rPr>
              <w:t xml:space="preserve"> </w:t>
            </w:r>
            <w:hyperlink r:id="rId26" w:history="1">
              <w:r w:rsidRPr="001D0C7D">
                <w:rPr>
                  <w:rStyle w:val="Hyperlink"/>
                </w:rPr>
                <w:t>Portugal</w:t>
              </w:r>
            </w:hyperlink>
            <w:r>
              <w:t xml:space="preserve"> </w:t>
            </w:r>
          </w:p>
        </w:tc>
        <w:tc>
          <w:tcPr>
            <w:tcW w:w="2812" w:type="dxa"/>
          </w:tcPr>
          <w:p w14:paraId="6D6B416B" w14:textId="77777777" w:rsidR="00AF5926" w:rsidRDefault="00CC7053" w:rsidP="00A42674">
            <w:hyperlink r:id="rId27" w:history="1">
              <w:r w:rsidR="00AF5926" w:rsidRPr="001D0C7D">
                <w:rPr>
                  <w:rStyle w:val="Hyperlink"/>
                </w:rPr>
                <w:t>Australia</w:t>
              </w:r>
            </w:hyperlink>
            <w:r w:rsidR="00AF5926">
              <w:t xml:space="preserve">, </w:t>
            </w:r>
            <w:hyperlink r:id="rId28" w:history="1">
              <w:r w:rsidR="00AF5926" w:rsidRPr="001D0C7D">
                <w:rPr>
                  <w:rStyle w:val="Hyperlink"/>
                </w:rPr>
                <w:t>Austria</w:t>
              </w:r>
            </w:hyperlink>
            <w:r w:rsidR="00AF5926">
              <w:t xml:space="preserve">, </w:t>
            </w:r>
            <w:hyperlink r:id="rId29" w:history="1">
              <w:r w:rsidR="00AF5926" w:rsidRPr="001D0C7D">
                <w:rPr>
                  <w:rStyle w:val="Hyperlink"/>
                </w:rPr>
                <w:t>Canada</w:t>
              </w:r>
            </w:hyperlink>
            <w:r w:rsidR="00AF5926">
              <w:t xml:space="preserve">, </w:t>
            </w:r>
            <w:hyperlink r:id="rId30" w:history="1">
              <w:r w:rsidR="00AF5926" w:rsidRPr="001D0C7D">
                <w:rPr>
                  <w:rStyle w:val="Hyperlink"/>
                </w:rPr>
                <w:t>Denmark</w:t>
              </w:r>
            </w:hyperlink>
            <w:r w:rsidR="00AF5926">
              <w:t xml:space="preserve">, </w:t>
            </w:r>
            <w:hyperlink r:id="rId31" w:history="1">
              <w:r w:rsidR="00AF5926" w:rsidRPr="001D0C7D">
                <w:rPr>
                  <w:rStyle w:val="Hyperlink"/>
                </w:rPr>
                <w:t>Finland</w:t>
              </w:r>
            </w:hyperlink>
            <w:r w:rsidR="00AF5926" w:rsidRPr="00681FB9">
              <w:t xml:space="preserve">, </w:t>
            </w:r>
            <w:hyperlink r:id="rId32" w:history="1">
              <w:r w:rsidR="00AF5926" w:rsidRPr="001D0C7D">
                <w:rPr>
                  <w:rStyle w:val="Hyperlink"/>
                </w:rPr>
                <w:t>Ireland</w:t>
              </w:r>
            </w:hyperlink>
            <w:r w:rsidR="00AF5926" w:rsidRPr="00681FB9">
              <w:t xml:space="preserve">, </w:t>
            </w:r>
            <w:hyperlink r:id="rId33" w:history="1">
              <w:r w:rsidR="00AF5926" w:rsidRPr="001D0C7D">
                <w:rPr>
                  <w:rStyle w:val="Hyperlink"/>
                </w:rPr>
                <w:t>Japan</w:t>
              </w:r>
            </w:hyperlink>
            <w:r w:rsidR="00AF5926" w:rsidRPr="00681FB9">
              <w:t xml:space="preserve">, </w:t>
            </w:r>
            <w:hyperlink r:id="rId34" w:history="1">
              <w:r w:rsidR="00AF5926" w:rsidRPr="001D0C7D">
                <w:rPr>
                  <w:rStyle w:val="Hyperlink"/>
                </w:rPr>
                <w:t>Republic of Korea</w:t>
              </w:r>
            </w:hyperlink>
            <w:r w:rsidR="00AF5926" w:rsidRPr="00681FB9">
              <w:t xml:space="preserve">, </w:t>
            </w:r>
            <w:hyperlink r:id="rId35" w:history="1">
              <w:r w:rsidR="00AF5926" w:rsidRPr="001D0C7D">
                <w:rPr>
                  <w:rStyle w:val="Hyperlink"/>
                </w:rPr>
                <w:t>Luxembourg</w:t>
              </w:r>
            </w:hyperlink>
            <w:r w:rsidR="00AF5926" w:rsidRPr="00681FB9">
              <w:t xml:space="preserve">, </w:t>
            </w:r>
            <w:hyperlink r:id="rId36" w:history="1">
              <w:r w:rsidR="00AF5926" w:rsidRPr="001D0C7D">
                <w:rPr>
                  <w:rStyle w:val="Hyperlink"/>
                </w:rPr>
                <w:t>Netherlands</w:t>
              </w:r>
            </w:hyperlink>
            <w:r w:rsidR="00AF5926">
              <w:t xml:space="preserve">, </w:t>
            </w:r>
            <w:hyperlink r:id="rId37" w:history="1">
              <w:r w:rsidR="00AF5926" w:rsidRPr="001D0C7D">
                <w:rPr>
                  <w:rStyle w:val="Hyperlink"/>
                </w:rPr>
                <w:t>Slovak Republic</w:t>
              </w:r>
            </w:hyperlink>
            <w:r w:rsidR="00AF5926" w:rsidRPr="00681FB9">
              <w:t xml:space="preserve">, </w:t>
            </w:r>
            <w:hyperlink r:id="rId38" w:history="1">
              <w:r w:rsidR="00AF5926" w:rsidRPr="001D0C7D">
                <w:rPr>
                  <w:rStyle w:val="Hyperlink"/>
                </w:rPr>
                <w:t>Spain</w:t>
              </w:r>
            </w:hyperlink>
            <w:r w:rsidR="00AF5926" w:rsidRPr="00681FB9">
              <w:t xml:space="preserve">, </w:t>
            </w:r>
            <w:hyperlink r:id="rId39" w:history="1">
              <w:r w:rsidR="00AF5926" w:rsidRPr="001D0C7D">
                <w:rPr>
                  <w:rStyle w:val="Hyperlink"/>
                </w:rPr>
                <w:t>Sweden</w:t>
              </w:r>
            </w:hyperlink>
            <w:r w:rsidR="00AF5926" w:rsidRPr="00681FB9">
              <w:t xml:space="preserve">, </w:t>
            </w:r>
            <w:hyperlink r:id="rId40" w:history="1">
              <w:r w:rsidR="00AF5926" w:rsidRPr="001D0C7D">
                <w:rPr>
                  <w:rStyle w:val="Hyperlink"/>
                </w:rPr>
                <w:t>Switzerland</w:t>
              </w:r>
            </w:hyperlink>
            <w:r w:rsidR="00AF5926" w:rsidRPr="00681FB9">
              <w:t xml:space="preserve">, </w:t>
            </w:r>
            <w:hyperlink r:id="rId41" w:history="1">
              <w:r w:rsidR="00AF5926" w:rsidRPr="001D0C7D">
                <w:rPr>
                  <w:rStyle w:val="Hyperlink"/>
                </w:rPr>
                <w:t>United Kingdom</w:t>
              </w:r>
            </w:hyperlink>
            <w:r w:rsidR="00AF5926" w:rsidRPr="00681FB9">
              <w:t xml:space="preserve">, </w:t>
            </w:r>
            <w:hyperlink r:id="rId42" w:history="1">
              <w:r w:rsidR="00AF5926" w:rsidRPr="001D0C7D">
                <w:rPr>
                  <w:rStyle w:val="Hyperlink"/>
                </w:rPr>
                <w:t>United States</w:t>
              </w:r>
            </w:hyperlink>
          </w:p>
        </w:tc>
      </w:tr>
      <w:tr w:rsidR="00AF5926" w14:paraId="4D6EE35D" w14:textId="77777777" w:rsidTr="00A42674">
        <w:tc>
          <w:tcPr>
            <w:tcW w:w="2863" w:type="dxa"/>
            <w:vAlign w:val="center"/>
          </w:tcPr>
          <w:p w14:paraId="64859093" w14:textId="77777777" w:rsidR="00AF5926" w:rsidRDefault="00AF5926" w:rsidP="00A42674">
            <w:pPr>
              <w:jc w:val="center"/>
              <w:rPr>
                <w:b/>
              </w:rPr>
            </w:pPr>
            <w:r w:rsidRPr="000C7E1B">
              <w:rPr>
                <w:b/>
              </w:rPr>
              <w:lastRenderedPageBreak/>
              <w:t>Economic growth is inclusive and sustainable, promoting poverty reduction, decent work, food security and structural transformation of the economy</w:t>
            </w:r>
          </w:p>
          <w:p w14:paraId="590E50B4" w14:textId="22F9CEF7" w:rsidR="00244B27" w:rsidRPr="009A5C1F" w:rsidRDefault="00244B27" w:rsidP="00A42674">
            <w:pPr>
              <w:jc w:val="center"/>
              <w:rPr>
                <w:b/>
              </w:rPr>
            </w:pPr>
          </w:p>
        </w:tc>
        <w:tc>
          <w:tcPr>
            <w:tcW w:w="3500" w:type="dxa"/>
          </w:tcPr>
          <w:p w14:paraId="153AE901" w14:textId="77777777" w:rsidR="00AF5926" w:rsidRDefault="00AF5926" w:rsidP="00A42674">
            <w:r w:rsidRPr="009A5C1F">
              <w:rPr>
                <w:b/>
                <w:color w:val="33CC33"/>
                <w:u w:val="single"/>
              </w:rPr>
              <w:t>Included in the CPD:</w:t>
            </w:r>
            <w:r w:rsidRPr="009A5C1F">
              <w:rPr>
                <w:color w:val="33CC33"/>
              </w:rPr>
              <w:t xml:space="preserve"> </w:t>
            </w:r>
            <w:r>
              <w:t xml:space="preserve">Brazil, </w:t>
            </w:r>
            <w:hyperlink r:id="rId43" w:history="1">
              <w:r w:rsidRPr="004B2A19">
                <w:rPr>
                  <w:rStyle w:val="Hyperlink"/>
                </w:rPr>
                <w:t>India</w:t>
              </w:r>
            </w:hyperlink>
            <w:r>
              <w:t>, Mozambique, South Africa</w:t>
            </w:r>
          </w:p>
          <w:p w14:paraId="10097627" w14:textId="77777777" w:rsidR="00AF5926" w:rsidRDefault="00AF5926" w:rsidP="00A42674">
            <w:r w:rsidRPr="009A5C1F">
              <w:rPr>
                <w:b/>
                <w:color w:val="FF0000"/>
                <w:u w:val="single"/>
              </w:rPr>
              <w:t>Not included in the CPD:</w:t>
            </w:r>
            <w:r w:rsidRPr="009A5C1F">
              <w:rPr>
                <w:color w:val="FF0000"/>
              </w:rPr>
              <w:t xml:space="preserve"> </w:t>
            </w:r>
            <w:hyperlink r:id="rId44" w:history="1">
              <w:r w:rsidRPr="004B2A19">
                <w:rPr>
                  <w:rStyle w:val="Hyperlink"/>
                </w:rPr>
                <w:t>Italy</w:t>
              </w:r>
            </w:hyperlink>
            <w:r>
              <w:rPr>
                <w:color w:val="FF0000"/>
              </w:rPr>
              <w:t xml:space="preserve"> </w:t>
            </w:r>
          </w:p>
        </w:tc>
        <w:tc>
          <w:tcPr>
            <w:tcW w:w="2812" w:type="dxa"/>
          </w:tcPr>
          <w:p w14:paraId="56065EC7" w14:textId="77777777" w:rsidR="00AF5926" w:rsidRDefault="00CC7053" w:rsidP="00A42674">
            <w:hyperlink r:id="rId45" w:history="1">
              <w:r w:rsidR="00AF5926" w:rsidRPr="001D0C7D">
                <w:rPr>
                  <w:rStyle w:val="Hyperlink"/>
                </w:rPr>
                <w:t>Belgium</w:t>
              </w:r>
            </w:hyperlink>
            <w:hyperlink r:id="rId46" w:history="1">
              <w:r w:rsidR="00AF5926" w:rsidRPr="001D0C7D">
                <w:rPr>
                  <w:rStyle w:val="Hyperlink"/>
                </w:rPr>
                <w:t>, Iceland</w:t>
              </w:r>
            </w:hyperlink>
            <w:r w:rsidR="00AF5926">
              <w:t xml:space="preserve">, </w:t>
            </w:r>
            <w:hyperlink r:id="rId47" w:history="1">
              <w:r w:rsidR="00AF5926" w:rsidRPr="004B2A19">
                <w:rPr>
                  <w:rStyle w:val="Hyperlink"/>
                </w:rPr>
                <w:t>Netherlands</w:t>
              </w:r>
            </w:hyperlink>
            <w:r w:rsidR="00AF5926">
              <w:t xml:space="preserve">, </w:t>
            </w:r>
            <w:hyperlink r:id="rId48" w:history="1">
              <w:r w:rsidR="00AF5926" w:rsidRPr="001D0C7D">
                <w:rPr>
                  <w:rStyle w:val="Hyperlink"/>
                </w:rPr>
                <w:t>Republic Korea</w:t>
              </w:r>
            </w:hyperlink>
            <w:r w:rsidR="00AF5926" w:rsidRPr="00681FB9">
              <w:t xml:space="preserve">, </w:t>
            </w:r>
            <w:hyperlink r:id="rId49" w:history="1">
              <w:r w:rsidR="00AF5926" w:rsidRPr="004B2A19">
                <w:rPr>
                  <w:rStyle w:val="Hyperlink"/>
                </w:rPr>
                <w:t>Kuwait</w:t>
              </w:r>
            </w:hyperlink>
            <w:r w:rsidR="00AF5926" w:rsidRPr="00681FB9">
              <w:t xml:space="preserve">, </w:t>
            </w:r>
            <w:hyperlink r:id="rId50" w:history="1">
              <w:r w:rsidR="00AF5926" w:rsidRPr="004B2A19">
                <w:rPr>
                  <w:rStyle w:val="Hyperlink"/>
                </w:rPr>
                <w:t>Luxembourg</w:t>
              </w:r>
            </w:hyperlink>
            <w:r w:rsidR="00AF5926">
              <w:t xml:space="preserve">, </w:t>
            </w:r>
            <w:hyperlink r:id="rId51" w:history="1">
              <w:r w:rsidR="00AF5926" w:rsidRPr="004B2A19">
                <w:rPr>
                  <w:rStyle w:val="Hyperlink"/>
                </w:rPr>
                <w:t>Norway</w:t>
              </w:r>
            </w:hyperlink>
            <w:r w:rsidR="00AF5926">
              <w:t xml:space="preserve">, </w:t>
            </w:r>
            <w:hyperlink r:id="rId52" w:history="1">
              <w:r w:rsidR="00AF5926" w:rsidRPr="004B2A19">
                <w:rPr>
                  <w:rStyle w:val="Hyperlink"/>
                </w:rPr>
                <w:t>United Kingdom</w:t>
              </w:r>
            </w:hyperlink>
            <w:r w:rsidR="00AF5926">
              <w:t xml:space="preserve">, </w:t>
            </w:r>
            <w:hyperlink r:id="rId53" w:history="1">
              <w:r w:rsidR="00AF5926" w:rsidRPr="004B2A19">
                <w:rPr>
                  <w:rStyle w:val="Hyperlink"/>
                </w:rPr>
                <w:t>U</w:t>
              </w:r>
              <w:r w:rsidR="00AF5926">
                <w:rPr>
                  <w:rStyle w:val="Hyperlink"/>
                </w:rPr>
                <w:t>nited S</w:t>
              </w:r>
              <w:r w:rsidR="00AF5926" w:rsidRPr="004B2A19">
                <w:rPr>
                  <w:rStyle w:val="Hyperlink"/>
                </w:rPr>
                <w:t>tates</w:t>
              </w:r>
            </w:hyperlink>
            <w:r w:rsidR="00AF5926" w:rsidRPr="00681FB9">
              <w:t xml:space="preserve">, </w:t>
            </w:r>
            <w:hyperlink r:id="rId54" w:history="1">
              <w:r w:rsidR="00AF5926" w:rsidRPr="004B2A19">
                <w:rPr>
                  <w:rStyle w:val="Hyperlink"/>
                </w:rPr>
                <w:t>Russia</w:t>
              </w:r>
            </w:hyperlink>
          </w:p>
        </w:tc>
      </w:tr>
      <w:tr w:rsidR="00AF5926" w14:paraId="704752B4" w14:textId="77777777" w:rsidTr="00A42674">
        <w:tc>
          <w:tcPr>
            <w:tcW w:w="2863" w:type="dxa"/>
            <w:vAlign w:val="center"/>
          </w:tcPr>
          <w:p w14:paraId="21DC2992" w14:textId="77777777" w:rsidR="00AF5926" w:rsidRDefault="00AF5926" w:rsidP="00A42674">
            <w:pPr>
              <w:jc w:val="center"/>
              <w:rPr>
                <w:b/>
              </w:rPr>
            </w:pPr>
            <w:r w:rsidRPr="000C7E1B">
              <w:rPr>
                <w:b/>
              </w:rPr>
              <w:t>Public institutions, civil society organizations and private sector promote the preservation and development of biodiversity, and the prevention and management of disaster risks</w:t>
            </w:r>
          </w:p>
          <w:p w14:paraId="32155648" w14:textId="7308561A" w:rsidR="00244B27" w:rsidRPr="009A5C1F" w:rsidRDefault="00244B27" w:rsidP="00A42674">
            <w:pPr>
              <w:jc w:val="center"/>
              <w:rPr>
                <w:b/>
              </w:rPr>
            </w:pPr>
          </w:p>
        </w:tc>
        <w:tc>
          <w:tcPr>
            <w:tcW w:w="3500" w:type="dxa"/>
          </w:tcPr>
          <w:p w14:paraId="779BC66B" w14:textId="77777777" w:rsidR="00AF5926" w:rsidRDefault="00AF5926" w:rsidP="00A42674">
            <w:r w:rsidRPr="009A5C1F">
              <w:rPr>
                <w:b/>
                <w:color w:val="33CC33"/>
                <w:u w:val="single"/>
              </w:rPr>
              <w:t>Included in the CPD:</w:t>
            </w:r>
            <w:r w:rsidRPr="009A5C1F">
              <w:rPr>
                <w:color w:val="33CC33"/>
              </w:rPr>
              <w:t xml:space="preserve"> </w:t>
            </w:r>
            <w:hyperlink r:id="rId55" w:history="1">
              <w:r w:rsidRPr="004B2A19">
                <w:rPr>
                  <w:rStyle w:val="Hyperlink"/>
                </w:rPr>
                <w:t>Guinea Bissau Chamber of Commerce</w:t>
              </w:r>
            </w:hyperlink>
            <w:r>
              <w:t xml:space="preserve">, </w:t>
            </w:r>
            <w:hyperlink r:id="rId56" w:history="1">
              <w:r w:rsidRPr="004B2A19">
                <w:rPr>
                  <w:rStyle w:val="Hyperlink"/>
                </w:rPr>
                <w:t>Economic Community of West Africa States</w:t>
              </w:r>
            </w:hyperlink>
            <w:r>
              <w:t xml:space="preserve">, </w:t>
            </w:r>
            <w:hyperlink r:id="rId57" w:history="1">
              <w:r w:rsidRPr="005143EB">
                <w:rPr>
                  <w:rStyle w:val="Hyperlink"/>
                </w:rPr>
                <w:t>West African Economic and Monetary Union</w:t>
              </w:r>
            </w:hyperlink>
            <w:r>
              <w:t xml:space="preserve"> </w:t>
            </w:r>
          </w:p>
          <w:p w14:paraId="2E17F4E7" w14:textId="77777777" w:rsidR="00AF5926" w:rsidRDefault="00AF5926" w:rsidP="00A42674">
            <w:r w:rsidRPr="009A5C1F">
              <w:rPr>
                <w:b/>
                <w:color w:val="FF0000"/>
                <w:u w:val="single"/>
              </w:rPr>
              <w:t>Not included in the CPD:</w:t>
            </w:r>
            <w:r w:rsidRPr="009A5C1F">
              <w:rPr>
                <w:color w:val="FF0000"/>
              </w:rPr>
              <w:t xml:space="preserve"> </w:t>
            </w:r>
            <w:hyperlink r:id="rId58" w:history="1">
              <w:r w:rsidRPr="004B2A19">
                <w:rPr>
                  <w:rStyle w:val="Hyperlink"/>
                </w:rPr>
                <w:t>EU</w:t>
              </w:r>
            </w:hyperlink>
            <w:r>
              <w:t>,</w:t>
            </w:r>
            <w:hyperlink r:id="rId59" w:history="1">
              <w:r w:rsidRPr="004B2A19">
                <w:rPr>
                  <w:rStyle w:val="Hyperlink"/>
                </w:rPr>
                <w:t xml:space="preserve"> Italy</w:t>
              </w:r>
            </w:hyperlink>
            <w:r>
              <w:t xml:space="preserve">, </w:t>
            </w:r>
            <w:hyperlink r:id="rId60" w:history="1">
              <w:r w:rsidRPr="004B2A19">
                <w:rPr>
                  <w:rStyle w:val="Hyperlink"/>
                </w:rPr>
                <w:t>Portugal</w:t>
              </w:r>
            </w:hyperlink>
            <w:r>
              <w:t xml:space="preserve"> </w:t>
            </w:r>
          </w:p>
        </w:tc>
        <w:tc>
          <w:tcPr>
            <w:tcW w:w="2812" w:type="dxa"/>
          </w:tcPr>
          <w:p w14:paraId="681B0979" w14:textId="77777777" w:rsidR="00AF5926" w:rsidRDefault="00CC7053" w:rsidP="00A42674">
            <w:hyperlink r:id="rId61" w:history="1">
              <w:r w:rsidR="00AF5926" w:rsidRPr="004B2A19">
                <w:rPr>
                  <w:rStyle w:val="Hyperlink"/>
                </w:rPr>
                <w:t>Austria</w:t>
              </w:r>
            </w:hyperlink>
            <w:r w:rsidR="00AF5926">
              <w:t xml:space="preserve">, </w:t>
            </w:r>
            <w:hyperlink r:id="rId62" w:history="1">
              <w:r w:rsidR="00AF5926" w:rsidRPr="004B2A19">
                <w:rPr>
                  <w:rStyle w:val="Hyperlink"/>
                </w:rPr>
                <w:t>Belgium</w:t>
              </w:r>
            </w:hyperlink>
            <w:r w:rsidR="00AF5926">
              <w:t xml:space="preserve">, </w:t>
            </w:r>
            <w:hyperlink r:id="rId63" w:history="1">
              <w:r w:rsidR="00AF5926" w:rsidRPr="004B2A19">
                <w:rPr>
                  <w:rStyle w:val="Hyperlink"/>
                </w:rPr>
                <w:t>Canada</w:t>
              </w:r>
            </w:hyperlink>
            <w:r w:rsidR="00AF5926">
              <w:t xml:space="preserve">, </w:t>
            </w:r>
            <w:hyperlink r:id="rId64" w:history="1">
              <w:r w:rsidR="00AF5926" w:rsidRPr="004B2A19">
                <w:rPr>
                  <w:rStyle w:val="Hyperlink"/>
                </w:rPr>
                <w:t>France</w:t>
              </w:r>
            </w:hyperlink>
            <w:r w:rsidR="00AF5926">
              <w:t xml:space="preserve">, </w:t>
            </w:r>
            <w:hyperlink r:id="rId65" w:history="1">
              <w:r w:rsidR="00AF5926" w:rsidRPr="004B2A19">
                <w:rPr>
                  <w:rStyle w:val="Hyperlink"/>
                </w:rPr>
                <w:t>Germany</w:t>
              </w:r>
            </w:hyperlink>
            <w:r w:rsidR="00AF5926">
              <w:t xml:space="preserve">, </w:t>
            </w:r>
            <w:hyperlink r:id="rId66" w:history="1">
              <w:r w:rsidR="00AF5926" w:rsidRPr="004B2A19">
                <w:rPr>
                  <w:rStyle w:val="Hyperlink"/>
                </w:rPr>
                <w:t>Iceland</w:t>
              </w:r>
            </w:hyperlink>
            <w:r w:rsidR="00AF5926">
              <w:t xml:space="preserve">, </w:t>
            </w:r>
            <w:hyperlink r:id="rId67" w:history="1">
              <w:r w:rsidR="00AF5926" w:rsidRPr="004B2A19">
                <w:rPr>
                  <w:rStyle w:val="Hyperlink"/>
                </w:rPr>
                <w:t>Japan</w:t>
              </w:r>
            </w:hyperlink>
            <w:r w:rsidR="00AF5926" w:rsidRPr="00681FB9">
              <w:t xml:space="preserve">, </w:t>
            </w:r>
            <w:hyperlink r:id="rId68" w:history="1">
              <w:r w:rsidR="00AF5926" w:rsidRPr="004B2A19">
                <w:rPr>
                  <w:rStyle w:val="Hyperlink"/>
                </w:rPr>
                <w:t>Luxembourg</w:t>
              </w:r>
            </w:hyperlink>
            <w:r w:rsidR="00AF5926" w:rsidRPr="00681FB9">
              <w:t xml:space="preserve">, </w:t>
            </w:r>
            <w:hyperlink r:id="rId69" w:history="1">
              <w:r w:rsidR="00AF5926" w:rsidRPr="004B2A19">
                <w:rPr>
                  <w:rStyle w:val="Hyperlink"/>
                </w:rPr>
                <w:t>Netherlands</w:t>
              </w:r>
            </w:hyperlink>
            <w:r w:rsidR="00AF5926" w:rsidRPr="00681FB9">
              <w:t xml:space="preserve">, </w:t>
            </w:r>
            <w:hyperlink r:id="rId70" w:history="1">
              <w:r w:rsidR="00AF5926" w:rsidRPr="004B2A19">
                <w:rPr>
                  <w:rStyle w:val="Hyperlink"/>
                </w:rPr>
                <w:t>Norway</w:t>
              </w:r>
            </w:hyperlink>
            <w:r w:rsidR="00AF5926" w:rsidRPr="00681FB9">
              <w:t xml:space="preserve">, </w:t>
            </w:r>
            <w:hyperlink r:id="rId71" w:history="1">
              <w:r w:rsidR="00AF5926" w:rsidRPr="004B2A19">
                <w:rPr>
                  <w:rStyle w:val="Hyperlink"/>
                </w:rPr>
                <w:t>Russia</w:t>
              </w:r>
            </w:hyperlink>
            <w:r w:rsidR="00AF5926" w:rsidRPr="00681FB9">
              <w:t xml:space="preserve">, </w:t>
            </w:r>
            <w:hyperlink r:id="rId72" w:history="1">
              <w:r w:rsidR="00AF5926" w:rsidRPr="004B2A19">
                <w:rPr>
                  <w:rStyle w:val="Hyperlink"/>
                </w:rPr>
                <w:t>Spain</w:t>
              </w:r>
            </w:hyperlink>
            <w:r w:rsidR="00AF5926" w:rsidRPr="00681FB9">
              <w:t xml:space="preserve">, </w:t>
            </w:r>
            <w:hyperlink r:id="rId73" w:history="1">
              <w:r w:rsidR="00AF5926" w:rsidRPr="004B2A19">
                <w:rPr>
                  <w:rStyle w:val="Hyperlink"/>
                </w:rPr>
                <w:t>Switzerland</w:t>
              </w:r>
            </w:hyperlink>
            <w:r w:rsidR="00AF5926" w:rsidRPr="00681FB9">
              <w:t xml:space="preserve">, </w:t>
            </w:r>
            <w:hyperlink r:id="rId74" w:history="1">
              <w:r w:rsidR="00AF5926" w:rsidRPr="004B2A19">
                <w:rPr>
                  <w:rStyle w:val="Hyperlink"/>
                </w:rPr>
                <w:t>United States</w:t>
              </w:r>
            </w:hyperlink>
          </w:p>
        </w:tc>
      </w:tr>
    </w:tbl>
    <w:p w14:paraId="4B060AA7" w14:textId="10D07A1B" w:rsidR="0011609A" w:rsidRDefault="0011609A" w:rsidP="00F72771">
      <w:pPr>
        <w:jc w:val="both"/>
        <w:rPr>
          <w:b/>
          <w:lang w:val="en-ZA"/>
        </w:rPr>
      </w:pPr>
    </w:p>
    <w:p w14:paraId="2BE329A2" w14:textId="77777777" w:rsidR="000448E1" w:rsidRDefault="000448E1" w:rsidP="00F72771">
      <w:pPr>
        <w:jc w:val="both"/>
        <w:rPr>
          <w:b/>
          <w:lang w:val="en-ZA"/>
        </w:rPr>
      </w:pPr>
      <w:r w:rsidRPr="000448E1">
        <w:rPr>
          <w:b/>
          <w:lang w:val="en-ZA"/>
        </w:rPr>
        <w:t>Foreign Direct Investment (FDI)</w:t>
      </w:r>
    </w:p>
    <w:p w14:paraId="17F426B4" w14:textId="5E1E31F9" w:rsidR="00F72771" w:rsidRPr="00F72771" w:rsidRDefault="005D1D75" w:rsidP="00F72771">
      <w:pPr>
        <w:jc w:val="both"/>
        <w:rPr>
          <w:lang w:val="en-ZA"/>
        </w:rPr>
      </w:pPr>
      <w:r>
        <w:rPr>
          <w:b/>
          <w:lang w:val="en-ZA"/>
        </w:rPr>
        <w:t xml:space="preserve">Foreign Direct </w:t>
      </w:r>
      <w:r w:rsidR="00F630EC">
        <w:rPr>
          <w:b/>
          <w:lang w:val="en-ZA"/>
        </w:rPr>
        <w:t xml:space="preserve">Investment </w:t>
      </w:r>
      <w:r w:rsidR="00F630EC" w:rsidRPr="00294EEE">
        <w:rPr>
          <w:lang w:val="en-ZA"/>
        </w:rPr>
        <w:t>inflows</w:t>
      </w:r>
      <w:r w:rsidR="00294EEE" w:rsidRPr="00294EEE">
        <w:rPr>
          <w:lang w:val="en-ZA"/>
        </w:rPr>
        <w:t xml:space="preserve"> slightly increased from USD 16 million to USD 17 million between 2017 and 2018</w:t>
      </w:r>
      <w:r w:rsidR="00F72771">
        <w:rPr>
          <w:lang w:val="en-ZA"/>
        </w:rPr>
        <w:t>.</w:t>
      </w:r>
      <w:r w:rsidR="00267658">
        <w:rPr>
          <w:rStyle w:val="FootnoteReference"/>
          <w:lang w:val="en-ZA"/>
        </w:rPr>
        <w:footnoteReference w:id="2"/>
      </w:r>
      <w:r w:rsidR="00267658">
        <w:rPr>
          <w:lang w:val="en-ZA"/>
        </w:rPr>
        <w:t xml:space="preserve"> Currently, the fishing sector attracts the majority of FDI but the government plans to attract additional FDI for the agriculture and energy sector. </w:t>
      </w:r>
      <w:r w:rsidR="009C08AD">
        <w:rPr>
          <w:lang w:val="en-ZA"/>
        </w:rPr>
        <w:t>Like</w:t>
      </w:r>
      <w:r w:rsidR="00267658">
        <w:rPr>
          <w:lang w:val="en-ZA"/>
        </w:rPr>
        <w:t xml:space="preserve"> other sub-Saharan countries, </w:t>
      </w:r>
      <w:r w:rsidR="00F72771" w:rsidRPr="00F72771">
        <w:rPr>
          <w:lang w:val="en-ZA"/>
        </w:rPr>
        <w:t>Chinese investment in Guinea-Bissau has been increasing since 2011</w:t>
      </w:r>
      <w:r w:rsidR="00267658">
        <w:rPr>
          <w:lang w:val="en-ZA"/>
        </w:rPr>
        <w:t xml:space="preserve"> </w:t>
      </w:r>
      <w:r w:rsidR="00F72771" w:rsidRPr="00F72771">
        <w:rPr>
          <w:lang w:val="en-ZA"/>
        </w:rPr>
        <w:t xml:space="preserve">(canning factory and fish distribution network, </w:t>
      </w:r>
      <w:proofErr w:type="spellStart"/>
      <w:r w:rsidR="00F72771" w:rsidRPr="00F72771">
        <w:rPr>
          <w:lang w:val="en-ZA"/>
        </w:rPr>
        <w:t>Kaleba</w:t>
      </w:r>
      <w:proofErr w:type="spellEnd"/>
      <w:r w:rsidR="00F72771" w:rsidRPr="00F72771">
        <w:rPr>
          <w:lang w:val="en-ZA"/>
        </w:rPr>
        <w:t xml:space="preserve"> hydroelectric dam, real estate, </w:t>
      </w:r>
      <w:r w:rsidR="00267658">
        <w:rPr>
          <w:lang w:val="en-ZA"/>
        </w:rPr>
        <w:t xml:space="preserve">and </w:t>
      </w:r>
      <w:r w:rsidR="00F72771" w:rsidRPr="00F72771">
        <w:rPr>
          <w:lang w:val="en-ZA"/>
        </w:rPr>
        <w:t>bauxite</w:t>
      </w:r>
      <w:r w:rsidR="00267658">
        <w:rPr>
          <w:lang w:val="en-ZA"/>
        </w:rPr>
        <w:t>)</w:t>
      </w:r>
      <w:r w:rsidR="00F72771" w:rsidRPr="00F72771">
        <w:rPr>
          <w:lang w:val="en-ZA"/>
        </w:rPr>
        <w:t xml:space="preserve">. </w:t>
      </w:r>
      <w:r w:rsidR="00D5505B">
        <w:rPr>
          <w:lang w:val="en-ZA"/>
        </w:rPr>
        <w:t>The United States, Portugal, and India constitute the other main investors in Guinea-Bissau.</w:t>
      </w:r>
    </w:p>
    <w:p w14:paraId="39394BA6" w14:textId="264D1698" w:rsidR="00F72771" w:rsidRDefault="00E82C73" w:rsidP="00F72771">
      <w:pPr>
        <w:jc w:val="both"/>
        <w:rPr>
          <w:lang w:val="en-ZA"/>
        </w:rPr>
      </w:pPr>
      <w:r>
        <w:rPr>
          <w:lang w:val="en-ZA"/>
        </w:rPr>
        <w:t>Future opportunities include o</w:t>
      </w:r>
      <w:r w:rsidR="00F72771" w:rsidRPr="00F72771">
        <w:rPr>
          <w:lang w:val="en-ZA"/>
        </w:rPr>
        <w:t xml:space="preserve">ffshore oil exploration, </w:t>
      </w:r>
      <w:r>
        <w:rPr>
          <w:lang w:val="en-ZA"/>
        </w:rPr>
        <w:t xml:space="preserve">the </w:t>
      </w:r>
      <w:r w:rsidR="00F72771" w:rsidRPr="00F72771">
        <w:rPr>
          <w:lang w:val="en-ZA"/>
        </w:rPr>
        <w:t>large mining resources</w:t>
      </w:r>
      <w:r>
        <w:rPr>
          <w:lang w:val="en-ZA"/>
        </w:rPr>
        <w:t xml:space="preserve"> (phosphate, bauxite)</w:t>
      </w:r>
      <w:r w:rsidR="00F72771" w:rsidRPr="00F72771">
        <w:rPr>
          <w:lang w:val="en-ZA"/>
        </w:rPr>
        <w:t>, fertile soils</w:t>
      </w:r>
      <w:r>
        <w:rPr>
          <w:lang w:val="en-ZA"/>
        </w:rPr>
        <w:t xml:space="preserve"> as well as</w:t>
      </w:r>
      <w:r w:rsidR="00F72771" w:rsidRPr="00F72771">
        <w:rPr>
          <w:lang w:val="en-ZA"/>
        </w:rPr>
        <w:t xml:space="preserve"> the possibility of </w:t>
      </w:r>
      <w:r>
        <w:rPr>
          <w:lang w:val="en-ZA"/>
        </w:rPr>
        <w:t xml:space="preserve">further </w:t>
      </w:r>
      <w:r w:rsidR="00F72771" w:rsidRPr="00F72771">
        <w:rPr>
          <w:lang w:val="en-ZA"/>
        </w:rPr>
        <w:t xml:space="preserve">developing </w:t>
      </w:r>
      <w:r>
        <w:rPr>
          <w:lang w:val="en-ZA"/>
        </w:rPr>
        <w:t xml:space="preserve">the </w:t>
      </w:r>
      <w:r w:rsidR="00F72771" w:rsidRPr="00F72771">
        <w:rPr>
          <w:lang w:val="en-ZA"/>
        </w:rPr>
        <w:t xml:space="preserve">fishing </w:t>
      </w:r>
      <w:r>
        <w:rPr>
          <w:lang w:val="en-ZA"/>
        </w:rPr>
        <w:t xml:space="preserve">industry </w:t>
      </w:r>
      <w:r w:rsidR="00F72771" w:rsidRPr="00F72771">
        <w:rPr>
          <w:lang w:val="en-ZA"/>
        </w:rPr>
        <w:t xml:space="preserve">and </w:t>
      </w:r>
      <w:r>
        <w:rPr>
          <w:lang w:val="en-ZA"/>
        </w:rPr>
        <w:t xml:space="preserve">the </w:t>
      </w:r>
      <w:r w:rsidR="00F72771" w:rsidRPr="00F72771">
        <w:rPr>
          <w:lang w:val="en-ZA"/>
        </w:rPr>
        <w:t>tourism</w:t>
      </w:r>
      <w:r>
        <w:rPr>
          <w:lang w:val="en-ZA"/>
        </w:rPr>
        <w:t xml:space="preserve"> sector (</w:t>
      </w:r>
      <w:r w:rsidR="007C43F9">
        <w:rPr>
          <w:lang w:val="en-ZA"/>
        </w:rPr>
        <w:t xml:space="preserve">e.g. in </w:t>
      </w:r>
      <w:r>
        <w:rPr>
          <w:lang w:val="en-ZA"/>
        </w:rPr>
        <w:t xml:space="preserve">the </w:t>
      </w:r>
      <w:proofErr w:type="spellStart"/>
      <w:r w:rsidRPr="00E82C73">
        <w:rPr>
          <w:lang w:val="en-ZA"/>
        </w:rPr>
        <w:t>Bijagos</w:t>
      </w:r>
      <w:proofErr w:type="spellEnd"/>
      <w:r w:rsidRPr="00E82C73">
        <w:rPr>
          <w:lang w:val="en-ZA"/>
        </w:rPr>
        <w:t xml:space="preserve"> Islands)</w:t>
      </w:r>
      <w:r>
        <w:rPr>
          <w:lang w:val="en-ZA"/>
        </w:rPr>
        <w:t>. While the government has increased investment in many key sectors and was able to attract foreign investments by low interest rates</w:t>
      </w:r>
      <w:r w:rsidR="007B1472">
        <w:rPr>
          <w:lang w:val="en-ZA"/>
        </w:rPr>
        <w:t xml:space="preserve"> and monetary mass growth</w:t>
      </w:r>
      <w:r>
        <w:rPr>
          <w:lang w:val="en-ZA"/>
        </w:rPr>
        <w:t>, a number of significant barriers like corruption</w:t>
      </w:r>
      <w:r w:rsidR="007B1472">
        <w:rPr>
          <w:lang w:val="en-ZA"/>
        </w:rPr>
        <w:t xml:space="preserve">, political instability, poor </w:t>
      </w:r>
      <w:r w:rsidR="00F72771" w:rsidRPr="00F72771">
        <w:rPr>
          <w:lang w:val="en-ZA"/>
        </w:rPr>
        <w:t>infrastructures, high cost of energy and a weak judicial system</w:t>
      </w:r>
      <w:r w:rsidR="00F72771">
        <w:rPr>
          <w:lang w:val="en-ZA"/>
        </w:rPr>
        <w:t xml:space="preserve">. </w:t>
      </w:r>
      <w:r w:rsidR="001152A8" w:rsidRPr="001152A8">
        <w:rPr>
          <w:lang w:val="en-ZA"/>
        </w:rPr>
        <w:t>the main weakness of the country consists of the large number of Latin American drug traffickers who have set up their base there to ship drugs into the European market.</w:t>
      </w:r>
      <w:r w:rsidR="001152A8">
        <w:rPr>
          <w:rStyle w:val="FootnoteReference"/>
          <w:lang w:val="en-ZA"/>
        </w:rPr>
        <w:footnoteReference w:id="3"/>
      </w:r>
    </w:p>
    <w:p w14:paraId="5FBF5C76" w14:textId="202E10AF" w:rsidR="009C08AD" w:rsidRDefault="000448E1" w:rsidP="00623608">
      <w:pPr>
        <w:jc w:val="both"/>
      </w:pPr>
      <w:r w:rsidRPr="00D56E8C">
        <w:rPr>
          <w:bCs/>
        </w:rPr>
        <w:t>The</w:t>
      </w:r>
      <w:r>
        <w:rPr>
          <w:b/>
        </w:rPr>
        <w:t xml:space="preserve"> </w:t>
      </w:r>
      <w:r w:rsidR="008438F0" w:rsidRPr="003817A4">
        <w:rPr>
          <w:b/>
        </w:rPr>
        <w:t>Local private sector</w:t>
      </w:r>
      <w:r w:rsidR="008438F0" w:rsidRPr="003817A4">
        <w:t xml:space="preserve"> is in its infancy and consists mainly of </w:t>
      </w:r>
      <w:r w:rsidR="00FC5F49">
        <w:t>Small and Medium Enterprises (</w:t>
      </w:r>
      <w:r w:rsidR="008438F0" w:rsidRPr="003817A4">
        <w:t>SMEs</w:t>
      </w:r>
      <w:r w:rsidR="00FC5F49">
        <w:t>)</w:t>
      </w:r>
      <w:r w:rsidR="008438F0" w:rsidRPr="003817A4">
        <w:t>.</w:t>
      </w:r>
      <w:r w:rsidR="001152A8" w:rsidRPr="003817A4">
        <w:t xml:space="preserve"> </w:t>
      </w:r>
      <w:r w:rsidR="003817A4" w:rsidRPr="003817A4">
        <w:t xml:space="preserve">However, micro-finance institutes and incubators and innovation accelerator such as </w:t>
      </w:r>
      <w:proofErr w:type="spellStart"/>
      <w:r w:rsidR="003817A4" w:rsidRPr="003817A4">
        <w:t>InnovaLab</w:t>
      </w:r>
      <w:proofErr w:type="spellEnd"/>
      <w:r w:rsidR="003817A4" w:rsidRPr="003817A4">
        <w:t xml:space="preserve"> could be valuable partners for UNDP’s mission.</w:t>
      </w:r>
    </w:p>
    <w:p w14:paraId="7374FB0D" w14:textId="676422BD" w:rsidR="00894236" w:rsidRDefault="00894236" w:rsidP="00623608">
      <w:pPr>
        <w:jc w:val="both"/>
        <w:rPr>
          <w:highlight w:val="yellow"/>
        </w:rPr>
      </w:pPr>
      <w:r>
        <w:t>In Guinea-Bissau, Remittances have steadily increased from 2001 to 2018. During last two decades, remittances grew 650 percent in the country, with an average annual growth of around 20 percent. In 2018, remittances amounted to US$ 75 million.</w:t>
      </w:r>
      <w:r w:rsidR="00933116">
        <w:rPr>
          <w:rStyle w:val="FootnoteReference"/>
        </w:rPr>
        <w:footnoteReference w:id="4"/>
      </w:r>
    </w:p>
    <w:p w14:paraId="4ED69423" w14:textId="5A21EF45" w:rsidR="0032489D" w:rsidRPr="001F5440" w:rsidRDefault="0011609A" w:rsidP="00623608">
      <w:pPr>
        <w:jc w:val="both"/>
      </w:pPr>
      <w:r w:rsidRPr="003403EC">
        <w:lastRenderedPageBreak/>
        <w:t xml:space="preserve">Several </w:t>
      </w:r>
      <w:r w:rsidR="008129F9">
        <w:t xml:space="preserve">local and international </w:t>
      </w:r>
      <w:r w:rsidR="00566D1E" w:rsidRPr="003403EC">
        <w:rPr>
          <w:b/>
          <w:bCs/>
        </w:rPr>
        <w:t>NGOs</w:t>
      </w:r>
      <w:r w:rsidRPr="003403EC">
        <w:t xml:space="preserve"> </w:t>
      </w:r>
      <w:r w:rsidR="008129F9">
        <w:t>are also present in Guinea-Bissau. Major national NGOs are</w:t>
      </w:r>
      <w:r w:rsidRPr="003403EC">
        <w:t xml:space="preserve"> </w:t>
      </w:r>
      <w:proofErr w:type="spellStart"/>
      <w:r w:rsidR="00566D1E" w:rsidRPr="003403EC">
        <w:t>Tiniguena</w:t>
      </w:r>
      <w:proofErr w:type="spellEnd"/>
      <w:r w:rsidR="00566D1E" w:rsidRPr="003403EC">
        <w:t>,</w:t>
      </w:r>
      <w:r w:rsidR="008129F9">
        <w:t xml:space="preserve"> and</w:t>
      </w:r>
      <w:r w:rsidR="00566D1E" w:rsidRPr="003403EC">
        <w:t xml:space="preserve"> </w:t>
      </w:r>
      <w:proofErr w:type="spellStart"/>
      <w:r w:rsidR="00523582" w:rsidRPr="00523582">
        <w:t>Acção</w:t>
      </w:r>
      <w:proofErr w:type="spellEnd"/>
      <w:r w:rsidR="00523582" w:rsidRPr="00523582">
        <w:t xml:space="preserve"> para o </w:t>
      </w:r>
      <w:proofErr w:type="spellStart"/>
      <w:proofErr w:type="gramStart"/>
      <w:r w:rsidR="00523582" w:rsidRPr="00523582">
        <w:t>Desenvolvimento</w:t>
      </w:r>
      <w:proofErr w:type="spellEnd"/>
      <w:r w:rsidR="00523582" w:rsidRPr="00523582" w:rsidDel="00523582">
        <w:t xml:space="preserve"> </w:t>
      </w:r>
      <w:r w:rsidR="00523582">
        <w:t xml:space="preserve"> </w:t>
      </w:r>
      <w:r w:rsidR="003611C2">
        <w:t>(</w:t>
      </w:r>
      <w:proofErr w:type="gramEnd"/>
      <w:r w:rsidR="00566D1E" w:rsidRPr="003403EC">
        <w:t>AD</w:t>
      </w:r>
      <w:r w:rsidR="003611C2">
        <w:t>)</w:t>
      </w:r>
      <w:r w:rsidR="00523582">
        <w:t xml:space="preserve"> </w:t>
      </w:r>
      <w:r w:rsidR="008129F9">
        <w:t>while</w:t>
      </w:r>
      <w:r w:rsidR="00523582">
        <w:t xml:space="preserve"> international NGOs</w:t>
      </w:r>
      <w:r w:rsidR="008129F9">
        <w:t xml:space="preserve"> include</w:t>
      </w:r>
      <w:r w:rsidR="00566D1E" w:rsidRPr="003403EC">
        <w:t xml:space="preserve"> </w:t>
      </w:r>
      <w:proofErr w:type="spellStart"/>
      <w:r w:rsidR="00566D1E" w:rsidRPr="003403EC">
        <w:t>Palmeirinha</w:t>
      </w:r>
      <w:proofErr w:type="spellEnd"/>
      <w:r w:rsidR="00566D1E" w:rsidRPr="003403EC">
        <w:t xml:space="preserve">, Plan International </w:t>
      </w:r>
      <w:r w:rsidRPr="003403EC">
        <w:t xml:space="preserve">and </w:t>
      </w:r>
      <w:proofErr w:type="spellStart"/>
      <w:r w:rsidR="00566D1E" w:rsidRPr="003403EC">
        <w:t>M</w:t>
      </w:r>
      <w:r w:rsidR="00244B27">
        <w:t>é</w:t>
      </w:r>
      <w:r w:rsidR="00566D1E" w:rsidRPr="003403EC">
        <w:t>dicos</w:t>
      </w:r>
      <w:proofErr w:type="spellEnd"/>
      <w:r w:rsidR="00566D1E" w:rsidRPr="003403EC">
        <w:t xml:space="preserve"> Sem </w:t>
      </w:r>
      <w:proofErr w:type="spellStart"/>
      <w:r w:rsidR="00566D1E" w:rsidRPr="003403EC">
        <w:t>Fronteira</w:t>
      </w:r>
      <w:r w:rsidR="00244B27">
        <w:t>s</w:t>
      </w:r>
      <w:proofErr w:type="spellEnd"/>
      <w:r w:rsidRPr="003403EC">
        <w:t>.</w:t>
      </w:r>
    </w:p>
    <w:p w14:paraId="06FE64F8" w14:textId="155F11B5" w:rsidR="0032489D" w:rsidRPr="001F5440" w:rsidRDefault="00244B27" w:rsidP="00623608">
      <w:pPr>
        <w:jc w:val="both"/>
        <w:rPr>
          <w:b/>
        </w:rPr>
      </w:pPr>
      <w:r w:rsidRPr="00244B27">
        <w:rPr>
          <w:bCs/>
        </w:rPr>
        <w:t>The</w:t>
      </w:r>
      <w:r>
        <w:rPr>
          <w:b/>
        </w:rPr>
        <w:t xml:space="preserve"> </w:t>
      </w:r>
      <w:r w:rsidR="00A71406">
        <w:rPr>
          <w:b/>
        </w:rPr>
        <w:t>Global Environment F</w:t>
      </w:r>
      <w:r>
        <w:rPr>
          <w:b/>
        </w:rPr>
        <w:t xml:space="preserve">acility </w:t>
      </w:r>
      <w:r w:rsidR="00A71406">
        <w:rPr>
          <w:b/>
        </w:rPr>
        <w:t>(</w:t>
      </w:r>
      <w:r w:rsidR="0011609A" w:rsidRPr="001F5440">
        <w:rPr>
          <w:b/>
        </w:rPr>
        <w:t>GEF</w:t>
      </w:r>
      <w:r w:rsidR="00A71406">
        <w:rPr>
          <w:b/>
        </w:rPr>
        <w:t>)</w:t>
      </w:r>
      <w:r w:rsidR="0011609A" w:rsidRPr="001F5440">
        <w:rPr>
          <w:bCs/>
        </w:rPr>
        <w:t xml:space="preserve">, </w:t>
      </w:r>
      <w:r w:rsidR="00A71406" w:rsidRPr="00244B27">
        <w:rPr>
          <w:b/>
        </w:rPr>
        <w:t>Green Climate Fund</w:t>
      </w:r>
      <w:r w:rsidR="00A71406">
        <w:rPr>
          <w:bCs/>
        </w:rPr>
        <w:t xml:space="preserve"> (</w:t>
      </w:r>
      <w:r w:rsidR="0011609A" w:rsidRPr="001F5440">
        <w:rPr>
          <w:b/>
        </w:rPr>
        <w:t>GCF</w:t>
      </w:r>
      <w:r w:rsidR="00A71406">
        <w:rPr>
          <w:b/>
        </w:rPr>
        <w:t>)</w:t>
      </w:r>
      <w:r w:rsidR="0011609A" w:rsidRPr="001F5440">
        <w:rPr>
          <w:bCs/>
        </w:rPr>
        <w:t xml:space="preserve"> and </w:t>
      </w:r>
      <w:r w:rsidR="001F5440">
        <w:rPr>
          <w:bCs/>
        </w:rPr>
        <w:t xml:space="preserve">the </w:t>
      </w:r>
      <w:r w:rsidR="0011609A" w:rsidRPr="001F5440">
        <w:rPr>
          <w:b/>
        </w:rPr>
        <w:t xml:space="preserve">Global </w:t>
      </w:r>
      <w:r w:rsidR="0011609A" w:rsidRPr="00244B27">
        <w:rPr>
          <w:bCs/>
        </w:rPr>
        <w:t>Fund</w:t>
      </w:r>
      <w:r w:rsidR="001F5440" w:rsidRPr="00244B27">
        <w:rPr>
          <w:bCs/>
        </w:rPr>
        <w:t xml:space="preserve"> </w:t>
      </w:r>
      <w:r w:rsidRPr="00244B27">
        <w:rPr>
          <w:bCs/>
        </w:rPr>
        <w:t>(GF)</w:t>
      </w:r>
      <w:r>
        <w:rPr>
          <w:bCs/>
        </w:rPr>
        <w:t xml:space="preserve"> </w:t>
      </w:r>
      <w:r w:rsidR="001F5440" w:rsidRPr="001F5440">
        <w:rPr>
          <w:bCs/>
        </w:rPr>
        <w:t>are also present in Guinea-Bissau and have provided funding in the areas of</w:t>
      </w:r>
      <w:r w:rsidR="001F5440" w:rsidRPr="001F5440">
        <w:rPr>
          <w:b/>
        </w:rPr>
        <w:t xml:space="preserve"> </w:t>
      </w:r>
      <w:r w:rsidR="001F5440">
        <w:rPr>
          <w:bCs/>
        </w:rPr>
        <w:t>b</w:t>
      </w:r>
      <w:r w:rsidR="001F5440" w:rsidRPr="001F5440">
        <w:rPr>
          <w:bCs/>
        </w:rPr>
        <w:t xml:space="preserve">iodiversity, </w:t>
      </w:r>
      <w:r w:rsidR="001F5440">
        <w:rPr>
          <w:bCs/>
        </w:rPr>
        <w:t>c</w:t>
      </w:r>
      <w:r w:rsidR="001F5440" w:rsidRPr="001F5440">
        <w:rPr>
          <w:bCs/>
        </w:rPr>
        <w:t xml:space="preserve">limate </w:t>
      </w:r>
      <w:r w:rsidR="001F5440">
        <w:rPr>
          <w:bCs/>
        </w:rPr>
        <w:t>c</w:t>
      </w:r>
      <w:r w:rsidR="001F5440" w:rsidRPr="001F5440">
        <w:rPr>
          <w:bCs/>
        </w:rPr>
        <w:t>hange and strengthening of health care systems.</w:t>
      </w:r>
      <w:r w:rsidR="001F5440">
        <w:rPr>
          <w:b/>
        </w:rPr>
        <w:t xml:space="preserve"> </w:t>
      </w:r>
    </w:p>
    <w:p w14:paraId="1A3D4E76" w14:textId="18FF3143" w:rsidR="00566D1E" w:rsidRPr="00623608" w:rsidRDefault="004D4901" w:rsidP="00623608">
      <w:pPr>
        <w:jc w:val="both"/>
      </w:pPr>
      <w:r>
        <w:rPr>
          <w:b/>
        </w:rPr>
        <w:t>International Financial Institutions (</w:t>
      </w:r>
      <w:r w:rsidR="00566D1E" w:rsidRPr="00623608">
        <w:rPr>
          <w:b/>
        </w:rPr>
        <w:t>IFIs</w:t>
      </w:r>
      <w:r>
        <w:rPr>
          <w:b/>
        </w:rPr>
        <w:t>)</w:t>
      </w:r>
      <w:r w:rsidR="002C708A" w:rsidRPr="00623608">
        <w:rPr>
          <w:b/>
        </w:rPr>
        <w:t xml:space="preserve"> </w:t>
      </w:r>
      <w:r w:rsidR="00244B27">
        <w:rPr>
          <w:b/>
        </w:rPr>
        <w:t xml:space="preserve">- </w:t>
      </w:r>
      <w:r w:rsidR="002C708A" w:rsidRPr="00623608">
        <w:rPr>
          <w:bCs/>
        </w:rPr>
        <w:t>World Bank (</w:t>
      </w:r>
      <w:r w:rsidR="002C708A" w:rsidRPr="00623608">
        <w:t xml:space="preserve">Infrastructure, Energy, Economic and financial reforms), </w:t>
      </w:r>
      <w:r w:rsidR="0080575F">
        <w:t xml:space="preserve">International Monetary Fund </w:t>
      </w:r>
      <w:r w:rsidR="002C708A" w:rsidRPr="00623608">
        <w:t xml:space="preserve">(Economic and financial reforms), </w:t>
      </w:r>
      <w:r w:rsidR="0080575F">
        <w:t>African Development Bank</w:t>
      </w:r>
      <w:r w:rsidR="002C708A" w:rsidRPr="00623608">
        <w:t xml:space="preserve"> (infrastructure, governanc</w:t>
      </w:r>
      <w:r w:rsidR="00623608">
        <w:t>e</w:t>
      </w:r>
      <w:r w:rsidR="002C708A" w:rsidRPr="00623608">
        <w:t xml:space="preserve">), </w:t>
      </w:r>
      <w:r w:rsidR="0080575F">
        <w:t>International Fund for Agriculture Development</w:t>
      </w:r>
      <w:r w:rsidR="002C708A" w:rsidRPr="00623608">
        <w:t xml:space="preserve"> (Agriculture, Support to rural sector), </w:t>
      </w:r>
      <w:r w:rsidR="0080575F">
        <w:t>Islamic Development Bank</w:t>
      </w:r>
      <w:r w:rsidR="002C708A" w:rsidRPr="00623608">
        <w:t xml:space="preserve"> (Infrastructure, Micro-credit), </w:t>
      </w:r>
      <w:r w:rsidR="00630FD7">
        <w:t>Arab Bank for Economic Development in Africa</w:t>
      </w:r>
      <w:r w:rsidR="00630FD7" w:rsidRPr="00623608">
        <w:t xml:space="preserve"> </w:t>
      </w:r>
      <w:r w:rsidR="002C708A" w:rsidRPr="00623608">
        <w:t xml:space="preserve">(Infrastructure, Energy), </w:t>
      </w:r>
      <w:r w:rsidR="00630FD7">
        <w:t>West African Development Bank</w:t>
      </w:r>
      <w:r w:rsidR="00630FD7" w:rsidRPr="00623608">
        <w:t xml:space="preserve"> </w:t>
      </w:r>
      <w:r w:rsidR="002C708A" w:rsidRPr="00623608">
        <w:t xml:space="preserve">(infrastructure, energy), West African Economic and Monetary Union (regional integration, capacity building), </w:t>
      </w:r>
      <w:r w:rsidR="00E75433">
        <w:t xml:space="preserve">the </w:t>
      </w:r>
      <w:r w:rsidR="00E75433" w:rsidRPr="00E75433">
        <w:t xml:space="preserve">Economic Community of West African States </w:t>
      </w:r>
      <w:r w:rsidR="00E75433">
        <w:t>(</w:t>
      </w:r>
      <w:r w:rsidR="002C708A" w:rsidRPr="00623608">
        <w:t>ECOWAS</w:t>
      </w:r>
      <w:r w:rsidR="00E75433">
        <w:t>)</w:t>
      </w:r>
      <w:r w:rsidR="002C708A" w:rsidRPr="00623608">
        <w:t xml:space="preserve"> Bank for Investment and </w:t>
      </w:r>
      <w:r w:rsidR="003817A4" w:rsidRPr="00623608">
        <w:t>Development</w:t>
      </w:r>
      <w:r w:rsidR="002C708A" w:rsidRPr="00623608">
        <w:t xml:space="preserve"> (infrastructure, regional integration)</w:t>
      </w:r>
    </w:p>
    <w:p w14:paraId="78703BBF" w14:textId="597D2A8A" w:rsidR="00907719" w:rsidRPr="00244B27" w:rsidRDefault="00E77D08" w:rsidP="00686189">
      <w:pPr>
        <w:jc w:val="both"/>
        <w:rPr>
          <w:b/>
          <w:bCs/>
          <w:i/>
          <w:lang w:val="en-ZA"/>
        </w:rPr>
      </w:pPr>
      <w:r w:rsidRPr="00244B27">
        <w:rPr>
          <w:b/>
          <w:bCs/>
          <w:i/>
          <w:lang w:val="en-ZA"/>
        </w:rPr>
        <w:t>Funding to the UNDP Country Office</w:t>
      </w:r>
    </w:p>
    <w:p w14:paraId="0E1D8ADD" w14:textId="62BF84FB" w:rsidR="00202C0A" w:rsidRDefault="0042732F" w:rsidP="00202C0A">
      <w:pPr>
        <w:jc w:val="both"/>
        <w:rPr>
          <w:lang w:val="en-ZA"/>
        </w:rPr>
      </w:pPr>
      <w:r>
        <w:rPr>
          <w:lang w:val="en-ZA"/>
        </w:rPr>
        <w:t>Similar to ODA contributions, f</w:t>
      </w:r>
      <w:r w:rsidR="002B5F44">
        <w:rPr>
          <w:lang w:val="en-ZA"/>
        </w:rPr>
        <w:t>unding to UNDP Guinea-Bissau mirrors t</w:t>
      </w:r>
      <w:r w:rsidR="0096638B">
        <w:rPr>
          <w:lang w:val="en-ZA"/>
        </w:rPr>
        <w:t xml:space="preserve">he political developments with significant drops when instability levels are high and increased funding during elections and periods of stability. </w:t>
      </w:r>
    </w:p>
    <w:p w14:paraId="33FFA72D" w14:textId="19ADD00B" w:rsidR="008829F7" w:rsidRPr="00202C0A" w:rsidRDefault="008829F7" w:rsidP="00202C0A">
      <w:pPr>
        <w:jc w:val="both"/>
        <w:rPr>
          <w:lang w:val="en-ZA"/>
        </w:rPr>
      </w:pPr>
      <w:r w:rsidRPr="00707BC2">
        <w:rPr>
          <w:b/>
          <w:color w:val="5B9BD5" w:themeColor="accent1"/>
        </w:rPr>
        <w:t xml:space="preserve">Figure </w:t>
      </w:r>
      <w:r w:rsidRPr="00707BC2">
        <w:rPr>
          <w:b/>
          <w:i/>
          <w:color w:val="5B9BD5" w:themeColor="accent1"/>
        </w:rPr>
        <w:fldChar w:fldCharType="begin"/>
      </w:r>
      <w:r w:rsidRPr="00707BC2">
        <w:rPr>
          <w:b/>
          <w:color w:val="5B9BD5" w:themeColor="accent1"/>
        </w:rPr>
        <w:instrText xml:space="preserve"> SEQ Figure \* ARABIC </w:instrText>
      </w:r>
      <w:r w:rsidRPr="00707BC2">
        <w:rPr>
          <w:b/>
          <w:i/>
          <w:color w:val="5B9BD5" w:themeColor="accent1"/>
        </w:rPr>
        <w:fldChar w:fldCharType="separate"/>
      </w:r>
      <w:r>
        <w:rPr>
          <w:b/>
          <w:noProof/>
          <w:color w:val="5B9BD5" w:themeColor="accent1"/>
        </w:rPr>
        <w:t>1</w:t>
      </w:r>
      <w:r w:rsidRPr="00707BC2">
        <w:rPr>
          <w:b/>
          <w:i/>
          <w:color w:val="5B9BD5" w:themeColor="accent1"/>
        </w:rPr>
        <w:fldChar w:fldCharType="end"/>
      </w:r>
      <w:r w:rsidRPr="00707BC2">
        <w:rPr>
          <w:b/>
          <w:color w:val="5B9BD5" w:themeColor="accent1"/>
        </w:rPr>
        <w:t>: Contributi</w:t>
      </w:r>
      <w:r>
        <w:rPr>
          <w:b/>
          <w:color w:val="5B9BD5" w:themeColor="accent1"/>
        </w:rPr>
        <w:t>ons by top donors 201</w:t>
      </w:r>
      <w:r w:rsidR="00AF5926">
        <w:rPr>
          <w:b/>
          <w:color w:val="5B9BD5" w:themeColor="accent1"/>
        </w:rPr>
        <w:t>4</w:t>
      </w:r>
      <w:r w:rsidR="00A34223">
        <w:rPr>
          <w:b/>
          <w:color w:val="5B9BD5" w:themeColor="accent1"/>
        </w:rPr>
        <w:t xml:space="preserve"> </w:t>
      </w:r>
      <w:r>
        <w:rPr>
          <w:b/>
          <w:color w:val="5B9BD5" w:themeColor="accent1"/>
        </w:rPr>
        <w:t>-</w:t>
      </w:r>
      <w:r w:rsidR="00A34223">
        <w:rPr>
          <w:b/>
          <w:color w:val="5B9BD5" w:themeColor="accent1"/>
        </w:rPr>
        <w:t xml:space="preserve"> </w:t>
      </w:r>
      <w:r>
        <w:rPr>
          <w:b/>
          <w:color w:val="5B9BD5" w:themeColor="accent1"/>
        </w:rPr>
        <w:t>201</w:t>
      </w:r>
      <w:r w:rsidR="00D424FB">
        <w:rPr>
          <w:b/>
          <w:color w:val="5B9BD5" w:themeColor="accent1"/>
        </w:rPr>
        <w:t>8</w:t>
      </w:r>
      <w:r>
        <w:rPr>
          <w:rStyle w:val="FootnoteReference"/>
          <w:b/>
          <w:color w:val="5B9BD5" w:themeColor="accent1"/>
        </w:rPr>
        <w:footnoteReference w:id="5"/>
      </w:r>
      <w:r w:rsidRPr="00BD0BC4">
        <w:rPr>
          <w:noProof/>
        </w:rPr>
        <w:t xml:space="preserve"> </w:t>
      </w:r>
    </w:p>
    <w:p w14:paraId="6A448C03" w14:textId="4AB0EC66" w:rsidR="00DF5913" w:rsidRPr="00EA2442" w:rsidRDefault="00AF5926" w:rsidP="000E35D9">
      <w:pPr>
        <w:jc w:val="both"/>
        <w:rPr>
          <w:lang w:val="en-ZA"/>
        </w:rPr>
      </w:pPr>
      <w:r w:rsidRPr="00AF5926">
        <w:rPr>
          <w:noProof/>
        </w:rPr>
        <w:lastRenderedPageBreak/>
        <w:drawing>
          <wp:inline distT="0" distB="0" distL="0" distR="0" wp14:anchorId="0069D947" wp14:editId="2F58226E">
            <wp:extent cx="6194425" cy="4269851"/>
            <wp:effectExtent l="0" t="0" r="15875" b="10160"/>
            <wp:docPr id="7" name="Chart 7">
              <a:extLst xmlns:a="http://schemas.openxmlformats.org/drawingml/2006/main">
                <a:ext uri="{FF2B5EF4-FFF2-40B4-BE49-F238E27FC236}">
                  <a16:creationId xmlns:a16="http://schemas.microsoft.com/office/drawing/2014/main" id="{0C6FC8AC-4D39-429F-94E7-6CE0B4652F4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14:paraId="5923BA88" w14:textId="77777777" w:rsidR="00BC0068" w:rsidRDefault="00BC0068" w:rsidP="000A1BEE">
      <w:pPr>
        <w:jc w:val="both"/>
      </w:pPr>
    </w:p>
    <w:p w14:paraId="203B352C" w14:textId="4F67B8A7" w:rsidR="006058AD" w:rsidRPr="00244B27" w:rsidRDefault="009D022B" w:rsidP="000A1BEE">
      <w:pPr>
        <w:jc w:val="both"/>
        <w:rPr>
          <w:b/>
          <w:bCs/>
          <w:i/>
          <w:lang w:val="en-ZA"/>
        </w:rPr>
      </w:pPr>
      <w:r w:rsidRPr="00244B27">
        <w:rPr>
          <w:b/>
          <w:bCs/>
          <w:i/>
          <w:lang w:val="en-ZA"/>
        </w:rPr>
        <w:t xml:space="preserve">UNDP’s </w:t>
      </w:r>
      <w:r w:rsidR="006058AD" w:rsidRPr="00244B27">
        <w:rPr>
          <w:b/>
          <w:bCs/>
          <w:i/>
          <w:lang w:val="en-ZA"/>
        </w:rPr>
        <w:t>Comparative Advantage</w:t>
      </w:r>
    </w:p>
    <w:p w14:paraId="16D4EA23" w14:textId="72C9D92D" w:rsidR="00444360" w:rsidRPr="000F71F5" w:rsidRDefault="00444360" w:rsidP="00444360">
      <w:pPr>
        <w:jc w:val="both"/>
        <w:rPr>
          <w:lang w:val="en-ZA"/>
        </w:rPr>
      </w:pPr>
      <w:r w:rsidRPr="005120EF">
        <w:rPr>
          <w:lang w:val="en-ZA"/>
        </w:rPr>
        <w:t xml:space="preserve">UNDP has been present in Guinea Bissau since </w:t>
      </w:r>
      <w:r w:rsidR="009321E7">
        <w:rPr>
          <w:lang w:val="en-ZA"/>
        </w:rPr>
        <w:t xml:space="preserve">the independence of the country in </w:t>
      </w:r>
      <w:r w:rsidR="009321E7" w:rsidRPr="00286D0C">
        <w:rPr>
          <w:lang w:val="en-ZA"/>
        </w:rPr>
        <w:t>1974 and has been continuously supporting the country on development</w:t>
      </w:r>
      <w:r w:rsidRPr="00286D0C">
        <w:rPr>
          <w:lang w:val="en-ZA"/>
        </w:rPr>
        <w:t xml:space="preserve">. </w:t>
      </w:r>
      <w:r w:rsidRPr="005120EF">
        <w:rPr>
          <w:lang w:val="en-ZA"/>
        </w:rPr>
        <w:t xml:space="preserve">Thanks to its </w:t>
      </w:r>
      <w:r w:rsidRPr="005120EF">
        <w:t xml:space="preserve">continued presence in all national territory </w:t>
      </w:r>
      <w:r w:rsidR="005120EF" w:rsidRPr="005120EF">
        <w:t xml:space="preserve">despite </w:t>
      </w:r>
      <w:r w:rsidR="005120EF">
        <w:t>political upheaval</w:t>
      </w:r>
      <w:r w:rsidR="005120EF" w:rsidRPr="005120EF">
        <w:t xml:space="preserve"> </w:t>
      </w:r>
      <w:r w:rsidRPr="005120EF">
        <w:rPr>
          <w:lang w:val="en-ZA"/>
        </w:rPr>
        <w:t xml:space="preserve">and </w:t>
      </w:r>
      <w:r w:rsidR="005120EF">
        <w:rPr>
          <w:lang w:val="en-ZA"/>
        </w:rPr>
        <w:t xml:space="preserve">its </w:t>
      </w:r>
      <w:r w:rsidRPr="005120EF">
        <w:rPr>
          <w:lang w:val="en-ZA"/>
        </w:rPr>
        <w:t xml:space="preserve">mandate of neutrality vis-à-vis the Government, </w:t>
      </w:r>
      <w:r w:rsidRPr="000F71F5">
        <w:rPr>
          <w:lang w:val="en-ZA"/>
        </w:rPr>
        <w:t xml:space="preserve">UNDP has deployed its comparative advantage to support national authorities through </w:t>
      </w:r>
      <w:proofErr w:type="spellStart"/>
      <w:r w:rsidRPr="000F71F5">
        <w:rPr>
          <w:lang w:val="en-ZA"/>
        </w:rPr>
        <w:t>i</w:t>
      </w:r>
      <w:proofErr w:type="spellEnd"/>
      <w:r w:rsidRPr="000F71F5">
        <w:rPr>
          <w:lang w:val="en-ZA"/>
        </w:rPr>
        <w:t xml:space="preserve">) its convening power as an impartial, high-level mediator on sensitive issues, ii) as a connector among diverse partners and interest groups, and iii) as a knowledge broker, drawing on its global network of technical expertise to provide institutional capacity building and policy advisory services. </w:t>
      </w:r>
    </w:p>
    <w:p w14:paraId="01271158" w14:textId="095397EF" w:rsidR="00444360" w:rsidRPr="000F71F5" w:rsidRDefault="00444360" w:rsidP="00444360">
      <w:pPr>
        <w:jc w:val="both"/>
        <w:rPr>
          <w:lang w:val="en-ZA"/>
        </w:rPr>
      </w:pPr>
      <w:r w:rsidRPr="000F71F5">
        <w:rPr>
          <w:lang w:val="en-ZA"/>
        </w:rPr>
        <w:t xml:space="preserve">Vis-à-vis other International Development Partners and United Nations Agencies, UNDP Guinea Bissau has a clear comparative advantage in inclusive and sustainable development particularly in the areas of Governance, </w:t>
      </w:r>
      <w:r w:rsidR="005120EF" w:rsidRPr="000F71F5">
        <w:rPr>
          <w:lang w:val="en-ZA"/>
        </w:rPr>
        <w:t xml:space="preserve">Rule of Law </w:t>
      </w:r>
      <w:r w:rsidR="00DF6D32" w:rsidRPr="000F71F5">
        <w:rPr>
          <w:lang w:val="en-ZA"/>
        </w:rPr>
        <w:t xml:space="preserve">and </w:t>
      </w:r>
      <w:r w:rsidR="003D119A" w:rsidRPr="000F71F5">
        <w:rPr>
          <w:lang w:val="en-ZA"/>
        </w:rPr>
        <w:t>Environment a</w:t>
      </w:r>
      <w:r w:rsidR="00DF6D32" w:rsidRPr="000F71F5">
        <w:rPr>
          <w:lang w:val="en-ZA"/>
        </w:rPr>
        <w:t>s well as</w:t>
      </w:r>
      <w:r w:rsidR="003D119A" w:rsidRPr="000F71F5">
        <w:rPr>
          <w:lang w:val="en-ZA"/>
        </w:rPr>
        <w:t xml:space="preserve"> </w:t>
      </w:r>
      <w:r w:rsidR="003D119A" w:rsidRPr="000F71F5">
        <w:t xml:space="preserve">in the formulation of national, sectorial and strategic policies (Terra </w:t>
      </w:r>
      <w:proofErr w:type="spellStart"/>
      <w:r w:rsidR="003D119A" w:rsidRPr="000F71F5">
        <w:t>Ranka</w:t>
      </w:r>
      <w:proofErr w:type="spellEnd"/>
      <w:r w:rsidR="003D119A" w:rsidRPr="000F71F5">
        <w:t>, social protection, agriculture, youth).</w:t>
      </w:r>
    </w:p>
    <w:p w14:paraId="0D193359" w14:textId="2B1EAC47" w:rsidR="007C43F9" w:rsidRPr="000F71F5" w:rsidRDefault="00444360" w:rsidP="00C07A31">
      <w:pPr>
        <w:jc w:val="both"/>
        <w:rPr>
          <w:lang w:val="en-ZA"/>
        </w:rPr>
      </w:pPr>
      <w:r w:rsidRPr="000F71F5">
        <w:rPr>
          <w:lang w:val="en-ZA"/>
        </w:rPr>
        <w:t>Its flexible implementation modalities (DIM, NIM)</w:t>
      </w:r>
      <w:r w:rsidR="00DF6D32" w:rsidRPr="000F71F5">
        <w:rPr>
          <w:lang w:val="en-ZA"/>
        </w:rPr>
        <w:t xml:space="preserve"> and </w:t>
      </w:r>
      <w:r w:rsidR="003D119A" w:rsidRPr="000F71F5">
        <w:t xml:space="preserve">high </w:t>
      </w:r>
      <w:r w:rsidR="00DF6D32" w:rsidRPr="000F71F5">
        <w:t>quality</w:t>
      </w:r>
      <w:r w:rsidR="003D119A" w:rsidRPr="000F71F5">
        <w:t xml:space="preserve"> </w:t>
      </w:r>
      <w:r w:rsidR="00DF6D32" w:rsidRPr="000F71F5">
        <w:t xml:space="preserve">of </w:t>
      </w:r>
      <w:r w:rsidR="003D119A" w:rsidRPr="000F71F5">
        <w:t xml:space="preserve">reporting </w:t>
      </w:r>
      <w:r w:rsidR="00DF6D32" w:rsidRPr="000F71F5">
        <w:t xml:space="preserve">combined with </w:t>
      </w:r>
      <w:r w:rsidR="00C07A31" w:rsidRPr="000F71F5">
        <w:t>accountability</w:t>
      </w:r>
      <w:r w:rsidR="003D119A" w:rsidRPr="000F71F5">
        <w:t xml:space="preserve"> and transparency </w:t>
      </w:r>
      <w:r w:rsidRPr="000F71F5">
        <w:rPr>
          <w:lang w:val="en-ZA"/>
        </w:rPr>
        <w:t xml:space="preserve">make UNDP an efficient and effective provider of services and implementer of development projects. For example, UNDP provides financial, procurement and HR services to the Government (e.g. payroll), and to resident </w:t>
      </w:r>
      <w:r w:rsidR="008C1A56">
        <w:rPr>
          <w:lang w:val="en-ZA"/>
        </w:rPr>
        <w:t xml:space="preserve">and non-resident </w:t>
      </w:r>
      <w:r w:rsidRPr="000F71F5">
        <w:rPr>
          <w:lang w:val="en-ZA"/>
        </w:rPr>
        <w:t>UN agencies.</w:t>
      </w:r>
    </w:p>
    <w:p w14:paraId="4F3EC08E" w14:textId="74421F7B" w:rsidR="00444360" w:rsidRPr="000F71F5" w:rsidRDefault="00444360" w:rsidP="00C07A31">
      <w:pPr>
        <w:jc w:val="both"/>
        <w:rPr>
          <w:lang w:val="en-ZA"/>
        </w:rPr>
      </w:pPr>
      <w:r w:rsidRPr="000F71F5">
        <w:lastRenderedPageBreak/>
        <w:t>UNDP</w:t>
      </w:r>
      <w:r w:rsidR="00750809">
        <w:t>,</w:t>
      </w:r>
      <w:r w:rsidRPr="000F71F5">
        <w:t xml:space="preserve"> being the leader in the implementation of the SDGs</w:t>
      </w:r>
      <w:r w:rsidR="00750809">
        <w:t>,</w:t>
      </w:r>
      <w:r w:rsidR="003D119A" w:rsidRPr="000F71F5">
        <w:t xml:space="preserve"> has a large communications’ and followers’ network</w:t>
      </w:r>
      <w:r w:rsidR="00C07A31" w:rsidRPr="000F71F5">
        <w:t>.</w:t>
      </w:r>
      <w:r w:rsidR="003D119A" w:rsidRPr="000F71F5">
        <w:t xml:space="preserve"> </w:t>
      </w:r>
    </w:p>
    <w:p w14:paraId="2AAE1B8C" w14:textId="77777777" w:rsidR="00405998" w:rsidRDefault="00405998" w:rsidP="0074653A">
      <w:pPr>
        <w:jc w:val="both"/>
        <w:rPr>
          <w:b/>
          <w:bCs/>
          <w:i/>
        </w:rPr>
      </w:pPr>
    </w:p>
    <w:p w14:paraId="5112D712" w14:textId="1FD432D0" w:rsidR="00141F79" w:rsidRPr="008C1A56" w:rsidRDefault="009E522A" w:rsidP="0074653A">
      <w:pPr>
        <w:jc w:val="both"/>
        <w:rPr>
          <w:b/>
          <w:bCs/>
          <w:i/>
        </w:rPr>
      </w:pPr>
      <w:r w:rsidRPr="008C1A56">
        <w:rPr>
          <w:b/>
          <w:bCs/>
          <w:i/>
        </w:rPr>
        <w:t>Key Trends and Developments</w:t>
      </w:r>
    </w:p>
    <w:p w14:paraId="41E81D8F" w14:textId="77777777" w:rsidR="008C1A56" w:rsidRDefault="008C1A56" w:rsidP="0074653A">
      <w:pPr>
        <w:spacing w:after="0" w:line="240" w:lineRule="auto"/>
        <w:jc w:val="both"/>
        <w:rPr>
          <w:iCs/>
        </w:rPr>
      </w:pPr>
    </w:p>
    <w:p w14:paraId="5B36150C" w14:textId="4B37DF55" w:rsidR="0074653A" w:rsidRPr="000F71F5" w:rsidRDefault="00141F79" w:rsidP="0074653A">
      <w:pPr>
        <w:spacing w:after="0" w:line="240" w:lineRule="auto"/>
        <w:jc w:val="both"/>
        <w:rPr>
          <w:iCs/>
        </w:rPr>
      </w:pPr>
      <w:r w:rsidRPr="000F71F5">
        <w:rPr>
          <w:iCs/>
        </w:rPr>
        <w:t xml:space="preserve">The </w:t>
      </w:r>
      <w:r w:rsidR="003817A4" w:rsidRPr="000F71F5">
        <w:rPr>
          <w:iCs/>
        </w:rPr>
        <w:t xml:space="preserve">COVID-19 </w:t>
      </w:r>
      <w:r w:rsidRPr="000F71F5">
        <w:rPr>
          <w:iCs/>
        </w:rPr>
        <w:t>pandemic, which</w:t>
      </w:r>
      <w:r w:rsidR="0074653A" w:rsidRPr="000F71F5">
        <w:rPr>
          <w:iCs/>
        </w:rPr>
        <w:t xml:space="preserve"> </w:t>
      </w:r>
      <w:r w:rsidR="003817A4" w:rsidRPr="000F71F5">
        <w:rPr>
          <w:iCs/>
        </w:rPr>
        <w:t xml:space="preserve">has led to </w:t>
      </w:r>
      <w:r w:rsidR="008C1A56">
        <w:rPr>
          <w:iCs/>
        </w:rPr>
        <w:t xml:space="preserve">over </w:t>
      </w:r>
      <w:r w:rsidR="00C7749F">
        <w:rPr>
          <w:iCs/>
        </w:rPr>
        <w:t>2</w:t>
      </w:r>
      <w:r w:rsidR="000F71F5" w:rsidRPr="000F71F5">
        <w:rPr>
          <w:iCs/>
        </w:rPr>
        <w:t>,</w:t>
      </w:r>
      <w:r w:rsidR="00C7749F">
        <w:rPr>
          <w:iCs/>
        </w:rPr>
        <w:t>441</w:t>
      </w:r>
      <w:r w:rsidR="00C7749F" w:rsidRPr="000F71F5">
        <w:rPr>
          <w:iCs/>
        </w:rPr>
        <w:t xml:space="preserve"> </w:t>
      </w:r>
      <w:r w:rsidR="003817A4" w:rsidRPr="000F71F5">
        <w:rPr>
          <w:iCs/>
        </w:rPr>
        <w:t xml:space="preserve">confirmed cases and </w:t>
      </w:r>
      <w:r w:rsidR="00C7749F">
        <w:rPr>
          <w:iCs/>
        </w:rPr>
        <w:t xml:space="preserve">44 </w:t>
      </w:r>
      <w:r w:rsidR="003817A4" w:rsidRPr="000F71F5">
        <w:rPr>
          <w:iCs/>
        </w:rPr>
        <w:t>fatalities in Guinea-Bissau</w:t>
      </w:r>
      <w:r w:rsidR="00B554DA">
        <w:rPr>
          <w:iCs/>
        </w:rPr>
        <w:t xml:space="preserve"> (as of December 3, 2020)</w:t>
      </w:r>
      <w:r w:rsidR="003817A4" w:rsidRPr="000F71F5">
        <w:rPr>
          <w:iCs/>
        </w:rPr>
        <w:t xml:space="preserve">, </w:t>
      </w:r>
      <w:r w:rsidRPr="000F71F5">
        <w:rPr>
          <w:iCs/>
        </w:rPr>
        <w:t xml:space="preserve">accentuates the fragility of the public service provision to the citizens </w:t>
      </w:r>
      <w:r w:rsidR="003817A4" w:rsidRPr="000F71F5">
        <w:rPr>
          <w:iCs/>
        </w:rPr>
        <w:t xml:space="preserve">and </w:t>
      </w:r>
      <w:r w:rsidRPr="000F71F5">
        <w:rPr>
          <w:iCs/>
        </w:rPr>
        <w:t>is intertwined with a political crisis following contested results of the Presidential elections.</w:t>
      </w:r>
      <w:r w:rsidR="003817A4" w:rsidRPr="000F71F5">
        <w:rPr>
          <w:iCs/>
        </w:rPr>
        <w:t xml:space="preserve"> </w:t>
      </w:r>
    </w:p>
    <w:p w14:paraId="5197E5FC" w14:textId="77777777" w:rsidR="0074653A" w:rsidRPr="000F71F5" w:rsidRDefault="0074653A" w:rsidP="00141F79">
      <w:pPr>
        <w:spacing w:after="0" w:line="240" w:lineRule="auto"/>
        <w:rPr>
          <w:iCs/>
        </w:rPr>
      </w:pPr>
    </w:p>
    <w:p w14:paraId="3C381D5B" w14:textId="3F15A27D" w:rsidR="00141F79" w:rsidRPr="000F71F5" w:rsidRDefault="00141F79" w:rsidP="0074653A">
      <w:pPr>
        <w:spacing w:after="0" w:line="240" w:lineRule="auto"/>
        <w:jc w:val="both"/>
        <w:rPr>
          <w:iCs/>
        </w:rPr>
      </w:pPr>
      <w:r w:rsidRPr="000F71F5">
        <w:rPr>
          <w:iCs/>
        </w:rPr>
        <w:t>The state of emergency declared due to the pandemic might be an impediment to a nascent rule of law and the socio-economic consequences may be devastating for a country dealing with multifaceted crises.</w:t>
      </w:r>
      <w:r w:rsidR="003817A4" w:rsidRPr="000F71F5">
        <w:rPr>
          <w:iCs/>
        </w:rPr>
        <w:t xml:space="preserve"> </w:t>
      </w:r>
      <w:r w:rsidRPr="000F71F5">
        <w:rPr>
          <w:iCs/>
        </w:rPr>
        <w:t xml:space="preserve">The COVID-19 pandemic </w:t>
      </w:r>
      <w:r w:rsidR="008C1A56">
        <w:rPr>
          <w:iCs/>
        </w:rPr>
        <w:t xml:space="preserve">has the potential </w:t>
      </w:r>
      <w:r w:rsidRPr="000F71F5">
        <w:rPr>
          <w:iCs/>
        </w:rPr>
        <w:t>to quickly overwhelm the inadequate national health and law enforcement institutions that lack basic infrastructure, personnel, supplies and operational capacities. In the short time, there could be a higher rate of COVID-19 related fatality but the pandemic risks to further strain the already fragile Bissau-Guinean social fabric and with direct to social cohesion and the weak social contract between the state and its citizens. Being highly dependent on a single crop (cashew) export and importing the most basic commodities, restrictions measures in Guinea Bissau such as on border closures, quarantines, and market, supply chains would have devastating consequences on people’s livelihoods.</w:t>
      </w:r>
    </w:p>
    <w:p w14:paraId="65FB7ED4" w14:textId="77777777" w:rsidR="00141F79" w:rsidRPr="000F71F5" w:rsidRDefault="00141F79" w:rsidP="00141F79">
      <w:pPr>
        <w:spacing w:after="0" w:line="240" w:lineRule="auto"/>
        <w:rPr>
          <w:iCs/>
        </w:rPr>
      </w:pPr>
    </w:p>
    <w:p w14:paraId="3BD4DA75" w14:textId="498AF79E" w:rsidR="00141F79" w:rsidRPr="00141F79" w:rsidRDefault="0074653A" w:rsidP="0074653A">
      <w:pPr>
        <w:spacing w:after="0" w:line="240" w:lineRule="auto"/>
        <w:jc w:val="both"/>
        <w:rPr>
          <w:iCs/>
        </w:rPr>
      </w:pPr>
      <w:r w:rsidRPr="000F71F5">
        <w:rPr>
          <w:iCs/>
        </w:rPr>
        <w:t xml:space="preserve">While </w:t>
      </w:r>
      <w:r w:rsidR="00141F79" w:rsidRPr="000F71F5">
        <w:rPr>
          <w:iCs/>
        </w:rPr>
        <w:t xml:space="preserve">UNDP is working hand in hand with the UNCT under the leadership of the WHO </w:t>
      </w:r>
      <w:r w:rsidRPr="000F71F5">
        <w:rPr>
          <w:iCs/>
        </w:rPr>
        <w:t xml:space="preserve">and in alignment with the National Contingency Plan </w:t>
      </w:r>
      <w:r w:rsidR="00141F79" w:rsidRPr="000F71F5">
        <w:rPr>
          <w:iCs/>
        </w:rPr>
        <w:t>to</w:t>
      </w:r>
      <w:r w:rsidRPr="000F71F5">
        <w:rPr>
          <w:iCs/>
        </w:rPr>
        <w:t xml:space="preserve"> assist with the immediate needs, the CO </w:t>
      </w:r>
      <w:r w:rsidR="00750809">
        <w:rPr>
          <w:iCs/>
        </w:rPr>
        <w:t xml:space="preserve">has also </w:t>
      </w:r>
      <w:r w:rsidR="008C1A56">
        <w:rPr>
          <w:iCs/>
        </w:rPr>
        <w:t xml:space="preserve">led </w:t>
      </w:r>
      <w:r w:rsidR="008C1A56" w:rsidRPr="000F71F5">
        <w:rPr>
          <w:iCs/>
        </w:rPr>
        <w:t>the</w:t>
      </w:r>
      <w:r w:rsidR="00141F79" w:rsidRPr="000F71F5">
        <w:rPr>
          <w:iCs/>
        </w:rPr>
        <w:t xml:space="preserve"> socio-economic impact analysis</w:t>
      </w:r>
      <w:r w:rsidRPr="000F71F5">
        <w:rPr>
          <w:iCs/>
        </w:rPr>
        <w:t>. The analysis will enable the development of a long-term recovery action plan.</w:t>
      </w:r>
    </w:p>
    <w:p w14:paraId="67CC0DCD" w14:textId="77777777" w:rsidR="0074653A" w:rsidRDefault="0074653A" w:rsidP="0074653A">
      <w:pPr>
        <w:spacing w:after="0" w:line="240" w:lineRule="auto"/>
        <w:jc w:val="both"/>
        <w:rPr>
          <w:highlight w:val="yellow"/>
        </w:rPr>
      </w:pPr>
    </w:p>
    <w:p w14:paraId="76364CFC" w14:textId="13BE0246" w:rsidR="00623608" w:rsidRDefault="00623608" w:rsidP="0074653A">
      <w:pPr>
        <w:spacing w:after="0" w:line="240" w:lineRule="auto"/>
        <w:jc w:val="both"/>
      </w:pPr>
      <w:r>
        <w:t xml:space="preserve">After the presidential elections in December 2019, the country experienced a political deadlock as one of the </w:t>
      </w:r>
      <w:r w:rsidR="008F4DBC">
        <w:t>candidates</w:t>
      </w:r>
      <w:r>
        <w:t xml:space="preserve"> did not recognize the victory of th</w:t>
      </w:r>
      <w:r w:rsidR="008F4DBC">
        <w:t xml:space="preserve">e other and called for Supreme Court arbitration. </w:t>
      </w:r>
    </w:p>
    <w:p w14:paraId="699BC1E9" w14:textId="734A4768" w:rsidR="008F4DBC" w:rsidRDefault="008F4DBC" w:rsidP="0074653A">
      <w:pPr>
        <w:spacing w:after="0" w:line="240" w:lineRule="auto"/>
        <w:jc w:val="both"/>
      </w:pPr>
      <w:r>
        <w:t xml:space="preserve">The impasse continued until April 2020 when ECOWAS officially recognized </w:t>
      </w:r>
      <w:proofErr w:type="spellStart"/>
      <w:r>
        <w:t>Umaro</w:t>
      </w:r>
      <w:proofErr w:type="spellEnd"/>
      <w:r>
        <w:t xml:space="preserve"> Sissoko </w:t>
      </w:r>
      <w:proofErr w:type="spellStart"/>
      <w:r>
        <w:t>Embalo</w:t>
      </w:r>
      <w:proofErr w:type="spellEnd"/>
      <w:r>
        <w:t xml:space="preserve"> as President of Guinea-Bissau and UN opened a space for partnership through OMS to support the country in its response to COVID-19. </w:t>
      </w:r>
    </w:p>
    <w:p w14:paraId="03A25DEA" w14:textId="77777777" w:rsidR="008C1A56" w:rsidRDefault="008C1A56" w:rsidP="0074653A">
      <w:pPr>
        <w:spacing w:after="0" w:line="240" w:lineRule="auto"/>
        <w:jc w:val="both"/>
      </w:pPr>
    </w:p>
    <w:p w14:paraId="3BC52A0E" w14:textId="2E11F80D" w:rsidR="008F4DBC" w:rsidRDefault="008F4DBC" w:rsidP="0074653A">
      <w:pPr>
        <w:spacing w:after="0" w:line="240" w:lineRule="auto"/>
        <w:jc w:val="both"/>
      </w:pPr>
      <w:r>
        <w:t xml:space="preserve">The uncertain political future as well as the departure of ECOMIB (ECOWAS armed forces) and UNIOGBIS (UN mission) would surely have an impact in the resource mobilization efforts in a different context. But with the strike of COVID-19 and the difficulties faced by the government in the provision of an adequate response to the pandemic, it is to expect important international solidarity principally with countries with very low income such as Guinea-Bissau.  </w:t>
      </w:r>
    </w:p>
    <w:p w14:paraId="5E4EBC4B" w14:textId="77777777" w:rsidR="00623608" w:rsidRDefault="00623608" w:rsidP="0074653A">
      <w:pPr>
        <w:spacing w:after="0" w:line="240" w:lineRule="auto"/>
        <w:jc w:val="both"/>
      </w:pPr>
    </w:p>
    <w:p w14:paraId="30AF88F5" w14:textId="77777777" w:rsidR="008C1A56" w:rsidRDefault="008C1A56" w:rsidP="00270C50">
      <w:pPr>
        <w:rPr>
          <w:b/>
          <w:color w:val="00B0F0"/>
          <w:sz w:val="28"/>
          <w:szCs w:val="28"/>
          <w:u w:val="single"/>
        </w:rPr>
      </w:pPr>
    </w:p>
    <w:p w14:paraId="1781C0AC" w14:textId="5925FBFD" w:rsidR="00270C50" w:rsidRDefault="00270C50" w:rsidP="00270C50">
      <w:pPr>
        <w:rPr>
          <w:b/>
          <w:color w:val="00B0F0"/>
          <w:sz w:val="28"/>
          <w:szCs w:val="28"/>
        </w:rPr>
      </w:pPr>
      <w:r w:rsidRPr="008C1A56">
        <w:rPr>
          <w:b/>
          <w:color w:val="00B0F0"/>
          <w:sz w:val="28"/>
          <w:szCs w:val="28"/>
        </w:rPr>
        <w:t xml:space="preserve">Part II. Strategic Objectives </w:t>
      </w:r>
    </w:p>
    <w:p w14:paraId="7B05255E" w14:textId="08F3908D" w:rsidR="00516A0B" w:rsidRPr="0008647B" w:rsidRDefault="00516A0B" w:rsidP="00516A0B">
      <w:pPr>
        <w:jc w:val="both"/>
        <w:rPr>
          <w:sz w:val="24"/>
          <w:szCs w:val="24"/>
        </w:rPr>
      </w:pPr>
      <w:r>
        <w:rPr>
          <w:lang w:val="en-ZA"/>
        </w:rPr>
        <w:t xml:space="preserve">UNDP </w:t>
      </w:r>
      <w:r w:rsidR="00774F8B">
        <w:rPr>
          <w:lang w:val="en-ZA"/>
        </w:rPr>
        <w:t>Guinea-Bissau</w:t>
      </w:r>
      <w:r>
        <w:rPr>
          <w:lang w:val="en-ZA"/>
        </w:rPr>
        <w:t>’s</w:t>
      </w:r>
      <w:r w:rsidR="00147771">
        <w:rPr>
          <w:lang w:val="en-ZA"/>
        </w:rPr>
        <w:t xml:space="preserve"> overall partnerships</w:t>
      </w:r>
      <w:r>
        <w:rPr>
          <w:lang w:val="en-ZA"/>
        </w:rPr>
        <w:t xml:space="preserve"> goal is to position itself as the </w:t>
      </w:r>
      <w:r w:rsidR="00750809">
        <w:rPr>
          <w:lang w:val="en-ZA"/>
        </w:rPr>
        <w:t xml:space="preserve">UN </w:t>
      </w:r>
      <w:r>
        <w:rPr>
          <w:lang w:val="en-ZA"/>
        </w:rPr>
        <w:t xml:space="preserve">strategic partner of choice in the development landscape of </w:t>
      </w:r>
      <w:r w:rsidR="00774F8B">
        <w:rPr>
          <w:lang w:val="en-ZA"/>
        </w:rPr>
        <w:t>Guinea-Bissau</w:t>
      </w:r>
      <w:r>
        <w:rPr>
          <w:lang w:val="en-ZA"/>
        </w:rPr>
        <w:t xml:space="preserve"> in order to mobilize </w:t>
      </w:r>
      <w:r w:rsidR="005C207A">
        <w:rPr>
          <w:lang w:val="en-ZA"/>
        </w:rPr>
        <w:t>adequate</w:t>
      </w:r>
      <w:r>
        <w:rPr>
          <w:lang w:val="en-ZA"/>
        </w:rPr>
        <w:t xml:space="preserve"> resources to fulfil its </w:t>
      </w:r>
      <w:r w:rsidR="00750809">
        <w:rPr>
          <w:lang w:val="en-ZA"/>
        </w:rPr>
        <w:t xml:space="preserve">new </w:t>
      </w:r>
      <w:r>
        <w:rPr>
          <w:lang w:val="en-ZA"/>
        </w:rPr>
        <w:t xml:space="preserve">commitments </w:t>
      </w:r>
      <w:r w:rsidR="00750809">
        <w:rPr>
          <w:lang w:val="en-ZA"/>
        </w:rPr>
        <w:t xml:space="preserve">to be </w:t>
      </w:r>
      <w:r>
        <w:rPr>
          <w:lang w:val="en-ZA"/>
        </w:rPr>
        <w:t>detailed in the</w:t>
      </w:r>
      <w:r w:rsidR="00774F8B">
        <w:rPr>
          <w:lang w:val="en-ZA"/>
        </w:rPr>
        <w:t xml:space="preserve"> </w:t>
      </w:r>
      <w:r w:rsidR="00A34223">
        <w:rPr>
          <w:lang w:val="en-ZA"/>
        </w:rPr>
        <w:t xml:space="preserve">CPD </w:t>
      </w:r>
      <w:r>
        <w:rPr>
          <w:lang w:val="en-ZA"/>
        </w:rPr>
        <w:t>20</w:t>
      </w:r>
      <w:r w:rsidR="00750809">
        <w:rPr>
          <w:lang w:val="en-ZA"/>
        </w:rPr>
        <w:t>21</w:t>
      </w:r>
      <w:r>
        <w:rPr>
          <w:lang w:val="en-ZA"/>
        </w:rPr>
        <w:t xml:space="preserve"> – 20</w:t>
      </w:r>
      <w:r w:rsidR="00A23FB7">
        <w:rPr>
          <w:lang w:val="en-ZA"/>
        </w:rPr>
        <w:t>2</w:t>
      </w:r>
      <w:r w:rsidR="00750809">
        <w:rPr>
          <w:lang w:val="en-ZA"/>
        </w:rPr>
        <w:t>5</w:t>
      </w:r>
      <w:r>
        <w:rPr>
          <w:lang w:val="en-ZA"/>
        </w:rPr>
        <w:t xml:space="preserve">. Specifically, UNDP </w:t>
      </w:r>
      <w:r w:rsidR="00A23FB7">
        <w:rPr>
          <w:lang w:val="en-ZA"/>
        </w:rPr>
        <w:t>Guinea-Bissau</w:t>
      </w:r>
      <w:r>
        <w:rPr>
          <w:lang w:val="en-ZA"/>
        </w:rPr>
        <w:t xml:space="preserve"> is aiming to:</w:t>
      </w:r>
    </w:p>
    <w:p w14:paraId="004F97D2" w14:textId="397FAE8C" w:rsidR="00FC74A3" w:rsidRPr="00FC74A3" w:rsidRDefault="00A23FB7" w:rsidP="00267F0D">
      <w:pPr>
        <w:pStyle w:val="ListParagraph"/>
        <w:numPr>
          <w:ilvl w:val="0"/>
          <w:numId w:val="7"/>
        </w:numPr>
        <w:jc w:val="both"/>
        <w:rPr>
          <w:lang w:val="en-ZA"/>
        </w:rPr>
      </w:pPr>
      <w:r>
        <w:t>Further strengthen the</w:t>
      </w:r>
      <w:r w:rsidRPr="00A23FB7">
        <w:t xml:space="preserve"> existing successful partnerships with the </w:t>
      </w:r>
      <w:r w:rsidR="008C1A56">
        <w:t xml:space="preserve">International Financial Institutions such as </w:t>
      </w:r>
      <w:r w:rsidRPr="00A23FB7">
        <w:t>World Bank (WB) and AfDB</w:t>
      </w:r>
      <w:r>
        <w:t xml:space="preserve"> to</w:t>
      </w:r>
      <w:r w:rsidRPr="00A23FB7">
        <w:t xml:space="preserve"> diversify areas of intervention and expand </w:t>
      </w:r>
      <w:r w:rsidRPr="00A23FB7">
        <w:lastRenderedPageBreak/>
        <w:t>partnerships with other IFIs such as the Islamic Development Bank</w:t>
      </w:r>
      <w:r w:rsidR="00B554DA">
        <w:t>,</w:t>
      </w:r>
      <w:r w:rsidR="008C1A56">
        <w:t xml:space="preserve"> the </w:t>
      </w:r>
      <w:r w:rsidR="008C1A56" w:rsidRPr="008C1A56">
        <w:t>Arab Bank for Economic Development in Africa</w:t>
      </w:r>
      <w:r w:rsidR="008C1A56">
        <w:t xml:space="preserve"> (BADEA)</w:t>
      </w:r>
      <w:r w:rsidR="00B554DA">
        <w:t xml:space="preserve"> and the European Investment Bank (EIB</w:t>
      </w:r>
      <w:proofErr w:type="gramStart"/>
      <w:r w:rsidR="00B554DA">
        <w:t>)</w:t>
      </w:r>
      <w:r w:rsidR="008C1A56">
        <w:t>;</w:t>
      </w:r>
      <w:proofErr w:type="gramEnd"/>
    </w:p>
    <w:p w14:paraId="17AD965B" w14:textId="77777777" w:rsidR="00FC74A3" w:rsidRPr="00FC74A3" w:rsidRDefault="00FC74A3" w:rsidP="00FC74A3">
      <w:pPr>
        <w:pStyle w:val="ListParagraph"/>
        <w:jc w:val="both"/>
        <w:rPr>
          <w:lang w:val="en-ZA"/>
        </w:rPr>
      </w:pPr>
    </w:p>
    <w:p w14:paraId="5024E08F" w14:textId="25A30BFB" w:rsidR="00A23FB7" w:rsidRDefault="00FC74A3" w:rsidP="00267F0D">
      <w:pPr>
        <w:pStyle w:val="ListParagraph"/>
        <w:numPr>
          <w:ilvl w:val="0"/>
          <w:numId w:val="7"/>
        </w:numPr>
        <w:jc w:val="both"/>
        <w:rPr>
          <w:lang w:val="en-ZA"/>
        </w:rPr>
      </w:pPr>
      <w:r w:rsidRPr="00FC74A3">
        <w:rPr>
          <w:lang w:val="en-ZA"/>
        </w:rPr>
        <w:t>Leverage and build on UNDP’s longstanding presence in Guinea Bissau</w:t>
      </w:r>
      <w:r w:rsidR="00485FB8">
        <w:rPr>
          <w:lang w:val="en-ZA"/>
        </w:rPr>
        <w:t>,</w:t>
      </w:r>
      <w:r w:rsidRPr="00FC74A3">
        <w:rPr>
          <w:lang w:val="en-ZA"/>
        </w:rPr>
        <w:t xml:space="preserve"> </w:t>
      </w:r>
      <w:r w:rsidR="00485FB8">
        <w:rPr>
          <w:lang w:val="en-ZA"/>
        </w:rPr>
        <w:t xml:space="preserve">its </w:t>
      </w:r>
      <w:r w:rsidRPr="00FC74A3">
        <w:rPr>
          <w:lang w:val="en-ZA"/>
        </w:rPr>
        <w:t>relationship of trust</w:t>
      </w:r>
      <w:r w:rsidR="00485FB8">
        <w:rPr>
          <w:lang w:val="en-ZA"/>
        </w:rPr>
        <w:t xml:space="preserve"> with the Government and its</w:t>
      </w:r>
      <w:r w:rsidR="00A23FB7">
        <w:rPr>
          <w:lang w:val="en-ZA"/>
        </w:rPr>
        <w:t xml:space="preserve"> </w:t>
      </w:r>
      <w:r w:rsidRPr="00FC74A3">
        <w:rPr>
          <w:lang w:val="en-ZA"/>
        </w:rPr>
        <w:t xml:space="preserve">strong operational presence </w:t>
      </w:r>
      <w:r w:rsidR="00485FB8">
        <w:rPr>
          <w:lang w:val="en-ZA"/>
        </w:rPr>
        <w:t xml:space="preserve">to enhance government capacity for the establishment </w:t>
      </w:r>
      <w:r w:rsidR="00F802D4">
        <w:rPr>
          <w:lang w:val="en-ZA"/>
        </w:rPr>
        <w:t xml:space="preserve">of sectorial basket funds and </w:t>
      </w:r>
      <w:r w:rsidRPr="00FC74A3">
        <w:rPr>
          <w:lang w:val="en-ZA"/>
        </w:rPr>
        <w:t>to advocate for increase</w:t>
      </w:r>
      <w:r w:rsidR="00485FB8">
        <w:rPr>
          <w:lang w:val="en-ZA"/>
        </w:rPr>
        <w:t>d</w:t>
      </w:r>
      <w:r w:rsidRPr="00FC74A3">
        <w:rPr>
          <w:lang w:val="en-ZA"/>
        </w:rPr>
        <w:t xml:space="preserve"> in government cost sharing from </w:t>
      </w:r>
      <w:r w:rsidR="00485FB8">
        <w:rPr>
          <w:lang w:val="en-ZA"/>
        </w:rPr>
        <w:t xml:space="preserve">a </w:t>
      </w:r>
      <w:r w:rsidRPr="00FC74A3">
        <w:rPr>
          <w:lang w:val="en-ZA"/>
        </w:rPr>
        <w:t xml:space="preserve">diverse range of ministries; </w:t>
      </w:r>
    </w:p>
    <w:p w14:paraId="609BBE46" w14:textId="77777777" w:rsidR="00F802D4" w:rsidRPr="00F802D4" w:rsidRDefault="00F802D4" w:rsidP="00F802D4">
      <w:pPr>
        <w:pStyle w:val="ListParagraph"/>
        <w:jc w:val="both"/>
        <w:rPr>
          <w:lang w:val="en-ZA"/>
        </w:rPr>
      </w:pPr>
    </w:p>
    <w:p w14:paraId="02C1D1A2" w14:textId="6E06965E" w:rsidR="00A23FB7" w:rsidRPr="00A23FB7" w:rsidRDefault="00774F8B" w:rsidP="00267F0D">
      <w:pPr>
        <w:pStyle w:val="ListParagraph"/>
        <w:numPr>
          <w:ilvl w:val="0"/>
          <w:numId w:val="7"/>
        </w:numPr>
        <w:jc w:val="both"/>
        <w:rPr>
          <w:lang w:val="en-ZA"/>
        </w:rPr>
      </w:pPr>
      <w:r>
        <w:t xml:space="preserve">Use UNDP’s </w:t>
      </w:r>
      <w:r w:rsidR="008C1A56">
        <w:t xml:space="preserve">integrator role as well as its </w:t>
      </w:r>
      <w:r>
        <w:t>regional and global partnerships with the private sector</w:t>
      </w:r>
      <w:r w:rsidR="008E5110">
        <w:t>,</w:t>
      </w:r>
      <w:r>
        <w:t xml:space="preserve"> foundations</w:t>
      </w:r>
      <w:r w:rsidR="008E5110">
        <w:t xml:space="preserve"> and bilateral aid agencies as well as with academia and knowledge institutions</w:t>
      </w:r>
      <w:r>
        <w:t xml:space="preserve"> to </w:t>
      </w:r>
      <w:r w:rsidR="000A123B">
        <w:t xml:space="preserve">strategically </w:t>
      </w:r>
      <w:r>
        <w:t>position UNDP Guinea-Bissau as SDG champion in order to establish partnerships (and mobilize funds/in-kind contributions</w:t>
      </w:r>
      <w:r w:rsidR="00D112DC">
        <w:t>)</w:t>
      </w:r>
      <w:r>
        <w:t xml:space="preserve"> for SDG localization and awareness </w:t>
      </w:r>
      <w:proofErr w:type="gramStart"/>
      <w:r>
        <w:t>raising</w:t>
      </w:r>
      <w:r w:rsidR="008C1A56">
        <w:t>;</w:t>
      </w:r>
      <w:proofErr w:type="gramEnd"/>
      <w:r>
        <w:t xml:space="preserve"> </w:t>
      </w:r>
    </w:p>
    <w:p w14:paraId="24945966" w14:textId="77777777" w:rsidR="00A23FB7" w:rsidRPr="00A23FB7" w:rsidRDefault="00A23FB7" w:rsidP="00A23FB7">
      <w:pPr>
        <w:pStyle w:val="ListParagraph"/>
        <w:jc w:val="both"/>
        <w:rPr>
          <w:lang w:val="en-ZA"/>
        </w:rPr>
      </w:pPr>
    </w:p>
    <w:p w14:paraId="7B27917F" w14:textId="27F8FA81" w:rsidR="00335EDE" w:rsidRPr="00A23FB7" w:rsidRDefault="00A23FB7" w:rsidP="00267F0D">
      <w:pPr>
        <w:pStyle w:val="ListParagraph"/>
        <w:numPr>
          <w:ilvl w:val="0"/>
          <w:numId w:val="7"/>
        </w:numPr>
        <w:jc w:val="both"/>
        <w:rPr>
          <w:lang w:val="en-ZA"/>
        </w:rPr>
      </w:pPr>
      <w:r w:rsidRPr="00A23FB7">
        <w:rPr>
          <w:lang w:val="en-ZA"/>
        </w:rPr>
        <w:t xml:space="preserve">Based on UNDP Guinea-Bissau’s expertise and that of UNDP </w:t>
      </w:r>
      <w:r w:rsidR="00485FB8">
        <w:rPr>
          <w:lang w:val="en-ZA"/>
        </w:rPr>
        <w:t>g</w:t>
      </w:r>
      <w:r w:rsidRPr="00A23FB7">
        <w:rPr>
          <w:lang w:val="en-ZA"/>
        </w:rPr>
        <w:t xml:space="preserve">lobal and regional network </w:t>
      </w:r>
      <w:r w:rsidR="00C74BF4">
        <w:rPr>
          <w:lang w:val="en-ZA"/>
        </w:rPr>
        <w:t xml:space="preserve">in </w:t>
      </w:r>
      <w:r w:rsidR="00C74BF4" w:rsidRPr="00A23FB7">
        <w:rPr>
          <w:lang w:val="en-ZA"/>
        </w:rPr>
        <w:t xml:space="preserve">digital identity, </w:t>
      </w:r>
      <w:r w:rsidR="00C74BF4">
        <w:rPr>
          <w:lang w:val="en-ZA"/>
        </w:rPr>
        <w:t>n</w:t>
      </w:r>
      <w:r w:rsidR="00C74BF4" w:rsidRPr="00A23FB7">
        <w:rPr>
          <w:lang w:val="en-ZA"/>
        </w:rPr>
        <w:t xml:space="preserve">atural </w:t>
      </w:r>
      <w:r w:rsidR="00C74BF4">
        <w:rPr>
          <w:lang w:val="en-ZA"/>
        </w:rPr>
        <w:t>r</w:t>
      </w:r>
      <w:r w:rsidR="00C74BF4" w:rsidRPr="00A23FB7">
        <w:rPr>
          <w:lang w:val="en-ZA"/>
        </w:rPr>
        <w:t xml:space="preserve">esources </w:t>
      </w:r>
      <w:r w:rsidR="00C74BF4">
        <w:rPr>
          <w:lang w:val="en-ZA"/>
        </w:rPr>
        <w:t>m</w:t>
      </w:r>
      <w:r w:rsidR="00C74BF4" w:rsidRPr="00A23FB7">
        <w:rPr>
          <w:lang w:val="en-ZA"/>
        </w:rPr>
        <w:t xml:space="preserve">anagement, </w:t>
      </w:r>
      <w:r w:rsidR="00C74BF4">
        <w:rPr>
          <w:lang w:val="en-ZA"/>
        </w:rPr>
        <w:t>s</w:t>
      </w:r>
      <w:r w:rsidR="00C74BF4" w:rsidRPr="00A23FB7">
        <w:rPr>
          <w:lang w:val="en-ZA"/>
        </w:rPr>
        <w:t xml:space="preserve">ecurity sector </w:t>
      </w:r>
      <w:r w:rsidR="00C74BF4">
        <w:rPr>
          <w:lang w:val="en-ZA"/>
        </w:rPr>
        <w:t>r</w:t>
      </w:r>
      <w:r w:rsidR="00C74BF4" w:rsidRPr="00A23FB7">
        <w:rPr>
          <w:lang w:val="en-ZA"/>
        </w:rPr>
        <w:t>eform</w:t>
      </w:r>
      <w:r w:rsidR="00C74BF4">
        <w:rPr>
          <w:lang w:val="en-ZA"/>
        </w:rPr>
        <w:t xml:space="preserve"> as well as</w:t>
      </w:r>
      <w:r w:rsidR="00C74BF4" w:rsidRPr="00A23FB7">
        <w:rPr>
          <w:lang w:val="en-ZA"/>
        </w:rPr>
        <w:t xml:space="preserve"> </w:t>
      </w:r>
      <w:r w:rsidR="00C74BF4">
        <w:rPr>
          <w:lang w:val="en-ZA"/>
        </w:rPr>
        <w:t>y</w:t>
      </w:r>
      <w:r w:rsidR="00C74BF4" w:rsidRPr="00A23FB7">
        <w:rPr>
          <w:lang w:val="en-ZA"/>
        </w:rPr>
        <w:t xml:space="preserve">outh </w:t>
      </w:r>
      <w:r w:rsidR="00C74BF4">
        <w:rPr>
          <w:lang w:val="en-ZA"/>
        </w:rPr>
        <w:t>and m</w:t>
      </w:r>
      <w:r w:rsidR="00C74BF4" w:rsidRPr="00A23FB7">
        <w:rPr>
          <w:lang w:val="en-ZA"/>
        </w:rPr>
        <w:t xml:space="preserve">igration </w:t>
      </w:r>
      <w:r w:rsidRPr="00A23FB7">
        <w:rPr>
          <w:lang w:val="en-ZA"/>
        </w:rPr>
        <w:t>strengthen UNDP</w:t>
      </w:r>
      <w:r w:rsidR="00C74BF4">
        <w:rPr>
          <w:lang w:val="en-ZA"/>
        </w:rPr>
        <w:t>’s</w:t>
      </w:r>
      <w:r w:rsidRPr="00A23FB7">
        <w:rPr>
          <w:lang w:val="en-ZA"/>
        </w:rPr>
        <w:t xml:space="preserve"> engagement with existing donors (EU, Angola, Nigeria, UEMOA, ECOWAS, Brazil</w:t>
      </w:r>
      <w:r w:rsidR="00485FB8">
        <w:rPr>
          <w:lang w:val="en-ZA"/>
        </w:rPr>
        <w:t>,</w:t>
      </w:r>
      <w:r w:rsidR="002E081D">
        <w:rPr>
          <w:lang w:val="en-ZA"/>
        </w:rPr>
        <w:t xml:space="preserve"> PBF, GIZ, AFD</w:t>
      </w:r>
      <w:r w:rsidR="00485FB8">
        <w:rPr>
          <w:lang w:val="en-ZA"/>
        </w:rPr>
        <w:t xml:space="preserve"> etc.</w:t>
      </w:r>
      <w:r w:rsidRPr="00A23FB7">
        <w:rPr>
          <w:lang w:val="en-ZA"/>
        </w:rPr>
        <w:t xml:space="preserve">) and </w:t>
      </w:r>
      <w:r w:rsidR="00C74BF4">
        <w:rPr>
          <w:lang w:val="en-ZA"/>
        </w:rPr>
        <w:t>e</w:t>
      </w:r>
      <w:r w:rsidRPr="00A23FB7">
        <w:rPr>
          <w:lang w:val="en-ZA"/>
        </w:rPr>
        <w:t xml:space="preserve">stablish new partnership with at least two new </w:t>
      </w:r>
      <w:r w:rsidR="00C74BF4">
        <w:rPr>
          <w:lang w:val="en-ZA"/>
        </w:rPr>
        <w:t xml:space="preserve">traditional and/or </w:t>
      </w:r>
      <w:r w:rsidRPr="00A23FB7">
        <w:rPr>
          <w:lang w:val="en-ZA"/>
        </w:rPr>
        <w:t>emerging donors (Australia, Angola</w:t>
      </w:r>
      <w:r w:rsidR="00C74BF4">
        <w:rPr>
          <w:lang w:val="en-ZA"/>
        </w:rPr>
        <w:t>, etc.</w:t>
      </w:r>
      <w:r w:rsidRPr="00A23FB7">
        <w:rPr>
          <w:lang w:val="en-ZA"/>
        </w:rPr>
        <w:t>)</w:t>
      </w:r>
      <w:r w:rsidR="008C1A56">
        <w:rPr>
          <w:lang w:val="en-ZA"/>
        </w:rPr>
        <w:t>;</w:t>
      </w:r>
    </w:p>
    <w:p w14:paraId="427E9F7F" w14:textId="77777777" w:rsidR="00A23FB7" w:rsidRDefault="00A23FB7" w:rsidP="00335EDE">
      <w:pPr>
        <w:pStyle w:val="ListParagraph"/>
        <w:jc w:val="both"/>
        <w:rPr>
          <w:lang w:val="en-ZA"/>
        </w:rPr>
      </w:pPr>
    </w:p>
    <w:p w14:paraId="259F0C4C" w14:textId="41962B4E" w:rsidR="00335EDE" w:rsidRDefault="00335EDE" w:rsidP="00267F0D">
      <w:pPr>
        <w:pStyle w:val="ListParagraph"/>
        <w:numPr>
          <w:ilvl w:val="0"/>
          <w:numId w:val="7"/>
        </w:numPr>
        <w:jc w:val="both"/>
        <w:rPr>
          <w:lang w:val="en-ZA"/>
        </w:rPr>
      </w:pPr>
      <w:r>
        <w:rPr>
          <w:lang w:val="en-ZA"/>
        </w:rPr>
        <w:t>Leverage and build on UNDP’s national and global expertise in climate finance</w:t>
      </w:r>
      <w:r w:rsidR="00F55733">
        <w:rPr>
          <w:lang w:val="en-ZA"/>
        </w:rPr>
        <w:t>, recovery, green/blue economy, and social protection</w:t>
      </w:r>
      <w:r w:rsidR="00CE6DBD">
        <w:rPr>
          <w:lang w:val="en-ZA"/>
        </w:rPr>
        <w:t>;</w:t>
      </w:r>
      <w:r>
        <w:rPr>
          <w:lang w:val="en-ZA"/>
        </w:rPr>
        <w:t xml:space="preserve"> </w:t>
      </w:r>
      <w:r w:rsidR="00F55733">
        <w:rPr>
          <w:lang w:val="en-ZA"/>
        </w:rPr>
        <w:t xml:space="preserve">and </w:t>
      </w:r>
      <w:r>
        <w:rPr>
          <w:lang w:val="en-ZA"/>
        </w:rPr>
        <w:t>establish itself as a strategic partner of choice in Guinea-Bissau</w:t>
      </w:r>
      <w:r w:rsidR="00F55733">
        <w:rPr>
          <w:lang w:val="en-ZA"/>
        </w:rPr>
        <w:t xml:space="preserve"> while reducing depend</w:t>
      </w:r>
      <w:r w:rsidR="002F78D4">
        <w:rPr>
          <w:lang w:val="en-ZA"/>
        </w:rPr>
        <w:t>en</w:t>
      </w:r>
      <w:r w:rsidR="00F55733">
        <w:rPr>
          <w:lang w:val="en-ZA"/>
        </w:rPr>
        <w:t xml:space="preserve">cy on vertical funds </w:t>
      </w:r>
      <w:r w:rsidR="00E4740B">
        <w:rPr>
          <w:lang w:val="en-ZA"/>
        </w:rPr>
        <w:t>such as</w:t>
      </w:r>
      <w:r w:rsidR="00F55733">
        <w:rPr>
          <w:lang w:val="en-ZA"/>
        </w:rPr>
        <w:t xml:space="preserve"> GF, GEF</w:t>
      </w:r>
      <w:r w:rsidR="00E4740B">
        <w:rPr>
          <w:lang w:val="en-ZA"/>
        </w:rPr>
        <w:t>,</w:t>
      </w:r>
      <w:r w:rsidR="00F55733">
        <w:rPr>
          <w:lang w:val="en-ZA"/>
        </w:rPr>
        <w:t xml:space="preserve"> GCF </w:t>
      </w:r>
      <w:r w:rsidR="00E4740B">
        <w:rPr>
          <w:lang w:val="en-ZA"/>
        </w:rPr>
        <w:t>etc.;</w:t>
      </w:r>
    </w:p>
    <w:p w14:paraId="5B2C6918" w14:textId="77777777" w:rsidR="00906780" w:rsidRPr="00906780" w:rsidRDefault="00906780" w:rsidP="00AF7D46">
      <w:pPr>
        <w:pStyle w:val="ListParagraph"/>
        <w:rPr>
          <w:lang w:val="en-ZA"/>
        </w:rPr>
      </w:pPr>
    </w:p>
    <w:p w14:paraId="27A142B9" w14:textId="093A53DC" w:rsidR="008C1A56" w:rsidRDefault="0091638A" w:rsidP="00AF7D46">
      <w:pPr>
        <w:pStyle w:val="ListParagraph"/>
        <w:numPr>
          <w:ilvl w:val="0"/>
          <w:numId w:val="7"/>
        </w:numPr>
        <w:jc w:val="both"/>
      </w:pPr>
      <w:r>
        <w:rPr>
          <w:lang w:val="en-ZA"/>
        </w:rPr>
        <w:t>C</w:t>
      </w:r>
      <w:r w:rsidRPr="0091638A">
        <w:rPr>
          <w:lang w:val="en-ZA"/>
        </w:rPr>
        <w:t>ontinue providing support to the Government of Guinea-Bissau and to other national and local counterparts,</w:t>
      </w:r>
      <w:r>
        <w:rPr>
          <w:lang w:val="en-ZA"/>
        </w:rPr>
        <w:t xml:space="preserve"> in line with the reconfigured UN presence,</w:t>
      </w:r>
      <w:r w:rsidRPr="0091638A">
        <w:rPr>
          <w:lang w:val="en-ZA"/>
        </w:rPr>
        <w:t xml:space="preserve"> and ensur</w:t>
      </w:r>
      <w:r>
        <w:rPr>
          <w:lang w:val="en-ZA"/>
        </w:rPr>
        <w:t>e</w:t>
      </w:r>
      <w:r w:rsidRPr="0091638A">
        <w:rPr>
          <w:lang w:val="en-ZA"/>
        </w:rPr>
        <w:t xml:space="preserve"> sustaining peace and development beyond the closure of UNIOGBIS</w:t>
      </w:r>
      <w:r>
        <w:rPr>
          <w:lang w:val="en-ZA"/>
        </w:rPr>
        <w:t>.</w:t>
      </w:r>
    </w:p>
    <w:p w14:paraId="638E09BA" w14:textId="77777777" w:rsidR="008C1A56" w:rsidRDefault="008C1A56" w:rsidP="003D371F">
      <w:pPr>
        <w:spacing w:after="0" w:line="240" w:lineRule="auto"/>
        <w:jc w:val="both"/>
        <w:rPr>
          <w:i/>
        </w:rPr>
      </w:pPr>
    </w:p>
    <w:p w14:paraId="2209625F" w14:textId="70896FAC" w:rsidR="00245D2E" w:rsidRPr="008C1A56" w:rsidRDefault="0078669E" w:rsidP="003D371F">
      <w:pPr>
        <w:spacing w:after="0" w:line="240" w:lineRule="auto"/>
        <w:jc w:val="both"/>
        <w:rPr>
          <w:b/>
          <w:bCs/>
          <w:i/>
        </w:rPr>
      </w:pPr>
      <w:r w:rsidRPr="008C1A56">
        <w:rPr>
          <w:b/>
          <w:bCs/>
          <w:i/>
        </w:rPr>
        <w:t>R</w:t>
      </w:r>
      <w:r w:rsidR="00FA778B" w:rsidRPr="008C1A56">
        <w:rPr>
          <w:b/>
          <w:bCs/>
          <w:i/>
        </w:rPr>
        <w:t xml:space="preserve">esource </w:t>
      </w:r>
      <w:r w:rsidRPr="008C1A56">
        <w:rPr>
          <w:b/>
          <w:bCs/>
          <w:i/>
        </w:rPr>
        <w:t>M</w:t>
      </w:r>
      <w:r w:rsidR="00FA778B" w:rsidRPr="008C1A56">
        <w:rPr>
          <w:b/>
          <w:bCs/>
          <w:i/>
        </w:rPr>
        <w:t>obilization (RM)</w:t>
      </w:r>
      <w:r w:rsidRPr="008C1A56">
        <w:rPr>
          <w:b/>
          <w:bCs/>
          <w:i/>
        </w:rPr>
        <w:t xml:space="preserve"> Target</w:t>
      </w:r>
    </w:p>
    <w:p w14:paraId="73ED7814" w14:textId="77777777" w:rsidR="0078669E" w:rsidRPr="004875AD" w:rsidRDefault="0078669E" w:rsidP="00245D2E">
      <w:pPr>
        <w:spacing w:after="0" w:line="240" w:lineRule="auto"/>
        <w:jc w:val="both"/>
        <w:rPr>
          <w:rFonts w:eastAsiaTheme="minorEastAsia"/>
          <w:lang w:eastAsia="ja-JP"/>
        </w:rPr>
      </w:pPr>
    </w:p>
    <w:p w14:paraId="432FC47C" w14:textId="77777777" w:rsidR="00750809" w:rsidRDefault="00750809" w:rsidP="00245D2E">
      <w:pPr>
        <w:spacing w:after="0" w:line="240" w:lineRule="auto"/>
        <w:jc w:val="both"/>
        <w:rPr>
          <w:rFonts w:eastAsiaTheme="minorEastAsia"/>
          <w:lang w:eastAsia="ja-JP"/>
        </w:rPr>
      </w:pPr>
      <w:r>
        <w:rPr>
          <w:rFonts w:eastAsiaTheme="minorEastAsia"/>
          <w:lang w:eastAsia="ja-JP"/>
        </w:rPr>
        <w:t>The UN System in Guinea-Bissau and its agencies are going for a one-year UNDAF extension, meaning 2021 will be an extension year. The new CPD will be formulated for 2022-2026.</w:t>
      </w:r>
    </w:p>
    <w:p w14:paraId="5EDAFEE1" w14:textId="77777777" w:rsidR="00750809" w:rsidRDefault="00750809" w:rsidP="00245D2E">
      <w:pPr>
        <w:spacing w:after="0" w:line="240" w:lineRule="auto"/>
        <w:jc w:val="both"/>
        <w:rPr>
          <w:rFonts w:eastAsiaTheme="minorEastAsia"/>
          <w:lang w:eastAsia="ja-JP"/>
        </w:rPr>
      </w:pPr>
    </w:p>
    <w:p w14:paraId="4566C85B" w14:textId="732F5F07" w:rsidR="00E17DE9" w:rsidRDefault="00245D2E" w:rsidP="00245D2E">
      <w:pPr>
        <w:spacing w:after="0" w:line="240" w:lineRule="auto"/>
        <w:jc w:val="both"/>
        <w:rPr>
          <w:rFonts w:eastAsiaTheme="minorEastAsia"/>
          <w:lang w:eastAsia="ja-JP"/>
        </w:rPr>
      </w:pPr>
      <w:r w:rsidRPr="004875AD">
        <w:rPr>
          <w:rFonts w:eastAsiaTheme="minorEastAsia"/>
          <w:lang w:eastAsia="ja-JP"/>
        </w:rPr>
        <w:t>The R</w:t>
      </w:r>
      <w:r w:rsidR="00750809">
        <w:rPr>
          <w:rFonts w:eastAsiaTheme="minorEastAsia"/>
          <w:lang w:eastAsia="ja-JP"/>
        </w:rPr>
        <w:t xml:space="preserve">esource mobilization </w:t>
      </w:r>
      <w:r w:rsidRPr="004875AD">
        <w:rPr>
          <w:rFonts w:eastAsiaTheme="minorEastAsia"/>
          <w:lang w:eastAsia="ja-JP"/>
        </w:rPr>
        <w:t>target</w:t>
      </w:r>
      <w:r w:rsidR="00750809">
        <w:rPr>
          <w:rFonts w:eastAsiaTheme="minorEastAsia"/>
          <w:lang w:eastAsia="ja-JP"/>
        </w:rPr>
        <w:t xml:space="preserve">, as indicated in </w:t>
      </w:r>
      <w:r w:rsidRPr="004875AD">
        <w:rPr>
          <w:rFonts w:eastAsiaTheme="minorEastAsia"/>
          <w:lang w:eastAsia="ja-JP"/>
        </w:rPr>
        <w:t>UNDP’s commitment</w:t>
      </w:r>
      <w:r w:rsidR="00BD2D56">
        <w:rPr>
          <w:rFonts w:eastAsiaTheme="minorEastAsia"/>
          <w:lang w:eastAsia="ja-JP"/>
        </w:rPr>
        <w:t>s</w:t>
      </w:r>
      <w:r w:rsidRPr="004875AD">
        <w:rPr>
          <w:rFonts w:eastAsiaTheme="minorEastAsia"/>
          <w:lang w:eastAsia="ja-JP"/>
        </w:rPr>
        <w:t xml:space="preserve"> outlined in the </w:t>
      </w:r>
      <w:r w:rsidR="00F01BE5">
        <w:rPr>
          <w:rFonts w:eastAsiaTheme="minorEastAsia"/>
          <w:lang w:eastAsia="ja-JP"/>
        </w:rPr>
        <w:t>CPD</w:t>
      </w:r>
      <w:r w:rsidRPr="004875AD">
        <w:rPr>
          <w:rFonts w:eastAsiaTheme="minorEastAsia"/>
          <w:lang w:eastAsia="ja-JP"/>
        </w:rPr>
        <w:t xml:space="preserve"> 201</w:t>
      </w:r>
      <w:r w:rsidR="00F01BE5">
        <w:rPr>
          <w:rFonts w:eastAsiaTheme="minorEastAsia"/>
          <w:lang w:eastAsia="ja-JP"/>
        </w:rPr>
        <w:t>6</w:t>
      </w:r>
      <w:r w:rsidRPr="004875AD">
        <w:rPr>
          <w:rFonts w:eastAsiaTheme="minorEastAsia"/>
          <w:lang w:eastAsia="ja-JP"/>
        </w:rPr>
        <w:t xml:space="preserve"> – 202</w:t>
      </w:r>
      <w:r w:rsidR="00F01BE5">
        <w:rPr>
          <w:rFonts w:eastAsiaTheme="minorEastAsia"/>
          <w:lang w:eastAsia="ja-JP"/>
        </w:rPr>
        <w:t>0</w:t>
      </w:r>
      <w:r w:rsidR="00077D60" w:rsidRPr="004875AD">
        <w:rPr>
          <w:rFonts w:eastAsiaTheme="minorEastAsia"/>
          <w:lang w:eastAsia="ja-JP"/>
        </w:rPr>
        <w:t xml:space="preserve"> mounts</w:t>
      </w:r>
      <w:r w:rsidR="004875AD" w:rsidRPr="004875AD">
        <w:rPr>
          <w:rFonts w:eastAsiaTheme="minorEastAsia"/>
          <w:lang w:eastAsia="ja-JP"/>
        </w:rPr>
        <w:t xml:space="preserve"> to a </w:t>
      </w:r>
      <w:r w:rsidR="00BD2D56">
        <w:rPr>
          <w:rFonts w:eastAsiaTheme="minorEastAsia"/>
          <w:lang w:eastAsia="ja-JP"/>
        </w:rPr>
        <w:t>total</w:t>
      </w:r>
      <w:r w:rsidR="004875AD" w:rsidRPr="004875AD">
        <w:rPr>
          <w:rFonts w:eastAsiaTheme="minorEastAsia"/>
          <w:lang w:eastAsia="ja-JP"/>
        </w:rPr>
        <w:t xml:space="preserve"> of USD </w:t>
      </w:r>
      <w:r w:rsidR="002B5F44">
        <w:rPr>
          <w:rFonts w:eastAsiaTheme="minorEastAsia"/>
          <w:lang w:eastAsia="ja-JP"/>
        </w:rPr>
        <w:t>77 M. (TRAC: USD 17.5 M., Other resources: USD 59.5 M.)</w:t>
      </w:r>
      <w:r w:rsidR="004875AD" w:rsidRPr="004875AD">
        <w:rPr>
          <w:rFonts w:eastAsiaTheme="minorEastAsia"/>
          <w:lang w:eastAsia="ja-JP"/>
        </w:rPr>
        <w:t xml:space="preserve">. </w:t>
      </w:r>
      <w:r w:rsidR="008C1A56">
        <w:rPr>
          <w:rFonts w:eastAsiaTheme="minorEastAsia"/>
          <w:lang w:eastAsia="ja-JP"/>
        </w:rPr>
        <w:t xml:space="preserve"> </w:t>
      </w:r>
      <w:r w:rsidR="006A5252">
        <w:rPr>
          <w:rFonts w:eastAsiaTheme="minorEastAsia"/>
          <w:lang w:eastAsia="ja-JP"/>
        </w:rPr>
        <w:t xml:space="preserve">For the year of extension (2021) UNDP </w:t>
      </w:r>
      <w:r w:rsidR="00AF511B">
        <w:rPr>
          <w:rFonts w:eastAsiaTheme="minorEastAsia"/>
          <w:lang w:eastAsia="ja-JP"/>
        </w:rPr>
        <w:t xml:space="preserve">will </w:t>
      </w:r>
      <w:r w:rsidR="006A5252">
        <w:rPr>
          <w:rFonts w:eastAsiaTheme="minorEastAsia"/>
          <w:lang w:eastAsia="ja-JP"/>
        </w:rPr>
        <w:t xml:space="preserve">mobilize an additional </w:t>
      </w:r>
      <w:r w:rsidR="00B6158D">
        <w:rPr>
          <w:rFonts w:eastAsiaTheme="minorEastAsia"/>
          <w:lang w:eastAsia="ja-JP"/>
        </w:rPr>
        <w:t>USD 34 M</w:t>
      </w:r>
      <w:r w:rsidR="006A5252">
        <w:rPr>
          <w:rFonts w:eastAsiaTheme="minorEastAsia"/>
          <w:lang w:eastAsia="ja-JP"/>
        </w:rPr>
        <w:t xml:space="preserve"> which </w:t>
      </w:r>
      <w:r w:rsidR="00AF511B">
        <w:rPr>
          <w:rFonts w:eastAsiaTheme="minorEastAsia"/>
          <w:lang w:eastAsia="ja-JP"/>
        </w:rPr>
        <w:t xml:space="preserve">will </w:t>
      </w:r>
      <w:r w:rsidR="006A5252">
        <w:rPr>
          <w:rFonts w:eastAsiaTheme="minorEastAsia"/>
          <w:lang w:eastAsia="ja-JP"/>
        </w:rPr>
        <w:t xml:space="preserve">total USD </w:t>
      </w:r>
      <w:r w:rsidR="00B6158D">
        <w:rPr>
          <w:rFonts w:eastAsiaTheme="minorEastAsia"/>
          <w:lang w:eastAsia="ja-JP"/>
        </w:rPr>
        <w:t xml:space="preserve">111 M </w:t>
      </w:r>
      <w:r w:rsidR="006A5252">
        <w:rPr>
          <w:rFonts w:eastAsiaTheme="minorEastAsia"/>
          <w:lang w:eastAsia="ja-JP"/>
        </w:rPr>
        <w:t>for the entire 2016 – 2021 period. The percentage of resources mobilized for this cycle is well above 100%.</w:t>
      </w:r>
    </w:p>
    <w:p w14:paraId="3AD6E9BB" w14:textId="61D173D6" w:rsidR="006A5252" w:rsidRDefault="006A5252" w:rsidP="00245D2E">
      <w:pPr>
        <w:spacing w:after="0" w:line="240" w:lineRule="auto"/>
        <w:jc w:val="both"/>
        <w:rPr>
          <w:rFonts w:eastAsiaTheme="minorEastAsia"/>
          <w:lang w:eastAsia="ja-JP"/>
        </w:rPr>
      </w:pPr>
    </w:p>
    <w:p w14:paraId="7C3D7E72" w14:textId="443B6592" w:rsidR="00E17DE9" w:rsidRPr="00E17DE9" w:rsidRDefault="006A5252" w:rsidP="00245D2E">
      <w:pPr>
        <w:spacing w:after="0" w:line="240" w:lineRule="auto"/>
        <w:jc w:val="both"/>
        <w:rPr>
          <w:rFonts w:eastAsiaTheme="minorEastAsia"/>
          <w:lang w:eastAsia="ja-JP"/>
        </w:rPr>
      </w:pPr>
      <w:r>
        <w:rPr>
          <w:rFonts w:eastAsiaTheme="minorEastAsia"/>
          <w:lang w:eastAsia="ja-JP"/>
        </w:rPr>
        <w:t>For the new cycle (2022 – 2026) the resource mobilization figures are not yet prepared. However, the challenges provided by the COVID-19 crisis encourage us t</w:t>
      </w:r>
      <w:r w:rsidR="00B6158D">
        <w:rPr>
          <w:rFonts w:eastAsiaTheme="minorEastAsia"/>
          <w:lang w:eastAsia="ja-JP"/>
        </w:rPr>
        <w:t>o</w:t>
      </w:r>
      <w:r>
        <w:rPr>
          <w:rFonts w:eastAsiaTheme="minorEastAsia"/>
          <w:lang w:eastAsia="ja-JP"/>
        </w:rPr>
        <w:t xml:space="preserve"> </w:t>
      </w:r>
      <w:r w:rsidR="00E17DE9">
        <w:rPr>
          <w:rFonts w:eastAsiaTheme="minorEastAsia"/>
          <w:lang w:eastAsia="ja-JP"/>
        </w:rPr>
        <w:t xml:space="preserve">build up strong partnerships with development partners and explore more diverse funding opportunities to position </w:t>
      </w:r>
      <w:r>
        <w:rPr>
          <w:rFonts w:eastAsiaTheme="minorEastAsia"/>
          <w:lang w:eastAsia="ja-JP"/>
        </w:rPr>
        <w:t xml:space="preserve">our office more </w:t>
      </w:r>
      <w:r w:rsidR="00E17DE9">
        <w:rPr>
          <w:rFonts w:eastAsiaTheme="minorEastAsia"/>
          <w:lang w:eastAsia="ja-JP"/>
        </w:rPr>
        <w:t>strategically</w:t>
      </w:r>
      <w:r>
        <w:rPr>
          <w:rFonts w:eastAsiaTheme="minorEastAsia"/>
          <w:lang w:eastAsia="ja-JP"/>
        </w:rPr>
        <w:t>.</w:t>
      </w:r>
      <w:r w:rsidR="00E17DE9">
        <w:rPr>
          <w:rFonts w:eastAsiaTheme="minorEastAsia"/>
          <w:lang w:eastAsia="ja-JP"/>
        </w:rPr>
        <w:t xml:space="preserve"> </w:t>
      </w:r>
    </w:p>
    <w:p w14:paraId="303764C2" w14:textId="77777777" w:rsidR="00957485" w:rsidRDefault="00957485" w:rsidP="000622D3">
      <w:pPr>
        <w:spacing w:after="0" w:line="240" w:lineRule="auto"/>
        <w:jc w:val="both"/>
        <w:rPr>
          <w:rFonts w:eastAsiaTheme="minorEastAsia"/>
          <w:lang w:eastAsia="ja-JP"/>
        </w:rPr>
      </w:pPr>
    </w:p>
    <w:p w14:paraId="65C08990" w14:textId="325EC257" w:rsidR="004875AD" w:rsidRPr="008C1A56" w:rsidRDefault="00957485" w:rsidP="000622D3">
      <w:pPr>
        <w:spacing w:after="0" w:line="240" w:lineRule="auto"/>
        <w:jc w:val="both"/>
        <w:rPr>
          <w:rFonts w:eastAsiaTheme="minorEastAsia"/>
          <w:b/>
          <w:bCs/>
          <w:i/>
          <w:lang w:eastAsia="ja-JP"/>
        </w:rPr>
      </w:pPr>
      <w:r w:rsidRPr="008C1A56">
        <w:rPr>
          <w:rFonts w:eastAsiaTheme="minorEastAsia"/>
          <w:b/>
          <w:bCs/>
          <w:i/>
          <w:lang w:eastAsia="ja-JP"/>
        </w:rPr>
        <w:t>Communication Objectives</w:t>
      </w:r>
      <w:r w:rsidR="00E320CE" w:rsidRPr="008C1A56">
        <w:rPr>
          <w:rStyle w:val="FootnoteReference"/>
          <w:rFonts w:eastAsiaTheme="minorEastAsia"/>
          <w:b/>
          <w:bCs/>
          <w:lang w:eastAsia="ja-JP"/>
        </w:rPr>
        <w:footnoteReference w:id="6"/>
      </w:r>
    </w:p>
    <w:p w14:paraId="0A5EF533" w14:textId="77777777" w:rsidR="00957485" w:rsidRPr="00957485" w:rsidRDefault="00957485" w:rsidP="000622D3">
      <w:pPr>
        <w:spacing w:after="0" w:line="240" w:lineRule="auto"/>
        <w:jc w:val="both"/>
        <w:rPr>
          <w:rFonts w:eastAsiaTheme="minorEastAsia"/>
          <w:lang w:eastAsia="ja-JP"/>
        </w:rPr>
      </w:pPr>
    </w:p>
    <w:p w14:paraId="705FDD49" w14:textId="1044AB74" w:rsidR="00BC0D41" w:rsidRDefault="00231F1D" w:rsidP="00E320CE">
      <w:pPr>
        <w:spacing w:after="0" w:line="240" w:lineRule="auto"/>
        <w:jc w:val="both"/>
        <w:rPr>
          <w:rFonts w:eastAsiaTheme="minorEastAsia"/>
          <w:lang w:eastAsia="ja-JP"/>
        </w:rPr>
      </w:pPr>
      <w:r>
        <w:rPr>
          <w:rFonts w:eastAsiaTheme="minorEastAsia"/>
          <w:lang w:eastAsia="ja-JP"/>
        </w:rPr>
        <w:t xml:space="preserve">The </w:t>
      </w:r>
      <w:r w:rsidR="00E320CE">
        <w:rPr>
          <w:rFonts w:eastAsiaTheme="minorEastAsia"/>
          <w:lang w:eastAsia="ja-JP"/>
        </w:rPr>
        <w:t>main</w:t>
      </w:r>
      <w:r>
        <w:rPr>
          <w:rFonts w:eastAsiaTheme="minorEastAsia"/>
          <w:lang w:eastAsia="ja-JP"/>
        </w:rPr>
        <w:t xml:space="preserve"> communication objective is</w:t>
      </w:r>
      <w:r w:rsidR="00E320CE">
        <w:rPr>
          <w:rFonts w:eastAsiaTheme="minorEastAsia"/>
          <w:lang w:eastAsia="ja-JP"/>
        </w:rPr>
        <w:t xml:space="preserve"> to enhance the overall v</w:t>
      </w:r>
      <w:r w:rsidR="00E320CE" w:rsidRPr="00957485">
        <w:rPr>
          <w:rFonts w:eastAsiaTheme="minorEastAsia"/>
          <w:lang w:eastAsia="ja-JP"/>
        </w:rPr>
        <w:t xml:space="preserve">isibility of </w:t>
      </w:r>
      <w:r w:rsidR="00E320CE">
        <w:rPr>
          <w:rFonts w:eastAsiaTheme="minorEastAsia"/>
          <w:lang w:eastAsia="ja-JP"/>
        </w:rPr>
        <w:t xml:space="preserve">UNDP </w:t>
      </w:r>
      <w:r w:rsidR="00C5547A">
        <w:rPr>
          <w:rFonts w:eastAsiaTheme="minorEastAsia"/>
          <w:lang w:eastAsia="ja-JP"/>
        </w:rPr>
        <w:t>Guinea-Bissau</w:t>
      </w:r>
      <w:r w:rsidR="00E320CE">
        <w:rPr>
          <w:rFonts w:eastAsiaTheme="minorEastAsia"/>
          <w:lang w:eastAsia="ja-JP"/>
        </w:rPr>
        <w:t xml:space="preserve"> and support its</w:t>
      </w:r>
      <w:r w:rsidR="00E320CE" w:rsidRPr="00E320CE">
        <w:t xml:space="preserve"> </w:t>
      </w:r>
      <w:r w:rsidR="00E320CE" w:rsidRPr="00E320CE">
        <w:rPr>
          <w:rFonts w:eastAsiaTheme="minorEastAsia"/>
          <w:lang w:eastAsia="ja-JP"/>
        </w:rPr>
        <w:t>position</w:t>
      </w:r>
      <w:r w:rsidR="00E320CE">
        <w:rPr>
          <w:rFonts w:eastAsiaTheme="minorEastAsia"/>
          <w:lang w:eastAsia="ja-JP"/>
        </w:rPr>
        <w:t>ing</w:t>
      </w:r>
      <w:r w:rsidR="00E320CE" w:rsidRPr="00E320CE">
        <w:rPr>
          <w:rFonts w:eastAsiaTheme="minorEastAsia"/>
          <w:lang w:eastAsia="ja-JP"/>
        </w:rPr>
        <w:t xml:space="preserve"> </w:t>
      </w:r>
      <w:r w:rsidR="001546B4">
        <w:rPr>
          <w:rFonts w:eastAsiaTheme="minorEastAsia"/>
          <w:lang w:eastAsia="ja-JP"/>
        </w:rPr>
        <w:t xml:space="preserve">efforts </w:t>
      </w:r>
      <w:r w:rsidR="00E320CE" w:rsidRPr="00E320CE">
        <w:rPr>
          <w:rFonts w:eastAsiaTheme="minorEastAsia"/>
          <w:lang w:eastAsia="ja-JP"/>
        </w:rPr>
        <w:t xml:space="preserve">as the strategic partner of choice in the development landscape of </w:t>
      </w:r>
      <w:r w:rsidR="00C5547A">
        <w:rPr>
          <w:rFonts w:eastAsiaTheme="minorEastAsia"/>
          <w:lang w:eastAsia="ja-JP"/>
        </w:rPr>
        <w:t>Guinea-Bissau</w:t>
      </w:r>
      <w:r w:rsidR="002512AB">
        <w:rPr>
          <w:rFonts w:eastAsiaTheme="minorEastAsia"/>
          <w:lang w:eastAsia="ja-JP"/>
        </w:rPr>
        <w:t>:</w:t>
      </w:r>
      <w:r w:rsidR="00BC0D41" w:rsidRPr="00BC0D41">
        <w:rPr>
          <w:rFonts w:eastAsiaTheme="minorEastAsia"/>
          <w:lang w:eastAsia="ja-JP"/>
        </w:rPr>
        <w:t xml:space="preserve"> </w:t>
      </w:r>
    </w:p>
    <w:p w14:paraId="3179AEE6" w14:textId="77777777" w:rsidR="00BC0D41" w:rsidRDefault="00BC0D41" w:rsidP="00E320CE">
      <w:pPr>
        <w:spacing w:after="0" w:line="240" w:lineRule="auto"/>
        <w:jc w:val="both"/>
        <w:rPr>
          <w:rFonts w:eastAsiaTheme="minorEastAsia"/>
          <w:lang w:eastAsia="ja-JP"/>
        </w:rPr>
      </w:pPr>
    </w:p>
    <w:p w14:paraId="282E66E9" w14:textId="5E36A796" w:rsidR="00BC0D41" w:rsidRPr="00C52C74" w:rsidRDefault="00BC0D41" w:rsidP="00267F0D">
      <w:pPr>
        <w:pStyle w:val="ListParagraph"/>
        <w:numPr>
          <w:ilvl w:val="0"/>
          <w:numId w:val="8"/>
        </w:numPr>
        <w:spacing w:after="0" w:line="240" w:lineRule="auto"/>
        <w:jc w:val="both"/>
      </w:pPr>
      <w:r w:rsidRPr="00C52C74">
        <w:t>S</w:t>
      </w:r>
      <w:r w:rsidR="002D701F" w:rsidRPr="00C52C74">
        <w:t>upport strategic</w:t>
      </w:r>
      <w:r w:rsidRPr="00C52C74">
        <w:t xml:space="preserve"> partnership</w:t>
      </w:r>
      <w:r w:rsidR="002D701F" w:rsidRPr="00C52C74">
        <w:t xml:space="preserve"> building</w:t>
      </w:r>
      <w:r w:rsidRPr="00C52C74">
        <w:t xml:space="preserve"> with donors</w:t>
      </w:r>
      <w:r w:rsidR="002D701F" w:rsidRPr="00C52C74">
        <w:t xml:space="preserve"> and partners (IFIs, traditional and emerging donors, private sector,</w:t>
      </w:r>
      <w:r w:rsidR="00C01EA6">
        <w:t xml:space="preserve"> academia, creative industry,</w:t>
      </w:r>
      <w:r w:rsidR="002D701F" w:rsidRPr="00C52C74">
        <w:t xml:space="preserve"> etc.)</w:t>
      </w:r>
      <w:r w:rsidRPr="00C52C74">
        <w:t xml:space="preserve"> and </w:t>
      </w:r>
      <w:r w:rsidR="002D701F" w:rsidRPr="00C52C74">
        <w:t xml:space="preserve">resource mobilization efforts by </w:t>
      </w:r>
      <w:r w:rsidRPr="00C52C74">
        <w:t>creat</w:t>
      </w:r>
      <w:r w:rsidR="002D701F" w:rsidRPr="00C52C74">
        <w:t>ing</w:t>
      </w:r>
      <w:r w:rsidRPr="00C52C74">
        <w:t xml:space="preserve"> awareness on the services provided by </w:t>
      </w:r>
      <w:proofErr w:type="gramStart"/>
      <w:r w:rsidRPr="00C52C74">
        <w:t>UN</w:t>
      </w:r>
      <w:r w:rsidR="00FA0BE7" w:rsidRPr="00C52C74">
        <w:t>DP</w:t>
      </w:r>
      <w:r w:rsidR="008C1A56">
        <w:t>;</w:t>
      </w:r>
      <w:proofErr w:type="gramEnd"/>
    </w:p>
    <w:p w14:paraId="027012DF" w14:textId="77777777" w:rsidR="00694D45" w:rsidRPr="00C52C74" w:rsidRDefault="00694D45" w:rsidP="00694D45">
      <w:pPr>
        <w:pStyle w:val="ListParagraph"/>
        <w:spacing w:after="0" w:line="240" w:lineRule="auto"/>
        <w:jc w:val="both"/>
      </w:pPr>
    </w:p>
    <w:p w14:paraId="681B3AE7" w14:textId="1A8B2F59" w:rsidR="00694D45" w:rsidRPr="00C52C74" w:rsidRDefault="002D701F" w:rsidP="00267F0D">
      <w:pPr>
        <w:pStyle w:val="ListParagraph"/>
        <w:numPr>
          <w:ilvl w:val="0"/>
          <w:numId w:val="8"/>
        </w:numPr>
        <w:spacing w:after="0" w:line="240" w:lineRule="auto"/>
        <w:jc w:val="both"/>
      </w:pPr>
      <w:r w:rsidRPr="00C52C74">
        <w:t xml:space="preserve">Position UNDP as the major player </w:t>
      </w:r>
      <w:r w:rsidR="00107024" w:rsidRPr="00C52C74">
        <w:t xml:space="preserve">and thought leader </w:t>
      </w:r>
      <w:r w:rsidR="004F14F5" w:rsidRPr="00C52C74">
        <w:t xml:space="preserve">in </w:t>
      </w:r>
      <w:r w:rsidR="00C52C74" w:rsidRPr="00C52C74">
        <w:t>SDG localization</w:t>
      </w:r>
      <w:r w:rsidR="004F14F5" w:rsidRPr="00C52C74">
        <w:t xml:space="preserve"> a</w:t>
      </w:r>
      <w:r w:rsidR="00C52C74" w:rsidRPr="00C52C74">
        <w:t>nd</w:t>
      </w:r>
      <w:r w:rsidR="004F14F5" w:rsidRPr="00C52C74">
        <w:t xml:space="preserve"> the Agenda </w:t>
      </w:r>
      <w:proofErr w:type="gramStart"/>
      <w:r w:rsidR="004F14F5" w:rsidRPr="00C52C74">
        <w:t>2030</w:t>
      </w:r>
      <w:r w:rsidR="008C1A56">
        <w:t>;</w:t>
      </w:r>
      <w:proofErr w:type="gramEnd"/>
      <w:r w:rsidR="004F14F5" w:rsidRPr="00C52C74">
        <w:t xml:space="preserve"> </w:t>
      </w:r>
    </w:p>
    <w:p w14:paraId="6369D9F2" w14:textId="77777777" w:rsidR="00EA51BD" w:rsidRPr="00C52C74" w:rsidRDefault="00EA51BD" w:rsidP="00EA51BD">
      <w:pPr>
        <w:pStyle w:val="ListParagraph"/>
        <w:spacing w:after="0" w:line="240" w:lineRule="auto"/>
        <w:jc w:val="both"/>
      </w:pPr>
    </w:p>
    <w:p w14:paraId="6758E034" w14:textId="542CA0F9" w:rsidR="004F14F5" w:rsidRDefault="004F14F5" w:rsidP="00267F0D">
      <w:pPr>
        <w:pStyle w:val="ListParagraph"/>
        <w:numPr>
          <w:ilvl w:val="0"/>
          <w:numId w:val="8"/>
        </w:numPr>
        <w:spacing w:after="0" w:line="240" w:lineRule="auto"/>
        <w:jc w:val="both"/>
      </w:pPr>
      <w:r w:rsidRPr="00C52C74">
        <w:t xml:space="preserve">Intensify advocacy with </w:t>
      </w:r>
      <w:r w:rsidR="00E25FCC">
        <w:t>the Government of Guinea-Bissau</w:t>
      </w:r>
      <w:r w:rsidR="00E25FCC" w:rsidRPr="00C52C74">
        <w:t xml:space="preserve"> </w:t>
      </w:r>
      <w:r w:rsidRPr="00C52C74">
        <w:t>and promote services provided by UNDP</w:t>
      </w:r>
    </w:p>
    <w:p w14:paraId="592FA657" w14:textId="77777777" w:rsidR="001F6178" w:rsidRDefault="001F6178" w:rsidP="00AF7D46">
      <w:pPr>
        <w:pStyle w:val="ListParagraph"/>
      </w:pPr>
    </w:p>
    <w:p w14:paraId="4F28541C" w14:textId="141C910B" w:rsidR="001F6178" w:rsidRPr="00C52C74" w:rsidRDefault="001F6178" w:rsidP="00267F0D">
      <w:pPr>
        <w:pStyle w:val="ListParagraph"/>
        <w:numPr>
          <w:ilvl w:val="0"/>
          <w:numId w:val="8"/>
        </w:numPr>
        <w:spacing w:after="0" w:line="240" w:lineRule="auto"/>
        <w:jc w:val="both"/>
      </w:pPr>
      <w:r w:rsidRPr="001F6178">
        <w:t xml:space="preserve">Transform office culture to have all units work for RM and </w:t>
      </w:r>
      <w:r w:rsidR="00894A9A">
        <w:t xml:space="preserve">adapt </w:t>
      </w:r>
      <w:r w:rsidRPr="001F6178">
        <w:t xml:space="preserve">new </w:t>
      </w:r>
      <w:r w:rsidR="00894A9A">
        <w:t>innovative approaches</w:t>
      </w:r>
      <w:r w:rsidRPr="001F6178">
        <w:t xml:space="preserve"> for the whole organization</w:t>
      </w:r>
      <w:r w:rsidR="00F56000">
        <w:t xml:space="preserve"> to serve partners and donors</w:t>
      </w:r>
      <w:r w:rsidR="00894A9A">
        <w:t xml:space="preserve"> in an improved and more efficient </w:t>
      </w:r>
      <w:r w:rsidR="00757DBB">
        <w:t>manner.</w:t>
      </w:r>
    </w:p>
    <w:p w14:paraId="6991CD45" w14:textId="77777777" w:rsidR="004F14F5" w:rsidRPr="00C52C74" w:rsidRDefault="004F14F5" w:rsidP="004F14F5">
      <w:pPr>
        <w:pStyle w:val="ListParagraph"/>
        <w:spacing w:after="0" w:line="240" w:lineRule="auto"/>
        <w:jc w:val="both"/>
      </w:pPr>
    </w:p>
    <w:p w14:paraId="26B18D37" w14:textId="68A43887" w:rsidR="00694D45" w:rsidRPr="00C52C74" w:rsidRDefault="00EA51BD" w:rsidP="00267F0D">
      <w:pPr>
        <w:pStyle w:val="ListParagraph"/>
        <w:numPr>
          <w:ilvl w:val="0"/>
          <w:numId w:val="8"/>
        </w:numPr>
        <w:spacing w:after="0" w:line="240" w:lineRule="auto"/>
        <w:jc w:val="both"/>
      </w:pPr>
      <w:r w:rsidRPr="00C52C74">
        <w:t>E</w:t>
      </w:r>
      <w:r w:rsidR="00BC0D41" w:rsidRPr="00C52C74">
        <w:t>stablish working relations with the local media and identify effective way of disseminating UNDP knowledge products to the public</w:t>
      </w:r>
      <w:r w:rsidR="008C1A56">
        <w:t>.</w:t>
      </w:r>
    </w:p>
    <w:p w14:paraId="64E9B661" w14:textId="77777777" w:rsidR="00EA51BD" w:rsidRDefault="00EA51BD" w:rsidP="00EA51BD">
      <w:pPr>
        <w:pStyle w:val="ListParagraph"/>
        <w:spacing w:after="0" w:line="240" w:lineRule="auto"/>
        <w:jc w:val="both"/>
      </w:pPr>
    </w:p>
    <w:p w14:paraId="503973A9" w14:textId="2FC446C3" w:rsidR="00957485" w:rsidRPr="008C1A56" w:rsidRDefault="0060325E" w:rsidP="00CD08D2">
      <w:pPr>
        <w:jc w:val="both"/>
        <w:rPr>
          <w:rFonts w:eastAsiaTheme="minorEastAsia"/>
          <w:b/>
          <w:bCs/>
          <w:lang w:eastAsia="ja-JP"/>
        </w:rPr>
      </w:pPr>
      <w:r w:rsidRPr="008C1A56">
        <w:rPr>
          <w:rFonts w:eastAsiaTheme="minorEastAsia"/>
          <w:b/>
          <w:bCs/>
          <w:i/>
          <w:lang w:eastAsia="ja-JP"/>
        </w:rPr>
        <w:t>Target Audiences</w:t>
      </w:r>
    </w:p>
    <w:p w14:paraId="5E105774" w14:textId="1ACB23CE" w:rsidR="008C1A56" w:rsidRDefault="00957485" w:rsidP="008C1A56">
      <w:pPr>
        <w:spacing w:after="0" w:line="240" w:lineRule="auto"/>
        <w:jc w:val="both"/>
        <w:rPr>
          <w:b/>
          <w:color w:val="00B0F0"/>
          <w:sz w:val="28"/>
          <w:szCs w:val="28"/>
          <w:u w:val="single"/>
        </w:rPr>
      </w:pPr>
      <w:r>
        <w:rPr>
          <w:rFonts w:eastAsiaTheme="minorEastAsia"/>
          <w:lang w:eastAsia="ja-JP"/>
        </w:rPr>
        <w:t>Target audiences</w:t>
      </w:r>
      <w:r w:rsidR="0060325E" w:rsidRPr="00957485">
        <w:rPr>
          <w:rFonts w:eastAsiaTheme="minorEastAsia"/>
          <w:lang w:eastAsia="ja-JP"/>
        </w:rPr>
        <w:t xml:space="preserve"> include</w:t>
      </w:r>
      <w:r>
        <w:rPr>
          <w:rFonts w:eastAsiaTheme="minorEastAsia"/>
          <w:lang w:eastAsia="ja-JP"/>
        </w:rPr>
        <w:t xml:space="preserve"> UNDP </w:t>
      </w:r>
      <w:r w:rsidR="00412AAA">
        <w:rPr>
          <w:rFonts w:eastAsiaTheme="minorEastAsia"/>
          <w:lang w:eastAsia="ja-JP"/>
        </w:rPr>
        <w:t>Guinea-Bissau</w:t>
      </w:r>
      <w:r>
        <w:rPr>
          <w:rFonts w:eastAsiaTheme="minorEastAsia"/>
          <w:lang w:eastAsia="ja-JP"/>
        </w:rPr>
        <w:t>’s current and targeted</w:t>
      </w:r>
      <w:r w:rsidR="0060325E" w:rsidRPr="00957485">
        <w:rPr>
          <w:rFonts w:eastAsiaTheme="minorEastAsia"/>
          <w:lang w:eastAsia="ja-JP"/>
        </w:rPr>
        <w:t xml:space="preserve"> main donors</w:t>
      </w:r>
      <w:r w:rsidR="002D701F">
        <w:rPr>
          <w:rFonts w:eastAsiaTheme="minorEastAsia"/>
          <w:lang w:eastAsia="ja-JP"/>
        </w:rPr>
        <w:t xml:space="preserve"> and partners</w:t>
      </w:r>
      <w:r w:rsidR="00203110">
        <w:rPr>
          <w:rFonts w:eastAsiaTheme="minorEastAsia"/>
          <w:lang w:eastAsia="ja-JP"/>
        </w:rPr>
        <w:t xml:space="preserve"> (traditional and emerging donors</w:t>
      </w:r>
      <w:r w:rsidR="00CD08D2">
        <w:rPr>
          <w:rFonts w:eastAsiaTheme="minorEastAsia"/>
          <w:lang w:eastAsia="ja-JP"/>
        </w:rPr>
        <w:t>, vertical funds and climate finance)</w:t>
      </w:r>
      <w:r w:rsidR="00203110">
        <w:rPr>
          <w:rFonts w:eastAsiaTheme="minorEastAsia"/>
          <w:lang w:eastAsia="ja-JP"/>
        </w:rPr>
        <w:t>, IFI</w:t>
      </w:r>
      <w:r w:rsidR="00424C43">
        <w:rPr>
          <w:rFonts w:eastAsiaTheme="minorEastAsia"/>
          <w:lang w:eastAsia="ja-JP"/>
        </w:rPr>
        <w:t>s</w:t>
      </w:r>
      <w:r w:rsidR="0060325E" w:rsidRPr="00957485">
        <w:rPr>
          <w:rFonts w:eastAsiaTheme="minorEastAsia"/>
          <w:lang w:eastAsia="ja-JP"/>
        </w:rPr>
        <w:t xml:space="preserve">, </w:t>
      </w:r>
      <w:proofErr w:type="spellStart"/>
      <w:r w:rsidR="00CD08D2">
        <w:rPr>
          <w:rFonts w:eastAsiaTheme="minorEastAsia"/>
          <w:lang w:eastAsia="ja-JP"/>
        </w:rPr>
        <w:t>Go</w:t>
      </w:r>
      <w:r w:rsidR="00C52C74">
        <w:rPr>
          <w:rFonts w:eastAsiaTheme="minorEastAsia"/>
          <w:lang w:eastAsia="ja-JP"/>
        </w:rPr>
        <w:t>GB</w:t>
      </w:r>
      <w:proofErr w:type="spellEnd"/>
      <w:r w:rsidR="00CD08D2">
        <w:rPr>
          <w:rFonts w:eastAsiaTheme="minorEastAsia"/>
          <w:lang w:eastAsia="ja-JP"/>
        </w:rPr>
        <w:t>,</w:t>
      </w:r>
      <w:r w:rsidR="002D701F">
        <w:rPr>
          <w:rFonts w:eastAsiaTheme="minorEastAsia"/>
          <w:lang w:eastAsia="ja-JP"/>
        </w:rPr>
        <w:t xml:space="preserve"> </w:t>
      </w:r>
      <w:r w:rsidR="00CD08D2">
        <w:rPr>
          <w:rFonts w:eastAsiaTheme="minorEastAsia"/>
          <w:lang w:eastAsia="ja-JP"/>
        </w:rPr>
        <w:t xml:space="preserve">the </w:t>
      </w:r>
      <w:r w:rsidR="005716B9">
        <w:rPr>
          <w:rFonts w:eastAsiaTheme="minorEastAsia"/>
          <w:lang w:eastAsia="ja-JP"/>
        </w:rPr>
        <w:t>p</w:t>
      </w:r>
      <w:r w:rsidR="00CD08D2">
        <w:rPr>
          <w:rFonts w:eastAsiaTheme="minorEastAsia"/>
          <w:lang w:eastAsia="ja-JP"/>
        </w:rPr>
        <w:t xml:space="preserve">rivate </w:t>
      </w:r>
      <w:r w:rsidR="005716B9">
        <w:rPr>
          <w:rFonts w:eastAsiaTheme="minorEastAsia"/>
          <w:lang w:eastAsia="ja-JP"/>
        </w:rPr>
        <w:t>s</w:t>
      </w:r>
      <w:r w:rsidR="00CD08D2">
        <w:rPr>
          <w:rFonts w:eastAsiaTheme="minorEastAsia"/>
          <w:lang w:eastAsia="ja-JP"/>
        </w:rPr>
        <w:t>ector</w:t>
      </w:r>
      <w:r w:rsidR="005716B9">
        <w:rPr>
          <w:rFonts w:eastAsiaTheme="minorEastAsia"/>
          <w:lang w:eastAsia="ja-JP"/>
        </w:rPr>
        <w:t>, academia, think tanks, creative industry,</w:t>
      </w:r>
      <w:r w:rsidR="002D701F">
        <w:rPr>
          <w:rFonts w:eastAsiaTheme="minorEastAsia"/>
          <w:lang w:eastAsia="ja-JP"/>
        </w:rPr>
        <w:t xml:space="preserve"> as well as</w:t>
      </w:r>
      <w:r w:rsidR="0060325E" w:rsidRPr="00957485">
        <w:rPr>
          <w:rFonts w:eastAsiaTheme="minorEastAsia"/>
          <w:lang w:eastAsia="ja-JP"/>
        </w:rPr>
        <w:t xml:space="preserve"> </w:t>
      </w:r>
      <w:r w:rsidR="002D701F">
        <w:rPr>
          <w:rFonts w:eastAsiaTheme="minorEastAsia"/>
          <w:lang w:eastAsia="ja-JP"/>
        </w:rPr>
        <w:t>the general public</w:t>
      </w:r>
      <w:r w:rsidR="00C52C74">
        <w:rPr>
          <w:rFonts w:eastAsiaTheme="minorEastAsia"/>
          <w:lang w:eastAsia="ja-JP"/>
        </w:rPr>
        <w:t xml:space="preserve"> and the</w:t>
      </w:r>
      <w:r w:rsidR="002D701F">
        <w:rPr>
          <w:rFonts w:eastAsiaTheme="minorEastAsia"/>
          <w:lang w:eastAsia="ja-JP"/>
        </w:rPr>
        <w:t xml:space="preserve"> local media</w:t>
      </w:r>
      <w:r w:rsidR="0060325E" w:rsidRPr="00957485">
        <w:rPr>
          <w:rFonts w:eastAsiaTheme="minorEastAsia"/>
          <w:lang w:eastAsia="ja-JP"/>
        </w:rPr>
        <w:t xml:space="preserve">. </w:t>
      </w:r>
      <w:r w:rsidR="002D701F">
        <w:rPr>
          <w:rFonts w:eastAsiaTheme="minorEastAsia"/>
          <w:lang w:eastAsia="ja-JP"/>
        </w:rPr>
        <w:t>T</w:t>
      </w:r>
      <w:r w:rsidR="0060325E" w:rsidRPr="00957485">
        <w:rPr>
          <w:rFonts w:eastAsiaTheme="minorEastAsia"/>
          <w:lang w:eastAsia="ja-JP"/>
        </w:rPr>
        <w:t xml:space="preserve">arget audiences </w:t>
      </w:r>
      <w:r w:rsidR="002D701F">
        <w:rPr>
          <w:rFonts w:eastAsiaTheme="minorEastAsia"/>
          <w:lang w:eastAsia="ja-JP"/>
        </w:rPr>
        <w:t>are</w:t>
      </w:r>
      <w:r w:rsidR="0060325E" w:rsidRPr="00957485">
        <w:rPr>
          <w:rFonts w:eastAsiaTheme="minorEastAsia"/>
          <w:lang w:eastAsia="ja-JP"/>
        </w:rPr>
        <w:t xml:space="preserve"> listed in </w:t>
      </w:r>
      <w:r w:rsidR="00896F25">
        <w:rPr>
          <w:rFonts w:eastAsiaTheme="minorEastAsia"/>
          <w:lang w:eastAsia="ja-JP"/>
        </w:rPr>
        <w:t xml:space="preserve">the table in </w:t>
      </w:r>
      <w:r w:rsidR="002D701F">
        <w:rPr>
          <w:rFonts w:eastAsiaTheme="minorEastAsia"/>
          <w:lang w:eastAsia="ja-JP"/>
        </w:rPr>
        <w:t>Part III</w:t>
      </w:r>
      <w:r w:rsidR="0060325E" w:rsidRPr="00957485">
        <w:rPr>
          <w:rFonts w:eastAsiaTheme="minorEastAsia"/>
          <w:lang w:eastAsia="ja-JP"/>
        </w:rPr>
        <w:t xml:space="preserve">. </w:t>
      </w:r>
      <w:r w:rsidR="002D701F">
        <w:rPr>
          <w:rFonts w:eastAsiaTheme="minorEastAsia"/>
          <w:lang w:eastAsia="ja-JP"/>
        </w:rPr>
        <w:t>Actions.</w:t>
      </w:r>
    </w:p>
    <w:p w14:paraId="2A75C24A" w14:textId="7837C1E9" w:rsidR="009D007A" w:rsidRPr="008C1A56" w:rsidRDefault="0060325E" w:rsidP="007A1608">
      <w:pPr>
        <w:pStyle w:val="NormalWeb"/>
        <w:ind w:left="720" w:hanging="720"/>
        <w:rPr>
          <w:rFonts w:asciiTheme="minorHAnsi" w:eastAsiaTheme="minorHAnsi" w:hAnsiTheme="minorHAnsi" w:cstheme="minorBidi"/>
          <w:b/>
          <w:color w:val="00B0F0"/>
          <w:sz w:val="28"/>
          <w:szCs w:val="28"/>
        </w:rPr>
      </w:pPr>
      <w:r w:rsidRPr="008C1A56">
        <w:rPr>
          <w:rFonts w:asciiTheme="minorHAnsi" w:eastAsiaTheme="minorHAnsi" w:hAnsiTheme="minorHAnsi" w:cstheme="minorBidi"/>
          <w:b/>
          <w:color w:val="00B0F0"/>
          <w:sz w:val="28"/>
          <w:szCs w:val="28"/>
        </w:rPr>
        <w:t>Part III. Actions</w:t>
      </w:r>
    </w:p>
    <w:p w14:paraId="1657B02C" w14:textId="72B56F7E" w:rsidR="007A1608" w:rsidRPr="007A1608" w:rsidRDefault="007A1608" w:rsidP="007A1608">
      <w:pPr>
        <w:spacing w:after="0" w:line="240" w:lineRule="auto"/>
        <w:jc w:val="both"/>
        <w:rPr>
          <w:rFonts w:eastAsiaTheme="minorEastAsia"/>
          <w:lang w:eastAsia="ja-JP"/>
        </w:rPr>
        <w:sectPr w:rsidR="007A1608" w:rsidRPr="007A1608">
          <w:footerReference w:type="default" r:id="rId76"/>
          <w:pgSz w:w="12240" w:h="15840"/>
          <w:pgMar w:top="1440" w:right="1440" w:bottom="1440" w:left="1440" w:header="720" w:footer="720" w:gutter="0"/>
          <w:cols w:space="720"/>
          <w:docGrid w:linePitch="360"/>
        </w:sectPr>
      </w:pPr>
      <w:r w:rsidRPr="007A1608">
        <w:rPr>
          <w:rFonts w:eastAsiaTheme="minorEastAsia"/>
          <w:lang w:eastAsia="ja-JP"/>
        </w:rPr>
        <w:t>The table below outlines concrete partnerships and communications activities for each partner inclu</w:t>
      </w:r>
      <w:r w:rsidR="00286D0C">
        <w:rPr>
          <w:rFonts w:eastAsiaTheme="minorEastAsia"/>
          <w:lang w:eastAsia="ja-JP"/>
        </w:rPr>
        <w:t>ding</w:t>
      </w:r>
      <w:r w:rsidRPr="007A1608">
        <w:rPr>
          <w:rFonts w:eastAsiaTheme="minorEastAsia"/>
          <w:lang w:eastAsia="ja-JP"/>
        </w:rPr>
        <w:t xml:space="preserve"> of timelines, required resources, </w:t>
      </w:r>
      <w:r>
        <w:rPr>
          <w:rFonts w:eastAsiaTheme="minorEastAsia"/>
          <w:lang w:eastAsia="ja-JP"/>
        </w:rPr>
        <w:t xml:space="preserve">status of implementation, and responsible CO unit/person. The table will </w:t>
      </w:r>
      <w:r w:rsidR="00BB401E">
        <w:rPr>
          <w:rFonts w:eastAsiaTheme="minorEastAsia"/>
          <w:lang w:eastAsia="ja-JP"/>
        </w:rPr>
        <w:t>be reviewed</w:t>
      </w:r>
      <w:r>
        <w:rPr>
          <w:rFonts w:eastAsiaTheme="minorEastAsia"/>
          <w:lang w:eastAsia="ja-JP"/>
        </w:rPr>
        <w:t xml:space="preserve"> – and if need be revised</w:t>
      </w:r>
      <w:r w:rsidR="006E645D">
        <w:rPr>
          <w:rFonts w:eastAsiaTheme="minorEastAsia"/>
          <w:lang w:eastAsia="ja-JP"/>
        </w:rPr>
        <w:t>.</w:t>
      </w:r>
      <w:r>
        <w:rPr>
          <w:rFonts w:eastAsiaTheme="minorEastAsia"/>
          <w:lang w:eastAsia="ja-JP"/>
        </w:rPr>
        <w:t xml:space="preserve"> </w:t>
      </w:r>
    </w:p>
    <w:tbl>
      <w:tblPr>
        <w:tblStyle w:val="TableGrid"/>
        <w:tblW w:w="14870" w:type="dxa"/>
        <w:tblInd w:w="-1076" w:type="dxa"/>
        <w:tblLayout w:type="fixed"/>
        <w:tblLook w:val="0420" w:firstRow="1" w:lastRow="0" w:firstColumn="0" w:lastColumn="0" w:noHBand="0" w:noVBand="1"/>
      </w:tblPr>
      <w:tblGrid>
        <w:gridCol w:w="1699"/>
        <w:gridCol w:w="55"/>
        <w:gridCol w:w="1648"/>
        <w:gridCol w:w="7"/>
        <w:gridCol w:w="52"/>
        <w:gridCol w:w="28"/>
        <w:gridCol w:w="1534"/>
        <w:gridCol w:w="6"/>
        <w:gridCol w:w="3590"/>
        <w:gridCol w:w="9"/>
        <w:gridCol w:w="44"/>
        <w:gridCol w:w="11"/>
        <w:gridCol w:w="19"/>
        <w:gridCol w:w="817"/>
        <w:gridCol w:w="9"/>
        <w:gridCol w:w="2151"/>
        <w:gridCol w:w="8"/>
        <w:gridCol w:w="1507"/>
        <w:gridCol w:w="23"/>
        <w:gridCol w:w="44"/>
        <w:gridCol w:w="1578"/>
        <w:gridCol w:w="31"/>
      </w:tblGrid>
      <w:tr w:rsidR="00A074BB" w:rsidRPr="0027547C" w14:paraId="1D957801" w14:textId="77777777" w:rsidTr="008A74A9">
        <w:trPr>
          <w:gridAfter w:val="1"/>
          <w:wAfter w:w="31" w:type="dxa"/>
          <w:trHeight w:val="1524"/>
        </w:trPr>
        <w:tc>
          <w:tcPr>
            <w:tcW w:w="1754" w:type="dxa"/>
            <w:gridSpan w:val="2"/>
            <w:shd w:val="clear" w:color="auto" w:fill="9CC2E5" w:themeFill="accent1" w:themeFillTint="99"/>
          </w:tcPr>
          <w:p w14:paraId="261F84A9" w14:textId="77777777" w:rsidR="008C1A56" w:rsidRDefault="008C1A56" w:rsidP="008C1A56">
            <w:pPr>
              <w:pStyle w:val="ListParagraph"/>
              <w:ind w:left="0"/>
              <w:jc w:val="center"/>
              <w:rPr>
                <w:rFonts w:ascii="Calibri Light" w:hAnsi="Calibri Light" w:cs="Calibri Light"/>
                <w:b/>
                <w:sz w:val="20"/>
                <w:szCs w:val="20"/>
              </w:rPr>
            </w:pPr>
            <w:bookmarkStart w:id="1" w:name="_Hlk17273773"/>
          </w:p>
          <w:p w14:paraId="504DDE0E" w14:textId="77777777" w:rsidR="008C1A56" w:rsidRDefault="008C1A56" w:rsidP="008C1A56">
            <w:pPr>
              <w:pStyle w:val="ListParagraph"/>
              <w:ind w:left="0"/>
              <w:jc w:val="center"/>
              <w:rPr>
                <w:rFonts w:ascii="Calibri Light" w:hAnsi="Calibri Light" w:cs="Calibri Light"/>
                <w:b/>
                <w:sz w:val="20"/>
                <w:szCs w:val="20"/>
              </w:rPr>
            </w:pPr>
          </w:p>
          <w:p w14:paraId="57032632" w14:textId="77777777" w:rsidR="008C1A56" w:rsidRDefault="008C1A56" w:rsidP="008C1A56">
            <w:pPr>
              <w:pStyle w:val="ListParagraph"/>
              <w:ind w:left="0"/>
              <w:jc w:val="center"/>
              <w:rPr>
                <w:rFonts w:ascii="Calibri Light" w:hAnsi="Calibri Light" w:cs="Calibri Light"/>
                <w:b/>
                <w:sz w:val="20"/>
                <w:szCs w:val="20"/>
              </w:rPr>
            </w:pPr>
          </w:p>
          <w:p w14:paraId="48704432" w14:textId="564CAFDA" w:rsidR="0060325E" w:rsidRPr="0027547C" w:rsidRDefault="0060325E" w:rsidP="008C1A56">
            <w:pPr>
              <w:pStyle w:val="ListParagraph"/>
              <w:ind w:left="0"/>
              <w:jc w:val="center"/>
              <w:rPr>
                <w:rFonts w:ascii="Calibri Light" w:hAnsi="Calibri Light" w:cs="Calibri Light"/>
                <w:sz w:val="20"/>
                <w:szCs w:val="20"/>
              </w:rPr>
            </w:pPr>
            <w:r w:rsidRPr="0027547C">
              <w:rPr>
                <w:rFonts w:ascii="Calibri Light" w:hAnsi="Calibri Light" w:cs="Calibri Light"/>
                <w:b/>
                <w:sz w:val="20"/>
                <w:szCs w:val="20"/>
              </w:rPr>
              <w:t>Target partner/Audience</w:t>
            </w:r>
            <w:r w:rsidRPr="0027547C">
              <w:rPr>
                <w:rFonts w:ascii="Calibri Light" w:hAnsi="Calibri Light" w:cs="Calibri Light"/>
                <w:sz w:val="20"/>
                <w:szCs w:val="20"/>
              </w:rPr>
              <w:t xml:space="preserve"> (Name)</w:t>
            </w:r>
          </w:p>
        </w:tc>
        <w:tc>
          <w:tcPr>
            <w:tcW w:w="1707" w:type="dxa"/>
            <w:gridSpan w:val="3"/>
            <w:shd w:val="clear" w:color="auto" w:fill="9CC2E5" w:themeFill="accent1" w:themeFillTint="99"/>
          </w:tcPr>
          <w:p w14:paraId="15F4FC32" w14:textId="77777777" w:rsidR="0060325E" w:rsidRPr="0027547C" w:rsidRDefault="0060325E" w:rsidP="008C1A56">
            <w:pPr>
              <w:pStyle w:val="ListParagraph"/>
              <w:ind w:left="0"/>
              <w:jc w:val="center"/>
              <w:rPr>
                <w:rFonts w:ascii="Calibri Light" w:hAnsi="Calibri Light" w:cs="Calibri Light"/>
                <w:sz w:val="20"/>
                <w:szCs w:val="20"/>
              </w:rPr>
            </w:pPr>
            <w:r w:rsidRPr="0027547C">
              <w:rPr>
                <w:rFonts w:ascii="Calibri Light" w:hAnsi="Calibri Light" w:cs="Calibri Light"/>
                <w:b/>
                <w:sz w:val="20"/>
                <w:szCs w:val="20"/>
              </w:rPr>
              <w:t>Purpose</w:t>
            </w:r>
            <w:r w:rsidRPr="0027547C">
              <w:rPr>
                <w:rFonts w:ascii="Calibri Light" w:hAnsi="Calibri Light" w:cs="Calibri Light"/>
                <w:sz w:val="20"/>
                <w:szCs w:val="20"/>
              </w:rPr>
              <w:t xml:space="preserve"> (</w:t>
            </w:r>
            <w:proofErr w:type="gramStart"/>
            <w:r w:rsidRPr="0027547C">
              <w:rPr>
                <w:rFonts w:ascii="Calibri Light" w:hAnsi="Calibri Light" w:cs="Calibri Light"/>
                <w:sz w:val="20"/>
                <w:szCs w:val="20"/>
              </w:rPr>
              <w:t>i.e.</w:t>
            </w:r>
            <w:proofErr w:type="gramEnd"/>
            <w:r w:rsidRPr="0027547C">
              <w:rPr>
                <w:rFonts w:ascii="Calibri Light" w:hAnsi="Calibri Light" w:cs="Calibri Light"/>
                <w:sz w:val="20"/>
                <w:szCs w:val="20"/>
              </w:rPr>
              <w:t xml:space="preserve"> Positioning, partner building, RM, programming)</w:t>
            </w:r>
          </w:p>
          <w:p w14:paraId="727BCF52" w14:textId="77777777" w:rsidR="0060325E" w:rsidRPr="0027547C" w:rsidRDefault="0060325E" w:rsidP="008C1A56">
            <w:pPr>
              <w:pStyle w:val="ListParagraph"/>
              <w:ind w:left="0"/>
              <w:jc w:val="center"/>
              <w:rPr>
                <w:rFonts w:ascii="Calibri Light" w:hAnsi="Calibri Light" w:cs="Calibri Light"/>
                <w:sz w:val="20"/>
                <w:szCs w:val="20"/>
              </w:rPr>
            </w:pPr>
          </w:p>
          <w:p w14:paraId="12CD6FBB" w14:textId="33F7F0FB" w:rsidR="0060325E" w:rsidRPr="0027547C" w:rsidRDefault="0060325E" w:rsidP="008C1A56">
            <w:pPr>
              <w:pStyle w:val="ListParagraph"/>
              <w:ind w:left="0"/>
              <w:jc w:val="center"/>
              <w:rPr>
                <w:rFonts w:ascii="Calibri Light" w:hAnsi="Calibri Light" w:cs="Calibri Light"/>
                <w:sz w:val="20"/>
                <w:szCs w:val="20"/>
              </w:rPr>
            </w:pPr>
            <w:r w:rsidRPr="0027547C">
              <w:rPr>
                <w:rFonts w:ascii="Calibri Light" w:hAnsi="Calibri Light" w:cs="Calibri Light"/>
                <w:sz w:val="20"/>
                <w:szCs w:val="20"/>
              </w:rPr>
              <w:t>(if RM, state target amount)</w:t>
            </w:r>
          </w:p>
        </w:tc>
        <w:tc>
          <w:tcPr>
            <w:tcW w:w="1562" w:type="dxa"/>
            <w:gridSpan w:val="2"/>
            <w:shd w:val="clear" w:color="auto" w:fill="9CC2E5" w:themeFill="accent1" w:themeFillTint="99"/>
          </w:tcPr>
          <w:p w14:paraId="6E4424FC" w14:textId="77777777" w:rsidR="0060325E" w:rsidRPr="0027547C" w:rsidRDefault="0060325E" w:rsidP="008C1A56">
            <w:pPr>
              <w:pStyle w:val="ListParagraph"/>
              <w:ind w:left="0"/>
              <w:jc w:val="center"/>
              <w:rPr>
                <w:rFonts w:ascii="Calibri Light" w:hAnsi="Calibri Light" w:cs="Calibri Light"/>
                <w:sz w:val="20"/>
                <w:szCs w:val="20"/>
              </w:rPr>
            </w:pPr>
            <w:r w:rsidRPr="0027547C">
              <w:rPr>
                <w:rFonts w:ascii="Calibri Light" w:hAnsi="Calibri Light" w:cs="Calibri Light"/>
                <w:b/>
                <w:sz w:val="20"/>
                <w:szCs w:val="20"/>
              </w:rPr>
              <w:t>Targeted area(s) of cooperation</w:t>
            </w:r>
            <w:r w:rsidRPr="0027547C">
              <w:rPr>
                <w:rFonts w:ascii="Calibri Light" w:hAnsi="Calibri Light" w:cs="Calibri Light"/>
                <w:sz w:val="20"/>
                <w:szCs w:val="20"/>
              </w:rPr>
              <w:t>*</w:t>
            </w:r>
          </w:p>
          <w:p w14:paraId="474BBF66" w14:textId="49E49FFB" w:rsidR="0060325E" w:rsidRPr="0027547C" w:rsidRDefault="0060325E" w:rsidP="008C1A56">
            <w:pPr>
              <w:pStyle w:val="ListParagraph"/>
              <w:ind w:left="0"/>
              <w:jc w:val="center"/>
              <w:rPr>
                <w:rFonts w:ascii="Calibri Light" w:hAnsi="Calibri Light" w:cs="Calibri Light"/>
                <w:sz w:val="20"/>
                <w:szCs w:val="20"/>
              </w:rPr>
            </w:pPr>
            <w:r w:rsidRPr="0027547C">
              <w:rPr>
                <w:rFonts w:ascii="Calibri Light" w:hAnsi="Calibri Light" w:cs="Calibri Light"/>
                <w:sz w:val="20"/>
                <w:szCs w:val="20"/>
              </w:rPr>
              <w:t>Linked to new Strategic Plan)</w:t>
            </w:r>
          </w:p>
          <w:p w14:paraId="3FFA7C9A" w14:textId="77777777" w:rsidR="0060325E" w:rsidRPr="0027547C" w:rsidRDefault="0060325E" w:rsidP="008C1A56">
            <w:pPr>
              <w:pStyle w:val="ListParagraph"/>
              <w:ind w:left="0"/>
              <w:jc w:val="center"/>
              <w:rPr>
                <w:rFonts w:ascii="Calibri Light" w:hAnsi="Calibri Light" w:cs="Calibri Light"/>
                <w:sz w:val="20"/>
                <w:szCs w:val="20"/>
              </w:rPr>
            </w:pPr>
          </w:p>
          <w:p w14:paraId="078B03E7" w14:textId="62DA2F02" w:rsidR="0060325E" w:rsidRPr="0027547C" w:rsidRDefault="0060325E" w:rsidP="008C1A56">
            <w:pPr>
              <w:pStyle w:val="ListParagraph"/>
              <w:ind w:left="0"/>
              <w:jc w:val="center"/>
              <w:rPr>
                <w:rFonts w:ascii="Calibri Light" w:hAnsi="Calibri Light" w:cs="Calibri Light"/>
                <w:sz w:val="20"/>
                <w:szCs w:val="20"/>
              </w:rPr>
            </w:pPr>
            <w:r w:rsidRPr="0027547C">
              <w:rPr>
                <w:rFonts w:ascii="Calibri Light" w:hAnsi="Calibri Light" w:cs="Calibri Light"/>
                <w:sz w:val="20"/>
                <w:szCs w:val="20"/>
              </w:rPr>
              <w:t>(*Can also name the titles of associated projects)</w:t>
            </w:r>
          </w:p>
        </w:tc>
        <w:tc>
          <w:tcPr>
            <w:tcW w:w="3679" w:type="dxa"/>
            <w:gridSpan w:val="6"/>
            <w:shd w:val="clear" w:color="auto" w:fill="9CC2E5" w:themeFill="accent1" w:themeFillTint="99"/>
          </w:tcPr>
          <w:p w14:paraId="4BD5A12E" w14:textId="77777777" w:rsidR="008C1A56" w:rsidRDefault="008C1A56" w:rsidP="008C1A56">
            <w:pPr>
              <w:pStyle w:val="ListParagraph"/>
              <w:ind w:left="0"/>
              <w:jc w:val="center"/>
              <w:rPr>
                <w:rFonts w:ascii="Calibri Light" w:hAnsi="Calibri Light" w:cs="Calibri Light"/>
                <w:b/>
                <w:sz w:val="20"/>
                <w:szCs w:val="20"/>
              </w:rPr>
            </w:pPr>
          </w:p>
          <w:p w14:paraId="4472FB5B" w14:textId="77777777" w:rsidR="008C1A56" w:rsidRDefault="008C1A56" w:rsidP="008C1A56">
            <w:pPr>
              <w:pStyle w:val="ListParagraph"/>
              <w:ind w:left="0"/>
              <w:jc w:val="center"/>
              <w:rPr>
                <w:rFonts w:ascii="Calibri Light" w:hAnsi="Calibri Light" w:cs="Calibri Light"/>
                <w:b/>
                <w:sz w:val="20"/>
                <w:szCs w:val="20"/>
              </w:rPr>
            </w:pPr>
          </w:p>
          <w:p w14:paraId="48A9E9C7" w14:textId="77777777" w:rsidR="008C1A56" w:rsidRDefault="008C1A56" w:rsidP="008C1A56">
            <w:pPr>
              <w:pStyle w:val="ListParagraph"/>
              <w:ind w:left="0"/>
              <w:jc w:val="center"/>
              <w:rPr>
                <w:rFonts w:ascii="Calibri Light" w:hAnsi="Calibri Light" w:cs="Calibri Light"/>
                <w:b/>
                <w:sz w:val="20"/>
                <w:szCs w:val="20"/>
              </w:rPr>
            </w:pPr>
          </w:p>
          <w:p w14:paraId="7B21743B" w14:textId="0A21AB01" w:rsidR="0060325E" w:rsidRPr="0027547C" w:rsidRDefault="0060325E" w:rsidP="008C1A56">
            <w:pPr>
              <w:pStyle w:val="ListParagraph"/>
              <w:ind w:left="0"/>
              <w:jc w:val="center"/>
              <w:rPr>
                <w:rFonts w:ascii="Calibri Light" w:hAnsi="Calibri Light" w:cs="Calibri Light"/>
                <w:sz w:val="20"/>
                <w:szCs w:val="20"/>
              </w:rPr>
            </w:pPr>
            <w:r w:rsidRPr="0027547C">
              <w:rPr>
                <w:rFonts w:ascii="Calibri Light" w:hAnsi="Calibri Light" w:cs="Calibri Light"/>
                <w:b/>
                <w:sz w:val="20"/>
                <w:szCs w:val="20"/>
              </w:rPr>
              <w:t xml:space="preserve">Concrete </w:t>
            </w:r>
            <w:r w:rsidR="00E76FF5" w:rsidRPr="0027547C">
              <w:rPr>
                <w:rFonts w:ascii="Calibri Light" w:hAnsi="Calibri Light" w:cs="Calibri Light"/>
                <w:b/>
                <w:sz w:val="20"/>
                <w:szCs w:val="20"/>
              </w:rPr>
              <w:t>Activities</w:t>
            </w:r>
            <w:r w:rsidR="00E76FF5" w:rsidRPr="0027547C">
              <w:rPr>
                <w:rFonts w:ascii="Calibri Light" w:hAnsi="Calibri Light" w:cs="Calibri Light"/>
                <w:sz w:val="20"/>
                <w:szCs w:val="20"/>
              </w:rPr>
              <w:t xml:space="preserve"> (</w:t>
            </w:r>
            <w:r w:rsidRPr="0027547C">
              <w:rPr>
                <w:rFonts w:ascii="Calibri Light" w:hAnsi="Calibri Light" w:cs="Calibri Light"/>
                <w:sz w:val="20"/>
                <w:szCs w:val="20"/>
              </w:rPr>
              <w:t>for Partnerships, Resource Mobilization and</w:t>
            </w:r>
          </w:p>
          <w:p w14:paraId="4D74E7EE" w14:textId="77777777" w:rsidR="0060325E" w:rsidRPr="0027547C" w:rsidRDefault="0060325E" w:rsidP="008C1A56">
            <w:pPr>
              <w:pStyle w:val="ListParagraph"/>
              <w:ind w:left="0"/>
              <w:jc w:val="center"/>
              <w:rPr>
                <w:rFonts w:ascii="Calibri Light" w:hAnsi="Calibri Light" w:cs="Calibri Light"/>
                <w:sz w:val="20"/>
                <w:szCs w:val="20"/>
              </w:rPr>
            </w:pPr>
            <w:r w:rsidRPr="0027547C">
              <w:rPr>
                <w:rFonts w:ascii="Calibri Light" w:hAnsi="Calibri Light" w:cs="Calibri Light"/>
                <w:sz w:val="20"/>
                <w:szCs w:val="20"/>
              </w:rPr>
              <w:t>Communication)</w:t>
            </w:r>
          </w:p>
          <w:p w14:paraId="18F26FE7" w14:textId="77777777" w:rsidR="0060325E" w:rsidRPr="0027547C" w:rsidRDefault="0060325E" w:rsidP="008C1A56">
            <w:pPr>
              <w:pStyle w:val="ListParagraph"/>
              <w:ind w:left="0"/>
              <w:jc w:val="center"/>
              <w:rPr>
                <w:rFonts w:ascii="Calibri Light" w:hAnsi="Calibri Light" w:cs="Calibri Light"/>
                <w:sz w:val="20"/>
                <w:szCs w:val="20"/>
              </w:rPr>
            </w:pPr>
          </w:p>
        </w:tc>
        <w:tc>
          <w:tcPr>
            <w:tcW w:w="817" w:type="dxa"/>
            <w:shd w:val="clear" w:color="auto" w:fill="9CC2E5" w:themeFill="accent1" w:themeFillTint="99"/>
          </w:tcPr>
          <w:p w14:paraId="260DBBA9" w14:textId="77777777" w:rsidR="008C1A56" w:rsidRDefault="008C1A56" w:rsidP="008C1A56">
            <w:pPr>
              <w:pStyle w:val="ListParagraph"/>
              <w:ind w:left="0"/>
              <w:jc w:val="center"/>
              <w:rPr>
                <w:rFonts w:ascii="Calibri Light" w:hAnsi="Calibri Light" w:cs="Calibri Light"/>
                <w:b/>
                <w:sz w:val="20"/>
                <w:szCs w:val="20"/>
              </w:rPr>
            </w:pPr>
          </w:p>
          <w:p w14:paraId="273A6C5B" w14:textId="77777777" w:rsidR="008C1A56" w:rsidRDefault="008C1A56" w:rsidP="008C1A56">
            <w:pPr>
              <w:pStyle w:val="ListParagraph"/>
              <w:ind w:left="0"/>
              <w:jc w:val="center"/>
              <w:rPr>
                <w:rFonts w:ascii="Calibri Light" w:hAnsi="Calibri Light" w:cs="Calibri Light"/>
                <w:b/>
                <w:sz w:val="20"/>
                <w:szCs w:val="20"/>
              </w:rPr>
            </w:pPr>
          </w:p>
          <w:p w14:paraId="627B3C20" w14:textId="77777777" w:rsidR="008C1A56" w:rsidRDefault="008C1A56" w:rsidP="008C1A56">
            <w:pPr>
              <w:pStyle w:val="ListParagraph"/>
              <w:ind w:left="0"/>
              <w:jc w:val="center"/>
              <w:rPr>
                <w:rFonts w:ascii="Calibri Light" w:hAnsi="Calibri Light" w:cs="Calibri Light"/>
                <w:b/>
                <w:sz w:val="20"/>
                <w:szCs w:val="20"/>
              </w:rPr>
            </w:pPr>
          </w:p>
          <w:p w14:paraId="22FC5DEB" w14:textId="77777777" w:rsidR="008C1A56" w:rsidRDefault="008C1A56" w:rsidP="008C1A56">
            <w:pPr>
              <w:pStyle w:val="ListParagraph"/>
              <w:ind w:left="0"/>
              <w:jc w:val="center"/>
              <w:rPr>
                <w:rFonts w:ascii="Calibri Light" w:hAnsi="Calibri Light" w:cs="Calibri Light"/>
                <w:b/>
                <w:sz w:val="20"/>
                <w:szCs w:val="20"/>
              </w:rPr>
            </w:pPr>
          </w:p>
          <w:p w14:paraId="27BBAD9D" w14:textId="2CBE7E34" w:rsidR="0060325E" w:rsidRPr="0027547C" w:rsidRDefault="0060325E" w:rsidP="008C1A56">
            <w:pPr>
              <w:pStyle w:val="ListParagraph"/>
              <w:ind w:left="0"/>
              <w:jc w:val="center"/>
              <w:rPr>
                <w:rFonts w:ascii="Calibri Light" w:hAnsi="Calibri Light" w:cs="Calibri Light"/>
                <w:b/>
                <w:sz w:val="20"/>
                <w:szCs w:val="20"/>
              </w:rPr>
            </w:pPr>
            <w:r w:rsidRPr="0027547C">
              <w:rPr>
                <w:rFonts w:ascii="Calibri Light" w:hAnsi="Calibri Light" w:cs="Calibri Light"/>
                <w:b/>
                <w:sz w:val="20"/>
                <w:szCs w:val="20"/>
              </w:rPr>
              <w:t>Timing</w:t>
            </w:r>
          </w:p>
        </w:tc>
        <w:tc>
          <w:tcPr>
            <w:tcW w:w="2160" w:type="dxa"/>
            <w:gridSpan w:val="2"/>
            <w:shd w:val="clear" w:color="auto" w:fill="9CC2E5" w:themeFill="accent1" w:themeFillTint="99"/>
          </w:tcPr>
          <w:p w14:paraId="484CAD65" w14:textId="77777777" w:rsidR="008C1A56" w:rsidRDefault="008C1A56" w:rsidP="008C1A56">
            <w:pPr>
              <w:pStyle w:val="ListParagraph"/>
              <w:ind w:left="0"/>
              <w:jc w:val="center"/>
              <w:rPr>
                <w:rFonts w:ascii="Calibri Light" w:hAnsi="Calibri Light" w:cs="Calibri Light"/>
                <w:b/>
                <w:sz w:val="20"/>
                <w:szCs w:val="20"/>
              </w:rPr>
            </w:pPr>
          </w:p>
          <w:p w14:paraId="0EC8D245" w14:textId="77777777" w:rsidR="008C1A56" w:rsidRDefault="008C1A56" w:rsidP="008C1A56">
            <w:pPr>
              <w:pStyle w:val="ListParagraph"/>
              <w:ind w:left="0"/>
              <w:jc w:val="center"/>
              <w:rPr>
                <w:rFonts w:ascii="Calibri Light" w:hAnsi="Calibri Light" w:cs="Calibri Light"/>
                <w:b/>
                <w:sz w:val="20"/>
                <w:szCs w:val="20"/>
              </w:rPr>
            </w:pPr>
          </w:p>
          <w:p w14:paraId="6D7C0A18" w14:textId="77777777" w:rsidR="008C1A56" w:rsidRDefault="008C1A56" w:rsidP="008C1A56">
            <w:pPr>
              <w:pStyle w:val="ListParagraph"/>
              <w:ind w:left="0"/>
              <w:jc w:val="center"/>
              <w:rPr>
                <w:rFonts w:ascii="Calibri Light" w:hAnsi="Calibri Light" w:cs="Calibri Light"/>
                <w:b/>
                <w:sz w:val="20"/>
                <w:szCs w:val="20"/>
              </w:rPr>
            </w:pPr>
          </w:p>
          <w:p w14:paraId="62CD2CAD" w14:textId="77777777" w:rsidR="008C1A56" w:rsidRDefault="008C1A56" w:rsidP="008C1A56">
            <w:pPr>
              <w:pStyle w:val="ListParagraph"/>
              <w:ind w:left="0"/>
              <w:jc w:val="center"/>
              <w:rPr>
                <w:rFonts w:ascii="Calibri Light" w:hAnsi="Calibri Light" w:cs="Calibri Light"/>
                <w:b/>
                <w:sz w:val="20"/>
                <w:szCs w:val="20"/>
              </w:rPr>
            </w:pPr>
          </w:p>
          <w:p w14:paraId="66001874" w14:textId="4A9C21E5" w:rsidR="0060325E" w:rsidRPr="0027547C" w:rsidRDefault="0060325E" w:rsidP="008C1A56">
            <w:pPr>
              <w:pStyle w:val="ListParagraph"/>
              <w:ind w:left="0"/>
              <w:jc w:val="center"/>
              <w:rPr>
                <w:rFonts w:ascii="Calibri Light" w:hAnsi="Calibri Light" w:cs="Calibri Light"/>
                <w:b/>
                <w:sz w:val="20"/>
                <w:szCs w:val="20"/>
              </w:rPr>
            </w:pPr>
            <w:r w:rsidRPr="0027547C">
              <w:rPr>
                <w:rFonts w:ascii="Calibri Light" w:hAnsi="Calibri Light" w:cs="Calibri Light"/>
                <w:b/>
                <w:sz w:val="20"/>
                <w:szCs w:val="20"/>
              </w:rPr>
              <w:t>Resource Requirements</w:t>
            </w:r>
          </w:p>
        </w:tc>
        <w:tc>
          <w:tcPr>
            <w:tcW w:w="1538" w:type="dxa"/>
            <w:gridSpan w:val="3"/>
            <w:shd w:val="clear" w:color="auto" w:fill="9CC2E5" w:themeFill="accent1" w:themeFillTint="99"/>
          </w:tcPr>
          <w:p w14:paraId="67BF55A2" w14:textId="77777777" w:rsidR="008C1A56" w:rsidRDefault="008C1A56" w:rsidP="008C1A56">
            <w:pPr>
              <w:pStyle w:val="ListParagraph"/>
              <w:ind w:left="0"/>
              <w:jc w:val="center"/>
              <w:rPr>
                <w:rFonts w:ascii="Calibri Light" w:hAnsi="Calibri Light" w:cs="Calibri Light"/>
                <w:b/>
                <w:sz w:val="20"/>
                <w:szCs w:val="20"/>
              </w:rPr>
            </w:pPr>
          </w:p>
          <w:p w14:paraId="1F4FD317" w14:textId="77777777" w:rsidR="008C1A56" w:rsidRDefault="008C1A56" w:rsidP="008C1A56">
            <w:pPr>
              <w:pStyle w:val="ListParagraph"/>
              <w:ind w:left="0"/>
              <w:jc w:val="center"/>
              <w:rPr>
                <w:rFonts w:ascii="Calibri Light" w:hAnsi="Calibri Light" w:cs="Calibri Light"/>
                <w:b/>
                <w:sz w:val="20"/>
                <w:szCs w:val="20"/>
              </w:rPr>
            </w:pPr>
          </w:p>
          <w:p w14:paraId="48099381" w14:textId="32451553" w:rsidR="00766DF1" w:rsidRPr="0027547C" w:rsidRDefault="00766DF1" w:rsidP="008C1A56">
            <w:pPr>
              <w:pStyle w:val="ListParagraph"/>
              <w:ind w:left="0"/>
              <w:jc w:val="center"/>
              <w:rPr>
                <w:rFonts w:ascii="Calibri Light" w:hAnsi="Calibri Light" w:cs="Calibri Light"/>
                <w:b/>
                <w:sz w:val="20"/>
                <w:szCs w:val="20"/>
              </w:rPr>
            </w:pPr>
            <w:r w:rsidRPr="0027547C">
              <w:rPr>
                <w:rFonts w:ascii="Calibri Light" w:hAnsi="Calibri Light" w:cs="Calibri Light"/>
                <w:b/>
                <w:sz w:val="20"/>
                <w:szCs w:val="20"/>
              </w:rPr>
              <w:t>Responsible CO Unit/Person</w:t>
            </w:r>
          </w:p>
          <w:p w14:paraId="2CB711BA" w14:textId="326CA703" w:rsidR="0060325E" w:rsidRPr="0027547C" w:rsidRDefault="00766DF1" w:rsidP="008C1A56">
            <w:pPr>
              <w:pStyle w:val="ListParagraph"/>
              <w:ind w:left="0"/>
              <w:jc w:val="center"/>
              <w:rPr>
                <w:rFonts w:ascii="Calibri Light" w:hAnsi="Calibri Light" w:cs="Calibri Light"/>
                <w:b/>
                <w:sz w:val="20"/>
                <w:szCs w:val="20"/>
              </w:rPr>
            </w:pPr>
            <w:r w:rsidRPr="0027547C">
              <w:rPr>
                <w:rFonts w:ascii="Calibri Light" w:hAnsi="Calibri Light" w:cs="Calibri Light"/>
                <w:sz w:val="20"/>
                <w:szCs w:val="20"/>
              </w:rPr>
              <w:t>(And supporting unit/persons if any)</w:t>
            </w:r>
          </w:p>
        </w:tc>
        <w:tc>
          <w:tcPr>
            <w:tcW w:w="1622" w:type="dxa"/>
            <w:gridSpan w:val="2"/>
            <w:shd w:val="clear" w:color="auto" w:fill="9CC2E5" w:themeFill="accent1" w:themeFillTint="99"/>
          </w:tcPr>
          <w:p w14:paraId="1A7C8861" w14:textId="77777777" w:rsidR="008C1A56" w:rsidRDefault="008C1A56" w:rsidP="008C1A56">
            <w:pPr>
              <w:pStyle w:val="ListParagraph"/>
              <w:ind w:left="0"/>
              <w:jc w:val="center"/>
              <w:rPr>
                <w:rFonts w:ascii="Calibri Light" w:hAnsi="Calibri Light" w:cs="Calibri Light"/>
                <w:b/>
                <w:sz w:val="20"/>
                <w:szCs w:val="20"/>
              </w:rPr>
            </w:pPr>
          </w:p>
          <w:p w14:paraId="34E43DFA" w14:textId="77777777" w:rsidR="008C1A56" w:rsidRDefault="008C1A56" w:rsidP="008C1A56">
            <w:pPr>
              <w:pStyle w:val="ListParagraph"/>
              <w:ind w:left="0"/>
              <w:jc w:val="center"/>
              <w:rPr>
                <w:rFonts w:ascii="Calibri Light" w:hAnsi="Calibri Light" w:cs="Calibri Light"/>
                <w:b/>
                <w:sz w:val="20"/>
                <w:szCs w:val="20"/>
              </w:rPr>
            </w:pPr>
          </w:p>
          <w:p w14:paraId="00DD4ACF" w14:textId="77777777" w:rsidR="008C1A56" w:rsidRDefault="008C1A56" w:rsidP="008C1A56">
            <w:pPr>
              <w:pStyle w:val="ListParagraph"/>
              <w:ind w:left="0"/>
              <w:jc w:val="center"/>
              <w:rPr>
                <w:rFonts w:ascii="Calibri Light" w:hAnsi="Calibri Light" w:cs="Calibri Light"/>
                <w:b/>
                <w:sz w:val="20"/>
                <w:szCs w:val="20"/>
              </w:rPr>
            </w:pPr>
          </w:p>
          <w:p w14:paraId="3C859BD4" w14:textId="77777777" w:rsidR="008C1A56" w:rsidRDefault="008C1A56" w:rsidP="008C1A56">
            <w:pPr>
              <w:pStyle w:val="ListParagraph"/>
              <w:ind w:left="0"/>
              <w:jc w:val="center"/>
              <w:rPr>
                <w:rFonts w:ascii="Calibri Light" w:hAnsi="Calibri Light" w:cs="Calibri Light"/>
                <w:b/>
                <w:sz w:val="20"/>
                <w:szCs w:val="20"/>
              </w:rPr>
            </w:pPr>
          </w:p>
          <w:p w14:paraId="7611A28A" w14:textId="448BA6AA" w:rsidR="0060325E" w:rsidRPr="0027547C" w:rsidRDefault="00766DF1" w:rsidP="008C1A56">
            <w:pPr>
              <w:pStyle w:val="ListParagraph"/>
              <w:ind w:left="0"/>
              <w:jc w:val="center"/>
              <w:rPr>
                <w:rFonts w:ascii="Calibri Light" w:hAnsi="Calibri Light" w:cs="Calibri Light"/>
                <w:sz w:val="20"/>
                <w:szCs w:val="20"/>
              </w:rPr>
            </w:pPr>
            <w:r w:rsidRPr="0027547C">
              <w:rPr>
                <w:rFonts w:ascii="Calibri Light" w:hAnsi="Calibri Light" w:cs="Calibri Light"/>
                <w:b/>
                <w:sz w:val="20"/>
                <w:szCs w:val="20"/>
              </w:rPr>
              <w:t>Status</w:t>
            </w:r>
          </w:p>
        </w:tc>
      </w:tr>
      <w:tr w:rsidR="009C6127" w:rsidRPr="0027547C" w14:paraId="1D6EAEA8" w14:textId="77777777" w:rsidTr="008A74A9">
        <w:trPr>
          <w:gridAfter w:val="1"/>
          <w:wAfter w:w="31" w:type="dxa"/>
          <w:trHeight w:val="287"/>
        </w:trPr>
        <w:tc>
          <w:tcPr>
            <w:tcW w:w="14839" w:type="dxa"/>
            <w:gridSpan w:val="21"/>
            <w:shd w:val="clear" w:color="auto" w:fill="DEEAF6" w:themeFill="accent1" w:themeFillTint="33"/>
          </w:tcPr>
          <w:p w14:paraId="0B0A1906" w14:textId="6A999F70" w:rsidR="009C6127" w:rsidRPr="0027547C" w:rsidRDefault="009C6127" w:rsidP="00921A82">
            <w:pPr>
              <w:pStyle w:val="ListParagraph"/>
              <w:ind w:left="0"/>
              <w:jc w:val="center"/>
              <w:rPr>
                <w:rFonts w:ascii="Calibri Light" w:hAnsi="Calibri Light" w:cs="Calibri Light"/>
                <w:b/>
                <w:sz w:val="20"/>
                <w:szCs w:val="20"/>
                <w:highlight w:val="yellow"/>
              </w:rPr>
            </w:pPr>
            <w:r w:rsidRPr="0027547C">
              <w:rPr>
                <w:rFonts w:ascii="Calibri Light" w:hAnsi="Calibri Light" w:cs="Calibri Light"/>
                <w:b/>
                <w:sz w:val="20"/>
                <w:szCs w:val="20"/>
              </w:rPr>
              <w:t>Vertical Funds</w:t>
            </w:r>
          </w:p>
        </w:tc>
      </w:tr>
      <w:tr w:rsidR="000B2B57" w:rsidRPr="0027547C" w14:paraId="7124699F" w14:textId="77777777" w:rsidTr="008A74A9">
        <w:trPr>
          <w:gridAfter w:val="1"/>
          <w:wAfter w:w="31" w:type="dxa"/>
          <w:trHeight w:val="254"/>
        </w:trPr>
        <w:tc>
          <w:tcPr>
            <w:tcW w:w="1754" w:type="dxa"/>
            <w:gridSpan w:val="2"/>
          </w:tcPr>
          <w:p w14:paraId="0A297930" w14:textId="14BCBC07" w:rsidR="000B2B57" w:rsidRPr="0027547C" w:rsidRDefault="000B2B57" w:rsidP="000B2B57">
            <w:pPr>
              <w:pStyle w:val="ListParagraph"/>
              <w:tabs>
                <w:tab w:val="left" w:pos="977"/>
              </w:tabs>
              <w:ind w:left="0"/>
              <w:rPr>
                <w:rFonts w:ascii="Calibri Light" w:hAnsi="Calibri Light" w:cs="Calibri Light"/>
                <w:sz w:val="20"/>
                <w:szCs w:val="20"/>
                <w:highlight w:val="yellow"/>
              </w:rPr>
            </w:pPr>
            <w:r w:rsidRPr="0027547C">
              <w:rPr>
                <w:rFonts w:ascii="Calibri Light" w:hAnsi="Calibri Light" w:cs="Calibri Light"/>
                <w:sz w:val="20"/>
                <w:szCs w:val="20"/>
              </w:rPr>
              <w:t>GEF-SGP</w:t>
            </w:r>
          </w:p>
        </w:tc>
        <w:tc>
          <w:tcPr>
            <w:tcW w:w="1707" w:type="dxa"/>
            <w:gridSpan w:val="3"/>
          </w:tcPr>
          <w:p w14:paraId="741ACA1A" w14:textId="27860E0C" w:rsidR="000B2B57" w:rsidRPr="0027547C" w:rsidRDefault="000B2B57" w:rsidP="000B2B57">
            <w:pPr>
              <w:pStyle w:val="ListParagraph"/>
              <w:ind w:left="0"/>
              <w:rPr>
                <w:rFonts w:ascii="Calibri Light" w:hAnsi="Calibri Light" w:cs="Calibri Light"/>
                <w:sz w:val="20"/>
                <w:szCs w:val="20"/>
                <w:highlight w:val="yellow"/>
              </w:rPr>
            </w:pPr>
            <w:r w:rsidRPr="0027547C">
              <w:rPr>
                <w:rFonts w:ascii="Calibri Light" w:hAnsi="Calibri Light" w:cs="Calibri Light"/>
                <w:sz w:val="20"/>
                <w:szCs w:val="20"/>
              </w:rPr>
              <w:t>Maintain relationships with partners to finance projects with the purpose of contributing to local and global environmental and socioeconomic benefits</w:t>
            </w:r>
          </w:p>
        </w:tc>
        <w:tc>
          <w:tcPr>
            <w:tcW w:w="1562" w:type="dxa"/>
            <w:gridSpan w:val="2"/>
          </w:tcPr>
          <w:p w14:paraId="42C832F8" w14:textId="3D3E9455" w:rsidR="000B2B57" w:rsidRPr="0027547C" w:rsidRDefault="000B2B57" w:rsidP="000B2B57">
            <w:pPr>
              <w:rPr>
                <w:rFonts w:ascii="Calibri Light" w:hAnsi="Calibri Light" w:cs="Calibri Light"/>
                <w:sz w:val="20"/>
                <w:szCs w:val="20"/>
                <w:highlight w:val="yellow"/>
              </w:rPr>
            </w:pPr>
            <w:r w:rsidRPr="0027547C">
              <w:rPr>
                <w:rFonts w:ascii="Calibri Light" w:hAnsi="Calibri Light" w:cs="Calibri Light"/>
                <w:sz w:val="20"/>
                <w:szCs w:val="20"/>
              </w:rPr>
              <w:t xml:space="preserve">Biodiversity, Climate Change, Land Degradation, Sustainable Forest Management, International </w:t>
            </w:r>
            <w:r w:rsidR="0027547C" w:rsidRPr="0027547C">
              <w:rPr>
                <w:rFonts w:ascii="Calibri Light" w:hAnsi="Calibri Light" w:cs="Calibri Light"/>
                <w:sz w:val="20"/>
                <w:szCs w:val="20"/>
              </w:rPr>
              <w:t>Waters, Chemicals</w:t>
            </w:r>
          </w:p>
        </w:tc>
        <w:tc>
          <w:tcPr>
            <w:tcW w:w="3679" w:type="dxa"/>
            <w:gridSpan w:val="6"/>
          </w:tcPr>
          <w:p w14:paraId="33BA98FC" w14:textId="2AB3E91D" w:rsidR="000B2B57" w:rsidRPr="0027547C" w:rsidRDefault="000B2B57" w:rsidP="000B2B57">
            <w:pPr>
              <w:rPr>
                <w:rFonts w:ascii="Calibri Light" w:hAnsi="Calibri Light" w:cs="Calibri Light"/>
                <w:sz w:val="20"/>
                <w:szCs w:val="20"/>
              </w:rPr>
            </w:pPr>
            <w:r w:rsidRPr="0027547C">
              <w:rPr>
                <w:rFonts w:ascii="Calibri Light" w:hAnsi="Calibri Light" w:cs="Calibri Light"/>
                <w:sz w:val="20"/>
                <w:szCs w:val="20"/>
              </w:rPr>
              <w:t xml:space="preserve">Launch of the </w:t>
            </w:r>
            <w:r w:rsidR="00171767">
              <w:rPr>
                <w:rFonts w:ascii="Calibri Light" w:hAnsi="Calibri Light" w:cs="Calibri Light"/>
                <w:sz w:val="20"/>
                <w:szCs w:val="20"/>
              </w:rPr>
              <w:t xml:space="preserve">call for </w:t>
            </w:r>
            <w:proofErr w:type="gramStart"/>
            <w:r w:rsidR="00171767">
              <w:rPr>
                <w:rFonts w:ascii="Calibri Light" w:hAnsi="Calibri Light" w:cs="Calibri Light"/>
                <w:sz w:val="20"/>
                <w:szCs w:val="20"/>
              </w:rPr>
              <w:t>projects</w:t>
            </w:r>
            <w:r w:rsidRPr="0027547C">
              <w:rPr>
                <w:rFonts w:ascii="Calibri Light" w:hAnsi="Calibri Light" w:cs="Calibri Light"/>
                <w:sz w:val="20"/>
                <w:szCs w:val="20"/>
              </w:rPr>
              <w:t>;</w:t>
            </w:r>
            <w:proofErr w:type="gramEnd"/>
          </w:p>
          <w:p w14:paraId="4546CCED" w14:textId="77777777" w:rsidR="000B2B57" w:rsidRPr="0027547C" w:rsidRDefault="000B2B57" w:rsidP="000B2B57">
            <w:pPr>
              <w:rPr>
                <w:rFonts w:ascii="Calibri Light" w:hAnsi="Calibri Light" w:cs="Calibri Light"/>
                <w:sz w:val="20"/>
                <w:szCs w:val="20"/>
              </w:rPr>
            </w:pPr>
          </w:p>
          <w:p w14:paraId="188BC74D" w14:textId="436E8D39" w:rsidR="000B2B57" w:rsidRPr="0027547C" w:rsidRDefault="000B2B57" w:rsidP="000B2B57">
            <w:pPr>
              <w:rPr>
                <w:rFonts w:ascii="Calibri Light" w:hAnsi="Calibri Light" w:cs="Calibri Light"/>
                <w:sz w:val="20"/>
                <w:szCs w:val="20"/>
              </w:rPr>
            </w:pPr>
            <w:r w:rsidRPr="0027547C">
              <w:rPr>
                <w:rFonts w:ascii="Calibri Light" w:hAnsi="Calibri Light" w:cs="Calibri Light"/>
                <w:sz w:val="20"/>
                <w:szCs w:val="20"/>
              </w:rPr>
              <w:t>Meeting of the National Steering Committee-</w:t>
            </w:r>
            <w:proofErr w:type="gramStart"/>
            <w:r w:rsidRPr="0027547C">
              <w:rPr>
                <w:rFonts w:ascii="Calibri Light" w:hAnsi="Calibri Light" w:cs="Calibri Light"/>
                <w:sz w:val="20"/>
                <w:szCs w:val="20"/>
              </w:rPr>
              <w:t>NSC;</w:t>
            </w:r>
            <w:proofErr w:type="gramEnd"/>
          </w:p>
          <w:p w14:paraId="032CAE09" w14:textId="77777777" w:rsidR="000B2B57" w:rsidRPr="0027547C" w:rsidRDefault="000B2B57" w:rsidP="000B2B57">
            <w:pPr>
              <w:rPr>
                <w:rFonts w:ascii="Calibri Light" w:hAnsi="Calibri Light" w:cs="Calibri Light"/>
                <w:sz w:val="20"/>
                <w:szCs w:val="20"/>
              </w:rPr>
            </w:pPr>
          </w:p>
          <w:p w14:paraId="4569A0F3" w14:textId="77777777" w:rsidR="000B2B57" w:rsidRPr="0027547C" w:rsidRDefault="000B2B57" w:rsidP="000B2B57">
            <w:pPr>
              <w:rPr>
                <w:rFonts w:ascii="Calibri Light" w:hAnsi="Calibri Light" w:cs="Calibri Light"/>
                <w:sz w:val="20"/>
                <w:szCs w:val="20"/>
              </w:rPr>
            </w:pPr>
            <w:r w:rsidRPr="0027547C">
              <w:rPr>
                <w:rFonts w:ascii="Calibri Light" w:hAnsi="Calibri Light" w:cs="Calibri Light"/>
                <w:sz w:val="20"/>
                <w:szCs w:val="20"/>
              </w:rPr>
              <w:t xml:space="preserve">Monitoring of projects on the </w:t>
            </w:r>
            <w:proofErr w:type="gramStart"/>
            <w:r w:rsidRPr="0027547C">
              <w:rPr>
                <w:rFonts w:ascii="Calibri Light" w:hAnsi="Calibri Light" w:cs="Calibri Light"/>
                <w:sz w:val="20"/>
                <w:szCs w:val="20"/>
              </w:rPr>
              <w:t>ground;</w:t>
            </w:r>
            <w:proofErr w:type="gramEnd"/>
          </w:p>
          <w:p w14:paraId="094FBB36" w14:textId="77777777" w:rsidR="000B2B57" w:rsidRPr="0027547C" w:rsidRDefault="000B2B57" w:rsidP="000B2B57">
            <w:pPr>
              <w:rPr>
                <w:rFonts w:ascii="Calibri Light" w:hAnsi="Calibri Light" w:cs="Calibri Light"/>
                <w:sz w:val="20"/>
                <w:szCs w:val="20"/>
              </w:rPr>
            </w:pPr>
          </w:p>
          <w:p w14:paraId="00506B2A" w14:textId="5F4586C2" w:rsidR="000B2B57" w:rsidRPr="0027547C" w:rsidRDefault="000B2B57" w:rsidP="000B2B57">
            <w:pPr>
              <w:rPr>
                <w:rFonts w:ascii="Calibri Light" w:hAnsi="Calibri Light" w:cs="Calibri Light"/>
                <w:sz w:val="20"/>
                <w:szCs w:val="20"/>
              </w:rPr>
            </w:pPr>
            <w:r w:rsidRPr="0027547C">
              <w:rPr>
                <w:rFonts w:ascii="Calibri Light" w:hAnsi="Calibri Light" w:cs="Calibri Light"/>
                <w:sz w:val="20"/>
                <w:szCs w:val="20"/>
              </w:rPr>
              <w:t xml:space="preserve">Filling out the </w:t>
            </w:r>
            <w:proofErr w:type="gramStart"/>
            <w:r w:rsidRPr="0027547C">
              <w:rPr>
                <w:rFonts w:ascii="Calibri Light" w:hAnsi="Calibri Light" w:cs="Calibri Light"/>
                <w:sz w:val="20"/>
                <w:szCs w:val="20"/>
              </w:rPr>
              <w:t>AMR;</w:t>
            </w:r>
            <w:proofErr w:type="gramEnd"/>
          </w:p>
          <w:p w14:paraId="07785E4C" w14:textId="77777777" w:rsidR="000B2B57" w:rsidRPr="0027547C" w:rsidRDefault="000B2B57" w:rsidP="000B2B57">
            <w:pPr>
              <w:rPr>
                <w:rFonts w:ascii="Calibri Light" w:hAnsi="Calibri Light" w:cs="Calibri Light"/>
                <w:sz w:val="20"/>
                <w:szCs w:val="20"/>
              </w:rPr>
            </w:pPr>
          </w:p>
          <w:p w14:paraId="282BD86A" w14:textId="2FC63A9D" w:rsidR="000B2B57" w:rsidRPr="0027547C" w:rsidRDefault="000B2B57" w:rsidP="000B2B57">
            <w:pPr>
              <w:rPr>
                <w:rFonts w:ascii="Calibri Light" w:hAnsi="Calibri Light" w:cs="Calibri Light"/>
                <w:sz w:val="20"/>
                <w:szCs w:val="20"/>
              </w:rPr>
            </w:pPr>
            <w:r w:rsidRPr="0027547C">
              <w:rPr>
                <w:rFonts w:ascii="Calibri Light" w:hAnsi="Calibri Light" w:cs="Calibri Light"/>
                <w:sz w:val="20"/>
                <w:szCs w:val="20"/>
              </w:rPr>
              <w:t xml:space="preserve">Meeting with national </w:t>
            </w:r>
            <w:proofErr w:type="gramStart"/>
            <w:r w:rsidRPr="0027547C">
              <w:rPr>
                <w:rFonts w:ascii="Calibri Light" w:hAnsi="Calibri Light" w:cs="Calibri Light"/>
                <w:sz w:val="20"/>
                <w:szCs w:val="20"/>
              </w:rPr>
              <w:t>partners;</w:t>
            </w:r>
            <w:proofErr w:type="gramEnd"/>
          </w:p>
          <w:p w14:paraId="62C36AEE" w14:textId="77777777" w:rsidR="000B2B57" w:rsidRPr="0027547C" w:rsidRDefault="000B2B57" w:rsidP="000B2B57">
            <w:pPr>
              <w:rPr>
                <w:rFonts w:ascii="Calibri Light" w:hAnsi="Calibri Light" w:cs="Calibri Light"/>
                <w:sz w:val="20"/>
                <w:szCs w:val="20"/>
              </w:rPr>
            </w:pPr>
          </w:p>
          <w:p w14:paraId="155820C0" w14:textId="351A3027" w:rsidR="000B2B57" w:rsidRPr="0027547C" w:rsidRDefault="000B2B57" w:rsidP="000B2B57">
            <w:pPr>
              <w:pStyle w:val="ListParagraph"/>
              <w:ind w:left="0"/>
              <w:rPr>
                <w:rFonts w:ascii="Calibri Light" w:hAnsi="Calibri Light" w:cs="Calibri Light"/>
                <w:sz w:val="20"/>
                <w:szCs w:val="20"/>
                <w:highlight w:val="yellow"/>
              </w:rPr>
            </w:pPr>
            <w:r w:rsidRPr="0027547C">
              <w:rPr>
                <w:rFonts w:ascii="Calibri Light" w:hAnsi="Calibri Light" w:cs="Calibri Light"/>
                <w:sz w:val="20"/>
                <w:szCs w:val="20"/>
              </w:rPr>
              <w:t>Administrative and financial procedures.</w:t>
            </w:r>
          </w:p>
        </w:tc>
        <w:tc>
          <w:tcPr>
            <w:tcW w:w="817" w:type="dxa"/>
          </w:tcPr>
          <w:p w14:paraId="5DEA2B97" w14:textId="77777777" w:rsidR="000B2B57" w:rsidRDefault="000B2B57" w:rsidP="000B2B57">
            <w:pPr>
              <w:pStyle w:val="ListParagraph"/>
              <w:ind w:left="0"/>
              <w:rPr>
                <w:rFonts w:ascii="Calibri Light" w:hAnsi="Calibri Light" w:cs="Calibri Light"/>
                <w:sz w:val="20"/>
                <w:szCs w:val="20"/>
              </w:rPr>
            </w:pPr>
            <w:r w:rsidRPr="0027547C">
              <w:rPr>
                <w:rFonts w:ascii="Calibri Light" w:hAnsi="Calibri Light" w:cs="Calibri Light"/>
                <w:sz w:val="20"/>
                <w:szCs w:val="20"/>
              </w:rPr>
              <w:t>4 Q 2020</w:t>
            </w:r>
          </w:p>
          <w:p w14:paraId="6F42ED84" w14:textId="77777777" w:rsidR="00171767" w:rsidRDefault="00171767" w:rsidP="000B2B57">
            <w:pPr>
              <w:pStyle w:val="ListParagraph"/>
              <w:ind w:left="0"/>
              <w:rPr>
                <w:rFonts w:ascii="Calibri Light" w:hAnsi="Calibri Light" w:cs="Calibri Light"/>
                <w:sz w:val="20"/>
                <w:szCs w:val="20"/>
              </w:rPr>
            </w:pPr>
          </w:p>
          <w:p w14:paraId="79DD0048" w14:textId="77777777" w:rsidR="00171767" w:rsidRDefault="00171767" w:rsidP="000B2B57">
            <w:pPr>
              <w:pStyle w:val="ListParagraph"/>
              <w:ind w:left="0"/>
              <w:rPr>
                <w:rFonts w:ascii="Calibri Light" w:hAnsi="Calibri Light" w:cs="Calibri Light"/>
                <w:sz w:val="20"/>
                <w:szCs w:val="20"/>
              </w:rPr>
            </w:pPr>
            <w:r>
              <w:rPr>
                <w:rFonts w:ascii="Calibri Light" w:hAnsi="Calibri Light" w:cs="Calibri Light"/>
                <w:sz w:val="20"/>
                <w:szCs w:val="20"/>
              </w:rPr>
              <w:t>Continuously</w:t>
            </w:r>
          </w:p>
          <w:p w14:paraId="540BE87A" w14:textId="77777777" w:rsidR="00171767" w:rsidRDefault="00171767" w:rsidP="000B2B57">
            <w:pPr>
              <w:pStyle w:val="ListParagraph"/>
              <w:ind w:left="0"/>
              <w:rPr>
                <w:rFonts w:ascii="Calibri Light" w:hAnsi="Calibri Light" w:cs="Calibri Light"/>
                <w:sz w:val="20"/>
                <w:szCs w:val="20"/>
              </w:rPr>
            </w:pPr>
          </w:p>
          <w:p w14:paraId="3017730D" w14:textId="77777777" w:rsidR="00171767" w:rsidRDefault="00171767" w:rsidP="000B2B57">
            <w:pPr>
              <w:pStyle w:val="ListParagraph"/>
              <w:ind w:left="0"/>
              <w:rPr>
                <w:rFonts w:ascii="Calibri Light" w:hAnsi="Calibri Light" w:cs="Calibri Light"/>
                <w:sz w:val="20"/>
                <w:szCs w:val="20"/>
              </w:rPr>
            </w:pPr>
            <w:r>
              <w:rPr>
                <w:rFonts w:ascii="Calibri Light" w:hAnsi="Calibri Light" w:cs="Calibri Light"/>
                <w:sz w:val="20"/>
                <w:szCs w:val="20"/>
              </w:rPr>
              <w:t>Continuously</w:t>
            </w:r>
          </w:p>
          <w:p w14:paraId="7EDBE6D9" w14:textId="77777777" w:rsidR="00171767" w:rsidRDefault="00171767" w:rsidP="000B2B57">
            <w:pPr>
              <w:pStyle w:val="ListParagraph"/>
              <w:ind w:left="0"/>
              <w:rPr>
                <w:rFonts w:ascii="Calibri Light" w:hAnsi="Calibri Light" w:cs="Calibri Light"/>
                <w:sz w:val="20"/>
                <w:szCs w:val="20"/>
              </w:rPr>
            </w:pPr>
          </w:p>
          <w:p w14:paraId="403B5555" w14:textId="77777777" w:rsidR="00171767" w:rsidRDefault="00171767" w:rsidP="000B2B57">
            <w:pPr>
              <w:pStyle w:val="ListParagraph"/>
              <w:ind w:left="0"/>
              <w:rPr>
                <w:rFonts w:ascii="Calibri Light" w:hAnsi="Calibri Light" w:cs="Calibri Light"/>
                <w:sz w:val="20"/>
                <w:szCs w:val="20"/>
              </w:rPr>
            </w:pPr>
            <w:r>
              <w:rPr>
                <w:rFonts w:ascii="Calibri Light" w:hAnsi="Calibri Light" w:cs="Calibri Light"/>
                <w:sz w:val="20"/>
                <w:szCs w:val="20"/>
              </w:rPr>
              <w:t>Continuously</w:t>
            </w:r>
          </w:p>
          <w:p w14:paraId="66C9A29E" w14:textId="77777777" w:rsidR="00171767" w:rsidRDefault="00171767" w:rsidP="000B2B57">
            <w:pPr>
              <w:pStyle w:val="ListParagraph"/>
              <w:ind w:left="0"/>
              <w:rPr>
                <w:rFonts w:ascii="Calibri Light" w:hAnsi="Calibri Light" w:cs="Calibri Light"/>
                <w:sz w:val="20"/>
                <w:szCs w:val="20"/>
              </w:rPr>
            </w:pPr>
          </w:p>
          <w:p w14:paraId="70ED1241" w14:textId="607076F7" w:rsidR="00171767" w:rsidRPr="0027547C" w:rsidRDefault="00171767" w:rsidP="000B2B57">
            <w:pPr>
              <w:pStyle w:val="ListParagraph"/>
              <w:ind w:left="0"/>
              <w:rPr>
                <w:rFonts w:ascii="Calibri Light" w:hAnsi="Calibri Light" w:cs="Calibri Light"/>
                <w:sz w:val="20"/>
                <w:szCs w:val="20"/>
                <w:highlight w:val="yellow"/>
              </w:rPr>
            </w:pPr>
            <w:r>
              <w:rPr>
                <w:rFonts w:ascii="Calibri Light" w:hAnsi="Calibri Light" w:cs="Calibri Light"/>
                <w:sz w:val="20"/>
                <w:szCs w:val="20"/>
              </w:rPr>
              <w:t xml:space="preserve">Continuously </w:t>
            </w:r>
          </w:p>
        </w:tc>
        <w:tc>
          <w:tcPr>
            <w:tcW w:w="2160" w:type="dxa"/>
            <w:gridSpan w:val="2"/>
          </w:tcPr>
          <w:p w14:paraId="635400D5" w14:textId="77777777" w:rsidR="000B2B57" w:rsidRPr="0027547C" w:rsidRDefault="000B2B57" w:rsidP="000B2B57">
            <w:pPr>
              <w:pStyle w:val="ListParagraph"/>
              <w:ind w:left="0"/>
              <w:rPr>
                <w:rFonts w:ascii="Calibri Light" w:hAnsi="Calibri Light" w:cs="Calibri Light"/>
                <w:sz w:val="20"/>
                <w:szCs w:val="20"/>
              </w:rPr>
            </w:pPr>
            <w:r w:rsidRPr="0027547C">
              <w:rPr>
                <w:rFonts w:ascii="Calibri Light" w:hAnsi="Calibri Light" w:cs="Calibri Light"/>
                <w:sz w:val="20"/>
                <w:szCs w:val="20"/>
              </w:rPr>
              <w:t>No Cost</w:t>
            </w:r>
          </w:p>
          <w:p w14:paraId="260587E8" w14:textId="77777777" w:rsidR="000B2B57" w:rsidRPr="0027547C" w:rsidRDefault="000B2B57" w:rsidP="000B2B57">
            <w:pPr>
              <w:pStyle w:val="ListParagraph"/>
              <w:ind w:left="0"/>
              <w:rPr>
                <w:rFonts w:ascii="Calibri Light" w:hAnsi="Calibri Light" w:cs="Calibri Light"/>
                <w:sz w:val="20"/>
                <w:szCs w:val="20"/>
              </w:rPr>
            </w:pPr>
          </w:p>
          <w:p w14:paraId="3255B8A5" w14:textId="77777777" w:rsidR="000B2B57" w:rsidRPr="0027547C" w:rsidRDefault="000B2B57" w:rsidP="000B2B57">
            <w:pPr>
              <w:pStyle w:val="ListParagraph"/>
              <w:ind w:left="0"/>
              <w:rPr>
                <w:rFonts w:ascii="Calibri Light" w:hAnsi="Calibri Light" w:cs="Calibri Light"/>
                <w:sz w:val="20"/>
                <w:szCs w:val="20"/>
              </w:rPr>
            </w:pPr>
          </w:p>
          <w:p w14:paraId="478368FE" w14:textId="77777777" w:rsidR="000B2B57" w:rsidRPr="0027547C" w:rsidRDefault="000B2B57" w:rsidP="000B2B57">
            <w:pPr>
              <w:pStyle w:val="ListParagraph"/>
              <w:ind w:left="0"/>
              <w:rPr>
                <w:rFonts w:ascii="Calibri Light" w:hAnsi="Calibri Light" w:cs="Calibri Light"/>
                <w:sz w:val="20"/>
                <w:szCs w:val="20"/>
              </w:rPr>
            </w:pPr>
            <w:r w:rsidRPr="0027547C">
              <w:rPr>
                <w:rFonts w:ascii="Calibri Light" w:hAnsi="Calibri Light" w:cs="Calibri Light"/>
                <w:sz w:val="20"/>
                <w:szCs w:val="20"/>
              </w:rPr>
              <w:t xml:space="preserve">Meeting costs </w:t>
            </w:r>
          </w:p>
          <w:p w14:paraId="501253BF" w14:textId="77777777" w:rsidR="000B2B57" w:rsidRPr="0027547C" w:rsidRDefault="000B2B57" w:rsidP="000B2B57">
            <w:pPr>
              <w:pStyle w:val="ListParagraph"/>
              <w:ind w:left="0"/>
              <w:rPr>
                <w:rFonts w:ascii="Calibri Light" w:hAnsi="Calibri Light" w:cs="Calibri Light"/>
                <w:sz w:val="20"/>
                <w:szCs w:val="20"/>
              </w:rPr>
            </w:pPr>
          </w:p>
          <w:p w14:paraId="73EC010F" w14:textId="77777777" w:rsidR="000B2B57" w:rsidRPr="0027547C" w:rsidRDefault="000B2B57" w:rsidP="000B2B57">
            <w:pPr>
              <w:pStyle w:val="ListParagraph"/>
              <w:ind w:left="0"/>
              <w:rPr>
                <w:rFonts w:ascii="Calibri Light" w:hAnsi="Calibri Light" w:cs="Calibri Light"/>
                <w:sz w:val="20"/>
                <w:szCs w:val="20"/>
              </w:rPr>
            </w:pPr>
          </w:p>
          <w:p w14:paraId="7439EDE2" w14:textId="77777777" w:rsidR="000B2B57" w:rsidRPr="0027547C" w:rsidRDefault="000B2B57" w:rsidP="000B2B57">
            <w:pPr>
              <w:pStyle w:val="ListParagraph"/>
              <w:ind w:left="0"/>
              <w:rPr>
                <w:rFonts w:ascii="Calibri Light" w:hAnsi="Calibri Light" w:cs="Calibri Light"/>
                <w:sz w:val="20"/>
                <w:szCs w:val="20"/>
              </w:rPr>
            </w:pPr>
            <w:r w:rsidRPr="0027547C">
              <w:rPr>
                <w:rFonts w:ascii="Calibri Light" w:hAnsi="Calibri Light" w:cs="Calibri Light"/>
                <w:sz w:val="20"/>
                <w:szCs w:val="20"/>
              </w:rPr>
              <w:t>Travel costs</w:t>
            </w:r>
          </w:p>
          <w:p w14:paraId="46007A42" w14:textId="77777777" w:rsidR="000B2B57" w:rsidRPr="0027547C" w:rsidRDefault="000B2B57" w:rsidP="000B2B57">
            <w:pPr>
              <w:pStyle w:val="ListParagraph"/>
              <w:ind w:left="0"/>
              <w:rPr>
                <w:rFonts w:ascii="Calibri Light" w:hAnsi="Calibri Light" w:cs="Calibri Light"/>
                <w:sz w:val="20"/>
                <w:szCs w:val="20"/>
              </w:rPr>
            </w:pPr>
          </w:p>
          <w:p w14:paraId="26313628" w14:textId="77777777" w:rsidR="000B2B57" w:rsidRPr="0027547C" w:rsidRDefault="000B2B57" w:rsidP="000B2B57">
            <w:pPr>
              <w:pStyle w:val="ListParagraph"/>
              <w:ind w:left="0"/>
              <w:rPr>
                <w:rFonts w:ascii="Calibri Light" w:hAnsi="Calibri Light" w:cs="Calibri Light"/>
                <w:sz w:val="20"/>
                <w:szCs w:val="20"/>
              </w:rPr>
            </w:pPr>
          </w:p>
          <w:p w14:paraId="75374C10" w14:textId="77777777" w:rsidR="000B2B57" w:rsidRPr="0027547C" w:rsidRDefault="000B2B57" w:rsidP="000B2B57">
            <w:pPr>
              <w:pStyle w:val="ListParagraph"/>
              <w:ind w:left="0"/>
              <w:rPr>
                <w:rFonts w:ascii="Calibri Light" w:hAnsi="Calibri Light" w:cs="Calibri Light"/>
                <w:sz w:val="20"/>
                <w:szCs w:val="20"/>
              </w:rPr>
            </w:pPr>
            <w:r w:rsidRPr="0027547C">
              <w:rPr>
                <w:rFonts w:ascii="Calibri Light" w:hAnsi="Calibri Light" w:cs="Calibri Light"/>
                <w:sz w:val="20"/>
                <w:szCs w:val="20"/>
              </w:rPr>
              <w:t>No cost</w:t>
            </w:r>
          </w:p>
          <w:p w14:paraId="45ACA384" w14:textId="77777777" w:rsidR="000B2B57" w:rsidRPr="0027547C" w:rsidRDefault="000B2B57" w:rsidP="000B2B57">
            <w:pPr>
              <w:pStyle w:val="ListParagraph"/>
              <w:ind w:left="0"/>
              <w:rPr>
                <w:rFonts w:ascii="Calibri Light" w:hAnsi="Calibri Light" w:cs="Calibri Light"/>
                <w:sz w:val="20"/>
                <w:szCs w:val="20"/>
              </w:rPr>
            </w:pPr>
          </w:p>
          <w:p w14:paraId="0837DD47" w14:textId="77777777" w:rsidR="000B2B57" w:rsidRPr="0027547C" w:rsidRDefault="000B2B57" w:rsidP="000B2B57">
            <w:pPr>
              <w:pStyle w:val="ListParagraph"/>
              <w:ind w:left="0"/>
              <w:rPr>
                <w:rFonts w:ascii="Calibri Light" w:hAnsi="Calibri Light" w:cs="Calibri Light"/>
                <w:sz w:val="20"/>
                <w:szCs w:val="20"/>
              </w:rPr>
            </w:pPr>
            <w:r w:rsidRPr="0027547C">
              <w:rPr>
                <w:rFonts w:ascii="Calibri Light" w:hAnsi="Calibri Light" w:cs="Calibri Light"/>
                <w:sz w:val="20"/>
                <w:szCs w:val="20"/>
              </w:rPr>
              <w:t>Meeting costs ‘</w:t>
            </w:r>
          </w:p>
          <w:p w14:paraId="0072925E" w14:textId="77777777" w:rsidR="000B2B57" w:rsidRPr="0027547C" w:rsidRDefault="000B2B57" w:rsidP="000B2B57">
            <w:pPr>
              <w:pStyle w:val="ListParagraph"/>
              <w:ind w:left="0"/>
              <w:rPr>
                <w:rFonts w:ascii="Calibri Light" w:hAnsi="Calibri Light" w:cs="Calibri Light"/>
                <w:sz w:val="20"/>
                <w:szCs w:val="20"/>
              </w:rPr>
            </w:pPr>
          </w:p>
          <w:p w14:paraId="51E243C5" w14:textId="53C883D5" w:rsidR="000B2B57" w:rsidRPr="0027547C" w:rsidRDefault="000B2B57" w:rsidP="000B2B57">
            <w:pPr>
              <w:pStyle w:val="ListParagraph"/>
              <w:ind w:left="0"/>
              <w:rPr>
                <w:rFonts w:ascii="Calibri Light" w:hAnsi="Calibri Light" w:cs="Calibri Light"/>
                <w:sz w:val="20"/>
                <w:szCs w:val="20"/>
                <w:highlight w:val="yellow"/>
              </w:rPr>
            </w:pPr>
            <w:r w:rsidRPr="0027547C">
              <w:rPr>
                <w:rFonts w:ascii="Calibri Light" w:hAnsi="Calibri Light" w:cs="Calibri Light"/>
                <w:sz w:val="20"/>
                <w:szCs w:val="20"/>
              </w:rPr>
              <w:t xml:space="preserve">No costs </w:t>
            </w:r>
          </w:p>
        </w:tc>
        <w:tc>
          <w:tcPr>
            <w:tcW w:w="1538" w:type="dxa"/>
            <w:gridSpan w:val="3"/>
          </w:tcPr>
          <w:p w14:paraId="2954B548" w14:textId="77777777" w:rsidR="008C1A56" w:rsidRDefault="008C1A56" w:rsidP="000B2B57">
            <w:pPr>
              <w:pStyle w:val="ListParagraph"/>
              <w:ind w:left="0"/>
              <w:rPr>
                <w:rFonts w:ascii="Calibri Light" w:hAnsi="Calibri Light" w:cs="Calibri Light"/>
                <w:sz w:val="20"/>
                <w:szCs w:val="20"/>
              </w:rPr>
            </w:pPr>
            <w:r>
              <w:rPr>
                <w:rFonts w:ascii="Calibri Light" w:hAnsi="Calibri Light" w:cs="Calibri Light"/>
                <w:sz w:val="20"/>
                <w:szCs w:val="20"/>
              </w:rPr>
              <w:t>Sustainable Development Cluster</w:t>
            </w:r>
          </w:p>
          <w:p w14:paraId="7B7AAF30" w14:textId="77777777" w:rsidR="008C1A56" w:rsidRDefault="008C1A56" w:rsidP="000B2B57">
            <w:pPr>
              <w:pStyle w:val="ListParagraph"/>
              <w:ind w:left="0"/>
              <w:rPr>
                <w:rFonts w:ascii="Calibri Light" w:hAnsi="Calibri Light" w:cs="Calibri Light"/>
                <w:sz w:val="20"/>
                <w:szCs w:val="20"/>
              </w:rPr>
            </w:pPr>
          </w:p>
          <w:p w14:paraId="40B9F03C" w14:textId="538CAE74" w:rsidR="000B2B57" w:rsidRPr="0027547C" w:rsidRDefault="000B2B57" w:rsidP="000B2B57">
            <w:pPr>
              <w:pStyle w:val="ListParagraph"/>
              <w:ind w:left="0"/>
              <w:rPr>
                <w:rFonts w:ascii="Calibri Light" w:hAnsi="Calibri Light" w:cs="Calibri Light"/>
                <w:sz w:val="20"/>
                <w:szCs w:val="20"/>
              </w:rPr>
            </w:pPr>
            <w:r w:rsidRPr="0027547C">
              <w:rPr>
                <w:rFonts w:ascii="Calibri Light" w:hAnsi="Calibri Light" w:cs="Calibri Light"/>
                <w:sz w:val="20"/>
                <w:szCs w:val="20"/>
              </w:rPr>
              <w:t xml:space="preserve">National </w:t>
            </w:r>
            <w:r w:rsidR="008C1A56">
              <w:rPr>
                <w:rFonts w:ascii="Calibri Light" w:hAnsi="Calibri Light" w:cs="Calibri Light"/>
                <w:sz w:val="20"/>
                <w:szCs w:val="20"/>
              </w:rPr>
              <w:t xml:space="preserve">project </w:t>
            </w:r>
            <w:r w:rsidRPr="0027547C">
              <w:rPr>
                <w:rFonts w:ascii="Calibri Light" w:hAnsi="Calibri Light" w:cs="Calibri Light"/>
                <w:sz w:val="20"/>
                <w:szCs w:val="20"/>
              </w:rPr>
              <w:t>coordinator</w:t>
            </w:r>
            <w:r w:rsidR="008C1A56">
              <w:rPr>
                <w:rFonts w:ascii="Calibri Light" w:hAnsi="Calibri Light" w:cs="Calibri Light"/>
                <w:sz w:val="20"/>
                <w:szCs w:val="20"/>
              </w:rPr>
              <w:t>s</w:t>
            </w:r>
            <w:r w:rsidRPr="0027547C">
              <w:rPr>
                <w:rFonts w:ascii="Calibri Light" w:hAnsi="Calibri Light" w:cs="Calibri Light"/>
                <w:sz w:val="20"/>
                <w:szCs w:val="20"/>
              </w:rPr>
              <w:t xml:space="preserve"> </w:t>
            </w:r>
          </w:p>
          <w:p w14:paraId="5603F9B8" w14:textId="77777777" w:rsidR="000B2B57" w:rsidRPr="0027547C" w:rsidRDefault="000B2B57" w:rsidP="000B2B57">
            <w:pPr>
              <w:pStyle w:val="ListParagraph"/>
              <w:ind w:left="0"/>
              <w:rPr>
                <w:rFonts w:ascii="Calibri Light" w:hAnsi="Calibri Light" w:cs="Calibri Light"/>
                <w:sz w:val="20"/>
                <w:szCs w:val="20"/>
              </w:rPr>
            </w:pPr>
          </w:p>
          <w:p w14:paraId="704EB5A7" w14:textId="63179849" w:rsidR="000B2B57" w:rsidRPr="0027547C" w:rsidRDefault="000B2B57" w:rsidP="000B2B57">
            <w:pPr>
              <w:pStyle w:val="ListParagraph"/>
              <w:ind w:left="0"/>
              <w:rPr>
                <w:rFonts w:ascii="Calibri Light" w:hAnsi="Calibri Light" w:cs="Calibri Light"/>
                <w:sz w:val="20"/>
                <w:szCs w:val="20"/>
                <w:highlight w:val="yellow"/>
              </w:rPr>
            </w:pPr>
            <w:r w:rsidRPr="0027547C">
              <w:rPr>
                <w:rFonts w:ascii="Calibri Light" w:hAnsi="Calibri Light" w:cs="Calibri Light"/>
                <w:sz w:val="20"/>
                <w:szCs w:val="20"/>
              </w:rPr>
              <w:t xml:space="preserve">NSC partners </w:t>
            </w:r>
          </w:p>
        </w:tc>
        <w:tc>
          <w:tcPr>
            <w:tcW w:w="1622" w:type="dxa"/>
            <w:gridSpan w:val="2"/>
          </w:tcPr>
          <w:p w14:paraId="169BC6C0" w14:textId="3F1A308D" w:rsidR="000B2B57" w:rsidRPr="0027547C" w:rsidRDefault="0020084E" w:rsidP="000B2B57">
            <w:pPr>
              <w:pStyle w:val="ListParagraph"/>
              <w:ind w:left="0"/>
              <w:rPr>
                <w:rFonts w:ascii="Calibri Light" w:hAnsi="Calibri Light" w:cs="Calibri Light"/>
                <w:sz w:val="20"/>
                <w:szCs w:val="20"/>
                <w:highlight w:val="yellow"/>
              </w:rPr>
            </w:pPr>
            <w:r w:rsidRPr="0027547C">
              <w:rPr>
                <w:rFonts w:ascii="Calibri Light" w:hAnsi="Calibri Light" w:cs="Calibri Light"/>
                <w:sz w:val="20"/>
                <w:szCs w:val="20"/>
              </w:rPr>
              <w:t xml:space="preserve">Ongoing </w:t>
            </w:r>
          </w:p>
        </w:tc>
      </w:tr>
      <w:tr w:rsidR="008A74A9" w:rsidRPr="0027547C" w14:paraId="71929ADE" w14:textId="77777777" w:rsidTr="008A74A9">
        <w:trPr>
          <w:gridAfter w:val="1"/>
          <w:wAfter w:w="31" w:type="dxa"/>
          <w:trHeight w:val="254"/>
        </w:trPr>
        <w:tc>
          <w:tcPr>
            <w:tcW w:w="1754" w:type="dxa"/>
            <w:gridSpan w:val="2"/>
          </w:tcPr>
          <w:p w14:paraId="1CF4E99B" w14:textId="197870B7" w:rsidR="008A74A9" w:rsidRPr="00F571C8" w:rsidRDefault="008A74A9" w:rsidP="008A74A9">
            <w:pPr>
              <w:pStyle w:val="ListParagraph"/>
              <w:ind w:left="0"/>
              <w:rPr>
                <w:rFonts w:ascii="Calibri Light" w:hAnsi="Calibri Light" w:cs="Calibri Light"/>
                <w:sz w:val="20"/>
                <w:szCs w:val="20"/>
              </w:rPr>
            </w:pPr>
            <w:r w:rsidRPr="00F571C8">
              <w:rPr>
                <w:rFonts w:ascii="Calibri Light" w:hAnsi="Calibri Light" w:cs="Calibri Light"/>
                <w:sz w:val="20"/>
                <w:szCs w:val="20"/>
              </w:rPr>
              <w:t>Global Fund</w:t>
            </w:r>
          </w:p>
        </w:tc>
        <w:tc>
          <w:tcPr>
            <w:tcW w:w="1707" w:type="dxa"/>
            <w:gridSpan w:val="3"/>
          </w:tcPr>
          <w:p w14:paraId="7AB2A810" w14:textId="3C88E2C4" w:rsidR="008A74A9" w:rsidRPr="00F571C8" w:rsidRDefault="008A74A9" w:rsidP="008A74A9">
            <w:pPr>
              <w:pStyle w:val="ListParagraph"/>
              <w:ind w:left="0"/>
              <w:rPr>
                <w:rFonts w:ascii="Calibri Light" w:hAnsi="Calibri Light" w:cs="Calibri Light"/>
                <w:sz w:val="20"/>
                <w:szCs w:val="20"/>
              </w:rPr>
            </w:pPr>
            <w:r w:rsidRPr="00F571C8">
              <w:rPr>
                <w:rFonts w:ascii="Calibri Light" w:hAnsi="Calibri Light" w:cs="Calibri Light"/>
                <w:sz w:val="20"/>
                <w:szCs w:val="20"/>
              </w:rPr>
              <w:t>Partner building &amp; RM (25m EUR – Malaria &amp; 13m EUR for TB-HIV)</w:t>
            </w:r>
          </w:p>
        </w:tc>
        <w:tc>
          <w:tcPr>
            <w:tcW w:w="1562" w:type="dxa"/>
            <w:gridSpan w:val="2"/>
          </w:tcPr>
          <w:p w14:paraId="32E655F7" w14:textId="6A703B36" w:rsidR="008A74A9" w:rsidRPr="00F571C8" w:rsidRDefault="008A74A9" w:rsidP="008A74A9">
            <w:pPr>
              <w:pStyle w:val="ListParagraph"/>
              <w:ind w:left="0"/>
              <w:rPr>
                <w:rFonts w:ascii="Calibri Light" w:hAnsi="Calibri Light" w:cs="Calibri Light"/>
                <w:sz w:val="20"/>
                <w:szCs w:val="20"/>
              </w:rPr>
            </w:pPr>
            <w:r w:rsidRPr="00F571C8">
              <w:rPr>
                <w:rFonts w:ascii="Calibri Light" w:hAnsi="Calibri Light" w:cs="Calibri Light"/>
                <w:sz w:val="20"/>
                <w:szCs w:val="20"/>
              </w:rPr>
              <w:t>Managing malaria grant on behalf of government + Procurement of TB and HIV health products &amp; equipment</w:t>
            </w:r>
          </w:p>
        </w:tc>
        <w:tc>
          <w:tcPr>
            <w:tcW w:w="3679" w:type="dxa"/>
            <w:gridSpan w:val="6"/>
          </w:tcPr>
          <w:p w14:paraId="497CAACA" w14:textId="6E9C87CB" w:rsidR="008A74A9" w:rsidRPr="00F571C8" w:rsidRDefault="008A74A9" w:rsidP="008A74A9">
            <w:pPr>
              <w:pStyle w:val="ListParagraph"/>
              <w:ind w:left="0"/>
              <w:rPr>
                <w:rFonts w:ascii="Calibri Light" w:hAnsi="Calibri Light" w:cs="Calibri Light"/>
                <w:sz w:val="20"/>
                <w:szCs w:val="20"/>
              </w:rPr>
            </w:pPr>
            <w:r w:rsidRPr="00F571C8">
              <w:rPr>
                <w:rFonts w:ascii="Calibri Light" w:hAnsi="Calibri Light" w:cs="Calibri Light"/>
                <w:sz w:val="20"/>
                <w:szCs w:val="20"/>
              </w:rPr>
              <w:t>NFM3 (new funding model) approved by TRP (Technical Review Panel) in May</w:t>
            </w:r>
          </w:p>
        </w:tc>
        <w:tc>
          <w:tcPr>
            <w:tcW w:w="817" w:type="dxa"/>
          </w:tcPr>
          <w:p w14:paraId="4EB0DADA" w14:textId="06125649" w:rsidR="008A74A9" w:rsidRPr="0027547C" w:rsidRDefault="008A74A9" w:rsidP="008A74A9">
            <w:pPr>
              <w:pStyle w:val="ListParagraph"/>
              <w:ind w:left="0"/>
              <w:rPr>
                <w:rFonts w:ascii="Calibri Light" w:hAnsi="Calibri Light" w:cs="Calibri Light"/>
                <w:sz w:val="20"/>
                <w:szCs w:val="20"/>
              </w:rPr>
            </w:pPr>
            <w:r w:rsidRPr="0027547C">
              <w:rPr>
                <w:rFonts w:ascii="Calibri Light" w:hAnsi="Calibri Light" w:cs="Calibri Light"/>
                <w:sz w:val="20"/>
                <w:szCs w:val="20"/>
              </w:rPr>
              <w:t>2021-2023</w:t>
            </w:r>
          </w:p>
        </w:tc>
        <w:tc>
          <w:tcPr>
            <w:tcW w:w="2160" w:type="dxa"/>
            <w:gridSpan w:val="2"/>
          </w:tcPr>
          <w:p w14:paraId="71C8C45E" w14:textId="0884D26A" w:rsidR="008A74A9" w:rsidRPr="0027547C" w:rsidRDefault="008A74A9" w:rsidP="008A74A9">
            <w:pPr>
              <w:pStyle w:val="ListParagraph"/>
              <w:ind w:left="0"/>
              <w:rPr>
                <w:rFonts w:ascii="Calibri Light" w:hAnsi="Calibri Light" w:cs="Calibri Light"/>
                <w:sz w:val="20"/>
                <w:szCs w:val="20"/>
              </w:rPr>
            </w:pPr>
            <w:r w:rsidRPr="0027547C">
              <w:rPr>
                <w:rFonts w:ascii="Calibri Light" w:hAnsi="Calibri Light" w:cs="Calibri Light"/>
                <w:sz w:val="20"/>
                <w:szCs w:val="20"/>
              </w:rPr>
              <w:t>Investment in consultants paid by TRAC (Mark Willis)</w:t>
            </w:r>
          </w:p>
        </w:tc>
        <w:tc>
          <w:tcPr>
            <w:tcW w:w="1538" w:type="dxa"/>
            <w:gridSpan w:val="3"/>
          </w:tcPr>
          <w:p w14:paraId="3E224EEC" w14:textId="6A88E035" w:rsidR="008A74A9" w:rsidRPr="0027547C" w:rsidRDefault="008A74A9" w:rsidP="008A74A9">
            <w:pPr>
              <w:pStyle w:val="ListParagraph"/>
              <w:ind w:left="0"/>
              <w:rPr>
                <w:rFonts w:ascii="Calibri Light" w:hAnsi="Calibri Light" w:cs="Calibri Light"/>
                <w:sz w:val="20"/>
                <w:szCs w:val="20"/>
              </w:rPr>
            </w:pPr>
            <w:r w:rsidRPr="0027547C">
              <w:rPr>
                <w:rFonts w:ascii="Calibri Light" w:hAnsi="Calibri Light" w:cs="Calibri Light"/>
                <w:sz w:val="20"/>
                <w:szCs w:val="20"/>
              </w:rPr>
              <w:t>GF PMU / George, John, Irene, Mariam</w:t>
            </w:r>
          </w:p>
        </w:tc>
        <w:tc>
          <w:tcPr>
            <w:tcW w:w="1622" w:type="dxa"/>
            <w:gridSpan w:val="2"/>
          </w:tcPr>
          <w:p w14:paraId="453A887A" w14:textId="200E37D5" w:rsidR="008A74A9" w:rsidRPr="0027547C" w:rsidRDefault="008A74A9" w:rsidP="008A74A9">
            <w:pPr>
              <w:pStyle w:val="ListParagraph"/>
              <w:ind w:left="0"/>
              <w:rPr>
                <w:rFonts w:ascii="Calibri Light" w:hAnsi="Calibri Light" w:cs="Calibri Light"/>
                <w:sz w:val="20"/>
                <w:szCs w:val="20"/>
              </w:rPr>
            </w:pPr>
            <w:r w:rsidRPr="0027547C">
              <w:rPr>
                <w:rFonts w:ascii="Calibri Light" w:hAnsi="Calibri Light" w:cs="Calibri Light"/>
                <w:sz w:val="20"/>
                <w:szCs w:val="20"/>
              </w:rPr>
              <w:t>Starts 1 Jan 2021</w:t>
            </w:r>
          </w:p>
        </w:tc>
      </w:tr>
      <w:tr w:rsidR="008A74A9" w:rsidRPr="0027547C" w14:paraId="5BA71E18" w14:textId="77777777" w:rsidTr="008A74A9">
        <w:trPr>
          <w:gridAfter w:val="1"/>
          <w:wAfter w:w="31" w:type="dxa"/>
          <w:trHeight w:val="254"/>
        </w:trPr>
        <w:tc>
          <w:tcPr>
            <w:tcW w:w="1754" w:type="dxa"/>
            <w:gridSpan w:val="2"/>
          </w:tcPr>
          <w:p w14:paraId="76BDB325" w14:textId="5C80B367" w:rsidR="008A74A9" w:rsidRPr="00F571C8" w:rsidRDefault="008A74A9" w:rsidP="008A74A9">
            <w:pPr>
              <w:pStyle w:val="ListParagraph"/>
              <w:ind w:left="0"/>
              <w:rPr>
                <w:rFonts w:ascii="Calibri Light" w:hAnsi="Calibri Light" w:cs="Calibri Light"/>
                <w:sz w:val="20"/>
                <w:szCs w:val="20"/>
              </w:rPr>
            </w:pPr>
            <w:r w:rsidRPr="00F571C8">
              <w:rPr>
                <w:rFonts w:ascii="Calibri Light" w:hAnsi="Calibri Light" w:cs="Calibri Light"/>
                <w:sz w:val="20"/>
                <w:szCs w:val="20"/>
              </w:rPr>
              <w:t>Global Fund</w:t>
            </w:r>
          </w:p>
        </w:tc>
        <w:tc>
          <w:tcPr>
            <w:tcW w:w="1707" w:type="dxa"/>
            <w:gridSpan w:val="3"/>
          </w:tcPr>
          <w:p w14:paraId="668E956A" w14:textId="506F6C21" w:rsidR="008A74A9" w:rsidRPr="00F571C8" w:rsidRDefault="008A74A9" w:rsidP="008A74A9">
            <w:pPr>
              <w:pStyle w:val="ListParagraph"/>
              <w:ind w:left="0"/>
              <w:rPr>
                <w:rFonts w:ascii="Calibri Light" w:hAnsi="Calibri Light" w:cs="Calibri Light"/>
                <w:sz w:val="20"/>
                <w:szCs w:val="20"/>
              </w:rPr>
            </w:pPr>
            <w:r w:rsidRPr="00F571C8">
              <w:rPr>
                <w:rFonts w:ascii="Calibri Light" w:hAnsi="Calibri Light" w:cs="Calibri Light"/>
                <w:sz w:val="20"/>
                <w:szCs w:val="20"/>
              </w:rPr>
              <w:t>Partnership building &amp; RM ($1.8m guaranteed + $2.9m potential)</w:t>
            </w:r>
          </w:p>
        </w:tc>
        <w:tc>
          <w:tcPr>
            <w:tcW w:w="1562" w:type="dxa"/>
            <w:gridSpan w:val="2"/>
          </w:tcPr>
          <w:p w14:paraId="0706F0D5" w14:textId="5D94158A" w:rsidR="008A74A9" w:rsidRPr="00F571C8" w:rsidRDefault="008A74A9" w:rsidP="008A74A9">
            <w:pPr>
              <w:pStyle w:val="ListParagraph"/>
              <w:ind w:left="0"/>
              <w:rPr>
                <w:rFonts w:ascii="Calibri Light" w:hAnsi="Calibri Light" w:cs="Calibri Light"/>
                <w:sz w:val="20"/>
                <w:szCs w:val="20"/>
              </w:rPr>
            </w:pPr>
            <w:r w:rsidRPr="00F571C8">
              <w:rPr>
                <w:rFonts w:ascii="Calibri Light" w:hAnsi="Calibri Light" w:cs="Calibri Light"/>
                <w:sz w:val="20"/>
                <w:szCs w:val="20"/>
              </w:rPr>
              <w:t>COVID response: 1) Lab, 2) Infection control, 3) Telemedicine</w:t>
            </w:r>
          </w:p>
        </w:tc>
        <w:tc>
          <w:tcPr>
            <w:tcW w:w="3679" w:type="dxa"/>
            <w:gridSpan w:val="6"/>
          </w:tcPr>
          <w:p w14:paraId="3051CF61" w14:textId="150B2A06" w:rsidR="008A74A9" w:rsidRPr="00F571C8" w:rsidRDefault="008A74A9" w:rsidP="008A74A9">
            <w:pPr>
              <w:pStyle w:val="ListParagraph"/>
              <w:ind w:left="0"/>
              <w:rPr>
                <w:rFonts w:ascii="Calibri Light" w:hAnsi="Calibri Light" w:cs="Calibri Light"/>
                <w:sz w:val="20"/>
                <w:szCs w:val="20"/>
              </w:rPr>
            </w:pPr>
            <w:r w:rsidRPr="00F571C8">
              <w:rPr>
                <w:rFonts w:ascii="Calibri Light" w:hAnsi="Calibri Light" w:cs="Calibri Light"/>
                <w:sz w:val="20"/>
                <w:szCs w:val="20"/>
              </w:rPr>
              <w:t xml:space="preserve">Proposal prepared by GF PMU with COES and submitted to CCM (country </w:t>
            </w:r>
            <w:proofErr w:type="spellStart"/>
            <w:r w:rsidRPr="00F571C8">
              <w:rPr>
                <w:rFonts w:ascii="Calibri Light" w:hAnsi="Calibri Light" w:cs="Calibri Light"/>
                <w:sz w:val="20"/>
                <w:szCs w:val="20"/>
              </w:rPr>
              <w:t>coord</w:t>
            </w:r>
            <w:proofErr w:type="spellEnd"/>
            <w:r w:rsidRPr="00F571C8">
              <w:rPr>
                <w:rFonts w:ascii="Calibri Light" w:hAnsi="Calibri Light" w:cs="Calibri Light"/>
                <w:sz w:val="20"/>
                <w:szCs w:val="20"/>
              </w:rPr>
              <w:t xml:space="preserve"> mech) on 31 May and CCM submitted to GF</w:t>
            </w:r>
          </w:p>
        </w:tc>
        <w:tc>
          <w:tcPr>
            <w:tcW w:w="817" w:type="dxa"/>
          </w:tcPr>
          <w:p w14:paraId="4D8D9853" w14:textId="0F7857DA" w:rsidR="008A74A9" w:rsidRPr="0027547C" w:rsidRDefault="008A74A9" w:rsidP="008A74A9">
            <w:pPr>
              <w:pStyle w:val="ListParagraph"/>
              <w:ind w:left="0"/>
              <w:rPr>
                <w:rFonts w:ascii="Calibri Light" w:hAnsi="Calibri Light" w:cs="Calibri Light"/>
                <w:sz w:val="20"/>
                <w:szCs w:val="20"/>
              </w:rPr>
            </w:pPr>
            <w:r w:rsidRPr="0027547C">
              <w:rPr>
                <w:rFonts w:ascii="Calibri Light" w:hAnsi="Calibri Light" w:cs="Calibri Light"/>
                <w:sz w:val="20"/>
                <w:szCs w:val="20"/>
              </w:rPr>
              <w:t>2020 S2</w:t>
            </w:r>
          </w:p>
        </w:tc>
        <w:tc>
          <w:tcPr>
            <w:tcW w:w="2160" w:type="dxa"/>
            <w:gridSpan w:val="2"/>
          </w:tcPr>
          <w:p w14:paraId="4C198B0F" w14:textId="16CEF34E" w:rsidR="008A74A9" w:rsidRPr="0027547C" w:rsidRDefault="008A74A9" w:rsidP="008A74A9">
            <w:pPr>
              <w:pStyle w:val="ListParagraph"/>
              <w:ind w:left="0"/>
              <w:rPr>
                <w:rFonts w:ascii="Calibri Light" w:hAnsi="Calibri Light" w:cs="Calibri Light"/>
                <w:sz w:val="20"/>
                <w:szCs w:val="20"/>
              </w:rPr>
            </w:pPr>
            <w:r w:rsidRPr="0027547C">
              <w:rPr>
                <w:rFonts w:ascii="Calibri Light" w:hAnsi="Calibri Light" w:cs="Calibri Light"/>
                <w:sz w:val="20"/>
                <w:szCs w:val="20"/>
              </w:rPr>
              <w:t>Time of George &amp; Irene &amp; Amilcar</w:t>
            </w:r>
          </w:p>
        </w:tc>
        <w:tc>
          <w:tcPr>
            <w:tcW w:w="1538" w:type="dxa"/>
            <w:gridSpan w:val="3"/>
          </w:tcPr>
          <w:p w14:paraId="0AF88F4D" w14:textId="1C58B827" w:rsidR="008A74A9" w:rsidRPr="0027547C" w:rsidRDefault="008A74A9" w:rsidP="008A74A9">
            <w:pPr>
              <w:pStyle w:val="ListParagraph"/>
              <w:ind w:left="0"/>
              <w:rPr>
                <w:rFonts w:ascii="Calibri Light" w:hAnsi="Calibri Light" w:cs="Calibri Light"/>
                <w:sz w:val="20"/>
                <w:szCs w:val="20"/>
              </w:rPr>
            </w:pPr>
            <w:r w:rsidRPr="0027547C">
              <w:rPr>
                <w:rFonts w:ascii="Calibri Light" w:hAnsi="Calibri Light" w:cs="Calibri Light"/>
                <w:sz w:val="20"/>
                <w:szCs w:val="20"/>
              </w:rPr>
              <w:t>GF PMU / George, Irene</w:t>
            </w:r>
          </w:p>
        </w:tc>
        <w:tc>
          <w:tcPr>
            <w:tcW w:w="1622" w:type="dxa"/>
            <w:gridSpan w:val="2"/>
          </w:tcPr>
          <w:p w14:paraId="7C9E3012" w14:textId="129D6838" w:rsidR="008A74A9" w:rsidRPr="0027547C" w:rsidRDefault="008A74A9" w:rsidP="008A74A9">
            <w:pPr>
              <w:pStyle w:val="ListParagraph"/>
              <w:ind w:left="0"/>
              <w:rPr>
                <w:rFonts w:ascii="Calibri Light" w:hAnsi="Calibri Light" w:cs="Calibri Light"/>
                <w:sz w:val="20"/>
                <w:szCs w:val="20"/>
              </w:rPr>
            </w:pPr>
            <w:r w:rsidRPr="0027547C">
              <w:rPr>
                <w:rFonts w:ascii="Calibri Light" w:hAnsi="Calibri Light" w:cs="Calibri Light"/>
                <w:sz w:val="20"/>
                <w:szCs w:val="20"/>
              </w:rPr>
              <w:t>Under review by GF</w:t>
            </w:r>
          </w:p>
        </w:tc>
      </w:tr>
      <w:tr w:rsidR="00713886" w:rsidRPr="0027547C" w14:paraId="62C2C221" w14:textId="77777777" w:rsidTr="008A74A9">
        <w:trPr>
          <w:gridAfter w:val="1"/>
          <w:wAfter w:w="31" w:type="dxa"/>
          <w:trHeight w:val="254"/>
        </w:trPr>
        <w:tc>
          <w:tcPr>
            <w:tcW w:w="1754" w:type="dxa"/>
            <w:gridSpan w:val="2"/>
          </w:tcPr>
          <w:p w14:paraId="2C5FE3C5" w14:textId="5E02826F" w:rsidR="00713886" w:rsidRPr="00F571C8" w:rsidRDefault="00713886" w:rsidP="008A74A9">
            <w:pPr>
              <w:pStyle w:val="ListParagraph"/>
              <w:ind w:left="0"/>
              <w:rPr>
                <w:rFonts w:ascii="Calibri Light" w:hAnsi="Calibri Light" w:cs="Calibri Light"/>
                <w:sz w:val="20"/>
                <w:szCs w:val="20"/>
              </w:rPr>
            </w:pPr>
            <w:r w:rsidRPr="00F571C8">
              <w:rPr>
                <w:rFonts w:ascii="Calibri Light" w:hAnsi="Calibri Light" w:cs="Calibri Light"/>
                <w:sz w:val="20"/>
                <w:szCs w:val="20"/>
              </w:rPr>
              <w:lastRenderedPageBreak/>
              <w:t>Rapid Finance Facility</w:t>
            </w:r>
          </w:p>
        </w:tc>
        <w:tc>
          <w:tcPr>
            <w:tcW w:w="1707" w:type="dxa"/>
            <w:gridSpan w:val="3"/>
          </w:tcPr>
          <w:p w14:paraId="75B1CC5D" w14:textId="4D710C15" w:rsidR="00713886" w:rsidRPr="00F571C8" w:rsidRDefault="00713886" w:rsidP="008A74A9">
            <w:pPr>
              <w:pStyle w:val="ListParagraph"/>
              <w:ind w:left="0"/>
              <w:rPr>
                <w:rFonts w:ascii="Calibri Light" w:hAnsi="Calibri Light" w:cs="Calibri Light"/>
                <w:sz w:val="20"/>
                <w:szCs w:val="20"/>
              </w:rPr>
            </w:pPr>
            <w:r w:rsidRPr="00F571C8">
              <w:rPr>
                <w:rFonts w:ascii="Calibri Light" w:hAnsi="Calibri Light" w:cs="Calibri Light"/>
                <w:sz w:val="20"/>
                <w:szCs w:val="20"/>
              </w:rPr>
              <w:t>New initiative on blue economy (USD 1.5m)</w:t>
            </w:r>
          </w:p>
        </w:tc>
        <w:tc>
          <w:tcPr>
            <w:tcW w:w="1562" w:type="dxa"/>
            <w:gridSpan w:val="2"/>
          </w:tcPr>
          <w:p w14:paraId="056D48AD" w14:textId="77777777" w:rsidR="00713886" w:rsidRPr="00F571C8" w:rsidRDefault="00713886" w:rsidP="008A74A9">
            <w:pPr>
              <w:pStyle w:val="ListParagraph"/>
              <w:ind w:left="0"/>
              <w:rPr>
                <w:rFonts w:ascii="Calibri Light" w:hAnsi="Calibri Light" w:cs="Calibri Light"/>
                <w:sz w:val="20"/>
                <w:szCs w:val="20"/>
              </w:rPr>
            </w:pPr>
            <w:r w:rsidRPr="00F571C8">
              <w:rPr>
                <w:rFonts w:ascii="Calibri Light" w:hAnsi="Calibri Light" w:cs="Calibri Light"/>
                <w:sz w:val="20"/>
                <w:szCs w:val="20"/>
              </w:rPr>
              <w:t>Blue economy</w:t>
            </w:r>
          </w:p>
          <w:p w14:paraId="2C049E3C" w14:textId="77777777" w:rsidR="00713886" w:rsidRPr="00F571C8" w:rsidRDefault="00713886" w:rsidP="008A74A9">
            <w:pPr>
              <w:pStyle w:val="ListParagraph"/>
              <w:ind w:left="0"/>
              <w:rPr>
                <w:rFonts w:ascii="Calibri Light" w:hAnsi="Calibri Light" w:cs="Calibri Light"/>
                <w:sz w:val="20"/>
                <w:szCs w:val="20"/>
              </w:rPr>
            </w:pPr>
            <w:r w:rsidRPr="00F571C8">
              <w:rPr>
                <w:rFonts w:ascii="Calibri Light" w:hAnsi="Calibri Light" w:cs="Calibri Light"/>
                <w:sz w:val="20"/>
                <w:szCs w:val="20"/>
              </w:rPr>
              <w:t>Entrepreneurship</w:t>
            </w:r>
          </w:p>
          <w:p w14:paraId="40F9F6C8" w14:textId="4FDEEBD7" w:rsidR="00713886" w:rsidRPr="00F571C8" w:rsidRDefault="00713886" w:rsidP="008A74A9">
            <w:pPr>
              <w:pStyle w:val="ListParagraph"/>
              <w:ind w:left="0"/>
              <w:rPr>
                <w:rFonts w:ascii="Calibri Light" w:hAnsi="Calibri Light" w:cs="Calibri Light"/>
                <w:sz w:val="20"/>
                <w:szCs w:val="20"/>
              </w:rPr>
            </w:pPr>
            <w:r w:rsidRPr="00F571C8">
              <w:rPr>
                <w:rFonts w:ascii="Calibri Light" w:hAnsi="Calibri Light" w:cs="Calibri Light"/>
                <w:sz w:val="20"/>
                <w:szCs w:val="20"/>
              </w:rPr>
              <w:t>Innovation</w:t>
            </w:r>
          </w:p>
        </w:tc>
        <w:tc>
          <w:tcPr>
            <w:tcW w:w="3679" w:type="dxa"/>
            <w:gridSpan w:val="6"/>
          </w:tcPr>
          <w:p w14:paraId="507D3F2E" w14:textId="7972B92F" w:rsidR="00713886" w:rsidRPr="00F571C8" w:rsidRDefault="00713886" w:rsidP="008A74A9">
            <w:pPr>
              <w:pStyle w:val="ListParagraph"/>
              <w:ind w:left="0"/>
              <w:rPr>
                <w:rFonts w:ascii="Calibri Light" w:hAnsi="Calibri Light" w:cs="Calibri Light"/>
                <w:sz w:val="20"/>
                <w:szCs w:val="20"/>
              </w:rPr>
            </w:pPr>
            <w:r w:rsidRPr="00F571C8">
              <w:rPr>
                <w:rFonts w:ascii="Calibri Light" w:hAnsi="Calibri Light" w:cs="Calibri Light"/>
                <w:sz w:val="20"/>
                <w:szCs w:val="20"/>
              </w:rPr>
              <w:t>Proposal has been developed and submitted.</w:t>
            </w:r>
          </w:p>
        </w:tc>
        <w:tc>
          <w:tcPr>
            <w:tcW w:w="817" w:type="dxa"/>
          </w:tcPr>
          <w:p w14:paraId="6FEDB075" w14:textId="65048CB7" w:rsidR="00713886" w:rsidRPr="0027547C" w:rsidRDefault="00713886" w:rsidP="008A74A9">
            <w:pPr>
              <w:pStyle w:val="ListParagraph"/>
              <w:ind w:left="0"/>
              <w:rPr>
                <w:rFonts w:ascii="Calibri Light" w:hAnsi="Calibri Light" w:cs="Calibri Light"/>
                <w:sz w:val="20"/>
                <w:szCs w:val="20"/>
              </w:rPr>
            </w:pPr>
            <w:r>
              <w:rPr>
                <w:rFonts w:ascii="Calibri Light" w:hAnsi="Calibri Light" w:cs="Calibri Light"/>
                <w:sz w:val="20"/>
                <w:szCs w:val="20"/>
              </w:rPr>
              <w:t>Q4 2020</w:t>
            </w:r>
          </w:p>
        </w:tc>
        <w:tc>
          <w:tcPr>
            <w:tcW w:w="2160" w:type="dxa"/>
            <w:gridSpan w:val="2"/>
          </w:tcPr>
          <w:p w14:paraId="0C97762A" w14:textId="0D90CE08" w:rsidR="00713886" w:rsidRPr="0027547C" w:rsidRDefault="00713886" w:rsidP="008A74A9">
            <w:pPr>
              <w:pStyle w:val="ListParagraph"/>
              <w:ind w:left="0"/>
              <w:rPr>
                <w:rFonts w:ascii="Calibri Light" w:hAnsi="Calibri Light" w:cs="Calibri Light"/>
                <w:sz w:val="20"/>
                <w:szCs w:val="20"/>
              </w:rPr>
            </w:pPr>
            <w:r>
              <w:rPr>
                <w:rFonts w:ascii="Calibri Light" w:hAnsi="Calibri Light" w:cs="Calibri Light"/>
                <w:sz w:val="20"/>
                <w:szCs w:val="20"/>
              </w:rPr>
              <w:t>No cost</w:t>
            </w:r>
          </w:p>
        </w:tc>
        <w:tc>
          <w:tcPr>
            <w:tcW w:w="1538" w:type="dxa"/>
            <w:gridSpan w:val="3"/>
          </w:tcPr>
          <w:p w14:paraId="299CCDE6" w14:textId="5ABA047C" w:rsidR="00713886" w:rsidRPr="0027547C" w:rsidRDefault="00713886" w:rsidP="008A74A9">
            <w:pPr>
              <w:pStyle w:val="ListParagraph"/>
              <w:ind w:left="0"/>
              <w:rPr>
                <w:rFonts w:ascii="Calibri Light" w:hAnsi="Calibri Light" w:cs="Calibri Light"/>
                <w:sz w:val="20"/>
                <w:szCs w:val="20"/>
              </w:rPr>
            </w:pPr>
            <w:r>
              <w:rPr>
                <w:rFonts w:ascii="Calibri Light" w:hAnsi="Calibri Light" w:cs="Calibri Light"/>
                <w:sz w:val="20"/>
                <w:szCs w:val="20"/>
              </w:rPr>
              <w:t>Sustainable Development Unit</w:t>
            </w:r>
          </w:p>
        </w:tc>
        <w:tc>
          <w:tcPr>
            <w:tcW w:w="1622" w:type="dxa"/>
            <w:gridSpan w:val="2"/>
          </w:tcPr>
          <w:p w14:paraId="7F93C392" w14:textId="1CFD5841" w:rsidR="00713886" w:rsidRPr="0027547C" w:rsidRDefault="00713886" w:rsidP="008A74A9">
            <w:pPr>
              <w:pStyle w:val="ListParagraph"/>
              <w:ind w:left="0"/>
              <w:rPr>
                <w:rFonts w:ascii="Calibri Light" w:hAnsi="Calibri Light" w:cs="Calibri Light"/>
                <w:sz w:val="20"/>
                <w:szCs w:val="20"/>
              </w:rPr>
            </w:pPr>
            <w:r>
              <w:rPr>
                <w:rFonts w:ascii="Calibri Light" w:hAnsi="Calibri Light" w:cs="Calibri Light"/>
                <w:sz w:val="20"/>
                <w:szCs w:val="20"/>
              </w:rPr>
              <w:t>Proposal submitted</w:t>
            </w:r>
          </w:p>
        </w:tc>
      </w:tr>
      <w:tr w:rsidR="009C6127" w:rsidRPr="0027547C" w14:paraId="47A61E55" w14:textId="77777777" w:rsidTr="008A74A9">
        <w:trPr>
          <w:gridAfter w:val="1"/>
          <w:wAfter w:w="31" w:type="dxa"/>
          <w:trHeight w:val="254"/>
        </w:trPr>
        <w:tc>
          <w:tcPr>
            <w:tcW w:w="14839" w:type="dxa"/>
            <w:gridSpan w:val="21"/>
            <w:shd w:val="clear" w:color="auto" w:fill="DEEAF6" w:themeFill="accent1" w:themeFillTint="33"/>
          </w:tcPr>
          <w:p w14:paraId="16940590" w14:textId="4D0F9239" w:rsidR="009C6127" w:rsidRPr="0027547C" w:rsidRDefault="009C6127" w:rsidP="00921A82">
            <w:pPr>
              <w:pStyle w:val="ListParagraph"/>
              <w:ind w:left="0"/>
              <w:jc w:val="center"/>
              <w:rPr>
                <w:rFonts w:ascii="Calibri Light" w:hAnsi="Calibri Light" w:cs="Calibri Light"/>
                <w:b/>
                <w:sz w:val="20"/>
                <w:szCs w:val="20"/>
                <w:highlight w:val="yellow"/>
              </w:rPr>
            </w:pPr>
            <w:r w:rsidRPr="0027547C">
              <w:rPr>
                <w:rFonts w:ascii="Calibri Light" w:hAnsi="Calibri Light" w:cs="Calibri Light"/>
                <w:b/>
                <w:sz w:val="20"/>
                <w:szCs w:val="20"/>
              </w:rPr>
              <w:t>Traditional and Emerging Donors</w:t>
            </w:r>
          </w:p>
        </w:tc>
      </w:tr>
      <w:tr w:rsidR="00065458" w:rsidRPr="0027547C" w14:paraId="0F76A9E1" w14:textId="77777777" w:rsidTr="008A74A9">
        <w:trPr>
          <w:gridAfter w:val="1"/>
          <w:wAfter w:w="31" w:type="dxa"/>
          <w:trHeight w:val="254"/>
        </w:trPr>
        <w:tc>
          <w:tcPr>
            <w:tcW w:w="1754" w:type="dxa"/>
            <w:gridSpan w:val="2"/>
          </w:tcPr>
          <w:p w14:paraId="31650D23" w14:textId="77777777" w:rsidR="00065458" w:rsidRPr="0027547C" w:rsidRDefault="00065458" w:rsidP="00A42674">
            <w:pPr>
              <w:pStyle w:val="ListParagraph"/>
              <w:ind w:left="0"/>
              <w:rPr>
                <w:rFonts w:ascii="Calibri Light" w:hAnsi="Calibri Light" w:cs="Calibri Light"/>
                <w:sz w:val="20"/>
                <w:szCs w:val="20"/>
              </w:rPr>
            </w:pPr>
            <w:r w:rsidRPr="0027547C">
              <w:rPr>
                <w:rFonts w:ascii="Calibri Light" w:hAnsi="Calibri Light" w:cs="Calibri Light"/>
                <w:sz w:val="20"/>
                <w:szCs w:val="20"/>
              </w:rPr>
              <w:t xml:space="preserve">EU </w:t>
            </w:r>
          </w:p>
        </w:tc>
        <w:tc>
          <w:tcPr>
            <w:tcW w:w="1707" w:type="dxa"/>
            <w:gridSpan w:val="3"/>
          </w:tcPr>
          <w:p w14:paraId="0CB5C053" w14:textId="77777777" w:rsidR="00065458" w:rsidRPr="0027547C" w:rsidRDefault="00065458" w:rsidP="00267F0D">
            <w:pPr>
              <w:pStyle w:val="ListParagraph"/>
              <w:numPr>
                <w:ilvl w:val="0"/>
                <w:numId w:val="13"/>
              </w:numPr>
              <w:rPr>
                <w:rFonts w:ascii="Calibri Light" w:hAnsi="Calibri Light" w:cs="Calibri Light"/>
                <w:sz w:val="20"/>
                <w:szCs w:val="20"/>
              </w:rPr>
            </w:pPr>
            <w:r w:rsidRPr="0027547C">
              <w:rPr>
                <w:rFonts w:ascii="Calibri Light" w:hAnsi="Calibri Light" w:cs="Calibri Light"/>
                <w:sz w:val="20"/>
                <w:szCs w:val="20"/>
              </w:rPr>
              <w:t xml:space="preserve">Strengthening existing relationship and expand it in new areas of </w:t>
            </w:r>
            <w:proofErr w:type="gramStart"/>
            <w:r w:rsidRPr="0027547C">
              <w:rPr>
                <w:rFonts w:ascii="Calibri Light" w:hAnsi="Calibri Light" w:cs="Calibri Light"/>
                <w:sz w:val="20"/>
                <w:szCs w:val="20"/>
              </w:rPr>
              <w:t>cooperation;</w:t>
            </w:r>
            <w:proofErr w:type="gramEnd"/>
          </w:p>
          <w:p w14:paraId="339FE401" w14:textId="77777777" w:rsidR="00065458" w:rsidRPr="0027547C" w:rsidRDefault="00065458" w:rsidP="00A42674">
            <w:pPr>
              <w:pStyle w:val="ListParagraph"/>
              <w:ind w:left="360"/>
              <w:rPr>
                <w:rFonts w:ascii="Calibri Light" w:hAnsi="Calibri Light" w:cs="Calibri Light"/>
                <w:sz w:val="20"/>
                <w:szCs w:val="20"/>
              </w:rPr>
            </w:pPr>
          </w:p>
          <w:p w14:paraId="17FAC884" w14:textId="7E296362" w:rsidR="00065458" w:rsidRPr="0027547C" w:rsidRDefault="00155156" w:rsidP="00267F0D">
            <w:pPr>
              <w:pStyle w:val="ListParagraph"/>
              <w:numPr>
                <w:ilvl w:val="0"/>
                <w:numId w:val="13"/>
              </w:numPr>
              <w:rPr>
                <w:rFonts w:ascii="Calibri Light" w:hAnsi="Calibri Light" w:cs="Calibri Light"/>
                <w:sz w:val="20"/>
                <w:szCs w:val="20"/>
              </w:rPr>
            </w:pPr>
            <w:r w:rsidRPr="0027547C">
              <w:rPr>
                <w:rFonts w:ascii="Calibri Light" w:hAnsi="Calibri Light" w:cs="Calibri Light"/>
                <w:sz w:val="20"/>
                <w:szCs w:val="20"/>
              </w:rPr>
              <w:t>Mid-term</w:t>
            </w:r>
            <w:r w:rsidR="00065458" w:rsidRPr="0027547C">
              <w:rPr>
                <w:rFonts w:ascii="Calibri Light" w:hAnsi="Calibri Light" w:cs="Calibri Light"/>
                <w:sz w:val="20"/>
                <w:szCs w:val="20"/>
              </w:rPr>
              <w:t xml:space="preserve"> RM </w:t>
            </w:r>
          </w:p>
        </w:tc>
        <w:tc>
          <w:tcPr>
            <w:tcW w:w="1562" w:type="dxa"/>
            <w:gridSpan w:val="2"/>
          </w:tcPr>
          <w:p w14:paraId="0AEB34BE" w14:textId="77777777" w:rsidR="00065458" w:rsidRPr="0027547C" w:rsidRDefault="00065458" w:rsidP="00267F0D">
            <w:pPr>
              <w:pStyle w:val="ListParagraph"/>
              <w:numPr>
                <w:ilvl w:val="0"/>
                <w:numId w:val="12"/>
              </w:numPr>
              <w:rPr>
                <w:rFonts w:ascii="Calibri Light" w:hAnsi="Calibri Light" w:cs="Calibri Light"/>
                <w:sz w:val="20"/>
                <w:szCs w:val="20"/>
              </w:rPr>
            </w:pPr>
            <w:r w:rsidRPr="0027547C">
              <w:rPr>
                <w:rFonts w:ascii="Calibri Light" w:hAnsi="Calibri Light" w:cs="Calibri Light"/>
                <w:sz w:val="20"/>
                <w:szCs w:val="20"/>
              </w:rPr>
              <w:t xml:space="preserve">Digital identity </w:t>
            </w:r>
          </w:p>
          <w:p w14:paraId="7C5306C1" w14:textId="77777777" w:rsidR="00065458" w:rsidRPr="0027547C" w:rsidRDefault="00065458" w:rsidP="00267F0D">
            <w:pPr>
              <w:pStyle w:val="ListParagraph"/>
              <w:numPr>
                <w:ilvl w:val="0"/>
                <w:numId w:val="12"/>
              </w:numPr>
              <w:rPr>
                <w:rFonts w:ascii="Calibri Light" w:hAnsi="Calibri Light" w:cs="Calibri Light"/>
                <w:sz w:val="20"/>
                <w:szCs w:val="20"/>
              </w:rPr>
            </w:pPr>
            <w:r w:rsidRPr="0027547C">
              <w:rPr>
                <w:rFonts w:ascii="Calibri Light" w:hAnsi="Calibri Light" w:cs="Calibri Light"/>
                <w:sz w:val="20"/>
                <w:szCs w:val="20"/>
              </w:rPr>
              <w:t>Public administration reforms</w:t>
            </w:r>
          </w:p>
          <w:p w14:paraId="183720FD" w14:textId="77777777" w:rsidR="00065458" w:rsidRPr="0027547C" w:rsidRDefault="00065458" w:rsidP="00267F0D">
            <w:pPr>
              <w:pStyle w:val="ListParagraph"/>
              <w:numPr>
                <w:ilvl w:val="0"/>
                <w:numId w:val="12"/>
              </w:numPr>
              <w:rPr>
                <w:rFonts w:ascii="Calibri Light" w:hAnsi="Calibri Light" w:cs="Calibri Light"/>
                <w:sz w:val="20"/>
                <w:szCs w:val="20"/>
              </w:rPr>
            </w:pPr>
            <w:r w:rsidRPr="0027547C">
              <w:rPr>
                <w:rFonts w:ascii="Calibri Light" w:hAnsi="Calibri Light" w:cs="Calibri Light"/>
                <w:sz w:val="20"/>
                <w:szCs w:val="20"/>
              </w:rPr>
              <w:t xml:space="preserve">Justice </w:t>
            </w:r>
          </w:p>
          <w:p w14:paraId="15F93B97" w14:textId="77777777" w:rsidR="00065458" w:rsidRPr="0027547C" w:rsidRDefault="00065458" w:rsidP="00267F0D">
            <w:pPr>
              <w:pStyle w:val="ListParagraph"/>
              <w:numPr>
                <w:ilvl w:val="0"/>
                <w:numId w:val="12"/>
              </w:numPr>
              <w:rPr>
                <w:rFonts w:ascii="Calibri Light" w:hAnsi="Calibri Light" w:cs="Calibri Light"/>
                <w:sz w:val="20"/>
                <w:szCs w:val="20"/>
              </w:rPr>
            </w:pPr>
            <w:r w:rsidRPr="0027547C">
              <w:rPr>
                <w:rFonts w:ascii="Calibri Light" w:hAnsi="Calibri Light" w:cs="Calibri Light"/>
                <w:sz w:val="20"/>
                <w:szCs w:val="20"/>
              </w:rPr>
              <w:t xml:space="preserve">Statistics </w:t>
            </w:r>
          </w:p>
        </w:tc>
        <w:tc>
          <w:tcPr>
            <w:tcW w:w="3679" w:type="dxa"/>
            <w:gridSpan w:val="6"/>
          </w:tcPr>
          <w:p w14:paraId="156FD3BE" w14:textId="77777777" w:rsidR="00065458" w:rsidRPr="0027547C" w:rsidRDefault="00065458" w:rsidP="00267F0D">
            <w:pPr>
              <w:pStyle w:val="ListParagraph"/>
              <w:numPr>
                <w:ilvl w:val="0"/>
                <w:numId w:val="12"/>
              </w:numPr>
              <w:rPr>
                <w:rFonts w:ascii="Calibri Light" w:hAnsi="Calibri Light" w:cs="Calibri Light"/>
                <w:sz w:val="20"/>
                <w:szCs w:val="20"/>
              </w:rPr>
            </w:pPr>
            <w:r w:rsidRPr="0027547C">
              <w:rPr>
                <w:rFonts w:ascii="Calibri Light" w:hAnsi="Calibri Light" w:cs="Calibri Light"/>
                <w:sz w:val="20"/>
                <w:szCs w:val="20"/>
              </w:rPr>
              <w:t>Organize a meeting between the RR and the new EU Ambassador to present UNDP work</w:t>
            </w:r>
          </w:p>
          <w:p w14:paraId="7E1AE93A" w14:textId="77777777" w:rsidR="00065458" w:rsidRPr="0027547C" w:rsidRDefault="00065458" w:rsidP="00267F0D">
            <w:pPr>
              <w:pStyle w:val="ListParagraph"/>
              <w:numPr>
                <w:ilvl w:val="0"/>
                <w:numId w:val="12"/>
              </w:numPr>
              <w:rPr>
                <w:rFonts w:ascii="Calibri Light" w:hAnsi="Calibri Light" w:cs="Calibri Light"/>
                <w:sz w:val="20"/>
                <w:szCs w:val="20"/>
              </w:rPr>
            </w:pPr>
            <w:r w:rsidRPr="0027547C">
              <w:rPr>
                <w:rFonts w:ascii="Calibri Light" w:hAnsi="Calibri Light" w:cs="Calibri Light"/>
                <w:sz w:val="20"/>
                <w:szCs w:val="20"/>
              </w:rPr>
              <w:t>Prepare concept note for each area</w:t>
            </w:r>
          </w:p>
          <w:p w14:paraId="697241AA" w14:textId="77777777" w:rsidR="00065458" w:rsidRPr="0027547C" w:rsidRDefault="00065458" w:rsidP="00267F0D">
            <w:pPr>
              <w:pStyle w:val="ListParagraph"/>
              <w:numPr>
                <w:ilvl w:val="0"/>
                <w:numId w:val="12"/>
              </w:numPr>
              <w:rPr>
                <w:rFonts w:ascii="Calibri Light" w:hAnsi="Calibri Light" w:cs="Calibri Light"/>
                <w:sz w:val="20"/>
                <w:szCs w:val="20"/>
              </w:rPr>
            </w:pPr>
            <w:r w:rsidRPr="0027547C">
              <w:rPr>
                <w:rFonts w:ascii="Calibri Light" w:hAnsi="Calibri Light" w:cs="Calibri Light"/>
                <w:sz w:val="20"/>
                <w:szCs w:val="20"/>
              </w:rPr>
              <w:t>Presentation and discussion with the EU of the CN to associate the EU in this work.</w:t>
            </w:r>
          </w:p>
          <w:p w14:paraId="5F4E10AA" w14:textId="358318F4" w:rsidR="00065458" w:rsidRPr="0027547C" w:rsidRDefault="00065458" w:rsidP="00267F0D">
            <w:pPr>
              <w:pStyle w:val="ListParagraph"/>
              <w:numPr>
                <w:ilvl w:val="0"/>
                <w:numId w:val="12"/>
              </w:numPr>
              <w:rPr>
                <w:rFonts w:ascii="Calibri Light" w:hAnsi="Calibri Light" w:cs="Calibri Light"/>
                <w:sz w:val="20"/>
                <w:szCs w:val="20"/>
              </w:rPr>
            </w:pPr>
            <w:r w:rsidRPr="0027547C">
              <w:rPr>
                <w:rFonts w:ascii="Calibri Light" w:hAnsi="Calibri Light" w:cs="Calibri Light"/>
                <w:sz w:val="20"/>
                <w:szCs w:val="20"/>
              </w:rPr>
              <w:t>Co-organize public events (with the government) to discuss reforms and proposed action and test other partners</w:t>
            </w:r>
            <w:r w:rsidR="0084215A" w:rsidRPr="0027547C">
              <w:rPr>
                <w:rFonts w:ascii="Calibri Light" w:hAnsi="Calibri Light" w:cs="Calibri Light"/>
                <w:sz w:val="20"/>
                <w:szCs w:val="20"/>
              </w:rPr>
              <w:t>’ interest</w:t>
            </w:r>
            <w:r w:rsidRPr="0027547C">
              <w:rPr>
                <w:rFonts w:ascii="Calibri Light" w:hAnsi="Calibri Light" w:cs="Calibri Light"/>
                <w:sz w:val="20"/>
                <w:szCs w:val="20"/>
              </w:rPr>
              <w:t xml:space="preserve">.  </w:t>
            </w:r>
          </w:p>
          <w:p w14:paraId="50E237E7" w14:textId="77777777" w:rsidR="00065458" w:rsidRPr="0027547C" w:rsidRDefault="00065458" w:rsidP="00267F0D">
            <w:pPr>
              <w:pStyle w:val="ListParagraph"/>
              <w:numPr>
                <w:ilvl w:val="0"/>
                <w:numId w:val="12"/>
              </w:numPr>
              <w:rPr>
                <w:rFonts w:ascii="Calibri Light" w:hAnsi="Calibri Light" w:cs="Calibri Light"/>
                <w:sz w:val="20"/>
                <w:szCs w:val="20"/>
              </w:rPr>
            </w:pPr>
            <w:r w:rsidRPr="0027547C">
              <w:rPr>
                <w:rFonts w:ascii="Calibri Light" w:hAnsi="Calibri Light" w:cs="Calibri Light"/>
                <w:sz w:val="20"/>
                <w:szCs w:val="20"/>
              </w:rPr>
              <w:t>Presentation of the WB/UNDP initiative to expand it to the EU</w:t>
            </w:r>
          </w:p>
        </w:tc>
        <w:tc>
          <w:tcPr>
            <w:tcW w:w="817" w:type="dxa"/>
          </w:tcPr>
          <w:p w14:paraId="11877336" w14:textId="77777777" w:rsidR="00065458" w:rsidRPr="0027547C" w:rsidRDefault="00065458" w:rsidP="00A42674">
            <w:pPr>
              <w:pStyle w:val="ListParagraph"/>
              <w:ind w:left="0"/>
              <w:rPr>
                <w:rFonts w:ascii="Calibri Light" w:hAnsi="Calibri Light" w:cs="Calibri Light"/>
                <w:sz w:val="20"/>
                <w:szCs w:val="20"/>
              </w:rPr>
            </w:pPr>
            <w:r w:rsidRPr="0027547C">
              <w:rPr>
                <w:rFonts w:ascii="Calibri Light" w:hAnsi="Calibri Light" w:cs="Calibri Light"/>
                <w:sz w:val="20"/>
                <w:szCs w:val="20"/>
              </w:rPr>
              <w:t>4 Q 19</w:t>
            </w:r>
          </w:p>
          <w:p w14:paraId="145B8D60" w14:textId="77777777" w:rsidR="00065458" w:rsidRPr="0027547C" w:rsidRDefault="00065458" w:rsidP="00A42674">
            <w:pPr>
              <w:pStyle w:val="ListParagraph"/>
              <w:ind w:left="0"/>
              <w:rPr>
                <w:rFonts w:ascii="Calibri Light" w:hAnsi="Calibri Light" w:cs="Calibri Light"/>
                <w:sz w:val="20"/>
                <w:szCs w:val="20"/>
              </w:rPr>
            </w:pPr>
          </w:p>
          <w:p w14:paraId="174B5C8A" w14:textId="77777777" w:rsidR="00065458" w:rsidRPr="0027547C" w:rsidRDefault="00065458" w:rsidP="00A42674">
            <w:pPr>
              <w:pStyle w:val="ListParagraph"/>
              <w:ind w:left="0"/>
              <w:rPr>
                <w:rFonts w:ascii="Calibri Light" w:hAnsi="Calibri Light" w:cs="Calibri Light"/>
                <w:sz w:val="20"/>
                <w:szCs w:val="20"/>
              </w:rPr>
            </w:pPr>
          </w:p>
          <w:p w14:paraId="4129EA9B" w14:textId="77777777" w:rsidR="00065458" w:rsidRPr="0027547C" w:rsidRDefault="00065458" w:rsidP="00A42674">
            <w:pPr>
              <w:pStyle w:val="ListParagraph"/>
              <w:ind w:left="0"/>
              <w:rPr>
                <w:rFonts w:ascii="Calibri Light" w:hAnsi="Calibri Light" w:cs="Calibri Light"/>
                <w:sz w:val="20"/>
                <w:szCs w:val="20"/>
              </w:rPr>
            </w:pPr>
            <w:r w:rsidRPr="0027547C">
              <w:rPr>
                <w:rFonts w:ascii="Calibri Light" w:hAnsi="Calibri Light" w:cs="Calibri Light"/>
                <w:sz w:val="20"/>
                <w:szCs w:val="20"/>
              </w:rPr>
              <w:t>4 Q 19</w:t>
            </w:r>
          </w:p>
          <w:p w14:paraId="001A194D" w14:textId="77777777" w:rsidR="00065458" w:rsidRPr="0027547C" w:rsidRDefault="00065458" w:rsidP="00A42674">
            <w:pPr>
              <w:pStyle w:val="ListParagraph"/>
              <w:ind w:left="0"/>
              <w:rPr>
                <w:rFonts w:ascii="Calibri Light" w:hAnsi="Calibri Light" w:cs="Calibri Light"/>
                <w:sz w:val="20"/>
                <w:szCs w:val="20"/>
              </w:rPr>
            </w:pPr>
          </w:p>
          <w:p w14:paraId="04493C0C" w14:textId="77777777" w:rsidR="00065458" w:rsidRPr="0027547C" w:rsidRDefault="00065458" w:rsidP="00A42674">
            <w:pPr>
              <w:pStyle w:val="ListParagraph"/>
              <w:ind w:left="0"/>
              <w:rPr>
                <w:rFonts w:ascii="Calibri Light" w:hAnsi="Calibri Light" w:cs="Calibri Light"/>
                <w:sz w:val="20"/>
                <w:szCs w:val="20"/>
              </w:rPr>
            </w:pPr>
            <w:r w:rsidRPr="0027547C">
              <w:rPr>
                <w:rFonts w:ascii="Calibri Light" w:hAnsi="Calibri Light" w:cs="Calibri Light"/>
                <w:sz w:val="20"/>
                <w:szCs w:val="20"/>
              </w:rPr>
              <w:t>4 Q 19</w:t>
            </w:r>
          </w:p>
          <w:p w14:paraId="08915E1F" w14:textId="77777777" w:rsidR="00065458" w:rsidRPr="0027547C" w:rsidRDefault="00065458" w:rsidP="00A42674">
            <w:pPr>
              <w:pStyle w:val="ListParagraph"/>
              <w:ind w:left="0"/>
              <w:rPr>
                <w:rFonts w:ascii="Calibri Light" w:hAnsi="Calibri Light" w:cs="Calibri Light"/>
                <w:sz w:val="20"/>
                <w:szCs w:val="20"/>
              </w:rPr>
            </w:pPr>
          </w:p>
          <w:p w14:paraId="4BD4913B" w14:textId="77777777" w:rsidR="00065458" w:rsidRPr="0027547C" w:rsidRDefault="00065458" w:rsidP="00A42674">
            <w:pPr>
              <w:pStyle w:val="ListParagraph"/>
              <w:ind w:left="0"/>
              <w:rPr>
                <w:rFonts w:ascii="Calibri Light" w:hAnsi="Calibri Light" w:cs="Calibri Light"/>
                <w:sz w:val="20"/>
                <w:szCs w:val="20"/>
              </w:rPr>
            </w:pPr>
          </w:p>
          <w:p w14:paraId="34D46069" w14:textId="77777777" w:rsidR="00065458" w:rsidRPr="0027547C" w:rsidRDefault="00065458" w:rsidP="00A42674">
            <w:pPr>
              <w:pStyle w:val="ListParagraph"/>
              <w:ind w:left="0"/>
              <w:rPr>
                <w:rFonts w:ascii="Calibri Light" w:hAnsi="Calibri Light" w:cs="Calibri Light"/>
                <w:sz w:val="20"/>
                <w:szCs w:val="20"/>
              </w:rPr>
            </w:pPr>
            <w:r w:rsidRPr="0027547C">
              <w:rPr>
                <w:rFonts w:ascii="Calibri Light" w:hAnsi="Calibri Light" w:cs="Calibri Light"/>
                <w:sz w:val="20"/>
                <w:szCs w:val="20"/>
              </w:rPr>
              <w:t>1 Q 20</w:t>
            </w:r>
          </w:p>
          <w:p w14:paraId="52836161" w14:textId="77777777" w:rsidR="00065458" w:rsidRPr="0027547C" w:rsidRDefault="00065458" w:rsidP="00A42674">
            <w:pPr>
              <w:pStyle w:val="ListParagraph"/>
              <w:ind w:left="0"/>
              <w:rPr>
                <w:rFonts w:ascii="Calibri Light" w:hAnsi="Calibri Light" w:cs="Calibri Light"/>
                <w:sz w:val="20"/>
                <w:szCs w:val="20"/>
              </w:rPr>
            </w:pPr>
          </w:p>
          <w:p w14:paraId="153B99C9" w14:textId="77777777" w:rsidR="00065458" w:rsidRPr="0027547C" w:rsidRDefault="00065458" w:rsidP="00A42674">
            <w:pPr>
              <w:pStyle w:val="ListParagraph"/>
              <w:ind w:left="0"/>
              <w:rPr>
                <w:rFonts w:ascii="Calibri Light" w:hAnsi="Calibri Light" w:cs="Calibri Light"/>
                <w:sz w:val="20"/>
                <w:szCs w:val="20"/>
              </w:rPr>
            </w:pPr>
          </w:p>
          <w:p w14:paraId="2A877BCD" w14:textId="77777777" w:rsidR="00065458" w:rsidRPr="0027547C" w:rsidRDefault="00065458" w:rsidP="00A42674">
            <w:pPr>
              <w:pStyle w:val="ListParagraph"/>
              <w:ind w:left="0"/>
              <w:rPr>
                <w:rFonts w:ascii="Calibri Light" w:hAnsi="Calibri Light" w:cs="Calibri Light"/>
                <w:sz w:val="20"/>
                <w:szCs w:val="20"/>
              </w:rPr>
            </w:pPr>
          </w:p>
          <w:p w14:paraId="2AA541C3" w14:textId="77777777" w:rsidR="00065458" w:rsidRPr="0027547C" w:rsidRDefault="00065458" w:rsidP="00A42674">
            <w:pPr>
              <w:pStyle w:val="ListParagraph"/>
              <w:ind w:left="0"/>
              <w:rPr>
                <w:rFonts w:ascii="Calibri Light" w:hAnsi="Calibri Light" w:cs="Calibri Light"/>
                <w:sz w:val="20"/>
                <w:szCs w:val="20"/>
              </w:rPr>
            </w:pPr>
            <w:r w:rsidRPr="0027547C">
              <w:rPr>
                <w:rFonts w:ascii="Calibri Light" w:hAnsi="Calibri Light" w:cs="Calibri Light"/>
                <w:sz w:val="20"/>
                <w:szCs w:val="20"/>
              </w:rPr>
              <w:t>4 Q 19</w:t>
            </w:r>
          </w:p>
        </w:tc>
        <w:tc>
          <w:tcPr>
            <w:tcW w:w="2160" w:type="dxa"/>
            <w:gridSpan w:val="2"/>
            <w:tcBorders>
              <w:bottom w:val="single" w:sz="4" w:space="0" w:color="auto"/>
            </w:tcBorders>
          </w:tcPr>
          <w:p w14:paraId="20D8AAF6" w14:textId="77777777" w:rsidR="00065458" w:rsidRPr="0027547C" w:rsidRDefault="00065458" w:rsidP="00A42674">
            <w:pPr>
              <w:pStyle w:val="ListParagraph"/>
              <w:ind w:left="0"/>
              <w:rPr>
                <w:rFonts w:ascii="Calibri Light" w:hAnsi="Calibri Light" w:cs="Calibri Light"/>
                <w:sz w:val="20"/>
                <w:szCs w:val="20"/>
              </w:rPr>
            </w:pPr>
            <w:r w:rsidRPr="0027547C">
              <w:rPr>
                <w:rFonts w:ascii="Calibri Light" w:hAnsi="Calibri Light" w:cs="Calibri Light"/>
                <w:sz w:val="20"/>
                <w:szCs w:val="20"/>
              </w:rPr>
              <w:t>No cost</w:t>
            </w:r>
          </w:p>
          <w:p w14:paraId="33236008" w14:textId="77777777" w:rsidR="00065458" w:rsidRPr="0027547C" w:rsidRDefault="00065458" w:rsidP="00A42674">
            <w:pPr>
              <w:pStyle w:val="ListParagraph"/>
              <w:ind w:left="0"/>
              <w:rPr>
                <w:rFonts w:ascii="Calibri Light" w:hAnsi="Calibri Light" w:cs="Calibri Light"/>
                <w:sz w:val="20"/>
                <w:szCs w:val="20"/>
              </w:rPr>
            </w:pPr>
          </w:p>
          <w:p w14:paraId="6F27E360" w14:textId="77777777" w:rsidR="00065458" w:rsidRPr="0027547C" w:rsidRDefault="00065458" w:rsidP="00A42674">
            <w:pPr>
              <w:pStyle w:val="ListParagraph"/>
              <w:ind w:left="0"/>
              <w:rPr>
                <w:rFonts w:ascii="Calibri Light" w:hAnsi="Calibri Light" w:cs="Calibri Light"/>
                <w:sz w:val="20"/>
                <w:szCs w:val="20"/>
              </w:rPr>
            </w:pPr>
          </w:p>
          <w:p w14:paraId="684ADD39" w14:textId="77777777" w:rsidR="00065458" w:rsidRPr="0027547C" w:rsidRDefault="00065458" w:rsidP="00A42674">
            <w:pPr>
              <w:pStyle w:val="ListParagraph"/>
              <w:ind w:left="0"/>
              <w:rPr>
                <w:rFonts w:ascii="Calibri Light" w:hAnsi="Calibri Light" w:cs="Calibri Light"/>
                <w:sz w:val="20"/>
                <w:szCs w:val="20"/>
              </w:rPr>
            </w:pPr>
            <w:r w:rsidRPr="0027547C">
              <w:rPr>
                <w:rFonts w:ascii="Calibri Light" w:hAnsi="Calibri Light" w:cs="Calibri Light"/>
                <w:sz w:val="20"/>
                <w:szCs w:val="20"/>
              </w:rPr>
              <w:t>No cost</w:t>
            </w:r>
          </w:p>
          <w:p w14:paraId="1B15BD95" w14:textId="77777777" w:rsidR="00065458" w:rsidRPr="0027547C" w:rsidRDefault="00065458" w:rsidP="00A42674">
            <w:pPr>
              <w:pStyle w:val="ListParagraph"/>
              <w:ind w:left="0"/>
              <w:rPr>
                <w:rFonts w:ascii="Calibri Light" w:hAnsi="Calibri Light" w:cs="Calibri Light"/>
                <w:sz w:val="20"/>
                <w:szCs w:val="20"/>
              </w:rPr>
            </w:pPr>
          </w:p>
          <w:p w14:paraId="2C16C9DB" w14:textId="77777777" w:rsidR="00065458" w:rsidRPr="0027547C" w:rsidRDefault="00065458" w:rsidP="00A42674">
            <w:pPr>
              <w:pStyle w:val="ListParagraph"/>
              <w:ind w:left="0"/>
              <w:rPr>
                <w:rFonts w:ascii="Calibri Light" w:hAnsi="Calibri Light" w:cs="Calibri Light"/>
                <w:sz w:val="20"/>
                <w:szCs w:val="20"/>
              </w:rPr>
            </w:pPr>
            <w:r w:rsidRPr="0027547C">
              <w:rPr>
                <w:rFonts w:ascii="Calibri Light" w:hAnsi="Calibri Light" w:cs="Calibri Light"/>
                <w:sz w:val="20"/>
                <w:szCs w:val="20"/>
              </w:rPr>
              <w:t>No cost</w:t>
            </w:r>
          </w:p>
          <w:p w14:paraId="014AB067" w14:textId="77777777" w:rsidR="00065458" w:rsidRPr="0027547C" w:rsidRDefault="00065458" w:rsidP="00A42674">
            <w:pPr>
              <w:pStyle w:val="ListParagraph"/>
              <w:ind w:left="0"/>
              <w:rPr>
                <w:rFonts w:ascii="Calibri Light" w:hAnsi="Calibri Light" w:cs="Calibri Light"/>
                <w:sz w:val="20"/>
                <w:szCs w:val="20"/>
              </w:rPr>
            </w:pPr>
          </w:p>
          <w:p w14:paraId="295E0ABA" w14:textId="77777777" w:rsidR="00065458" w:rsidRPr="0027547C" w:rsidRDefault="00065458" w:rsidP="00A42674">
            <w:pPr>
              <w:pStyle w:val="ListParagraph"/>
              <w:ind w:left="0"/>
              <w:rPr>
                <w:rFonts w:ascii="Calibri Light" w:hAnsi="Calibri Light" w:cs="Calibri Light"/>
                <w:sz w:val="20"/>
                <w:szCs w:val="20"/>
              </w:rPr>
            </w:pPr>
          </w:p>
          <w:p w14:paraId="17CE5AF7" w14:textId="77777777" w:rsidR="00065458" w:rsidRPr="0027547C" w:rsidRDefault="00065458" w:rsidP="00A42674">
            <w:pPr>
              <w:pStyle w:val="ListParagraph"/>
              <w:ind w:left="0"/>
              <w:rPr>
                <w:rFonts w:ascii="Calibri Light" w:hAnsi="Calibri Light" w:cs="Calibri Light"/>
                <w:sz w:val="20"/>
                <w:szCs w:val="20"/>
              </w:rPr>
            </w:pPr>
            <w:r w:rsidRPr="0027547C">
              <w:rPr>
                <w:rFonts w:ascii="Calibri Light" w:hAnsi="Calibri Light" w:cs="Calibri Light"/>
                <w:sz w:val="20"/>
                <w:szCs w:val="20"/>
              </w:rPr>
              <w:t>Workshops costs</w:t>
            </w:r>
          </w:p>
        </w:tc>
        <w:tc>
          <w:tcPr>
            <w:tcW w:w="1538" w:type="dxa"/>
            <w:gridSpan w:val="3"/>
            <w:tcBorders>
              <w:bottom w:val="single" w:sz="4" w:space="0" w:color="auto"/>
            </w:tcBorders>
          </w:tcPr>
          <w:p w14:paraId="62846918" w14:textId="77777777" w:rsidR="00065458" w:rsidRPr="0027547C" w:rsidRDefault="00065458" w:rsidP="00A42674">
            <w:pPr>
              <w:pStyle w:val="ListParagraph"/>
              <w:ind w:left="0"/>
              <w:rPr>
                <w:rFonts w:ascii="Calibri Light" w:hAnsi="Calibri Light" w:cs="Calibri Light"/>
                <w:sz w:val="20"/>
                <w:szCs w:val="20"/>
              </w:rPr>
            </w:pPr>
            <w:proofErr w:type="spellStart"/>
            <w:r w:rsidRPr="0027547C">
              <w:rPr>
                <w:rFonts w:ascii="Calibri Light" w:hAnsi="Calibri Light" w:cs="Calibri Light"/>
                <w:sz w:val="20"/>
                <w:szCs w:val="20"/>
              </w:rPr>
              <w:t>Gov.U</w:t>
            </w:r>
            <w:proofErr w:type="spellEnd"/>
            <w:r w:rsidRPr="0027547C">
              <w:rPr>
                <w:rFonts w:ascii="Calibri Light" w:hAnsi="Calibri Light" w:cs="Calibri Light"/>
                <w:sz w:val="20"/>
                <w:szCs w:val="20"/>
              </w:rPr>
              <w:t xml:space="preserve"> + SPU + Coms</w:t>
            </w:r>
          </w:p>
        </w:tc>
        <w:tc>
          <w:tcPr>
            <w:tcW w:w="1622" w:type="dxa"/>
            <w:gridSpan w:val="2"/>
            <w:tcBorders>
              <w:bottom w:val="single" w:sz="4" w:space="0" w:color="auto"/>
            </w:tcBorders>
          </w:tcPr>
          <w:p w14:paraId="0CC09820" w14:textId="77777777" w:rsidR="00065458" w:rsidRPr="0027547C" w:rsidRDefault="00065458" w:rsidP="00A42674">
            <w:pPr>
              <w:pStyle w:val="ListParagraph"/>
              <w:ind w:left="0"/>
              <w:rPr>
                <w:rFonts w:ascii="Calibri Light" w:hAnsi="Calibri Light" w:cs="Calibri Light"/>
                <w:sz w:val="20"/>
                <w:szCs w:val="20"/>
              </w:rPr>
            </w:pPr>
            <w:r w:rsidRPr="0027547C">
              <w:rPr>
                <w:rFonts w:ascii="Calibri Light" w:hAnsi="Calibri Light" w:cs="Calibri Light"/>
                <w:sz w:val="20"/>
                <w:szCs w:val="20"/>
              </w:rPr>
              <w:t>Not started</w:t>
            </w:r>
          </w:p>
          <w:p w14:paraId="5398A9B0" w14:textId="77777777" w:rsidR="00065458" w:rsidRPr="0027547C" w:rsidRDefault="00065458" w:rsidP="00A42674">
            <w:pPr>
              <w:pStyle w:val="ListParagraph"/>
              <w:ind w:left="0"/>
              <w:rPr>
                <w:rFonts w:ascii="Calibri Light" w:hAnsi="Calibri Light" w:cs="Calibri Light"/>
                <w:sz w:val="20"/>
                <w:szCs w:val="20"/>
              </w:rPr>
            </w:pPr>
          </w:p>
          <w:p w14:paraId="22B2A945" w14:textId="77777777" w:rsidR="00065458" w:rsidRPr="0027547C" w:rsidRDefault="00065458" w:rsidP="00A42674">
            <w:pPr>
              <w:pStyle w:val="ListParagraph"/>
              <w:ind w:left="0"/>
              <w:rPr>
                <w:rFonts w:ascii="Calibri Light" w:hAnsi="Calibri Light" w:cs="Calibri Light"/>
                <w:sz w:val="20"/>
                <w:szCs w:val="20"/>
              </w:rPr>
            </w:pPr>
          </w:p>
          <w:p w14:paraId="3B1477DC" w14:textId="77777777" w:rsidR="00065458" w:rsidRPr="0027547C" w:rsidRDefault="00065458" w:rsidP="00A42674">
            <w:pPr>
              <w:pStyle w:val="ListParagraph"/>
              <w:ind w:left="0"/>
              <w:rPr>
                <w:rFonts w:ascii="Calibri Light" w:hAnsi="Calibri Light" w:cs="Calibri Light"/>
                <w:sz w:val="20"/>
                <w:szCs w:val="20"/>
              </w:rPr>
            </w:pPr>
          </w:p>
          <w:p w14:paraId="1B470AD1" w14:textId="77777777" w:rsidR="00065458" w:rsidRPr="0027547C" w:rsidRDefault="00065458" w:rsidP="00A42674">
            <w:pPr>
              <w:pStyle w:val="ListParagraph"/>
              <w:ind w:left="0"/>
              <w:rPr>
                <w:rFonts w:ascii="Calibri Light" w:hAnsi="Calibri Light" w:cs="Calibri Light"/>
                <w:sz w:val="20"/>
                <w:szCs w:val="20"/>
              </w:rPr>
            </w:pPr>
          </w:p>
        </w:tc>
      </w:tr>
      <w:tr w:rsidR="006E2D90" w:rsidRPr="0027547C" w14:paraId="25AB94FA" w14:textId="77777777" w:rsidTr="008A74A9">
        <w:trPr>
          <w:gridAfter w:val="1"/>
          <w:wAfter w:w="31" w:type="dxa"/>
          <w:trHeight w:val="254"/>
        </w:trPr>
        <w:tc>
          <w:tcPr>
            <w:tcW w:w="1754" w:type="dxa"/>
            <w:gridSpan w:val="2"/>
          </w:tcPr>
          <w:p w14:paraId="14210DDA" w14:textId="05BA2334" w:rsidR="006E2D90" w:rsidRPr="00F571C8" w:rsidRDefault="006E2D90" w:rsidP="006E2D90">
            <w:pPr>
              <w:pStyle w:val="ListParagraph"/>
              <w:ind w:left="0"/>
              <w:rPr>
                <w:rFonts w:ascii="Calibri Light" w:hAnsi="Calibri Light" w:cs="Calibri Light"/>
                <w:sz w:val="20"/>
                <w:szCs w:val="20"/>
              </w:rPr>
            </w:pPr>
            <w:r w:rsidRPr="00F571C8">
              <w:rPr>
                <w:rFonts w:ascii="Calibri Light" w:hAnsi="Calibri Light" w:cs="Calibri Light"/>
                <w:sz w:val="20"/>
                <w:szCs w:val="20"/>
              </w:rPr>
              <w:t xml:space="preserve">MPTF </w:t>
            </w:r>
          </w:p>
        </w:tc>
        <w:tc>
          <w:tcPr>
            <w:tcW w:w="1707" w:type="dxa"/>
            <w:gridSpan w:val="3"/>
          </w:tcPr>
          <w:p w14:paraId="50E531B2" w14:textId="77777777" w:rsidR="006E2D90" w:rsidRPr="00F571C8" w:rsidRDefault="006E2D90" w:rsidP="006E2D90">
            <w:pPr>
              <w:pStyle w:val="ListParagraph"/>
              <w:numPr>
                <w:ilvl w:val="0"/>
                <w:numId w:val="31"/>
              </w:numPr>
              <w:ind w:left="190" w:hanging="180"/>
              <w:rPr>
                <w:rFonts w:ascii="Calibri Light" w:hAnsi="Calibri Light" w:cs="Calibri Light"/>
                <w:bCs/>
                <w:sz w:val="20"/>
                <w:szCs w:val="20"/>
              </w:rPr>
            </w:pPr>
            <w:r w:rsidRPr="00F571C8">
              <w:rPr>
                <w:rFonts w:ascii="Calibri Light" w:hAnsi="Calibri Light" w:cs="Calibri Light"/>
                <w:bCs/>
                <w:sz w:val="20"/>
                <w:szCs w:val="20"/>
              </w:rPr>
              <w:t>Support provided to vulnerable cashew crop growers in selected regions of the country</w:t>
            </w:r>
          </w:p>
          <w:p w14:paraId="03B04F29" w14:textId="14D6A6BB" w:rsidR="006E2D90" w:rsidRPr="00F571C8" w:rsidRDefault="006E2D90" w:rsidP="006E2D90">
            <w:pPr>
              <w:pStyle w:val="ListParagraph"/>
              <w:numPr>
                <w:ilvl w:val="0"/>
                <w:numId w:val="31"/>
              </w:numPr>
              <w:ind w:left="190" w:hanging="180"/>
              <w:rPr>
                <w:rFonts w:ascii="Calibri Light" w:hAnsi="Calibri Light" w:cs="Calibri Light"/>
                <w:bCs/>
                <w:sz w:val="20"/>
                <w:szCs w:val="20"/>
              </w:rPr>
            </w:pPr>
            <w:r w:rsidRPr="00F571C8">
              <w:rPr>
                <w:rFonts w:ascii="Calibri Light" w:hAnsi="Calibri Light" w:cs="Calibri Light"/>
                <w:bCs/>
                <w:sz w:val="20"/>
                <w:szCs w:val="20"/>
              </w:rPr>
              <w:t xml:space="preserve">Funds availability of </w:t>
            </w:r>
            <w:r w:rsidR="00155156" w:rsidRPr="00F571C8">
              <w:rPr>
                <w:rFonts w:ascii="Calibri Light" w:hAnsi="Calibri Light" w:cs="Calibri Light"/>
                <w:bCs/>
                <w:sz w:val="20"/>
                <w:szCs w:val="20"/>
              </w:rPr>
              <w:t xml:space="preserve">USD </w:t>
            </w:r>
            <w:r w:rsidRPr="00F571C8">
              <w:rPr>
                <w:rFonts w:ascii="Calibri Light" w:hAnsi="Calibri Light" w:cs="Calibri Light"/>
                <w:bCs/>
                <w:sz w:val="20"/>
                <w:szCs w:val="20"/>
              </w:rPr>
              <w:t>100</w:t>
            </w:r>
            <w:r w:rsidR="00155156" w:rsidRPr="00F571C8">
              <w:rPr>
                <w:rFonts w:ascii="Calibri Light" w:hAnsi="Calibri Light" w:cs="Calibri Light"/>
                <w:bCs/>
                <w:sz w:val="20"/>
                <w:szCs w:val="20"/>
              </w:rPr>
              <w:t>,000</w:t>
            </w:r>
            <w:r w:rsidRPr="00F571C8">
              <w:rPr>
                <w:rFonts w:ascii="Calibri Light" w:hAnsi="Calibri Light" w:cs="Calibri Light"/>
                <w:bCs/>
                <w:sz w:val="20"/>
                <w:szCs w:val="20"/>
              </w:rPr>
              <w:t xml:space="preserve"> to support 2 Regions (</w:t>
            </w:r>
            <w:proofErr w:type="spellStart"/>
            <w:r w:rsidRPr="00F571C8">
              <w:rPr>
                <w:rFonts w:ascii="Calibri Light" w:hAnsi="Calibri Light" w:cs="Calibri Light"/>
                <w:bCs/>
                <w:sz w:val="20"/>
                <w:szCs w:val="20"/>
              </w:rPr>
              <w:t>Cacheu</w:t>
            </w:r>
            <w:proofErr w:type="spellEnd"/>
            <w:r w:rsidRPr="00F571C8">
              <w:rPr>
                <w:rFonts w:ascii="Calibri Light" w:hAnsi="Calibri Light" w:cs="Calibri Light"/>
                <w:bCs/>
                <w:sz w:val="20"/>
                <w:szCs w:val="20"/>
              </w:rPr>
              <w:t xml:space="preserve"> and </w:t>
            </w:r>
            <w:proofErr w:type="spellStart"/>
            <w:r w:rsidRPr="00F571C8">
              <w:rPr>
                <w:rFonts w:ascii="Calibri Light" w:hAnsi="Calibri Light" w:cs="Calibri Light"/>
                <w:bCs/>
                <w:sz w:val="20"/>
                <w:szCs w:val="20"/>
              </w:rPr>
              <w:t>Gabu</w:t>
            </w:r>
            <w:proofErr w:type="spellEnd"/>
            <w:r w:rsidRPr="00F571C8">
              <w:rPr>
                <w:rFonts w:ascii="Calibri Light" w:hAnsi="Calibri Light" w:cs="Calibri Light"/>
                <w:bCs/>
                <w:sz w:val="20"/>
                <w:szCs w:val="20"/>
              </w:rPr>
              <w:t>)</w:t>
            </w:r>
          </w:p>
          <w:p w14:paraId="531D1546" w14:textId="77777777" w:rsidR="006E2D90" w:rsidRPr="00F571C8" w:rsidRDefault="006E2D90" w:rsidP="006E645D">
            <w:pPr>
              <w:pStyle w:val="ListParagraph"/>
              <w:ind w:left="360"/>
              <w:rPr>
                <w:rFonts w:ascii="Calibri Light" w:hAnsi="Calibri Light" w:cs="Calibri Light"/>
                <w:sz w:val="20"/>
                <w:szCs w:val="20"/>
              </w:rPr>
            </w:pPr>
          </w:p>
        </w:tc>
        <w:tc>
          <w:tcPr>
            <w:tcW w:w="1562" w:type="dxa"/>
            <w:gridSpan w:val="2"/>
          </w:tcPr>
          <w:p w14:paraId="1DD9950A" w14:textId="77777777" w:rsidR="006E2D90" w:rsidRPr="00F571C8" w:rsidRDefault="006E2D90" w:rsidP="006E2D90">
            <w:pPr>
              <w:pStyle w:val="ListParagraph"/>
              <w:numPr>
                <w:ilvl w:val="0"/>
                <w:numId w:val="12"/>
              </w:numPr>
              <w:rPr>
                <w:rFonts w:ascii="Calibri Light" w:hAnsi="Calibri Light" w:cs="Calibri Light"/>
                <w:sz w:val="20"/>
                <w:szCs w:val="20"/>
              </w:rPr>
            </w:pPr>
            <w:r w:rsidRPr="00F571C8">
              <w:rPr>
                <w:rFonts w:ascii="Calibri Light" w:hAnsi="Calibri Light" w:cs="Calibri Light"/>
                <w:sz w:val="20"/>
                <w:szCs w:val="20"/>
              </w:rPr>
              <w:t xml:space="preserve">Disadvantage and vulnerable populations of </w:t>
            </w:r>
            <w:proofErr w:type="spellStart"/>
            <w:r w:rsidRPr="00F571C8">
              <w:rPr>
                <w:rFonts w:ascii="Calibri Light" w:hAnsi="Calibri Light" w:cs="Calibri Light"/>
                <w:sz w:val="20"/>
                <w:szCs w:val="20"/>
              </w:rPr>
              <w:t>Cacheu</w:t>
            </w:r>
            <w:proofErr w:type="spellEnd"/>
            <w:r w:rsidRPr="00F571C8">
              <w:rPr>
                <w:rFonts w:ascii="Calibri Light" w:hAnsi="Calibri Light" w:cs="Calibri Light"/>
                <w:sz w:val="20"/>
                <w:szCs w:val="20"/>
              </w:rPr>
              <w:t xml:space="preserve"> Region</w:t>
            </w:r>
          </w:p>
          <w:p w14:paraId="1DC5F74C" w14:textId="32A93222" w:rsidR="006E2D90" w:rsidRPr="00F571C8" w:rsidRDefault="00646262" w:rsidP="006E2D90">
            <w:pPr>
              <w:pStyle w:val="ListParagraph"/>
              <w:numPr>
                <w:ilvl w:val="0"/>
                <w:numId w:val="12"/>
              </w:numPr>
              <w:rPr>
                <w:rFonts w:ascii="Calibri Light" w:hAnsi="Calibri Light" w:cs="Calibri Light"/>
                <w:sz w:val="20"/>
                <w:szCs w:val="20"/>
              </w:rPr>
            </w:pPr>
            <w:r w:rsidRPr="00F571C8">
              <w:rPr>
                <w:rFonts w:ascii="Calibri Light" w:hAnsi="Calibri Light" w:cs="Calibri Light"/>
                <w:sz w:val="20"/>
                <w:szCs w:val="20"/>
              </w:rPr>
              <w:t>Disadvantaged</w:t>
            </w:r>
            <w:r w:rsidR="006E2D90" w:rsidRPr="00F571C8">
              <w:rPr>
                <w:rFonts w:ascii="Calibri Light" w:hAnsi="Calibri Light" w:cs="Calibri Light"/>
                <w:sz w:val="20"/>
                <w:szCs w:val="20"/>
              </w:rPr>
              <w:t xml:space="preserve"> and vulnerable population of </w:t>
            </w:r>
            <w:proofErr w:type="spellStart"/>
            <w:r w:rsidR="006E2D90" w:rsidRPr="00F571C8">
              <w:rPr>
                <w:rFonts w:ascii="Calibri Light" w:hAnsi="Calibri Light" w:cs="Calibri Light"/>
                <w:sz w:val="20"/>
                <w:szCs w:val="20"/>
              </w:rPr>
              <w:t>Gabu</w:t>
            </w:r>
            <w:proofErr w:type="spellEnd"/>
            <w:r w:rsidR="006E2D90" w:rsidRPr="00F571C8">
              <w:rPr>
                <w:rFonts w:ascii="Calibri Light" w:hAnsi="Calibri Light" w:cs="Calibri Light"/>
                <w:sz w:val="20"/>
                <w:szCs w:val="20"/>
              </w:rPr>
              <w:t xml:space="preserve"> Region</w:t>
            </w:r>
          </w:p>
        </w:tc>
        <w:tc>
          <w:tcPr>
            <w:tcW w:w="3679" w:type="dxa"/>
            <w:gridSpan w:val="6"/>
          </w:tcPr>
          <w:p w14:paraId="49E4795C" w14:textId="77777777" w:rsidR="006E2D90" w:rsidRPr="00F571C8" w:rsidRDefault="006E2D90" w:rsidP="006E2D90">
            <w:pPr>
              <w:pStyle w:val="ListParagraph"/>
              <w:numPr>
                <w:ilvl w:val="0"/>
                <w:numId w:val="12"/>
              </w:numPr>
              <w:rPr>
                <w:rFonts w:ascii="Calibri Light" w:hAnsi="Calibri Light" w:cs="Calibri Light"/>
                <w:sz w:val="20"/>
                <w:szCs w:val="20"/>
              </w:rPr>
            </w:pPr>
            <w:r w:rsidRPr="00F571C8">
              <w:rPr>
                <w:rFonts w:ascii="Calibri Light" w:hAnsi="Calibri Light" w:cs="Calibri Light"/>
                <w:bCs/>
                <w:sz w:val="20"/>
                <w:szCs w:val="20"/>
              </w:rPr>
              <w:t xml:space="preserve">support to 250 vulnerable cashew crop growers from </w:t>
            </w:r>
            <w:proofErr w:type="spellStart"/>
            <w:r w:rsidRPr="00F571C8">
              <w:rPr>
                <w:rFonts w:ascii="Calibri Light" w:hAnsi="Calibri Light" w:cs="Calibri Light"/>
                <w:bCs/>
                <w:sz w:val="20"/>
                <w:szCs w:val="20"/>
              </w:rPr>
              <w:t>Cacheu</w:t>
            </w:r>
            <w:proofErr w:type="spellEnd"/>
            <w:r w:rsidRPr="00F571C8">
              <w:rPr>
                <w:rFonts w:ascii="Calibri Light" w:hAnsi="Calibri Light" w:cs="Calibri Light"/>
                <w:bCs/>
                <w:sz w:val="20"/>
                <w:szCs w:val="20"/>
              </w:rPr>
              <w:t xml:space="preserve"> (125) and </w:t>
            </w:r>
            <w:proofErr w:type="spellStart"/>
            <w:r w:rsidRPr="00F571C8">
              <w:rPr>
                <w:rFonts w:ascii="Calibri Light" w:hAnsi="Calibri Light" w:cs="Calibri Light"/>
                <w:bCs/>
                <w:sz w:val="20"/>
                <w:szCs w:val="20"/>
              </w:rPr>
              <w:t>Gabu</w:t>
            </w:r>
            <w:proofErr w:type="spellEnd"/>
            <w:r w:rsidRPr="00F571C8">
              <w:rPr>
                <w:rFonts w:ascii="Calibri Light" w:hAnsi="Calibri Light" w:cs="Calibri Light"/>
                <w:bCs/>
                <w:sz w:val="20"/>
                <w:szCs w:val="20"/>
              </w:rPr>
              <w:t xml:space="preserve"> (125) regions in harvesting, treating, packaging and transporting their crops </w:t>
            </w:r>
          </w:p>
          <w:p w14:paraId="5D10969C" w14:textId="77777777" w:rsidR="006E2D90" w:rsidRPr="00F571C8" w:rsidRDefault="006E2D90" w:rsidP="006E2D90">
            <w:pPr>
              <w:pStyle w:val="ListParagraph"/>
              <w:numPr>
                <w:ilvl w:val="0"/>
                <w:numId w:val="12"/>
              </w:numPr>
              <w:rPr>
                <w:rFonts w:ascii="Calibri Light" w:hAnsi="Calibri Light" w:cs="Calibri Light"/>
                <w:sz w:val="20"/>
                <w:szCs w:val="20"/>
              </w:rPr>
            </w:pPr>
            <w:r w:rsidRPr="00F571C8">
              <w:rPr>
                <w:rFonts w:ascii="Calibri Light" w:hAnsi="Calibri Light" w:cs="Calibri Light"/>
                <w:sz w:val="20"/>
                <w:szCs w:val="20"/>
              </w:rPr>
              <w:t xml:space="preserve">grants agreement with </w:t>
            </w:r>
            <w:proofErr w:type="spellStart"/>
            <w:r w:rsidRPr="00F571C8">
              <w:rPr>
                <w:rFonts w:ascii="Calibri Light" w:hAnsi="Calibri Light" w:cs="Calibri Light"/>
                <w:sz w:val="20"/>
                <w:szCs w:val="20"/>
              </w:rPr>
              <w:t>Innovalab</w:t>
            </w:r>
            <w:proofErr w:type="spellEnd"/>
            <w:r w:rsidRPr="00F571C8">
              <w:rPr>
                <w:rFonts w:ascii="Calibri Light" w:hAnsi="Calibri Light" w:cs="Calibri Light"/>
                <w:sz w:val="20"/>
                <w:szCs w:val="20"/>
              </w:rPr>
              <w:t xml:space="preserve"> to carry out the mapping designed to identify the most vulnerable and disadvantaged populations and their needs alike</w:t>
            </w:r>
          </w:p>
          <w:p w14:paraId="606ED6DB" w14:textId="77777777" w:rsidR="006E2D90" w:rsidRPr="00F571C8" w:rsidRDefault="006E2D90" w:rsidP="006E2D90">
            <w:pPr>
              <w:pStyle w:val="ListParagraph"/>
              <w:numPr>
                <w:ilvl w:val="0"/>
                <w:numId w:val="12"/>
              </w:numPr>
              <w:rPr>
                <w:rFonts w:ascii="Calibri Light" w:hAnsi="Calibri Light" w:cs="Calibri Light"/>
                <w:sz w:val="20"/>
                <w:szCs w:val="20"/>
              </w:rPr>
            </w:pPr>
            <w:r w:rsidRPr="00F571C8">
              <w:rPr>
                <w:rFonts w:ascii="Calibri Light" w:hAnsi="Calibri Light" w:cs="Calibri Light"/>
                <w:sz w:val="20"/>
                <w:szCs w:val="20"/>
              </w:rPr>
              <w:t xml:space="preserve">Use of LED project local structures (IPCCs local development committees) to facilitate this process </w:t>
            </w:r>
          </w:p>
          <w:p w14:paraId="173576E3" w14:textId="77777777" w:rsidR="006E2D90" w:rsidRPr="00F571C8" w:rsidRDefault="006E2D90" w:rsidP="006E2D90">
            <w:pPr>
              <w:pStyle w:val="ListParagraph"/>
              <w:numPr>
                <w:ilvl w:val="0"/>
                <w:numId w:val="12"/>
              </w:numPr>
              <w:rPr>
                <w:rFonts w:ascii="Calibri Light" w:hAnsi="Calibri Light" w:cs="Calibri Light"/>
                <w:sz w:val="20"/>
                <w:szCs w:val="20"/>
              </w:rPr>
            </w:pPr>
            <w:r w:rsidRPr="00F571C8">
              <w:rPr>
                <w:rFonts w:ascii="Calibri Light" w:hAnsi="Calibri Light" w:cs="Calibri Light"/>
                <w:sz w:val="20"/>
                <w:szCs w:val="20"/>
              </w:rPr>
              <w:t xml:space="preserve">sensitization on COVID impact for cashew producers at the community </w:t>
            </w:r>
            <w:proofErr w:type="gramStart"/>
            <w:r w:rsidRPr="00F571C8">
              <w:rPr>
                <w:rFonts w:ascii="Calibri Light" w:hAnsi="Calibri Light" w:cs="Calibri Light"/>
                <w:sz w:val="20"/>
                <w:szCs w:val="20"/>
              </w:rPr>
              <w:t>level;</w:t>
            </w:r>
            <w:proofErr w:type="gramEnd"/>
          </w:p>
          <w:p w14:paraId="791EA872" w14:textId="77777777" w:rsidR="006E2D90" w:rsidRPr="00F571C8" w:rsidRDefault="006E2D90" w:rsidP="006E2D90">
            <w:pPr>
              <w:pStyle w:val="ListParagraph"/>
              <w:numPr>
                <w:ilvl w:val="0"/>
                <w:numId w:val="12"/>
              </w:numPr>
              <w:rPr>
                <w:rFonts w:ascii="Calibri Light" w:hAnsi="Calibri Light" w:cs="Calibri Light"/>
                <w:sz w:val="20"/>
                <w:szCs w:val="20"/>
              </w:rPr>
            </w:pPr>
            <w:r w:rsidRPr="00F571C8">
              <w:rPr>
                <w:rFonts w:ascii="Calibri Light" w:hAnsi="Calibri Light" w:cs="Calibri Light"/>
                <w:sz w:val="20"/>
                <w:szCs w:val="20"/>
              </w:rPr>
              <w:t xml:space="preserve">identification of buildings and possible storage places at the community level </w:t>
            </w:r>
            <w:r w:rsidRPr="00F571C8">
              <w:rPr>
                <w:rFonts w:ascii="Calibri Light" w:hAnsi="Calibri Light" w:cs="Calibri Light"/>
                <w:sz w:val="20"/>
                <w:szCs w:val="20"/>
              </w:rPr>
              <w:lastRenderedPageBreak/>
              <w:t xml:space="preserve">and support their adaptation to the needs during the rainy </w:t>
            </w:r>
            <w:proofErr w:type="gramStart"/>
            <w:r w:rsidRPr="00F571C8">
              <w:rPr>
                <w:rFonts w:ascii="Calibri Light" w:hAnsi="Calibri Light" w:cs="Calibri Light"/>
                <w:sz w:val="20"/>
                <w:szCs w:val="20"/>
              </w:rPr>
              <w:t>season;</w:t>
            </w:r>
            <w:proofErr w:type="gramEnd"/>
            <w:r w:rsidRPr="00F571C8">
              <w:rPr>
                <w:rFonts w:ascii="Calibri Light" w:hAnsi="Calibri Light" w:cs="Calibri Light"/>
                <w:sz w:val="20"/>
                <w:szCs w:val="20"/>
              </w:rPr>
              <w:t xml:space="preserve"> </w:t>
            </w:r>
          </w:p>
          <w:p w14:paraId="28311048" w14:textId="77777777" w:rsidR="006E2D90" w:rsidRPr="00F571C8" w:rsidRDefault="006E2D90" w:rsidP="006E2D90">
            <w:pPr>
              <w:pStyle w:val="ListParagraph"/>
              <w:numPr>
                <w:ilvl w:val="0"/>
                <w:numId w:val="12"/>
              </w:numPr>
              <w:rPr>
                <w:rFonts w:ascii="Calibri Light" w:hAnsi="Calibri Light" w:cs="Calibri Light"/>
                <w:sz w:val="20"/>
                <w:szCs w:val="20"/>
              </w:rPr>
            </w:pPr>
            <w:r w:rsidRPr="00F571C8">
              <w:rPr>
                <w:rFonts w:ascii="Calibri Light" w:hAnsi="Calibri Light" w:cs="Calibri Light"/>
                <w:sz w:val="20"/>
                <w:szCs w:val="20"/>
              </w:rPr>
              <w:t>distribution of storage bags to CDL and identified small producers; (iv) support local transportation of cashew production to regional storage, when necessary, by identifying local transporters (regional based small companies) based on the geospatial mapping and broader cashew logistics plan developed under activity</w:t>
            </w:r>
          </w:p>
          <w:p w14:paraId="4EACE26B" w14:textId="7D4A5F29" w:rsidR="006E2D90" w:rsidRPr="00F571C8" w:rsidRDefault="006E2D90" w:rsidP="006E2D90">
            <w:pPr>
              <w:pStyle w:val="ListParagraph"/>
              <w:numPr>
                <w:ilvl w:val="0"/>
                <w:numId w:val="12"/>
              </w:numPr>
              <w:rPr>
                <w:rFonts w:ascii="Calibri Light" w:hAnsi="Calibri Light" w:cs="Calibri Light"/>
                <w:sz w:val="20"/>
                <w:szCs w:val="20"/>
              </w:rPr>
            </w:pPr>
            <w:r w:rsidRPr="00F571C8">
              <w:rPr>
                <w:rFonts w:ascii="Calibri Light" w:hAnsi="Calibri Light" w:cs="Calibri Light"/>
                <w:sz w:val="20"/>
                <w:szCs w:val="20"/>
              </w:rPr>
              <w:t>Sending and reception of messages to the beneficiaries at the local level.</w:t>
            </w:r>
          </w:p>
        </w:tc>
        <w:tc>
          <w:tcPr>
            <w:tcW w:w="817" w:type="dxa"/>
          </w:tcPr>
          <w:p w14:paraId="2931B343" w14:textId="77777777" w:rsidR="006E2D90" w:rsidRPr="0027547C" w:rsidRDefault="006E2D90" w:rsidP="006E2D90">
            <w:pPr>
              <w:pStyle w:val="ListParagraph"/>
              <w:ind w:left="0"/>
              <w:rPr>
                <w:rFonts w:ascii="Calibri Light" w:hAnsi="Calibri Light" w:cs="Calibri Light"/>
                <w:sz w:val="20"/>
                <w:szCs w:val="20"/>
              </w:rPr>
            </w:pPr>
            <w:r w:rsidRPr="0027547C">
              <w:rPr>
                <w:rFonts w:ascii="Calibri Light" w:hAnsi="Calibri Light" w:cs="Calibri Light"/>
                <w:sz w:val="20"/>
                <w:szCs w:val="20"/>
              </w:rPr>
              <w:lastRenderedPageBreak/>
              <w:t>3</w:t>
            </w:r>
            <w:r w:rsidRPr="0027547C">
              <w:rPr>
                <w:rFonts w:ascii="Calibri Light" w:hAnsi="Calibri Light" w:cs="Calibri Light"/>
                <w:sz w:val="20"/>
                <w:szCs w:val="20"/>
                <w:vertAlign w:val="superscript"/>
              </w:rPr>
              <w:t>rd</w:t>
            </w:r>
            <w:r w:rsidRPr="0027547C">
              <w:rPr>
                <w:rFonts w:ascii="Calibri Light" w:hAnsi="Calibri Light" w:cs="Calibri Light"/>
                <w:sz w:val="20"/>
                <w:szCs w:val="20"/>
              </w:rPr>
              <w:t xml:space="preserve"> Q 20</w:t>
            </w:r>
          </w:p>
          <w:p w14:paraId="72B6E57B" w14:textId="77777777" w:rsidR="006E2D90" w:rsidRPr="0027547C" w:rsidRDefault="006E2D90" w:rsidP="006E2D90">
            <w:pPr>
              <w:pStyle w:val="ListParagraph"/>
              <w:ind w:left="0"/>
              <w:rPr>
                <w:rFonts w:ascii="Calibri Light" w:hAnsi="Calibri Light" w:cs="Calibri Light"/>
                <w:sz w:val="20"/>
                <w:szCs w:val="20"/>
              </w:rPr>
            </w:pPr>
          </w:p>
          <w:p w14:paraId="6D8E9F36" w14:textId="77777777" w:rsidR="006E2D90" w:rsidRPr="0027547C" w:rsidRDefault="006E2D90" w:rsidP="006E2D90">
            <w:pPr>
              <w:pStyle w:val="ListParagraph"/>
              <w:ind w:left="0"/>
              <w:rPr>
                <w:rFonts w:ascii="Calibri Light" w:hAnsi="Calibri Light" w:cs="Calibri Light"/>
                <w:sz w:val="20"/>
                <w:szCs w:val="20"/>
              </w:rPr>
            </w:pPr>
          </w:p>
          <w:p w14:paraId="137EBA74" w14:textId="77777777" w:rsidR="006E2D90" w:rsidRPr="0027547C" w:rsidRDefault="006E2D90" w:rsidP="006E2D90">
            <w:pPr>
              <w:pStyle w:val="ListParagraph"/>
              <w:ind w:left="0"/>
              <w:rPr>
                <w:rFonts w:ascii="Calibri Light" w:hAnsi="Calibri Light" w:cs="Calibri Light"/>
                <w:sz w:val="20"/>
                <w:szCs w:val="20"/>
              </w:rPr>
            </w:pPr>
          </w:p>
          <w:p w14:paraId="7FC3B3E7" w14:textId="77777777" w:rsidR="006E2D90" w:rsidRPr="0027547C" w:rsidRDefault="006E2D90" w:rsidP="006E2D90">
            <w:pPr>
              <w:pStyle w:val="ListParagraph"/>
              <w:ind w:left="0"/>
              <w:rPr>
                <w:rFonts w:ascii="Calibri Light" w:hAnsi="Calibri Light" w:cs="Calibri Light"/>
                <w:sz w:val="20"/>
                <w:szCs w:val="20"/>
              </w:rPr>
            </w:pPr>
            <w:r w:rsidRPr="0027547C">
              <w:rPr>
                <w:rFonts w:ascii="Calibri Light" w:hAnsi="Calibri Light" w:cs="Calibri Light"/>
                <w:sz w:val="20"/>
                <w:szCs w:val="20"/>
              </w:rPr>
              <w:t>2</w:t>
            </w:r>
            <w:r w:rsidRPr="0027547C">
              <w:rPr>
                <w:rFonts w:ascii="Calibri Light" w:hAnsi="Calibri Light" w:cs="Calibri Light"/>
                <w:sz w:val="20"/>
                <w:szCs w:val="20"/>
                <w:vertAlign w:val="superscript"/>
              </w:rPr>
              <w:t>nd</w:t>
            </w:r>
            <w:r w:rsidRPr="0027547C">
              <w:rPr>
                <w:rFonts w:ascii="Calibri Light" w:hAnsi="Calibri Light" w:cs="Calibri Light"/>
                <w:sz w:val="20"/>
                <w:szCs w:val="20"/>
              </w:rPr>
              <w:t xml:space="preserve"> Q 20</w:t>
            </w:r>
          </w:p>
          <w:p w14:paraId="11D994DD" w14:textId="77777777" w:rsidR="006E2D90" w:rsidRPr="0027547C" w:rsidRDefault="006E2D90" w:rsidP="006E2D90">
            <w:pPr>
              <w:pStyle w:val="ListParagraph"/>
              <w:ind w:left="0"/>
              <w:rPr>
                <w:rFonts w:ascii="Calibri Light" w:hAnsi="Calibri Light" w:cs="Calibri Light"/>
                <w:sz w:val="20"/>
                <w:szCs w:val="20"/>
              </w:rPr>
            </w:pPr>
          </w:p>
          <w:p w14:paraId="6330A425" w14:textId="77777777" w:rsidR="006E2D90" w:rsidRPr="0027547C" w:rsidRDefault="006E2D90" w:rsidP="006E2D90">
            <w:pPr>
              <w:pStyle w:val="ListParagraph"/>
              <w:ind w:left="0"/>
              <w:rPr>
                <w:rFonts w:ascii="Calibri Light" w:hAnsi="Calibri Light" w:cs="Calibri Light"/>
                <w:sz w:val="20"/>
                <w:szCs w:val="20"/>
              </w:rPr>
            </w:pPr>
          </w:p>
          <w:p w14:paraId="5C1612AE" w14:textId="77777777" w:rsidR="006E2D90" w:rsidRPr="0027547C" w:rsidRDefault="006E2D90" w:rsidP="006E2D90">
            <w:pPr>
              <w:pStyle w:val="ListParagraph"/>
              <w:ind w:left="0"/>
              <w:rPr>
                <w:rFonts w:ascii="Calibri Light" w:hAnsi="Calibri Light" w:cs="Calibri Light"/>
                <w:sz w:val="20"/>
                <w:szCs w:val="20"/>
              </w:rPr>
            </w:pPr>
          </w:p>
          <w:p w14:paraId="55D784FC" w14:textId="77777777" w:rsidR="006E2D90" w:rsidRPr="0027547C" w:rsidRDefault="006E2D90" w:rsidP="006E2D90">
            <w:pPr>
              <w:pStyle w:val="ListParagraph"/>
              <w:ind w:left="0"/>
              <w:rPr>
                <w:rFonts w:ascii="Calibri Light" w:hAnsi="Calibri Light" w:cs="Calibri Light"/>
                <w:sz w:val="20"/>
                <w:szCs w:val="20"/>
              </w:rPr>
            </w:pPr>
          </w:p>
          <w:p w14:paraId="4815A757" w14:textId="77777777" w:rsidR="006E2D90" w:rsidRPr="0027547C" w:rsidRDefault="006E2D90" w:rsidP="006E2D90">
            <w:pPr>
              <w:pStyle w:val="ListParagraph"/>
              <w:ind w:left="0"/>
              <w:rPr>
                <w:rFonts w:ascii="Calibri Light" w:hAnsi="Calibri Light" w:cs="Calibri Light"/>
                <w:sz w:val="20"/>
                <w:szCs w:val="20"/>
              </w:rPr>
            </w:pPr>
            <w:r w:rsidRPr="0027547C">
              <w:rPr>
                <w:rFonts w:ascii="Calibri Light" w:hAnsi="Calibri Light" w:cs="Calibri Light"/>
                <w:sz w:val="20"/>
                <w:szCs w:val="20"/>
              </w:rPr>
              <w:t>3</w:t>
            </w:r>
            <w:r w:rsidRPr="0027547C">
              <w:rPr>
                <w:rFonts w:ascii="Calibri Light" w:hAnsi="Calibri Light" w:cs="Calibri Light"/>
                <w:sz w:val="20"/>
                <w:szCs w:val="20"/>
                <w:vertAlign w:val="superscript"/>
              </w:rPr>
              <w:t>rd</w:t>
            </w:r>
            <w:r w:rsidRPr="0027547C">
              <w:rPr>
                <w:rFonts w:ascii="Calibri Light" w:hAnsi="Calibri Light" w:cs="Calibri Light"/>
                <w:sz w:val="20"/>
                <w:szCs w:val="20"/>
              </w:rPr>
              <w:t xml:space="preserve"> Q 20</w:t>
            </w:r>
          </w:p>
          <w:p w14:paraId="01C18EC0" w14:textId="77777777" w:rsidR="006E2D90" w:rsidRPr="0027547C" w:rsidRDefault="006E2D90" w:rsidP="006E2D90">
            <w:pPr>
              <w:pStyle w:val="ListParagraph"/>
              <w:ind w:left="0"/>
              <w:rPr>
                <w:rFonts w:ascii="Calibri Light" w:hAnsi="Calibri Light" w:cs="Calibri Light"/>
                <w:sz w:val="20"/>
                <w:szCs w:val="20"/>
              </w:rPr>
            </w:pPr>
          </w:p>
          <w:p w14:paraId="798DFC91" w14:textId="77777777" w:rsidR="006E2D90" w:rsidRPr="0027547C" w:rsidRDefault="006E2D90" w:rsidP="006E2D90">
            <w:pPr>
              <w:pStyle w:val="ListParagraph"/>
              <w:ind w:left="0"/>
              <w:rPr>
                <w:rFonts w:ascii="Calibri Light" w:hAnsi="Calibri Light" w:cs="Calibri Light"/>
                <w:sz w:val="20"/>
                <w:szCs w:val="20"/>
              </w:rPr>
            </w:pPr>
            <w:r w:rsidRPr="0027547C">
              <w:rPr>
                <w:rFonts w:ascii="Calibri Light" w:hAnsi="Calibri Light" w:cs="Calibri Light"/>
                <w:sz w:val="20"/>
                <w:szCs w:val="20"/>
              </w:rPr>
              <w:t>3</w:t>
            </w:r>
            <w:r w:rsidRPr="0027547C">
              <w:rPr>
                <w:rFonts w:ascii="Calibri Light" w:hAnsi="Calibri Light" w:cs="Calibri Light"/>
                <w:sz w:val="20"/>
                <w:szCs w:val="20"/>
                <w:vertAlign w:val="superscript"/>
              </w:rPr>
              <w:t>rd</w:t>
            </w:r>
            <w:r w:rsidRPr="0027547C">
              <w:rPr>
                <w:rFonts w:ascii="Calibri Light" w:hAnsi="Calibri Light" w:cs="Calibri Light"/>
                <w:sz w:val="20"/>
                <w:szCs w:val="20"/>
              </w:rPr>
              <w:t>-4</w:t>
            </w:r>
            <w:r w:rsidRPr="0027547C">
              <w:rPr>
                <w:rFonts w:ascii="Calibri Light" w:hAnsi="Calibri Light" w:cs="Calibri Light"/>
                <w:sz w:val="20"/>
                <w:szCs w:val="20"/>
                <w:vertAlign w:val="superscript"/>
              </w:rPr>
              <w:t>th</w:t>
            </w:r>
            <w:r w:rsidRPr="0027547C">
              <w:rPr>
                <w:rFonts w:ascii="Calibri Light" w:hAnsi="Calibri Light" w:cs="Calibri Light"/>
                <w:sz w:val="20"/>
                <w:szCs w:val="20"/>
              </w:rPr>
              <w:t xml:space="preserve"> Qs 20</w:t>
            </w:r>
          </w:p>
          <w:p w14:paraId="571F35F2" w14:textId="77777777" w:rsidR="006E2D90" w:rsidRPr="0027547C" w:rsidRDefault="006E2D90" w:rsidP="006E2D90">
            <w:pPr>
              <w:pStyle w:val="ListParagraph"/>
              <w:ind w:left="0"/>
              <w:rPr>
                <w:rFonts w:ascii="Calibri Light" w:hAnsi="Calibri Light" w:cs="Calibri Light"/>
                <w:sz w:val="20"/>
                <w:szCs w:val="20"/>
              </w:rPr>
            </w:pPr>
          </w:p>
          <w:p w14:paraId="63656BA4" w14:textId="77777777" w:rsidR="006E2D90" w:rsidRPr="0027547C" w:rsidRDefault="006E2D90" w:rsidP="006E2D90">
            <w:pPr>
              <w:pStyle w:val="ListParagraph"/>
              <w:ind w:left="0"/>
              <w:rPr>
                <w:rFonts w:ascii="Calibri Light" w:hAnsi="Calibri Light" w:cs="Calibri Light"/>
                <w:sz w:val="20"/>
                <w:szCs w:val="20"/>
              </w:rPr>
            </w:pPr>
          </w:p>
          <w:p w14:paraId="44DF4D8B" w14:textId="77777777" w:rsidR="006E2D90" w:rsidRPr="0027547C" w:rsidRDefault="006E2D90" w:rsidP="006E2D90">
            <w:pPr>
              <w:pStyle w:val="ListParagraph"/>
              <w:ind w:left="0"/>
              <w:rPr>
                <w:rFonts w:ascii="Calibri Light" w:hAnsi="Calibri Light" w:cs="Calibri Light"/>
                <w:sz w:val="20"/>
                <w:szCs w:val="20"/>
              </w:rPr>
            </w:pPr>
            <w:r w:rsidRPr="0027547C">
              <w:rPr>
                <w:rFonts w:ascii="Calibri Light" w:hAnsi="Calibri Light" w:cs="Calibri Light"/>
                <w:sz w:val="20"/>
                <w:szCs w:val="20"/>
              </w:rPr>
              <w:lastRenderedPageBreak/>
              <w:t>3</w:t>
            </w:r>
            <w:r w:rsidRPr="0027547C">
              <w:rPr>
                <w:rFonts w:ascii="Calibri Light" w:hAnsi="Calibri Light" w:cs="Calibri Light"/>
                <w:sz w:val="20"/>
                <w:szCs w:val="20"/>
                <w:vertAlign w:val="superscript"/>
              </w:rPr>
              <w:t>rd</w:t>
            </w:r>
            <w:r w:rsidRPr="0027547C">
              <w:rPr>
                <w:rFonts w:ascii="Calibri Light" w:hAnsi="Calibri Light" w:cs="Calibri Light"/>
                <w:sz w:val="20"/>
                <w:szCs w:val="20"/>
              </w:rPr>
              <w:t>-4</w:t>
            </w:r>
            <w:r w:rsidRPr="0027547C">
              <w:rPr>
                <w:rFonts w:ascii="Calibri Light" w:hAnsi="Calibri Light" w:cs="Calibri Light"/>
                <w:sz w:val="20"/>
                <w:szCs w:val="20"/>
                <w:vertAlign w:val="superscript"/>
              </w:rPr>
              <w:t>th</w:t>
            </w:r>
            <w:r w:rsidRPr="0027547C">
              <w:rPr>
                <w:rFonts w:ascii="Calibri Light" w:hAnsi="Calibri Light" w:cs="Calibri Light"/>
                <w:sz w:val="20"/>
                <w:szCs w:val="20"/>
              </w:rPr>
              <w:t xml:space="preserve"> Qs 20</w:t>
            </w:r>
          </w:p>
          <w:p w14:paraId="45AE949A" w14:textId="77777777" w:rsidR="006E2D90" w:rsidRPr="0027547C" w:rsidRDefault="006E2D90" w:rsidP="006E2D90">
            <w:pPr>
              <w:pStyle w:val="ListParagraph"/>
              <w:ind w:left="0"/>
              <w:rPr>
                <w:rFonts w:ascii="Calibri Light" w:hAnsi="Calibri Light" w:cs="Calibri Light"/>
                <w:sz w:val="20"/>
                <w:szCs w:val="20"/>
              </w:rPr>
            </w:pPr>
          </w:p>
          <w:p w14:paraId="5587C03F" w14:textId="77777777" w:rsidR="006E2D90" w:rsidRPr="0027547C" w:rsidRDefault="006E2D90" w:rsidP="006E2D90">
            <w:pPr>
              <w:pStyle w:val="ListParagraph"/>
              <w:ind w:left="0"/>
              <w:rPr>
                <w:rFonts w:ascii="Calibri Light" w:hAnsi="Calibri Light" w:cs="Calibri Light"/>
                <w:sz w:val="20"/>
                <w:szCs w:val="20"/>
              </w:rPr>
            </w:pPr>
          </w:p>
          <w:p w14:paraId="59770B78" w14:textId="53E704BB" w:rsidR="006E2D90" w:rsidRPr="0027547C" w:rsidRDefault="006E2D90" w:rsidP="006E2D90">
            <w:pPr>
              <w:pStyle w:val="ListParagraph"/>
              <w:ind w:left="0"/>
              <w:rPr>
                <w:rFonts w:ascii="Calibri Light" w:hAnsi="Calibri Light" w:cs="Calibri Light"/>
                <w:sz w:val="20"/>
                <w:szCs w:val="20"/>
              </w:rPr>
            </w:pPr>
            <w:r w:rsidRPr="0027547C">
              <w:rPr>
                <w:rFonts w:ascii="Calibri Light" w:hAnsi="Calibri Light" w:cs="Calibri Light"/>
                <w:sz w:val="20"/>
                <w:szCs w:val="20"/>
              </w:rPr>
              <w:t>3</w:t>
            </w:r>
            <w:r w:rsidRPr="0027547C">
              <w:rPr>
                <w:rFonts w:ascii="Calibri Light" w:hAnsi="Calibri Light" w:cs="Calibri Light"/>
                <w:sz w:val="20"/>
                <w:szCs w:val="20"/>
                <w:vertAlign w:val="superscript"/>
              </w:rPr>
              <w:t>rd</w:t>
            </w:r>
            <w:r w:rsidRPr="0027547C">
              <w:rPr>
                <w:rFonts w:ascii="Calibri Light" w:hAnsi="Calibri Light" w:cs="Calibri Light"/>
                <w:sz w:val="20"/>
                <w:szCs w:val="20"/>
              </w:rPr>
              <w:t>-4</w:t>
            </w:r>
            <w:r w:rsidRPr="0027547C">
              <w:rPr>
                <w:rFonts w:ascii="Calibri Light" w:hAnsi="Calibri Light" w:cs="Calibri Light"/>
                <w:sz w:val="20"/>
                <w:szCs w:val="20"/>
                <w:vertAlign w:val="superscript"/>
              </w:rPr>
              <w:t>th</w:t>
            </w:r>
            <w:r w:rsidRPr="0027547C">
              <w:rPr>
                <w:rFonts w:ascii="Calibri Light" w:hAnsi="Calibri Light" w:cs="Calibri Light"/>
                <w:sz w:val="20"/>
                <w:szCs w:val="20"/>
              </w:rPr>
              <w:t xml:space="preserve"> Qs 20</w:t>
            </w:r>
          </w:p>
        </w:tc>
        <w:tc>
          <w:tcPr>
            <w:tcW w:w="2160" w:type="dxa"/>
            <w:gridSpan w:val="2"/>
            <w:tcBorders>
              <w:bottom w:val="single" w:sz="4" w:space="0" w:color="auto"/>
            </w:tcBorders>
          </w:tcPr>
          <w:p w14:paraId="46FFEA50" w14:textId="60AD5D96" w:rsidR="006E2D90" w:rsidRPr="0027547C" w:rsidRDefault="006E2D90" w:rsidP="006E2D90">
            <w:pPr>
              <w:pStyle w:val="ListParagraph"/>
              <w:ind w:left="0"/>
              <w:rPr>
                <w:rFonts w:ascii="Calibri Light" w:hAnsi="Calibri Light" w:cs="Calibri Light"/>
                <w:sz w:val="20"/>
                <w:szCs w:val="20"/>
              </w:rPr>
            </w:pPr>
            <w:r w:rsidRPr="0027547C">
              <w:rPr>
                <w:rFonts w:ascii="Calibri Light" w:hAnsi="Calibri Light" w:cs="Calibri Light"/>
                <w:sz w:val="20"/>
                <w:szCs w:val="20"/>
              </w:rPr>
              <w:lastRenderedPageBreak/>
              <w:t xml:space="preserve">Sensitization campaigns </w:t>
            </w:r>
          </w:p>
        </w:tc>
        <w:tc>
          <w:tcPr>
            <w:tcW w:w="1538" w:type="dxa"/>
            <w:gridSpan w:val="3"/>
            <w:tcBorders>
              <w:bottom w:val="single" w:sz="4" w:space="0" w:color="auto"/>
            </w:tcBorders>
          </w:tcPr>
          <w:p w14:paraId="75EC33A8" w14:textId="77777777" w:rsidR="006E2D90" w:rsidRPr="0027547C" w:rsidRDefault="006E2D90" w:rsidP="006E2D90">
            <w:pPr>
              <w:pStyle w:val="ListParagraph"/>
              <w:ind w:left="0"/>
              <w:rPr>
                <w:rFonts w:ascii="Calibri Light" w:hAnsi="Calibri Light" w:cs="Calibri Light"/>
                <w:sz w:val="20"/>
                <w:szCs w:val="20"/>
              </w:rPr>
            </w:pPr>
            <w:proofErr w:type="spellStart"/>
            <w:r w:rsidRPr="0027547C">
              <w:rPr>
                <w:rFonts w:ascii="Calibri Light" w:hAnsi="Calibri Light" w:cs="Calibri Light"/>
                <w:sz w:val="20"/>
                <w:szCs w:val="20"/>
              </w:rPr>
              <w:t>Gov+UNDP</w:t>
            </w:r>
            <w:proofErr w:type="spellEnd"/>
          </w:p>
          <w:p w14:paraId="0186B104" w14:textId="77777777" w:rsidR="006E2D90" w:rsidRPr="0027547C" w:rsidRDefault="006E2D90" w:rsidP="006E2D90">
            <w:pPr>
              <w:pStyle w:val="ListParagraph"/>
              <w:ind w:left="0"/>
              <w:rPr>
                <w:rFonts w:ascii="Calibri Light" w:hAnsi="Calibri Light" w:cs="Calibri Light"/>
                <w:sz w:val="20"/>
                <w:szCs w:val="20"/>
              </w:rPr>
            </w:pPr>
          </w:p>
          <w:p w14:paraId="27419908" w14:textId="77777777" w:rsidR="006E2D90" w:rsidRPr="0027547C" w:rsidRDefault="006E2D90" w:rsidP="006E2D90">
            <w:pPr>
              <w:pStyle w:val="ListParagraph"/>
              <w:ind w:left="0"/>
              <w:rPr>
                <w:rFonts w:ascii="Calibri Light" w:hAnsi="Calibri Light" w:cs="Calibri Light"/>
                <w:sz w:val="20"/>
                <w:szCs w:val="20"/>
              </w:rPr>
            </w:pPr>
          </w:p>
          <w:p w14:paraId="1A9892B0" w14:textId="77777777" w:rsidR="006E2D90" w:rsidRPr="0027547C" w:rsidRDefault="006E2D90" w:rsidP="006E2D90">
            <w:pPr>
              <w:pStyle w:val="ListParagraph"/>
              <w:ind w:left="0"/>
              <w:rPr>
                <w:rFonts w:ascii="Calibri Light" w:hAnsi="Calibri Light" w:cs="Calibri Light"/>
                <w:sz w:val="20"/>
                <w:szCs w:val="20"/>
              </w:rPr>
            </w:pPr>
          </w:p>
          <w:p w14:paraId="6A40338D" w14:textId="77777777" w:rsidR="006E2D90" w:rsidRPr="0027547C" w:rsidRDefault="006E2D90" w:rsidP="006E2D90">
            <w:pPr>
              <w:pStyle w:val="ListParagraph"/>
              <w:ind w:left="0"/>
              <w:rPr>
                <w:rFonts w:ascii="Calibri Light" w:hAnsi="Calibri Light" w:cs="Calibri Light"/>
                <w:sz w:val="20"/>
                <w:szCs w:val="20"/>
              </w:rPr>
            </w:pPr>
          </w:p>
          <w:p w14:paraId="3C06A6F7" w14:textId="77777777" w:rsidR="006E2D90" w:rsidRPr="0027547C" w:rsidRDefault="006E2D90" w:rsidP="006E2D90">
            <w:pPr>
              <w:pStyle w:val="ListParagraph"/>
              <w:ind w:left="0"/>
              <w:rPr>
                <w:rFonts w:ascii="Calibri Light" w:hAnsi="Calibri Light" w:cs="Calibri Light"/>
                <w:sz w:val="20"/>
                <w:szCs w:val="20"/>
              </w:rPr>
            </w:pPr>
          </w:p>
          <w:p w14:paraId="664021C0" w14:textId="77777777" w:rsidR="006E2D90" w:rsidRPr="0027547C" w:rsidRDefault="006E2D90" w:rsidP="006E2D90">
            <w:pPr>
              <w:pStyle w:val="ListParagraph"/>
              <w:ind w:left="0"/>
              <w:rPr>
                <w:rFonts w:ascii="Calibri Light" w:hAnsi="Calibri Light" w:cs="Calibri Light"/>
                <w:sz w:val="20"/>
                <w:szCs w:val="20"/>
              </w:rPr>
            </w:pPr>
            <w:r w:rsidRPr="0027547C">
              <w:rPr>
                <w:rFonts w:ascii="Calibri Light" w:hAnsi="Calibri Light" w:cs="Calibri Light"/>
                <w:sz w:val="20"/>
                <w:szCs w:val="20"/>
              </w:rPr>
              <w:t>INNOVALAB and ORANGE</w:t>
            </w:r>
          </w:p>
          <w:p w14:paraId="455BC2A7" w14:textId="77777777" w:rsidR="006E2D90" w:rsidRPr="0027547C" w:rsidRDefault="006E2D90" w:rsidP="006E2D90">
            <w:pPr>
              <w:pStyle w:val="ListParagraph"/>
              <w:ind w:left="0"/>
              <w:rPr>
                <w:rFonts w:ascii="Calibri Light" w:hAnsi="Calibri Light" w:cs="Calibri Light"/>
                <w:sz w:val="20"/>
                <w:szCs w:val="20"/>
              </w:rPr>
            </w:pPr>
          </w:p>
          <w:p w14:paraId="6C475CD4" w14:textId="77777777" w:rsidR="006E2D90" w:rsidRPr="0027547C" w:rsidRDefault="006E2D90" w:rsidP="006E2D90">
            <w:pPr>
              <w:pStyle w:val="ListParagraph"/>
              <w:ind w:left="0"/>
              <w:rPr>
                <w:rFonts w:ascii="Calibri Light" w:hAnsi="Calibri Light" w:cs="Calibri Light"/>
                <w:sz w:val="20"/>
                <w:szCs w:val="20"/>
              </w:rPr>
            </w:pPr>
          </w:p>
          <w:p w14:paraId="08C11AE5" w14:textId="77777777" w:rsidR="006E2D90" w:rsidRPr="0027547C" w:rsidRDefault="006E2D90" w:rsidP="006E2D90">
            <w:pPr>
              <w:pStyle w:val="ListParagraph"/>
              <w:ind w:left="0"/>
              <w:rPr>
                <w:rFonts w:ascii="Calibri Light" w:hAnsi="Calibri Light" w:cs="Calibri Light"/>
                <w:sz w:val="20"/>
                <w:szCs w:val="20"/>
              </w:rPr>
            </w:pPr>
          </w:p>
          <w:p w14:paraId="62CCD23B" w14:textId="733169A0" w:rsidR="006E2D90" w:rsidRPr="0027547C" w:rsidRDefault="006E2D90" w:rsidP="006E2D90">
            <w:pPr>
              <w:pStyle w:val="ListParagraph"/>
              <w:ind w:left="0"/>
              <w:rPr>
                <w:rFonts w:ascii="Calibri Light" w:hAnsi="Calibri Light" w:cs="Calibri Light"/>
                <w:sz w:val="20"/>
                <w:szCs w:val="20"/>
              </w:rPr>
            </w:pPr>
            <w:r w:rsidRPr="0027547C">
              <w:rPr>
                <w:rFonts w:ascii="Calibri Light" w:hAnsi="Calibri Light" w:cs="Calibri Light"/>
                <w:sz w:val="20"/>
                <w:szCs w:val="20"/>
              </w:rPr>
              <w:t xml:space="preserve">Local authorities </w:t>
            </w:r>
          </w:p>
        </w:tc>
        <w:tc>
          <w:tcPr>
            <w:tcW w:w="1622" w:type="dxa"/>
            <w:gridSpan w:val="2"/>
            <w:tcBorders>
              <w:bottom w:val="single" w:sz="4" w:space="0" w:color="auto"/>
            </w:tcBorders>
          </w:tcPr>
          <w:p w14:paraId="66AA1319" w14:textId="49AE264C" w:rsidR="006E2D90" w:rsidRPr="0027547C" w:rsidRDefault="006E2D90" w:rsidP="006E2D90">
            <w:pPr>
              <w:pStyle w:val="ListParagraph"/>
              <w:ind w:left="0"/>
              <w:rPr>
                <w:rFonts w:ascii="Calibri Light" w:hAnsi="Calibri Light" w:cs="Calibri Light"/>
                <w:sz w:val="20"/>
                <w:szCs w:val="20"/>
              </w:rPr>
            </w:pPr>
            <w:r w:rsidRPr="0027547C">
              <w:rPr>
                <w:rFonts w:ascii="Calibri Light" w:hAnsi="Calibri Light" w:cs="Calibri Light"/>
                <w:sz w:val="20"/>
                <w:szCs w:val="20"/>
              </w:rPr>
              <w:t xml:space="preserve">Not started </w:t>
            </w:r>
          </w:p>
        </w:tc>
      </w:tr>
      <w:tr w:rsidR="006E2D90" w:rsidRPr="0027547C" w14:paraId="14DF0FD6" w14:textId="77777777" w:rsidTr="008A74A9">
        <w:trPr>
          <w:gridAfter w:val="1"/>
          <w:wAfter w:w="31" w:type="dxa"/>
          <w:trHeight w:val="254"/>
        </w:trPr>
        <w:tc>
          <w:tcPr>
            <w:tcW w:w="1754" w:type="dxa"/>
            <w:gridSpan w:val="2"/>
          </w:tcPr>
          <w:p w14:paraId="10D353D5" w14:textId="6018D992" w:rsidR="006E2D90" w:rsidRPr="0027547C" w:rsidRDefault="006E2D90" w:rsidP="006E2D90">
            <w:pPr>
              <w:pStyle w:val="ListParagraph"/>
              <w:ind w:left="0"/>
              <w:rPr>
                <w:rFonts w:ascii="Calibri Light" w:hAnsi="Calibri Light" w:cs="Calibri Light"/>
                <w:sz w:val="20"/>
                <w:szCs w:val="20"/>
                <w:highlight w:val="yellow"/>
              </w:rPr>
            </w:pPr>
            <w:r w:rsidRPr="0027547C">
              <w:rPr>
                <w:rFonts w:ascii="Calibri Light" w:hAnsi="Calibri Light" w:cs="Calibri Light"/>
                <w:sz w:val="20"/>
                <w:szCs w:val="20"/>
              </w:rPr>
              <w:t>Italy</w:t>
            </w:r>
          </w:p>
        </w:tc>
        <w:tc>
          <w:tcPr>
            <w:tcW w:w="1707" w:type="dxa"/>
            <w:gridSpan w:val="3"/>
          </w:tcPr>
          <w:p w14:paraId="1643C94E" w14:textId="345FB1D2" w:rsidR="006E2D90" w:rsidRPr="0027547C" w:rsidRDefault="006E2D90" w:rsidP="006E2D90">
            <w:pPr>
              <w:pStyle w:val="ListParagraph"/>
              <w:ind w:left="0"/>
              <w:rPr>
                <w:rFonts w:ascii="Calibri Light" w:hAnsi="Calibri Light" w:cs="Calibri Light"/>
                <w:sz w:val="20"/>
                <w:szCs w:val="20"/>
                <w:highlight w:val="yellow"/>
              </w:rPr>
            </w:pPr>
            <w:r w:rsidRPr="0027547C">
              <w:rPr>
                <w:rFonts w:ascii="Calibri Light" w:hAnsi="Calibri Light" w:cs="Calibri Light"/>
                <w:sz w:val="20"/>
                <w:szCs w:val="20"/>
              </w:rPr>
              <w:t>• Strengthening existing relationship (electoral support+100k new project on community support platform) and expand it to new areas of cooperation;</w:t>
            </w:r>
          </w:p>
        </w:tc>
        <w:tc>
          <w:tcPr>
            <w:tcW w:w="1562" w:type="dxa"/>
            <w:gridSpan w:val="2"/>
          </w:tcPr>
          <w:p w14:paraId="418E6E48" w14:textId="5635A1D3" w:rsidR="006E2D90" w:rsidRPr="0027547C" w:rsidRDefault="006E2D90" w:rsidP="006E2D90">
            <w:pPr>
              <w:pStyle w:val="ListParagraph"/>
              <w:ind w:left="0"/>
              <w:rPr>
                <w:rFonts w:ascii="Calibri Light" w:hAnsi="Calibri Light" w:cs="Calibri Light"/>
                <w:sz w:val="20"/>
                <w:szCs w:val="20"/>
                <w:highlight w:val="yellow"/>
              </w:rPr>
            </w:pPr>
            <w:r w:rsidRPr="0027547C">
              <w:rPr>
                <w:rFonts w:ascii="Calibri Light" w:hAnsi="Calibri Light" w:cs="Calibri Light"/>
                <w:sz w:val="20"/>
                <w:szCs w:val="20"/>
              </w:rPr>
              <w:t>Effective, accountable and inclusive governance</w:t>
            </w:r>
          </w:p>
        </w:tc>
        <w:tc>
          <w:tcPr>
            <w:tcW w:w="3679" w:type="dxa"/>
            <w:gridSpan w:val="6"/>
          </w:tcPr>
          <w:p w14:paraId="628E0201" w14:textId="77777777" w:rsidR="006E2D90" w:rsidRPr="0027547C" w:rsidRDefault="006E2D90" w:rsidP="006E2D90">
            <w:pPr>
              <w:rPr>
                <w:rFonts w:ascii="Calibri Light" w:hAnsi="Calibri Light" w:cs="Calibri Light"/>
                <w:sz w:val="20"/>
                <w:szCs w:val="20"/>
              </w:rPr>
            </w:pPr>
            <w:r w:rsidRPr="0027547C">
              <w:rPr>
                <w:rFonts w:ascii="Calibri Light" w:eastAsiaTheme="minorEastAsia" w:hAnsi="Calibri Light" w:cs="Calibri Light"/>
                <w:sz w:val="20"/>
                <w:szCs w:val="20"/>
                <w:lang w:eastAsia="ja-JP"/>
              </w:rPr>
              <w:t>-</w:t>
            </w:r>
            <w:r w:rsidRPr="0027547C">
              <w:rPr>
                <w:rFonts w:ascii="Calibri Light" w:hAnsi="Calibri Light" w:cs="Calibri Light"/>
                <w:sz w:val="20"/>
                <w:szCs w:val="20"/>
              </w:rPr>
              <w:t xml:space="preserve"> UNDP to ensure project delivery and keep AICS informed</w:t>
            </w:r>
          </w:p>
          <w:p w14:paraId="7CEFBED8" w14:textId="77777777" w:rsidR="006E2D90" w:rsidRPr="0027547C" w:rsidRDefault="006E2D90" w:rsidP="006E2D90">
            <w:pPr>
              <w:rPr>
                <w:rFonts w:ascii="Calibri Light" w:hAnsi="Calibri Light" w:cs="Calibri Light"/>
                <w:sz w:val="20"/>
                <w:szCs w:val="20"/>
              </w:rPr>
            </w:pPr>
            <w:r w:rsidRPr="0027547C">
              <w:rPr>
                <w:rFonts w:ascii="Calibri Light" w:hAnsi="Calibri Light" w:cs="Calibri Light"/>
                <w:sz w:val="20"/>
                <w:szCs w:val="20"/>
              </w:rPr>
              <w:t xml:space="preserve">- Organize a call with Dakar embassy to share latest updates and explore possible new initiatives  </w:t>
            </w:r>
          </w:p>
          <w:p w14:paraId="10299BCC" w14:textId="1479668C" w:rsidR="006E2D90" w:rsidRPr="0027547C" w:rsidRDefault="006E2D90" w:rsidP="006E2D90">
            <w:pPr>
              <w:pStyle w:val="ListParagraph"/>
              <w:ind w:left="0"/>
              <w:rPr>
                <w:rFonts w:ascii="Calibri Light" w:hAnsi="Calibri Light" w:cs="Calibri Light"/>
                <w:sz w:val="20"/>
                <w:szCs w:val="20"/>
                <w:highlight w:val="yellow"/>
              </w:rPr>
            </w:pPr>
            <w:r w:rsidRPr="0027547C">
              <w:rPr>
                <w:rFonts w:ascii="Calibri Light" w:hAnsi="Calibri Light" w:cs="Calibri Light"/>
                <w:sz w:val="20"/>
                <w:szCs w:val="20"/>
              </w:rPr>
              <w:t xml:space="preserve"> </w:t>
            </w:r>
          </w:p>
        </w:tc>
        <w:tc>
          <w:tcPr>
            <w:tcW w:w="817" w:type="dxa"/>
          </w:tcPr>
          <w:p w14:paraId="274A9A35" w14:textId="105FC8ED" w:rsidR="006E2D90" w:rsidRPr="0027547C" w:rsidRDefault="006E2D90" w:rsidP="006E2D90">
            <w:pPr>
              <w:pStyle w:val="ListParagraph"/>
              <w:ind w:left="0"/>
              <w:rPr>
                <w:rFonts w:ascii="Calibri Light" w:hAnsi="Calibri Light" w:cs="Calibri Light"/>
                <w:sz w:val="20"/>
                <w:szCs w:val="20"/>
                <w:highlight w:val="yellow"/>
              </w:rPr>
            </w:pPr>
            <w:r w:rsidRPr="0027547C">
              <w:rPr>
                <w:rFonts w:ascii="Calibri Light" w:hAnsi="Calibri Light" w:cs="Calibri Light"/>
                <w:sz w:val="20"/>
                <w:szCs w:val="20"/>
              </w:rPr>
              <w:t>3-4Q 2020</w:t>
            </w:r>
          </w:p>
        </w:tc>
        <w:tc>
          <w:tcPr>
            <w:tcW w:w="2160" w:type="dxa"/>
            <w:gridSpan w:val="2"/>
          </w:tcPr>
          <w:p w14:paraId="740AA676" w14:textId="45ABEB30" w:rsidR="006E2D90" w:rsidRPr="0027547C" w:rsidRDefault="006E2D90" w:rsidP="006E2D90">
            <w:pPr>
              <w:pStyle w:val="ListParagraph"/>
              <w:ind w:left="0"/>
              <w:rPr>
                <w:rFonts w:ascii="Calibri Light" w:hAnsi="Calibri Light" w:cs="Calibri Light"/>
                <w:sz w:val="20"/>
                <w:szCs w:val="20"/>
                <w:highlight w:val="yellow"/>
              </w:rPr>
            </w:pPr>
            <w:r w:rsidRPr="0027547C">
              <w:rPr>
                <w:rFonts w:ascii="Calibri Light" w:hAnsi="Calibri Light" w:cs="Calibri Light"/>
                <w:sz w:val="20"/>
                <w:szCs w:val="20"/>
              </w:rPr>
              <w:t>No cost</w:t>
            </w:r>
          </w:p>
        </w:tc>
        <w:tc>
          <w:tcPr>
            <w:tcW w:w="1538" w:type="dxa"/>
            <w:gridSpan w:val="3"/>
          </w:tcPr>
          <w:p w14:paraId="57A0FA72" w14:textId="6F6A6807" w:rsidR="006E2D90" w:rsidRPr="0027547C" w:rsidRDefault="006E2D90" w:rsidP="006E2D90">
            <w:pPr>
              <w:pStyle w:val="ListParagraph"/>
              <w:ind w:left="0"/>
              <w:rPr>
                <w:rFonts w:ascii="Calibri Light" w:hAnsi="Calibri Light" w:cs="Calibri Light"/>
                <w:sz w:val="20"/>
                <w:szCs w:val="20"/>
                <w:highlight w:val="yellow"/>
              </w:rPr>
            </w:pPr>
            <w:r w:rsidRPr="0027547C">
              <w:rPr>
                <w:rFonts w:ascii="Calibri Light" w:hAnsi="Calibri Light" w:cs="Calibri Light"/>
                <w:sz w:val="20"/>
                <w:szCs w:val="20"/>
              </w:rPr>
              <w:t>Gov. Unit</w:t>
            </w:r>
          </w:p>
        </w:tc>
        <w:tc>
          <w:tcPr>
            <w:tcW w:w="1622" w:type="dxa"/>
            <w:gridSpan w:val="2"/>
          </w:tcPr>
          <w:p w14:paraId="55B4D1BC" w14:textId="572194E4" w:rsidR="006E2D90" w:rsidRPr="0027547C" w:rsidRDefault="006E2D90" w:rsidP="006E2D90">
            <w:pPr>
              <w:pStyle w:val="ListParagraph"/>
              <w:ind w:left="0"/>
              <w:rPr>
                <w:rFonts w:ascii="Calibri Light" w:hAnsi="Calibri Light" w:cs="Calibri Light"/>
                <w:sz w:val="20"/>
                <w:szCs w:val="20"/>
                <w:highlight w:val="yellow"/>
              </w:rPr>
            </w:pPr>
            <w:r w:rsidRPr="0027547C">
              <w:rPr>
                <w:rFonts w:ascii="Calibri Light" w:hAnsi="Calibri Light" w:cs="Calibri Light"/>
                <w:sz w:val="20"/>
                <w:szCs w:val="20"/>
              </w:rPr>
              <w:t>Italy</w:t>
            </w:r>
          </w:p>
        </w:tc>
      </w:tr>
      <w:tr w:rsidR="006E2D90" w:rsidRPr="0027547C" w14:paraId="713FBDA2" w14:textId="77777777" w:rsidTr="008A74A9">
        <w:trPr>
          <w:gridAfter w:val="1"/>
          <w:wAfter w:w="31" w:type="dxa"/>
          <w:trHeight w:val="254"/>
        </w:trPr>
        <w:tc>
          <w:tcPr>
            <w:tcW w:w="1754" w:type="dxa"/>
            <w:gridSpan w:val="2"/>
          </w:tcPr>
          <w:p w14:paraId="3C7B0C43" w14:textId="6025BB58" w:rsidR="006E2D90" w:rsidRPr="00F571C8" w:rsidRDefault="006E2D90" w:rsidP="006E2D90">
            <w:pPr>
              <w:pStyle w:val="ListParagraph"/>
              <w:ind w:left="0"/>
              <w:rPr>
                <w:rFonts w:ascii="Calibri Light" w:hAnsi="Calibri Light" w:cs="Calibri Light"/>
                <w:sz w:val="20"/>
                <w:szCs w:val="20"/>
              </w:rPr>
            </w:pPr>
            <w:r w:rsidRPr="00F571C8">
              <w:rPr>
                <w:rFonts w:ascii="Calibri Light" w:hAnsi="Calibri Light" w:cs="Calibri Light"/>
                <w:sz w:val="20"/>
                <w:szCs w:val="20"/>
              </w:rPr>
              <w:t>Canada</w:t>
            </w:r>
          </w:p>
        </w:tc>
        <w:tc>
          <w:tcPr>
            <w:tcW w:w="1707" w:type="dxa"/>
            <w:gridSpan w:val="3"/>
          </w:tcPr>
          <w:p w14:paraId="57922D39" w14:textId="36F4F078" w:rsidR="006E2D90" w:rsidRPr="00F571C8" w:rsidRDefault="006E2D90" w:rsidP="006E2D90">
            <w:pPr>
              <w:pStyle w:val="ListParagraph"/>
              <w:ind w:left="0"/>
              <w:rPr>
                <w:rFonts w:ascii="Calibri Light" w:hAnsi="Calibri Light" w:cs="Calibri Light"/>
                <w:sz w:val="20"/>
                <w:szCs w:val="20"/>
              </w:rPr>
            </w:pPr>
            <w:r w:rsidRPr="00F571C8">
              <w:rPr>
                <w:rFonts w:ascii="Calibri Light" w:hAnsi="Calibri Light" w:cs="Calibri Light"/>
                <w:sz w:val="20"/>
                <w:szCs w:val="20"/>
              </w:rPr>
              <w:t>• Launching a new partnership initiative (</w:t>
            </w:r>
            <w:r w:rsidR="00155156" w:rsidRPr="00F571C8">
              <w:rPr>
                <w:rFonts w:ascii="Calibri Light" w:hAnsi="Calibri Light" w:cs="Calibri Light"/>
                <w:sz w:val="20"/>
                <w:szCs w:val="20"/>
              </w:rPr>
              <w:t xml:space="preserve">CAD </w:t>
            </w:r>
            <w:r w:rsidRPr="00F571C8">
              <w:rPr>
                <w:rFonts w:ascii="Calibri Light" w:hAnsi="Calibri Light" w:cs="Calibri Light"/>
                <w:sz w:val="20"/>
                <w:szCs w:val="20"/>
              </w:rPr>
              <w:t>200</w:t>
            </w:r>
            <w:r w:rsidR="00155156" w:rsidRPr="00F571C8">
              <w:rPr>
                <w:rFonts w:ascii="Calibri Light" w:hAnsi="Calibri Light" w:cs="Calibri Light"/>
                <w:sz w:val="20"/>
                <w:szCs w:val="20"/>
              </w:rPr>
              <w:t>,000</w:t>
            </w:r>
            <w:r w:rsidRPr="00F571C8">
              <w:rPr>
                <w:rFonts w:ascii="Calibri Light" w:hAnsi="Calibri Light" w:cs="Calibri Light"/>
                <w:sz w:val="20"/>
                <w:szCs w:val="20"/>
              </w:rPr>
              <w:t>) and possibly expand it to new areas of cooperation</w:t>
            </w:r>
          </w:p>
        </w:tc>
        <w:tc>
          <w:tcPr>
            <w:tcW w:w="1562" w:type="dxa"/>
            <w:gridSpan w:val="2"/>
          </w:tcPr>
          <w:p w14:paraId="2FDC60E8" w14:textId="77777777" w:rsidR="006E2D90" w:rsidRPr="00F571C8" w:rsidRDefault="006E2D90" w:rsidP="006E2D90">
            <w:pPr>
              <w:pStyle w:val="ListParagraph"/>
              <w:ind w:left="0"/>
              <w:rPr>
                <w:rFonts w:ascii="Calibri Light" w:hAnsi="Calibri Light" w:cs="Calibri Light"/>
                <w:sz w:val="20"/>
                <w:szCs w:val="20"/>
              </w:rPr>
            </w:pPr>
            <w:r w:rsidRPr="00F571C8">
              <w:rPr>
                <w:rFonts w:ascii="Calibri Light" w:hAnsi="Calibri Light" w:cs="Calibri Light"/>
                <w:sz w:val="20"/>
                <w:szCs w:val="20"/>
              </w:rPr>
              <w:t>Gender equality</w:t>
            </w:r>
          </w:p>
          <w:p w14:paraId="347E6698" w14:textId="77777777" w:rsidR="006E2D90" w:rsidRPr="00F571C8" w:rsidRDefault="006E2D90" w:rsidP="006E2D90">
            <w:pPr>
              <w:pStyle w:val="ListParagraph"/>
              <w:ind w:left="0"/>
              <w:rPr>
                <w:rFonts w:ascii="Calibri Light" w:hAnsi="Calibri Light" w:cs="Calibri Light"/>
                <w:sz w:val="20"/>
                <w:szCs w:val="20"/>
              </w:rPr>
            </w:pPr>
            <w:r w:rsidRPr="00F571C8">
              <w:rPr>
                <w:rFonts w:ascii="Calibri Light" w:hAnsi="Calibri Light" w:cs="Calibri Light"/>
                <w:sz w:val="20"/>
                <w:szCs w:val="20"/>
              </w:rPr>
              <w:t>Effective, accountable and inclusive governance</w:t>
            </w:r>
          </w:p>
          <w:p w14:paraId="7032A58A" w14:textId="77777777" w:rsidR="006E2D90" w:rsidRPr="00F571C8" w:rsidRDefault="006E2D90" w:rsidP="006E2D90">
            <w:pPr>
              <w:pStyle w:val="ListParagraph"/>
              <w:ind w:left="0"/>
              <w:rPr>
                <w:rFonts w:ascii="Calibri Light" w:hAnsi="Calibri Light" w:cs="Calibri Light"/>
                <w:sz w:val="20"/>
                <w:szCs w:val="20"/>
              </w:rPr>
            </w:pPr>
            <w:r w:rsidRPr="00F571C8">
              <w:rPr>
                <w:rFonts w:ascii="Calibri Light" w:hAnsi="Calibri Light" w:cs="Calibri Light"/>
                <w:sz w:val="20"/>
                <w:szCs w:val="20"/>
              </w:rPr>
              <w:t>Health</w:t>
            </w:r>
          </w:p>
          <w:p w14:paraId="1DDDB71B" w14:textId="6205948B" w:rsidR="006E2D90" w:rsidRPr="00F571C8" w:rsidRDefault="006E2D90" w:rsidP="006E2D90">
            <w:pPr>
              <w:pStyle w:val="ListParagraph"/>
              <w:ind w:left="0"/>
              <w:rPr>
                <w:rFonts w:ascii="Calibri Light" w:hAnsi="Calibri Light" w:cs="Calibri Light"/>
                <w:sz w:val="20"/>
                <w:szCs w:val="20"/>
              </w:rPr>
            </w:pPr>
            <w:r w:rsidRPr="00F571C8">
              <w:rPr>
                <w:rFonts w:ascii="Calibri Light" w:hAnsi="Calibri Light" w:cs="Calibri Light"/>
                <w:sz w:val="20"/>
                <w:szCs w:val="20"/>
              </w:rPr>
              <w:t xml:space="preserve">Clean energy </w:t>
            </w:r>
          </w:p>
        </w:tc>
        <w:tc>
          <w:tcPr>
            <w:tcW w:w="3679" w:type="dxa"/>
            <w:gridSpan w:val="6"/>
          </w:tcPr>
          <w:p w14:paraId="0B208A9E" w14:textId="77777777" w:rsidR="006E2D90" w:rsidRPr="00F571C8" w:rsidRDefault="006E2D90" w:rsidP="006E2D90">
            <w:pPr>
              <w:rPr>
                <w:rFonts w:ascii="Calibri Light" w:hAnsi="Calibri Light" w:cs="Calibri Light"/>
                <w:sz w:val="20"/>
                <w:szCs w:val="20"/>
              </w:rPr>
            </w:pPr>
            <w:r w:rsidRPr="00F571C8">
              <w:rPr>
                <w:rFonts w:ascii="Calibri Light" w:hAnsi="Calibri Light" w:cs="Calibri Light"/>
                <w:sz w:val="20"/>
                <w:szCs w:val="20"/>
              </w:rPr>
              <w:t>- UNDP to ensure project delivery and keep Canada abreast</w:t>
            </w:r>
          </w:p>
          <w:p w14:paraId="7A727502" w14:textId="77777777" w:rsidR="006E2D90" w:rsidRPr="00F571C8" w:rsidRDefault="006E2D90" w:rsidP="006E2D90">
            <w:pPr>
              <w:rPr>
                <w:rFonts w:ascii="Calibri Light" w:hAnsi="Calibri Light" w:cs="Calibri Light"/>
                <w:sz w:val="20"/>
                <w:szCs w:val="20"/>
              </w:rPr>
            </w:pPr>
            <w:r w:rsidRPr="00F571C8">
              <w:rPr>
                <w:rFonts w:ascii="Calibri Light" w:hAnsi="Calibri Light" w:cs="Calibri Light"/>
                <w:sz w:val="20"/>
                <w:szCs w:val="20"/>
              </w:rPr>
              <w:t>- UNDP to keep informed Canada on PBF projects’ delivery</w:t>
            </w:r>
          </w:p>
          <w:p w14:paraId="5DC640A7" w14:textId="13FFD4FA" w:rsidR="006E2D90" w:rsidRPr="00F571C8" w:rsidRDefault="006E2D90" w:rsidP="006E2D90">
            <w:pPr>
              <w:pStyle w:val="ListParagraph"/>
              <w:ind w:left="0"/>
              <w:rPr>
                <w:rFonts w:ascii="Calibri Light" w:hAnsi="Calibri Light" w:cs="Calibri Light"/>
                <w:sz w:val="20"/>
                <w:szCs w:val="20"/>
              </w:rPr>
            </w:pPr>
            <w:r w:rsidRPr="00F571C8">
              <w:rPr>
                <w:rFonts w:ascii="Calibri Light" w:hAnsi="Calibri Light" w:cs="Calibri Light"/>
                <w:sz w:val="20"/>
                <w:szCs w:val="20"/>
              </w:rPr>
              <w:t>- UNDP to share updated information on current portfolio</w:t>
            </w:r>
          </w:p>
        </w:tc>
        <w:tc>
          <w:tcPr>
            <w:tcW w:w="817" w:type="dxa"/>
          </w:tcPr>
          <w:p w14:paraId="19AB2934" w14:textId="589A290D" w:rsidR="006E2D90" w:rsidRPr="0027547C" w:rsidRDefault="006E2D90" w:rsidP="006E2D90">
            <w:pPr>
              <w:pStyle w:val="ListParagraph"/>
              <w:ind w:left="0"/>
              <w:rPr>
                <w:rFonts w:ascii="Calibri Light" w:hAnsi="Calibri Light" w:cs="Calibri Light"/>
                <w:sz w:val="20"/>
                <w:szCs w:val="20"/>
                <w:highlight w:val="yellow"/>
              </w:rPr>
            </w:pPr>
            <w:r w:rsidRPr="0027547C">
              <w:rPr>
                <w:rFonts w:ascii="Calibri Light" w:hAnsi="Calibri Light" w:cs="Calibri Light"/>
                <w:sz w:val="20"/>
                <w:szCs w:val="20"/>
              </w:rPr>
              <w:t>3-4Q 2020</w:t>
            </w:r>
          </w:p>
        </w:tc>
        <w:tc>
          <w:tcPr>
            <w:tcW w:w="2160" w:type="dxa"/>
            <w:gridSpan w:val="2"/>
          </w:tcPr>
          <w:p w14:paraId="56585DE5" w14:textId="2D25B456" w:rsidR="006E2D90" w:rsidRPr="0027547C" w:rsidRDefault="006E2D90" w:rsidP="006E2D90">
            <w:pPr>
              <w:pStyle w:val="ListParagraph"/>
              <w:ind w:left="0"/>
              <w:rPr>
                <w:rFonts w:ascii="Calibri Light" w:hAnsi="Calibri Light" w:cs="Calibri Light"/>
                <w:sz w:val="20"/>
                <w:szCs w:val="20"/>
                <w:highlight w:val="yellow"/>
              </w:rPr>
            </w:pPr>
            <w:r w:rsidRPr="0027547C">
              <w:rPr>
                <w:rFonts w:ascii="Calibri Light" w:hAnsi="Calibri Light" w:cs="Calibri Light"/>
                <w:sz w:val="20"/>
                <w:szCs w:val="20"/>
              </w:rPr>
              <w:t>No cost</w:t>
            </w:r>
          </w:p>
        </w:tc>
        <w:tc>
          <w:tcPr>
            <w:tcW w:w="1538" w:type="dxa"/>
            <w:gridSpan w:val="3"/>
          </w:tcPr>
          <w:p w14:paraId="17170844" w14:textId="1A840E34" w:rsidR="006E2D90" w:rsidRPr="0027547C" w:rsidRDefault="006E2D90" w:rsidP="006E2D90">
            <w:pPr>
              <w:pStyle w:val="ListParagraph"/>
              <w:ind w:left="0"/>
              <w:rPr>
                <w:rFonts w:ascii="Calibri Light" w:hAnsi="Calibri Light" w:cs="Calibri Light"/>
                <w:sz w:val="20"/>
                <w:szCs w:val="20"/>
                <w:highlight w:val="yellow"/>
              </w:rPr>
            </w:pPr>
            <w:r w:rsidRPr="0027547C">
              <w:rPr>
                <w:rFonts w:ascii="Calibri Light" w:hAnsi="Calibri Light" w:cs="Calibri Light"/>
                <w:sz w:val="20"/>
                <w:szCs w:val="20"/>
              </w:rPr>
              <w:t>Gov. Unit</w:t>
            </w:r>
          </w:p>
        </w:tc>
        <w:tc>
          <w:tcPr>
            <w:tcW w:w="1622" w:type="dxa"/>
            <w:gridSpan w:val="2"/>
          </w:tcPr>
          <w:p w14:paraId="69A4C5A8" w14:textId="3E59CAEA" w:rsidR="006E2D90" w:rsidRPr="0027547C" w:rsidRDefault="006E2D90" w:rsidP="006E2D90">
            <w:pPr>
              <w:pStyle w:val="ListParagraph"/>
              <w:ind w:left="0"/>
              <w:rPr>
                <w:rFonts w:ascii="Calibri Light" w:hAnsi="Calibri Light" w:cs="Calibri Light"/>
                <w:sz w:val="20"/>
                <w:szCs w:val="20"/>
                <w:highlight w:val="yellow"/>
              </w:rPr>
            </w:pPr>
            <w:r w:rsidRPr="0027547C">
              <w:rPr>
                <w:rFonts w:ascii="Calibri Light" w:hAnsi="Calibri Light" w:cs="Calibri Light"/>
                <w:sz w:val="20"/>
                <w:szCs w:val="20"/>
              </w:rPr>
              <w:t>Canada</w:t>
            </w:r>
          </w:p>
        </w:tc>
      </w:tr>
      <w:tr w:rsidR="00F3461D" w:rsidRPr="0027547C" w14:paraId="44A71395" w14:textId="77777777" w:rsidTr="008A74A9">
        <w:trPr>
          <w:gridAfter w:val="1"/>
          <w:wAfter w:w="31" w:type="dxa"/>
          <w:trHeight w:val="254"/>
        </w:trPr>
        <w:tc>
          <w:tcPr>
            <w:tcW w:w="1754" w:type="dxa"/>
            <w:gridSpan w:val="2"/>
          </w:tcPr>
          <w:p w14:paraId="4643284A" w14:textId="7BFB39E5" w:rsidR="00F3461D" w:rsidRPr="0027547C" w:rsidRDefault="00F3461D" w:rsidP="006E2D90">
            <w:pPr>
              <w:pStyle w:val="ListParagraph"/>
              <w:ind w:left="0"/>
              <w:rPr>
                <w:rFonts w:ascii="Calibri Light" w:hAnsi="Calibri Light" w:cs="Calibri Light"/>
                <w:sz w:val="20"/>
                <w:szCs w:val="20"/>
              </w:rPr>
            </w:pPr>
            <w:r>
              <w:rPr>
                <w:rFonts w:ascii="Calibri Light" w:hAnsi="Calibri Light" w:cs="Calibri Light"/>
                <w:sz w:val="20"/>
                <w:szCs w:val="20"/>
              </w:rPr>
              <w:t>Japan</w:t>
            </w:r>
          </w:p>
        </w:tc>
        <w:tc>
          <w:tcPr>
            <w:tcW w:w="1707" w:type="dxa"/>
            <w:gridSpan w:val="3"/>
          </w:tcPr>
          <w:p w14:paraId="196D7D98" w14:textId="0124B7CC" w:rsidR="00F3461D" w:rsidRPr="0027547C" w:rsidRDefault="00F3461D" w:rsidP="006E2D90">
            <w:pPr>
              <w:pStyle w:val="ListParagraph"/>
              <w:ind w:left="0"/>
              <w:rPr>
                <w:rFonts w:ascii="Calibri Light" w:hAnsi="Calibri Light" w:cs="Calibri Light"/>
                <w:sz w:val="20"/>
                <w:szCs w:val="20"/>
              </w:rPr>
            </w:pPr>
            <w:r w:rsidRPr="0027547C">
              <w:rPr>
                <w:rFonts w:ascii="Calibri Light" w:hAnsi="Calibri Light" w:cs="Calibri Light"/>
                <w:sz w:val="20"/>
                <w:szCs w:val="20"/>
              </w:rPr>
              <w:t>• La</w:t>
            </w:r>
            <w:r>
              <w:rPr>
                <w:rFonts w:ascii="Calibri Light" w:hAnsi="Calibri Light" w:cs="Calibri Light"/>
                <w:sz w:val="20"/>
                <w:szCs w:val="20"/>
              </w:rPr>
              <w:t>unching a new project on improved governance and rule of law (USD 2.4m)</w:t>
            </w:r>
          </w:p>
        </w:tc>
        <w:tc>
          <w:tcPr>
            <w:tcW w:w="1562" w:type="dxa"/>
            <w:gridSpan w:val="2"/>
          </w:tcPr>
          <w:p w14:paraId="6FC0B76A" w14:textId="77777777" w:rsidR="00F3461D" w:rsidRDefault="004A57F9" w:rsidP="006E2D90">
            <w:pPr>
              <w:pStyle w:val="ListParagraph"/>
              <w:ind w:left="0"/>
              <w:rPr>
                <w:rFonts w:ascii="Calibri Light" w:hAnsi="Calibri Light" w:cs="Calibri Light"/>
                <w:sz w:val="20"/>
                <w:szCs w:val="20"/>
              </w:rPr>
            </w:pPr>
            <w:r>
              <w:rPr>
                <w:rFonts w:ascii="Calibri Light" w:hAnsi="Calibri Light" w:cs="Calibri Light"/>
                <w:sz w:val="20"/>
                <w:szCs w:val="20"/>
              </w:rPr>
              <w:t>Governance</w:t>
            </w:r>
          </w:p>
          <w:p w14:paraId="76047C31" w14:textId="77777777" w:rsidR="004A57F9" w:rsidRDefault="004A57F9" w:rsidP="006E2D90">
            <w:pPr>
              <w:pStyle w:val="ListParagraph"/>
              <w:ind w:left="0"/>
              <w:rPr>
                <w:rFonts w:ascii="Calibri Light" w:hAnsi="Calibri Light" w:cs="Calibri Light"/>
                <w:sz w:val="20"/>
                <w:szCs w:val="20"/>
              </w:rPr>
            </w:pPr>
            <w:r>
              <w:rPr>
                <w:rFonts w:ascii="Calibri Light" w:hAnsi="Calibri Light" w:cs="Calibri Light"/>
                <w:sz w:val="20"/>
                <w:szCs w:val="20"/>
              </w:rPr>
              <w:t>Justice</w:t>
            </w:r>
          </w:p>
          <w:p w14:paraId="1877FA7A" w14:textId="07988290" w:rsidR="004A57F9" w:rsidRPr="0027547C" w:rsidRDefault="004A57F9" w:rsidP="006E2D90">
            <w:pPr>
              <w:pStyle w:val="ListParagraph"/>
              <w:ind w:left="0"/>
              <w:rPr>
                <w:rFonts w:ascii="Calibri Light" w:hAnsi="Calibri Light" w:cs="Calibri Light"/>
                <w:sz w:val="20"/>
                <w:szCs w:val="20"/>
              </w:rPr>
            </w:pPr>
            <w:r>
              <w:rPr>
                <w:rFonts w:ascii="Calibri Light" w:hAnsi="Calibri Light" w:cs="Calibri Light"/>
                <w:sz w:val="20"/>
                <w:szCs w:val="20"/>
              </w:rPr>
              <w:t>Rule of law</w:t>
            </w:r>
          </w:p>
        </w:tc>
        <w:tc>
          <w:tcPr>
            <w:tcW w:w="3679" w:type="dxa"/>
            <w:gridSpan w:val="6"/>
          </w:tcPr>
          <w:p w14:paraId="6F4C3EE4" w14:textId="77777777" w:rsidR="00F3461D" w:rsidRDefault="008C0CC2" w:rsidP="006E2D90">
            <w:pPr>
              <w:rPr>
                <w:rFonts w:ascii="Calibri Light" w:hAnsi="Calibri Light" w:cs="Calibri Light"/>
                <w:sz w:val="20"/>
                <w:szCs w:val="20"/>
              </w:rPr>
            </w:pPr>
            <w:r>
              <w:rPr>
                <w:rFonts w:ascii="Calibri Light" w:hAnsi="Calibri Light" w:cs="Calibri Light"/>
                <w:sz w:val="20"/>
                <w:szCs w:val="20"/>
              </w:rPr>
              <w:t>- Organize meeting with the Embassy of Japan</w:t>
            </w:r>
          </w:p>
          <w:p w14:paraId="600BB807" w14:textId="77777777" w:rsidR="008C0CC2" w:rsidRDefault="008C0CC2" w:rsidP="006E2D90">
            <w:pPr>
              <w:rPr>
                <w:rFonts w:ascii="Calibri Light" w:hAnsi="Calibri Light" w:cs="Calibri Light"/>
                <w:sz w:val="20"/>
                <w:szCs w:val="20"/>
              </w:rPr>
            </w:pPr>
            <w:r>
              <w:rPr>
                <w:rFonts w:ascii="Calibri Light" w:hAnsi="Calibri Light" w:cs="Calibri Light"/>
                <w:sz w:val="20"/>
                <w:szCs w:val="20"/>
              </w:rPr>
              <w:t>- Prepare concept note / proposal for presentation to the Embassy</w:t>
            </w:r>
          </w:p>
          <w:p w14:paraId="6ADE60E1" w14:textId="77777777" w:rsidR="008C0CC2" w:rsidRDefault="008C0CC2" w:rsidP="006E2D90">
            <w:pPr>
              <w:rPr>
                <w:rFonts w:ascii="Calibri Light" w:hAnsi="Calibri Light" w:cs="Calibri Light"/>
                <w:sz w:val="20"/>
                <w:szCs w:val="20"/>
              </w:rPr>
            </w:pPr>
            <w:r>
              <w:rPr>
                <w:rFonts w:ascii="Calibri Light" w:hAnsi="Calibri Light" w:cs="Calibri Light"/>
                <w:sz w:val="20"/>
                <w:szCs w:val="20"/>
              </w:rPr>
              <w:t>- Negotiate and obtain approval of the grant</w:t>
            </w:r>
          </w:p>
          <w:p w14:paraId="305100D4" w14:textId="77777777" w:rsidR="008C0CC2" w:rsidRDefault="008C0CC2" w:rsidP="006E2D90">
            <w:pPr>
              <w:rPr>
                <w:rFonts w:ascii="Calibri Light" w:hAnsi="Calibri Light" w:cs="Calibri Light"/>
                <w:sz w:val="20"/>
                <w:szCs w:val="20"/>
              </w:rPr>
            </w:pPr>
            <w:r>
              <w:rPr>
                <w:rFonts w:ascii="Calibri Light" w:hAnsi="Calibri Light" w:cs="Calibri Light"/>
                <w:sz w:val="20"/>
                <w:szCs w:val="20"/>
              </w:rPr>
              <w:lastRenderedPageBreak/>
              <w:t>- Implement the project</w:t>
            </w:r>
          </w:p>
          <w:p w14:paraId="1E69A1B7" w14:textId="77777777" w:rsidR="008C0CC2" w:rsidRDefault="008C0CC2" w:rsidP="006E2D90">
            <w:pPr>
              <w:rPr>
                <w:rFonts w:ascii="Calibri Light" w:hAnsi="Calibri Light" w:cs="Calibri Light"/>
                <w:sz w:val="20"/>
                <w:szCs w:val="20"/>
              </w:rPr>
            </w:pPr>
            <w:r>
              <w:rPr>
                <w:rFonts w:ascii="Calibri Light" w:hAnsi="Calibri Light" w:cs="Calibri Light"/>
                <w:sz w:val="20"/>
                <w:szCs w:val="20"/>
              </w:rPr>
              <w:t>- Reporting and evaluation</w:t>
            </w:r>
          </w:p>
          <w:p w14:paraId="4DD0CE05" w14:textId="4C381425" w:rsidR="008C0CC2" w:rsidRPr="0027547C" w:rsidRDefault="008C0CC2" w:rsidP="006E2D90">
            <w:pPr>
              <w:rPr>
                <w:rFonts w:ascii="Calibri Light" w:hAnsi="Calibri Light" w:cs="Calibri Light"/>
                <w:sz w:val="20"/>
                <w:szCs w:val="20"/>
              </w:rPr>
            </w:pPr>
          </w:p>
        </w:tc>
        <w:tc>
          <w:tcPr>
            <w:tcW w:w="817" w:type="dxa"/>
          </w:tcPr>
          <w:p w14:paraId="533A42F4" w14:textId="77777777" w:rsidR="00F3461D" w:rsidRDefault="007A32A3" w:rsidP="006E2D90">
            <w:pPr>
              <w:pStyle w:val="ListParagraph"/>
              <w:ind w:left="0"/>
              <w:rPr>
                <w:rFonts w:ascii="Calibri Light" w:hAnsi="Calibri Light" w:cs="Calibri Light"/>
                <w:sz w:val="20"/>
                <w:szCs w:val="20"/>
              </w:rPr>
            </w:pPr>
            <w:r>
              <w:rPr>
                <w:rFonts w:ascii="Calibri Light" w:hAnsi="Calibri Light" w:cs="Calibri Light"/>
                <w:sz w:val="20"/>
                <w:szCs w:val="20"/>
              </w:rPr>
              <w:lastRenderedPageBreak/>
              <w:t>3-4Q 2020</w:t>
            </w:r>
          </w:p>
          <w:p w14:paraId="6E48F1B2" w14:textId="77777777" w:rsidR="007A32A3" w:rsidRDefault="007A32A3" w:rsidP="006E2D90">
            <w:pPr>
              <w:pStyle w:val="ListParagraph"/>
              <w:ind w:left="0"/>
              <w:rPr>
                <w:rFonts w:ascii="Calibri Light" w:hAnsi="Calibri Light" w:cs="Calibri Light"/>
                <w:sz w:val="20"/>
                <w:szCs w:val="20"/>
              </w:rPr>
            </w:pPr>
          </w:p>
          <w:p w14:paraId="5E7C7C64" w14:textId="6F2843F7" w:rsidR="007A32A3" w:rsidRPr="0027547C" w:rsidRDefault="007A32A3" w:rsidP="006E2D90">
            <w:pPr>
              <w:pStyle w:val="ListParagraph"/>
              <w:ind w:left="0"/>
              <w:rPr>
                <w:rFonts w:ascii="Calibri Light" w:hAnsi="Calibri Light" w:cs="Calibri Light"/>
                <w:sz w:val="20"/>
                <w:szCs w:val="20"/>
              </w:rPr>
            </w:pPr>
            <w:r>
              <w:rPr>
                <w:rFonts w:ascii="Calibri Light" w:hAnsi="Calibri Light" w:cs="Calibri Light"/>
                <w:sz w:val="20"/>
                <w:szCs w:val="20"/>
              </w:rPr>
              <w:t>2021</w:t>
            </w:r>
          </w:p>
        </w:tc>
        <w:tc>
          <w:tcPr>
            <w:tcW w:w="2160" w:type="dxa"/>
            <w:gridSpan w:val="2"/>
          </w:tcPr>
          <w:p w14:paraId="68BCFBB7" w14:textId="6D97B2EF" w:rsidR="00F3461D" w:rsidRPr="0027547C" w:rsidRDefault="007A32A3" w:rsidP="006E2D90">
            <w:pPr>
              <w:pStyle w:val="ListParagraph"/>
              <w:ind w:left="0"/>
              <w:rPr>
                <w:rFonts w:ascii="Calibri Light" w:hAnsi="Calibri Light" w:cs="Calibri Light"/>
                <w:sz w:val="20"/>
                <w:szCs w:val="20"/>
              </w:rPr>
            </w:pPr>
            <w:r>
              <w:rPr>
                <w:rFonts w:ascii="Calibri Light" w:hAnsi="Calibri Light" w:cs="Calibri Light"/>
                <w:sz w:val="20"/>
                <w:szCs w:val="20"/>
              </w:rPr>
              <w:t>No cost</w:t>
            </w:r>
          </w:p>
        </w:tc>
        <w:tc>
          <w:tcPr>
            <w:tcW w:w="1538" w:type="dxa"/>
            <w:gridSpan w:val="3"/>
          </w:tcPr>
          <w:p w14:paraId="6D845F15" w14:textId="4A74059F" w:rsidR="007A32A3" w:rsidRDefault="007A32A3" w:rsidP="006E2D90">
            <w:pPr>
              <w:pStyle w:val="ListParagraph"/>
              <w:ind w:left="0"/>
              <w:rPr>
                <w:rFonts w:ascii="Calibri Light" w:hAnsi="Calibri Light" w:cs="Calibri Light"/>
                <w:sz w:val="20"/>
                <w:szCs w:val="20"/>
              </w:rPr>
            </w:pPr>
            <w:r>
              <w:rPr>
                <w:rFonts w:ascii="Calibri Light" w:hAnsi="Calibri Light" w:cs="Calibri Light"/>
                <w:sz w:val="20"/>
                <w:szCs w:val="20"/>
              </w:rPr>
              <w:t>PRM Officer</w:t>
            </w:r>
          </w:p>
          <w:p w14:paraId="35119132" w14:textId="53C95310" w:rsidR="007A32A3" w:rsidRPr="0027547C" w:rsidRDefault="007A32A3" w:rsidP="006E2D90">
            <w:pPr>
              <w:pStyle w:val="ListParagraph"/>
              <w:ind w:left="0"/>
              <w:rPr>
                <w:rFonts w:ascii="Calibri Light" w:hAnsi="Calibri Light" w:cs="Calibri Light"/>
                <w:sz w:val="20"/>
                <w:szCs w:val="20"/>
              </w:rPr>
            </w:pPr>
            <w:r>
              <w:rPr>
                <w:rFonts w:ascii="Calibri Light" w:hAnsi="Calibri Light" w:cs="Calibri Light"/>
                <w:sz w:val="20"/>
                <w:szCs w:val="20"/>
              </w:rPr>
              <w:t>Gov. Unit</w:t>
            </w:r>
          </w:p>
        </w:tc>
        <w:tc>
          <w:tcPr>
            <w:tcW w:w="1622" w:type="dxa"/>
            <w:gridSpan w:val="2"/>
          </w:tcPr>
          <w:p w14:paraId="7DFBEC59" w14:textId="2D098E6C" w:rsidR="00F3461D" w:rsidRPr="0027547C" w:rsidRDefault="00A4481F" w:rsidP="006E2D90">
            <w:pPr>
              <w:pStyle w:val="ListParagraph"/>
              <w:ind w:left="0"/>
              <w:rPr>
                <w:rFonts w:ascii="Calibri Light" w:hAnsi="Calibri Light" w:cs="Calibri Light"/>
                <w:sz w:val="20"/>
                <w:szCs w:val="20"/>
              </w:rPr>
            </w:pPr>
            <w:r>
              <w:rPr>
                <w:rFonts w:ascii="Calibri Light" w:hAnsi="Calibri Light" w:cs="Calibri Light"/>
                <w:sz w:val="20"/>
                <w:szCs w:val="20"/>
              </w:rPr>
              <w:t>Ongoing</w:t>
            </w:r>
          </w:p>
        </w:tc>
      </w:tr>
      <w:tr w:rsidR="006E2D90" w:rsidRPr="0027547C" w14:paraId="7093FF8E" w14:textId="77777777" w:rsidTr="008A74A9">
        <w:trPr>
          <w:gridAfter w:val="1"/>
          <w:wAfter w:w="31" w:type="dxa"/>
          <w:trHeight w:val="254"/>
        </w:trPr>
        <w:tc>
          <w:tcPr>
            <w:tcW w:w="14839" w:type="dxa"/>
            <w:gridSpan w:val="21"/>
            <w:shd w:val="clear" w:color="auto" w:fill="DEEAF6" w:themeFill="accent1" w:themeFillTint="33"/>
          </w:tcPr>
          <w:p w14:paraId="54B64C25" w14:textId="7FD51270" w:rsidR="006E2D90" w:rsidRPr="0027547C" w:rsidRDefault="006E2D90" w:rsidP="006E2D90">
            <w:pPr>
              <w:pStyle w:val="ListParagraph"/>
              <w:ind w:left="0"/>
              <w:jc w:val="center"/>
              <w:rPr>
                <w:rFonts w:ascii="Calibri Light" w:hAnsi="Calibri Light" w:cs="Calibri Light"/>
                <w:b/>
                <w:sz w:val="20"/>
                <w:szCs w:val="20"/>
                <w:highlight w:val="yellow"/>
              </w:rPr>
            </w:pPr>
            <w:r w:rsidRPr="0027547C">
              <w:rPr>
                <w:rFonts w:ascii="Calibri Light" w:hAnsi="Calibri Light" w:cs="Calibri Light"/>
                <w:b/>
                <w:sz w:val="20"/>
                <w:szCs w:val="20"/>
              </w:rPr>
              <w:t>International Financial Institutions</w:t>
            </w:r>
          </w:p>
        </w:tc>
      </w:tr>
      <w:tr w:rsidR="006E2D90" w:rsidRPr="0027547C" w14:paraId="47482C36" w14:textId="77777777" w:rsidTr="008A74A9">
        <w:trPr>
          <w:gridAfter w:val="1"/>
          <w:wAfter w:w="31" w:type="dxa"/>
          <w:trHeight w:val="254"/>
        </w:trPr>
        <w:tc>
          <w:tcPr>
            <w:tcW w:w="1754" w:type="dxa"/>
            <w:gridSpan w:val="2"/>
          </w:tcPr>
          <w:p w14:paraId="41B15507" w14:textId="77777777" w:rsidR="006E2D90" w:rsidRPr="0027547C" w:rsidRDefault="006E2D90" w:rsidP="006E2D90">
            <w:pPr>
              <w:pStyle w:val="ListParagraph"/>
              <w:ind w:left="0"/>
              <w:rPr>
                <w:rFonts w:ascii="Calibri Light" w:hAnsi="Calibri Light" w:cs="Calibri Light"/>
                <w:sz w:val="20"/>
                <w:szCs w:val="20"/>
              </w:rPr>
            </w:pPr>
            <w:r w:rsidRPr="0027547C">
              <w:rPr>
                <w:rFonts w:ascii="Calibri Light" w:hAnsi="Calibri Light" w:cs="Calibri Light"/>
                <w:sz w:val="20"/>
                <w:szCs w:val="20"/>
              </w:rPr>
              <w:t xml:space="preserve">World Bank </w:t>
            </w:r>
          </w:p>
        </w:tc>
        <w:tc>
          <w:tcPr>
            <w:tcW w:w="1707" w:type="dxa"/>
            <w:gridSpan w:val="3"/>
          </w:tcPr>
          <w:p w14:paraId="4B17C97B" w14:textId="77777777" w:rsidR="006E2D90" w:rsidRPr="0027547C" w:rsidRDefault="006E2D90" w:rsidP="006E2D90">
            <w:pPr>
              <w:pStyle w:val="ListParagraph"/>
              <w:ind w:left="0"/>
              <w:rPr>
                <w:rFonts w:ascii="Calibri Light" w:hAnsi="Calibri Light" w:cs="Calibri Light"/>
                <w:sz w:val="20"/>
                <w:szCs w:val="20"/>
              </w:rPr>
            </w:pPr>
            <w:r w:rsidRPr="0027547C">
              <w:rPr>
                <w:rFonts w:ascii="Calibri Light" w:hAnsi="Calibri Light" w:cs="Calibri Light"/>
                <w:sz w:val="20"/>
                <w:szCs w:val="20"/>
              </w:rPr>
              <w:t>Positioning, partner building</w:t>
            </w:r>
          </w:p>
        </w:tc>
        <w:tc>
          <w:tcPr>
            <w:tcW w:w="1562" w:type="dxa"/>
            <w:gridSpan w:val="2"/>
          </w:tcPr>
          <w:p w14:paraId="220FCC66" w14:textId="77777777" w:rsidR="006E2D90" w:rsidRPr="0027547C" w:rsidRDefault="006E2D90" w:rsidP="006E2D90">
            <w:pPr>
              <w:rPr>
                <w:rFonts w:ascii="Calibri Light" w:hAnsi="Calibri Light" w:cs="Calibri Light"/>
                <w:sz w:val="20"/>
                <w:szCs w:val="20"/>
              </w:rPr>
            </w:pPr>
            <w:r w:rsidRPr="0027547C">
              <w:rPr>
                <w:rFonts w:ascii="Calibri Light" w:hAnsi="Calibri Light" w:cs="Calibri Light"/>
                <w:sz w:val="20"/>
                <w:szCs w:val="20"/>
              </w:rPr>
              <w:t xml:space="preserve">SDG mainstreaming and policy </w:t>
            </w:r>
            <w:proofErr w:type="gramStart"/>
            <w:r w:rsidRPr="0027547C">
              <w:rPr>
                <w:rFonts w:ascii="Calibri Light" w:hAnsi="Calibri Light" w:cs="Calibri Light"/>
                <w:sz w:val="20"/>
                <w:szCs w:val="20"/>
              </w:rPr>
              <w:t>input;</w:t>
            </w:r>
            <w:proofErr w:type="gramEnd"/>
          </w:p>
          <w:p w14:paraId="2C3754E0" w14:textId="77777777" w:rsidR="006E2D90" w:rsidRPr="0027547C" w:rsidRDefault="006E2D90" w:rsidP="006E2D90">
            <w:pPr>
              <w:pStyle w:val="ListParagraph"/>
              <w:rPr>
                <w:rFonts w:ascii="Calibri Light" w:hAnsi="Calibri Light" w:cs="Calibri Light"/>
                <w:sz w:val="20"/>
                <w:szCs w:val="20"/>
              </w:rPr>
            </w:pPr>
          </w:p>
          <w:p w14:paraId="53212950" w14:textId="05C03089" w:rsidR="006E2D90" w:rsidRPr="0027547C" w:rsidRDefault="006E2D90" w:rsidP="006E2D90">
            <w:pPr>
              <w:rPr>
                <w:rFonts w:ascii="Calibri Light" w:hAnsi="Calibri Light" w:cs="Calibri Light"/>
                <w:sz w:val="20"/>
                <w:szCs w:val="20"/>
              </w:rPr>
            </w:pPr>
            <w:r w:rsidRPr="0027547C">
              <w:rPr>
                <w:rFonts w:ascii="Calibri Light" w:hAnsi="Calibri Light" w:cs="Calibri Light"/>
                <w:sz w:val="20"/>
                <w:szCs w:val="20"/>
              </w:rPr>
              <w:t xml:space="preserve">Access to quality health </w:t>
            </w:r>
            <w:proofErr w:type="gramStart"/>
            <w:r w:rsidRPr="0027547C">
              <w:rPr>
                <w:rFonts w:ascii="Calibri Light" w:hAnsi="Calibri Light" w:cs="Calibri Light"/>
                <w:sz w:val="20"/>
                <w:szCs w:val="20"/>
              </w:rPr>
              <w:t>services;</w:t>
            </w:r>
            <w:proofErr w:type="gramEnd"/>
          </w:p>
          <w:p w14:paraId="630493B0" w14:textId="77777777" w:rsidR="006E2D90" w:rsidRPr="0027547C" w:rsidRDefault="006E2D90" w:rsidP="006E2D90">
            <w:pPr>
              <w:pStyle w:val="ListParagraph"/>
              <w:rPr>
                <w:rFonts w:ascii="Calibri Light" w:hAnsi="Calibri Light" w:cs="Calibri Light"/>
                <w:sz w:val="20"/>
                <w:szCs w:val="20"/>
              </w:rPr>
            </w:pPr>
          </w:p>
          <w:p w14:paraId="3A3ACE1C" w14:textId="2BB53D7C" w:rsidR="006E2D90" w:rsidRPr="0027547C" w:rsidRDefault="006E2D90" w:rsidP="006E2D90">
            <w:pPr>
              <w:rPr>
                <w:rFonts w:ascii="Calibri Light" w:hAnsi="Calibri Light" w:cs="Calibri Light"/>
                <w:sz w:val="20"/>
                <w:szCs w:val="20"/>
              </w:rPr>
            </w:pPr>
            <w:r w:rsidRPr="0027547C">
              <w:rPr>
                <w:rFonts w:ascii="Calibri Light" w:hAnsi="Calibri Light" w:cs="Calibri Light"/>
                <w:sz w:val="20"/>
                <w:szCs w:val="20"/>
              </w:rPr>
              <w:t xml:space="preserve">Strengthening regional health infrastructure and pushing for </w:t>
            </w:r>
            <w:proofErr w:type="gramStart"/>
            <w:r w:rsidRPr="0027547C">
              <w:rPr>
                <w:rFonts w:ascii="Calibri Light" w:hAnsi="Calibri Light" w:cs="Calibri Light"/>
                <w:sz w:val="20"/>
                <w:szCs w:val="20"/>
              </w:rPr>
              <w:t>reform;</w:t>
            </w:r>
            <w:proofErr w:type="gramEnd"/>
          </w:p>
          <w:p w14:paraId="7B6748EE" w14:textId="77777777" w:rsidR="006E2D90" w:rsidRPr="0027547C" w:rsidRDefault="006E2D90" w:rsidP="006E2D90">
            <w:pPr>
              <w:rPr>
                <w:rFonts w:ascii="Calibri Light" w:hAnsi="Calibri Light" w:cs="Calibri Light"/>
                <w:sz w:val="20"/>
                <w:szCs w:val="20"/>
              </w:rPr>
            </w:pPr>
          </w:p>
          <w:p w14:paraId="7D01DF29" w14:textId="0A6C64E5" w:rsidR="006E2D90" w:rsidRPr="0027547C" w:rsidRDefault="006E2D90" w:rsidP="006E2D90">
            <w:pPr>
              <w:rPr>
                <w:rFonts w:ascii="Calibri Light" w:hAnsi="Calibri Light" w:cs="Calibri Light"/>
                <w:sz w:val="20"/>
                <w:szCs w:val="20"/>
              </w:rPr>
            </w:pPr>
            <w:r w:rsidRPr="0027547C">
              <w:rPr>
                <w:rFonts w:ascii="Calibri Light" w:hAnsi="Calibri Light" w:cs="Calibri Light"/>
                <w:sz w:val="20"/>
                <w:szCs w:val="20"/>
              </w:rPr>
              <w:t xml:space="preserve">Recovery response and Inclusive </w:t>
            </w:r>
            <w:proofErr w:type="gramStart"/>
            <w:r w:rsidRPr="0027547C">
              <w:rPr>
                <w:rFonts w:ascii="Calibri Light" w:hAnsi="Calibri Light" w:cs="Calibri Light"/>
                <w:sz w:val="20"/>
                <w:szCs w:val="20"/>
              </w:rPr>
              <w:t>economy;</w:t>
            </w:r>
            <w:proofErr w:type="gramEnd"/>
          </w:p>
          <w:p w14:paraId="44856C56" w14:textId="77777777" w:rsidR="006E2D90" w:rsidRPr="0027547C" w:rsidRDefault="006E2D90" w:rsidP="006E2D90">
            <w:pPr>
              <w:rPr>
                <w:rFonts w:ascii="Calibri Light" w:hAnsi="Calibri Light" w:cs="Calibri Light"/>
                <w:sz w:val="20"/>
                <w:szCs w:val="20"/>
              </w:rPr>
            </w:pPr>
          </w:p>
          <w:p w14:paraId="4BDB23AD" w14:textId="49184E6C" w:rsidR="006E2D90" w:rsidRPr="0027547C" w:rsidRDefault="006E2D90" w:rsidP="006E2D90">
            <w:pPr>
              <w:rPr>
                <w:rFonts w:ascii="Calibri Light" w:hAnsi="Calibri Light" w:cs="Calibri Light"/>
                <w:sz w:val="20"/>
                <w:szCs w:val="20"/>
              </w:rPr>
            </w:pPr>
            <w:r w:rsidRPr="0027547C">
              <w:rPr>
                <w:rFonts w:ascii="Calibri Light" w:hAnsi="Calibri Light" w:cs="Calibri Light"/>
                <w:sz w:val="20"/>
                <w:szCs w:val="20"/>
              </w:rPr>
              <w:t xml:space="preserve">Improvement of business </w:t>
            </w:r>
            <w:proofErr w:type="gramStart"/>
            <w:r w:rsidRPr="0027547C">
              <w:rPr>
                <w:rFonts w:ascii="Calibri Light" w:hAnsi="Calibri Light" w:cs="Calibri Light"/>
                <w:sz w:val="20"/>
                <w:szCs w:val="20"/>
              </w:rPr>
              <w:t>environment;</w:t>
            </w:r>
            <w:proofErr w:type="gramEnd"/>
          </w:p>
          <w:p w14:paraId="1B8E665B" w14:textId="77777777" w:rsidR="006E2D90" w:rsidRPr="0027547C" w:rsidRDefault="006E2D90" w:rsidP="006E2D90">
            <w:pPr>
              <w:rPr>
                <w:rFonts w:ascii="Calibri Light" w:hAnsi="Calibri Light" w:cs="Calibri Light"/>
                <w:sz w:val="20"/>
                <w:szCs w:val="20"/>
              </w:rPr>
            </w:pPr>
          </w:p>
          <w:p w14:paraId="30F48063" w14:textId="5C509C70" w:rsidR="006E2D90" w:rsidRPr="0027547C" w:rsidRDefault="006E2D90" w:rsidP="006E2D90">
            <w:pPr>
              <w:rPr>
                <w:rFonts w:ascii="Calibri Light" w:hAnsi="Calibri Light" w:cs="Calibri Light"/>
                <w:sz w:val="20"/>
                <w:szCs w:val="20"/>
              </w:rPr>
            </w:pPr>
            <w:r w:rsidRPr="0027547C">
              <w:rPr>
                <w:rFonts w:ascii="Calibri Light" w:hAnsi="Calibri Light" w:cs="Calibri Light"/>
                <w:sz w:val="20"/>
                <w:szCs w:val="20"/>
              </w:rPr>
              <w:t xml:space="preserve">Governance – Accountability and </w:t>
            </w:r>
            <w:proofErr w:type="gramStart"/>
            <w:r w:rsidRPr="0027547C">
              <w:rPr>
                <w:rFonts w:ascii="Calibri Light" w:hAnsi="Calibri Light" w:cs="Calibri Light"/>
                <w:sz w:val="20"/>
                <w:szCs w:val="20"/>
              </w:rPr>
              <w:t>Transparency;</w:t>
            </w:r>
            <w:proofErr w:type="gramEnd"/>
          </w:p>
          <w:p w14:paraId="26D1151B" w14:textId="77777777" w:rsidR="006E2D90" w:rsidRPr="0027547C" w:rsidRDefault="006E2D90" w:rsidP="006E2D90">
            <w:pPr>
              <w:rPr>
                <w:rFonts w:ascii="Calibri Light" w:hAnsi="Calibri Light" w:cs="Calibri Light"/>
                <w:sz w:val="20"/>
                <w:szCs w:val="20"/>
              </w:rPr>
            </w:pPr>
          </w:p>
          <w:p w14:paraId="2EEE15F4" w14:textId="4070148C" w:rsidR="006E2D90" w:rsidRPr="0027547C" w:rsidRDefault="006E2D90" w:rsidP="006E2D90">
            <w:pPr>
              <w:rPr>
                <w:rFonts w:ascii="Calibri Light" w:hAnsi="Calibri Light" w:cs="Calibri Light"/>
                <w:sz w:val="20"/>
                <w:szCs w:val="20"/>
              </w:rPr>
            </w:pPr>
            <w:r w:rsidRPr="0027547C">
              <w:rPr>
                <w:rFonts w:ascii="Calibri Light" w:hAnsi="Calibri Light" w:cs="Calibri Light"/>
                <w:sz w:val="20"/>
                <w:szCs w:val="20"/>
              </w:rPr>
              <w:t xml:space="preserve">Diversification of economic </w:t>
            </w:r>
            <w:proofErr w:type="gramStart"/>
            <w:r w:rsidRPr="0027547C">
              <w:rPr>
                <w:rFonts w:ascii="Calibri Light" w:hAnsi="Calibri Light" w:cs="Calibri Light"/>
                <w:sz w:val="20"/>
                <w:szCs w:val="20"/>
              </w:rPr>
              <w:t>activity;</w:t>
            </w:r>
            <w:proofErr w:type="gramEnd"/>
          </w:p>
          <w:p w14:paraId="6E963DAA" w14:textId="77777777" w:rsidR="006E2D90" w:rsidRPr="0027547C" w:rsidRDefault="006E2D90" w:rsidP="006E2D90">
            <w:pPr>
              <w:pStyle w:val="ListParagraph"/>
              <w:ind w:left="0"/>
              <w:rPr>
                <w:rFonts w:ascii="Calibri Light" w:hAnsi="Calibri Light" w:cs="Calibri Light"/>
                <w:sz w:val="20"/>
                <w:szCs w:val="20"/>
              </w:rPr>
            </w:pPr>
          </w:p>
          <w:p w14:paraId="158507C3" w14:textId="042E972F" w:rsidR="006E2D90" w:rsidRPr="0027547C" w:rsidRDefault="006E2D90" w:rsidP="006E2D90">
            <w:pPr>
              <w:pStyle w:val="ListParagraph"/>
              <w:ind w:left="0"/>
              <w:rPr>
                <w:rFonts w:ascii="Calibri Light" w:hAnsi="Calibri Light" w:cs="Calibri Light"/>
                <w:sz w:val="20"/>
                <w:szCs w:val="20"/>
              </w:rPr>
            </w:pPr>
            <w:r w:rsidRPr="0027547C">
              <w:rPr>
                <w:rFonts w:ascii="Calibri Light" w:hAnsi="Calibri Light" w:cs="Calibri Light"/>
                <w:sz w:val="20"/>
                <w:szCs w:val="20"/>
              </w:rPr>
              <w:t xml:space="preserve">SME support and youth employment; </w:t>
            </w:r>
          </w:p>
        </w:tc>
        <w:tc>
          <w:tcPr>
            <w:tcW w:w="3679" w:type="dxa"/>
            <w:gridSpan w:val="6"/>
          </w:tcPr>
          <w:p w14:paraId="76589C43" w14:textId="77777777" w:rsidR="006E2D90" w:rsidRPr="0027547C" w:rsidRDefault="006E2D90" w:rsidP="006E2D90">
            <w:pPr>
              <w:rPr>
                <w:rFonts w:ascii="Calibri Light" w:hAnsi="Calibri Light" w:cs="Calibri Light"/>
                <w:sz w:val="20"/>
                <w:szCs w:val="20"/>
              </w:rPr>
            </w:pPr>
            <w:r w:rsidRPr="0027547C">
              <w:rPr>
                <w:rFonts w:ascii="Calibri Light" w:hAnsi="Calibri Light" w:cs="Calibri Light"/>
                <w:sz w:val="20"/>
                <w:szCs w:val="20"/>
              </w:rPr>
              <w:t xml:space="preserve">World Bank and UNDP teams co-designed a joint strategic path forward to foster this relationship on the ground. An action plan incorporated already existing areas of collaboration and added new areas that will result in concrete actions on short- as well as medium- and long-term basis is drafted.    </w:t>
            </w:r>
          </w:p>
          <w:p w14:paraId="3FD73B6B" w14:textId="77777777" w:rsidR="006E2D90" w:rsidRPr="0027547C" w:rsidRDefault="006E2D90" w:rsidP="006E2D90">
            <w:pPr>
              <w:pStyle w:val="ListParagraph"/>
              <w:rPr>
                <w:rFonts w:ascii="Calibri Light" w:hAnsi="Calibri Light" w:cs="Calibri Light"/>
                <w:sz w:val="20"/>
                <w:szCs w:val="20"/>
              </w:rPr>
            </w:pPr>
          </w:p>
          <w:p w14:paraId="406FA010" w14:textId="29A52709" w:rsidR="006E2D90" w:rsidRPr="0027547C" w:rsidRDefault="006E2D90" w:rsidP="006E2D90">
            <w:pPr>
              <w:rPr>
                <w:rFonts w:ascii="Calibri Light" w:hAnsi="Calibri Light" w:cs="Calibri Light"/>
                <w:sz w:val="20"/>
                <w:szCs w:val="20"/>
              </w:rPr>
            </w:pPr>
            <w:r w:rsidRPr="0027547C">
              <w:rPr>
                <w:rFonts w:ascii="Calibri Light" w:hAnsi="Calibri Light" w:cs="Calibri Light"/>
                <w:sz w:val="20"/>
                <w:szCs w:val="20"/>
              </w:rPr>
              <w:t xml:space="preserve">Both institutions have designated focal points for this undertaking to deliver on the agenda set out by this document. </w:t>
            </w:r>
          </w:p>
          <w:p w14:paraId="37411D49" w14:textId="77777777" w:rsidR="006E2D90" w:rsidRPr="0027547C" w:rsidRDefault="006E2D90" w:rsidP="006E2D90">
            <w:pPr>
              <w:pStyle w:val="ListParagraph"/>
              <w:ind w:left="0"/>
              <w:rPr>
                <w:rFonts w:ascii="Calibri Light" w:hAnsi="Calibri Light" w:cs="Calibri Light"/>
                <w:sz w:val="20"/>
                <w:szCs w:val="20"/>
              </w:rPr>
            </w:pPr>
          </w:p>
          <w:p w14:paraId="1174FB66" w14:textId="2ABA13F6" w:rsidR="006E2D90" w:rsidRPr="0027547C" w:rsidRDefault="006E2D90" w:rsidP="006E2D90">
            <w:pPr>
              <w:pStyle w:val="ListParagraph"/>
              <w:ind w:left="0"/>
              <w:rPr>
                <w:rFonts w:ascii="Calibri Light" w:hAnsi="Calibri Light" w:cs="Calibri Light"/>
                <w:sz w:val="20"/>
                <w:szCs w:val="20"/>
              </w:rPr>
            </w:pPr>
            <w:r w:rsidRPr="0027547C">
              <w:rPr>
                <w:rFonts w:ascii="Calibri Light" w:hAnsi="Calibri Light" w:cs="Calibri Light"/>
                <w:sz w:val="20"/>
                <w:szCs w:val="20"/>
              </w:rPr>
              <w:t xml:space="preserve">The document will be reviewed periodically to adapt it to the changing circumstances and the ability to expand this collaboration, especially in the socio-economic recovery period.  </w:t>
            </w:r>
          </w:p>
        </w:tc>
        <w:tc>
          <w:tcPr>
            <w:tcW w:w="817" w:type="dxa"/>
          </w:tcPr>
          <w:p w14:paraId="7576B412" w14:textId="53B223AB" w:rsidR="006E2D90" w:rsidRPr="0027547C" w:rsidRDefault="006E2D90" w:rsidP="006E2D90">
            <w:pPr>
              <w:pStyle w:val="ListParagraph"/>
              <w:ind w:left="0"/>
              <w:rPr>
                <w:rFonts w:ascii="Calibri Light" w:hAnsi="Calibri Light" w:cs="Calibri Light"/>
                <w:sz w:val="20"/>
                <w:szCs w:val="20"/>
              </w:rPr>
            </w:pPr>
            <w:r w:rsidRPr="0027547C">
              <w:rPr>
                <w:rFonts w:ascii="Calibri Light" w:hAnsi="Calibri Light" w:cs="Calibri Light"/>
                <w:sz w:val="20"/>
                <w:szCs w:val="20"/>
              </w:rPr>
              <w:t>Q2 2020</w:t>
            </w:r>
          </w:p>
          <w:p w14:paraId="740F4BB5" w14:textId="09D850E0" w:rsidR="006E2D90" w:rsidRPr="0027547C" w:rsidRDefault="006E2D90" w:rsidP="006E2D90">
            <w:pPr>
              <w:pStyle w:val="ListParagraph"/>
              <w:ind w:left="0"/>
              <w:rPr>
                <w:rFonts w:ascii="Calibri Light" w:hAnsi="Calibri Light" w:cs="Calibri Light"/>
                <w:sz w:val="20"/>
                <w:szCs w:val="20"/>
              </w:rPr>
            </w:pPr>
          </w:p>
          <w:p w14:paraId="4AA34710" w14:textId="74EA18A9" w:rsidR="006E2D90" w:rsidRPr="0027547C" w:rsidRDefault="006E2D90" w:rsidP="006E2D90">
            <w:pPr>
              <w:pStyle w:val="ListParagraph"/>
              <w:ind w:left="0"/>
              <w:rPr>
                <w:rFonts w:ascii="Calibri Light" w:hAnsi="Calibri Light" w:cs="Calibri Light"/>
                <w:sz w:val="20"/>
                <w:szCs w:val="20"/>
              </w:rPr>
            </w:pPr>
          </w:p>
          <w:p w14:paraId="16E87316" w14:textId="77777777" w:rsidR="006E2D90" w:rsidRPr="0027547C" w:rsidRDefault="006E2D90" w:rsidP="006E2D90">
            <w:pPr>
              <w:pStyle w:val="ListParagraph"/>
              <w:ind w:left="0"/>
              <w:rPr>
                <w:rFonts w:ascii="Calibri Light" w:hAnsi="Calibri Light" w:cs="Calibri Light"/>
                <w:sz w:val="20"/>
                <w:szCs w:val="20"/>
              </w:rPr>
            </w:pPr>
          </w:p>
          <w:p w14:paraId="35EF9E3E" w14:textId="77777777" w:rsidR="006E2D90" w:rsidRPr="0027547C" w:rsidRDefault="006E2D90" w:rsidP="006E2D90">
            <w:pPr>
              <w:pStyle w:val="ListParagraph"/>
              <w:ind w:left="0"/>
              <w:rPr>
                <w:rFonts w:ascii="Calibri Light" w:hAnsi="Calibri Light" w:cs="Calibri Light"/>
                <w:sz w:val="20"/>
                <w:szCs w:val="20"/>
              </w:rPr>
            </w:pPr>
          </w:p>
          <w:p w14:paraId="5B2D8726" w14:textId="77777777" w:rsidR="006E2D90" w:rsidRPr="0027547C" w:rsidRDefault="006E2D90" w:rsidP="006E2D90">
            <w:pPr>
              <w:pStyle w:val="ListParagraph"/>
              <w:ind w:left="0"/>
              <w:rPr>
                <w:rFonts w:ascii="Calibri Light" w:hAnsi="Calibri Light" w:cs="Calibri Light"/>
                <w:sz w:val="20"/>
                <w:szCs w:val="20"/>
              </w:rPr>
            </w:pPr>
          </w:p>
          <w:p w14:paraId="21971F75" w14:textId="77777777" w:rsidR="006E2D90" w:rsidRPr="0027547C" w:rsidRDefault="006E2D90" w:rsidP="006E2D90">
            <w:pPr>
              <w:pStyle w:val="ListParagraph"/>
              <w:ind w:left="0"/>
              <w:rPr>
                <w:rFonts w:ascii="Calibri Light" w:hAnsi="Calibri Light" w:cs="Calibri Light"/>
                <w:sz w:val="20"/>
                <w:szCs w:val="20"/>
              </w:rPr>
            </w:pPr>
          </w:p>
          <w:p w14:paraId="044C36EE" w14:textId="77777777" w:rsidR="006E2D90" w:rsidRPr="0027547C" w:rsidRDefault="006E2D90" w:rsidP="006E2D90">
            <w:pPr>
              <w:pStyle w:val="ListParagraph"/>
              <w:ind w:left="0"/>
              <w:rPr>
                <w:rFonts w:ascii="Calibri Light" w:hAnsi="Calibri Light" w:cs="Calibri Light"/>
                <w:sz w:val="20"/>
                <w:szCs w:val="20"/>
              </w:rPr>
            </w:pPr>
          </w:p>
          <w:p w14:paraId="10807667" w14:textId="77777777" w:rsidR="006E2D90" w:rsidRPr="0027547C" w:rsidRDefault="006E2D90" w:rsidP="006E2D90">
            <w:pPr>
              <w:pStyle w:val="ListParagraph"/>
              <w:ind w:left="0"/>
              <w:rPr>
                <w:rFonts w:ascii="Calibri Light" w:hAnsi="Calibri Light" w:cs="Calibri Light"/>
                <w:sz w:val="20"/>
                <w:szCs w:val="20"/>
              </w:rPr>
            </w:pPr>
            <w:r w:rsidRPr="0027547C">
              <w:rPr>
                <w:rFonts w:ascii="Calibri Light" w:hAnsi="Calibri Light" w:cs="Calibri Light"/>
                <w:sz w:val="20"/>
                <w:szCs w:val="20"/>
              </w:rPr>
              <w:t>Q2 2020</w:t>
            </w:r>
          </w:p>
          <w:p w14:paraId="76968C8F" w14:textId="77777777" w:rsidR="006E2D90" w:rsidRPr="0027547C" w:rsidRDefault="006E2D90" w:rsidP="006E2D90">
            <w:pPr>
              <w:pStyle w:val="ListParagraph"/>
              <w:ind w:left="0"/>
              <w:rPr>
                <w:rFonts w:ascii="Calibri Light" w:hAnsi="Calibri Light" w:cs="Calibri Light"/>
                <w:sz w:val="20"/>
                <w:szCs w:val="20"/>
              </w:rPr>
            </w:pPr>
          </w:p>
          <w:p w14:paraId="48BAA904" w14:textId="77777777" w:rsidR="006E2D90" w:rsidRPr="0027547C" w:rsidRDefault="006E2D90" w:rsidP="006E2D90">
            <w:pPr>
              <w:pStyle w:val="ListParagraph"/>
              <w:ind w:left="0"/>
              <w:rPr>
                <w:rFonts w:ascii="Calibri Light" w:hAnsi="Calibri Light" w:cs="Calibri Light"/>
                <w:sz w:val="20"/>
                <w:szCs w:val="20"/>
              </w:rPr>
            </w:pPr>
          </w:p>
          <w:p w14:paraId="080F9DB7" w14:textId="651A4CF3" w:rsidR="006E2D90" w:rsidRPr="0027547C" w:rsidRDefault="006E2D90" w:rsidP="006E2D90">
            <w:pPr>
              <w:pStyle w:val="ListParagraph"/>
              <w:ind w:left="0"/>
              <w:rPr>
                <w:rFonts w:ascii="Calibri Light" w:hAnsi="Calibri Light" w:cs="Calibri Light"/>
                <w:sz w:val="20"/>
                <w:szCs w:val="20"/>
              </w:rPr>
            </w:pPr>
            <w:r w:rsidRPr="0027547C">
              <w:rPr>
                <w:rFonts w:ascii="Calibri Light" w:hAnsi="Calibri Light" w:cs="Calibri Light"/>
                <w:sz w:val="20"/>
                <w:szCs w:val="20"/>
              </w:rPr>
              <w:t xml:space="preserve">Continuously </w:t>
            </w:r>
          </w:p>
        </w:tc>
        <w:tc>
          <w:tcPr>
            <w:tcW w:w="2160" w:type="dxa"/>
            <w:gridSpan w:val="2"/>
          </w:tcPr>
          <w:p w14:paraId="5A22365E" w14:textId="77777777" w:rsidR="006E2D90" w:rsidRPr="0027547C" w:rsidRDefault="006E2D90" w:rsidP="006E2D90">
            <w:pPr>
              <w:pStyle w:val="ListParagraph"/>
              <w:ind w:left="0"/>
              <w:rPr>
                <w:rFonts w:ascii="Calibri Light" w:hAnsi="Calibri Light" w:cs="Calibri Light"/>
                <w:sz w:val="20"/>
                <w:szCs w:val="20"/>
              </w:rPr>
            </w:pPr>
            <w:r w:rsidRPr="0027547C">
              <w:rPr>
                <w:rFonts w:ascii="Calibri Light" w:hAnsi="Calibri Light" w:cs="Calibri Light"/>
                <w:sz w:val="20"/>
                <w:szCs w:val="20"/>
              </w:rPr>
              <w:t>No cost</w:t>
            </w:r>
          </w:p>
          <w:p w14:paraId="45EAA0AA" w14:textId="77777777" w:rsidR="006E2D90" w:rsidRPr="0027547C" w:rsidRDefault="006E2D90" w:rsidP="006E2D90">
            <w:pPr>
              <w:rPr>
                <w:rFonts w:ascii="Calibri Light" w:hAnsi="Calibri Light" w:cs="Calibri Light"/>
                <w:sz w:val="20"/>
                <w:szCs w:val="20"/>
                <w:lang w:eastAsia="ja-JP"/>
              </w:rPr>
            </w:pPr>
          </w:p>
          <w:p w14:paraId="552284AE" w14:textId="77777777" w:rsidR="006E2D90" w:rsidRPr="0027547C" w:rsidRDefault="006E2D90" w:rsidP="006E2D90">
            <w:pPr>
              <w:rPr>
                <w:rFonts w:ascii="Calibri Light" w:eastAsiaTheme="minorEastAsia" w:hAnsi="Calibri Light" w:cs="Calibri Light"/>
                <w:sz w:val="20"/>
                <w:szCs w:val="20"/>
                <w:lang w:eastAsia="ja-JP"/>
              </w:rPr>
            </w:pPr>
          </w:p>
          <w:p w14:paraId="2848E8C5" w14:textId="77777777" w:rsidR="006E2D90" w:rsidRPr="0027547C" w:rsidRDefault="006E2D90" w:rsidP="006E2D90">
            <w:pPr>
              <w:rPr>
                <w:rFonts w:ascii="Calibri Light" w:eastAsiaTheme="minorEastAsia" w:hAnsi="Calibri Light" w:cs="Calibri Light"/>
                <w:sz w:val="20"/>
                <w:szCs w:val="20"/>
                <w:lang w:eastAsia="ja-JP"/>
              </w:rPr>
            </w:pPr>
          </w:p>
          <w:p w14:paraId="4D3240AA" w14:textId="77777777" w:rsidR="006E2D90" w:rsidRPr="0027547C" w:rsidRDefault="006E2D90" w:rsidP="006E2D90">
            <w:pPr>
              <w:pStyle w:val="ListParagraph"/>
              <w:ind w:left="0"/>
              <w:rPr>
                <w:rFonts w:ascii="Calibri Light" w:hAnsi="Calibri Light" w:cs="Calibri Light"/>
                <w:sz w:val="20"/>
                <w:szCs w:val="20"/>
              </w:rPr>
            </w:pPr>
          </w:p>
          <w:p w14:paraId="1CCB9521" w14:textId="77777777" w:rsidR="006E2D90" w:rsidRPr="0027547C" w:rsidRDefault="006E2D90" w:rsidP="006E2D90">
            <w:pPr>
              <w:pStyle w:val="ListParagraph"/>
              <w:ind w:left="0"/>
              <w:rPr>
                <w:rFonts w:ascii="Calibri Light" w:hAnsi="Calibri Light" w:cs="Calibri Light"/>
                <w:sz w:val="20"/>
                <w:szCs w:val="20"/>
              </w:rPr>
            </w:pPr>
          </w:p>
          <w:p w14:paraId="24D59E46" w14:textId="77777777" w:rsidR="006E2D90" w:rsidRPr="0027547C" w:rsidRDefault="006E2D90" w:rsidP="006E2D90">
            <w:pPr>
              <w:pStyle w:val="ListParagraph"/>
              <w:ind w:left="0"/>
              <w:rPr>
                <w:rFonts w:ascii="Calibri Light" w:hAnsi="Calibri Light" w:cs="Calibri Light"/>
                <w:sz w:val="20"/>
                <w:szCs w:val="20"/>
              </w:rPr>
            </w:pPr>
          </w:p>
          <w:p w14:paraId="6831E768" w14:textId="77777777" w:rsidR="006E2D90" w:rsidRPr="0027547C" w:rsidRDefault="006E2D90" w:rsidP="006E2D90">
            <w:pPr>
              <w:pStyle w:val="ListParagraph"/>
              <w:ind w:left="0"/>
              <w:rPr>
                <w:rFonts w:ascii="Calibri Light" w:hAnsi="Calibri Light" w:cs="Calibri Light"/>
                <w:sz w:val="20"/>
                <w:szCs w:val="20"/>
              </w:rPr>
            </w:pPr>
          </w:p>
          <w:p w14:paraId="2FF0D1CD" w14:textId="77777777" w:rsidR="006E2D90" w:rsidRPr="0027547C" w:rsidRDefault="006E2D90" w:rsidP="006E2D90">
            <w:pPr>
              <w:pStyle w:val="ListParagraph"/>
              <w:ind w:left="0"/>
              <w:rPr>
                <w:rFonts w:ascii="Calibri Light" w:hAnsi="Calibri Light" w:cs="Calibri Light"/>
                <w:sz w:val="20"/>
                <w:szCs w:val="20"/>
              </w:rPr>
            </w:pPr>
          </w:p>
          <w:p w14:paraId="10169414" w14:textId="5D87706C" w:rsidR="006E2D90" w:rsidRPr="0027547C" w:rsidRDefault="006E2D90" w:rsidP="006E2D90">
            <w:pPr>
              <w:pStyle w:val="ListParagraph"/>
              <w:ind w:left="0"/>
              <w:rPr>
                <w:rFonts w:ascii="Calibri Light" w:hAnsi="Calibri Light" w:cs="Calibri Light"/>
                <w:sz w:val="20"/>
                <w:szCs w:val="20"/>
              </w:rPr>
            </w:pPr>
            <w:r w:rsidRPr="0027547C">
              <w:rPr>
                <w:rFonts w:ascii="Calibri Light" w:hAnsi="Calibri Light" w:cs="Calibri Light"/>
                <w:sz w:val="20"/>
                <w:szCs w:val="20"/>
              </w:rPr>
              <w:t>No cost</w:t>
            </w:r>
          </w:p>
          <w:p w14:paraId="4D3B73D2" w14:textId="77777777" w:rsidR="006E2D90" w:rsidRPr="0027547C" w:rsidRDefault="006E2D90" w:rsidP="006E2D90">
            <w:pPr>
              <w:rPr>
                <w:rFonts w:ascii="Calibri Light" w:hAnsi="Calibri Light" w:cs="Calibri Light"/>
                <w:sz w:val="20"/>
                <w:szCs w:val="20"/>
                <w:lang w:eastAsia="ja-JP"/>
              </w:rPr>
            </w:pPr>
          </w:p>
          <w:p w14:paraId="7CD70DBC" w14:textId="77777777" w:rsidR="006E2D90" w:rsidRPr="0027547C" w:rsidRDefault="006E2D90" w:rsidP="006E2D90">
            <w:pPr>
              <w:rPr>
                <w:rFonts w:ascii="Calibri Light" w:eastAsiaTheme="minorEastAsia" w:hAnsi="Calibri Light" w:cs="Calibri Light"/>
                <w:sz w:val="20"/>
                <w:szCs w:val="20"/>
                <w:lang w:eastAsia="ja-JP"/>
              </w:rPr>
            </w:pPr>
          </w:p>
          <w:p w14:paraId="6136EC51" w14:textId="77777777" w:rsidR="006E2D90" w:rsidRPr="0027547C" w:rsidRDefault="006E2D90" w:rsidP="006E2D90">
            <w:pPr>
              <w:rPr>
                <w:rFonts w:ascii="Calibri Light" w:eastAsiaTheme="minorEastAsia" w:hAnsi="Calibri Light" w:cs="Calibri Light"/>
                <w:sz w:val="20"/>
                <w:szCs w:val="20"/>
                <w:lang w:eastAsia="ja-JP"/>
              </w:rPr>
            </w:pPr>
          </w:p>
          <w:p w14:paraId="28FF795E" w14:textId="77777777" w:rsidR="006E2D90" w:rsidRPr="0027547C" w:rsidRDefault="006E2D90" w:rsidP="006E2D90">
            <w:pPr>
              <w:pStyle w:val="ListParagraph"/>
              <w:ind w:left="0"/>
              <w:rPr>
                <w:rFonts w:ascii="Calibri Light" w:hAnsi="Calibri Light" w:cs="Calibri Light"/>
                <w:sz w:val="20"/>
                <w:szCs w:val="20"/>
              </w:rPr>
            </w:pPr>
            <w:r w:rsidRPr="0027547C">
              <w:rPr>
                <w:rFonts w:ascii="Calibri Light" w:hAnsi="Calibri Light" w:cs="Calibri Light"/>
                <w:sz w:val="20"/>
                <w:szCs w:val="20"/>
              </w:rPr>
              <w:t>No cost</w:t>
            </w:r>
          </w:p>
          <w:p w14:paraId="6BDFE31D" w14:textId="77777777" w:rsidR="006E2D90" w:rsidRPr="0027547C" w:rsidRDefault="006E2D90" w:rsidP="006E2D90">
            <w:pPr>
              <w:rPr>
                <w:rFonts w:ascii="Calibri Light" w:hAnsi="Calibri Light" w:cs="Calibri Light"/>
                <w:sz w:val="20"/>
                <w:szCs w:val="20"/>
                <w:lang w:eastAsia="ja-JP"/>
              </w:rPr>
            </w:pPr>
          </w:p>
        </w:tc>
        <w:tc>
          <w:tcPr>
            <w:tcW w:w="1538" w:type="dxa"/>
            <w:gridSpan w:val="3"/>
          </w:tcPr>
          <w:p w14:paraId="490995C2" w14:textId="77777777" w:rsidR="006E2D90" w:rsidRPr="0027547C" w:rsidRDefault="006E2D90" w:rsidP="006E2D90">
            <w:pPr>
              <w:pStyle w:val="ListParagraph"/>
              <w:ind w:left="0"/>
              <w:rPr>
                <w:rFonts w:ascii="Calibri Light" w:hAnsi="Calibri Light" w:cs="Calibri Light"/>
                <w:sz w:val="20"/>
                <w:szCs w:val="20"/>
              </w:rPr>
            </w:pPr>
            <w:r w:rsidRPr="0027547C">
              <w:rPr>
                <w:rFonts w:ascii="Calibri Light" w:hAnsi="Calibri Light" w:cs="Calibri Light"/>
                <w:sz w:val="20"/>
                <w:szCs w:val="20"/>
              </w:rPr>
              <w:t>UPS and Governance /</w:t>
            </w:r>
          </w:p>
          <w:p w14:paraId="664356D4" w14:textId="77777777" w:rsidR="006E2D90" w:rsidRPr="0027547C" w:rsidRDefault="006E2D90" w:rsidP="006E2D90">
            <w:pPr>
              <w:pStyle w:val="ListParagraph"/>
              <w:ind w:left="0"/>
              <w:rPr>
                <w:rFonts w:ascii="Calibri Light" w:hAnsi="Calibri Light" w:cs="Calibri Light"/>
                <w:sz w:val="20"/>
                <w:szCs w:val="20"/>
              </w:rPr>
            </w:pPr>
            <w:r w:rsidRPr="0027547C">
              <w:rPr>
                <w:rFonts w:ascii="Calibri Light" w:hAnsi="Calibri Light" w:cs="Calibri Light"/>
                <w:sz w:val="20"/>
                <w:szCs w:val="20"/>
              </w:rPr>
              <w:t xml:space="preserve">Worlds Bank  </w:t>
            </w:r>
          </w:p>
          <w:p w14:paraId="46CBBCDE" w14:textId="77777777" w:rsidR="006E2D90" w:rsidRPr="0027547C" w:rsidRDefault="006E2D90" w:rsidP="006E2D90">
            <w:pPr>
              <w:pStyle w:val="ListParagraph"/>
              <w:ind w:left="0"/>
              <w:rPr>
                <w:rFonts w:ascii="Calibri Light" w:hAnsi="Calibri Light" w:cs="Calibri Light"/>
                <w:sz w:val="20"/>
                <w:szCs w:val="20"/>
              </w:rPr>
            </w:pPr>
          </w:p>
          <w:p w14:paraId="159020AC" w14:textId="77777777" w:rsidR="006E2D90" w:rsidRPr="0027547C" w:rsidRDefault="006E2D90" w:rsidP="006E2D90">
            <w:pPr>
              <w:pStyle w:val="ListParagraph"/>
              <w:ind w:left="0"/>
              <w:rPr>
                <w:rFonts w:ascii="Calibri Light" w:hAnsi="Calibri Light" w:cs="Calibri Light"/>
                <w:sz w:val="20"/>
                <w:szCs w:val="20"/>
              </w:rPr>
            </w:pPr>
          </w:p>
          <w:p w14:paraId="675A5C77" w14:textId="77777777" w:rsidR="006E2D90" w:rsidRPr="0027547C" w:rsidRDefault="006E2D90" w:rsidP="006E2D90">
            <w:pPr>
              <w:pStyle w:val="ListParagraph"/>
              <w:ind w:left="0"/>
              <w:rPr>
                <w:rFonts w:ascii="Calibri Light" w:hAnsi="Calibri Light" w:cs="Calibri Light"/>
                <w:sz w:val="20"/>
                <w:szCs w:val="20"/>
              </w:rPr>
            </w:pPr>
          </w:p>
          <w:p w14:paraId="03B9CB75" w14:textId="77777777" w:rsidR="006E2D90" w:rsidRPr="0027547C" w:rsidRDefault="006E2D90" w:rsidP="006E2D90">
            <w:pPr>
              <w:pStyle w:val="ListParagraph"/>
              <w:ind w:left="0"/>
              <w:rPr>
                <w:rFonts w:ascii="Calibri Light" w:hAnsi="Calibri Light" w:cs="Calibri Light"/>
                <w:sz w:val="20"/>
                <w:szCs w:val="20"/>
              </w:rPr>
            </w:pPr>
          </w:p>
          <w:p w14:paraId="7C0E9F1D" w14:textId="77777777" w:rsidR="006E2D90" w:rsidRPr="0027547C" w:rsidRDefault="006E2D90" w:rsidP="006E2D90">
            <w:pPr>
              <w:pStyle w:val="ListParagraph"/>
              <w:ind w:left="0"/>
              <w:rPr>
                <w:rFonts w:ascii="Calibri Light" w:hAnsi="Calibri Light" w:cs="Calibri Light"/>
                <w:sz w:val="20"/>
                <w:szCs w:val="20"/>
              </w:rPr>
            </w:pPr>
          </w:p>
          <w:p w14:paraId="581BEB21" w14:textId="77777777" w:rsidR="006E2D90" w:rsidRPr="0027547C" w:rsidRDefault="006E2D90" w:rsidP="006E2D90">
            <w:pPr>
              <w:pStyle w:val="ListParagraph"/>
              <w:ind w:left="0"/>
              <w:rPr>
                <w:rFonts w:ascii="Calibri Light" w:hAnsi="Calibri Light" w:cs="Calibri Light"/>
                <w:sz w:val="20"/>
                <w:szCs w:val="20"/>
              </w:rPr>
            </w:pPr>
          </w:p>
          <w:p w14:paraId="362126D1" w14:textId="77777777" w:rsidR="006E2D90" w:rsidRPr="0027547C" w:rsidRDefault="006E2D90" w:rsidP="006E2D90">
            <w:pPr>
              <w:pStyle w:val="ListParagraph"/>
              <w:ind w:left="0"/>
              <w:rPr>
                <w:rFonts w:ascii="Calibri Light" w:hAnsi="Calibri Light" w:cs="Calibri Light"/>
                <w:sz w:val="20"/>
                <w:szCs w:val="20"/>
              </w:rPr>
            </w:pPr>
            <w:r w:rsidRPr="0027547C">
              <w:rPr>
                <w:rFonts w:ascii="Calibri Light" w:hAnsi="Calibri Light" w:cs="Calibri Light"/>
                <w:sz w:val="20"/>
                <w:szCs w:val="20"/>
              </w:rPr>
              <w:t>UPS and Governance /</w:t>
            </w:r>
          </w:p>
          <w:p w14:paraId="7198C224" w14:textId="77777777" w:rsidR="006E2D90" w:rsidRPr="0027547C" w:rsidRDefault="006E2D90" w:rsidP="006E2D90">
            <w:pPr>
              <w:pStyle w:val="ListParagraph"/>
              <w:ind w:left="0"/>
              <w:rPr>
                <w:rFonts w:ascii="Calibri Light" w:hAnsi="Calibri Light" w:cs="Calibri Light"/>
                <w:sz w:val="20"/>
                <w:szCs w:val="20"/>
              </w:rPr>
            </w:pPr>
            <w:r w:rsidRPr="0027547C">
              <w:rPr>
                <w:rFonts w:ascii="Calibri Light" w:hAnsi="Calibri Light" w:cs="Calibri Light"/>
                <w:sz w:val="20"/>
                <w:szCs w:val="20"/>
              </w:rPr>
              <w:t xml:space="preserve">Worlds Bank  </w:t>
            </w:r>
          </w:p>
          <w:p w14:paraId="5F621C2F" w14:textId="77777777" w:rsidR="006E2D90" w:rsidRPr="0027547C" w:rsidRDefault="006E2D90" w:rsidP="006E2D90">
            <w:pPr>
              <w:pStyle w:val="ListParagraph"/>
              <w:ind w:left="0"/>
              <w:rPr>
                <w:rFonts w:ascii="Calibri Light" w:hAnsi="Calibri Light" w:cs="Calibri Light"/>
                <w:sz w:val="20"/>
                <w:szCs w:val="20"/>
              </w:rPr>
            </w:pPr>
          </w:p>
          <w:p w14:paraId="51E01F39" w14:textId="77777777" w:rsidR="006E2D90" w:rsidRPr="0027547C" w:rsidRDefault="006E2D90" w:rsidP="006E2D90">
            <w:pPr>
              <w:pStyle w:val="ListParagraph"/>
              <w:ind w:left="0"/>
              <w:rPr>
                <w:rFonts w:ascii="Calibri Light" w:hAnsi="Calibri Light" w:cs="Calibri Light"/>
                <w:sz w:val="20"/>
                <w:szCs w:val="20"/>
              </w:rPr>
            </w:pPr>
            <w:r w:rsidRPr="0027547C">
              <w:rPr>
                <w:rFonts w:ascii="Calibri Light" w:hAnsi="Calibri Light" w:cs="Calibri Light"/>
                <w:sz w:val="20"/>
                <w:szCs w:val="20"/>
              </w:rPr>
              <w:t>UPS and Governance /</w:t>
            </w:r>
          </w:p>
          <w:p w14:paraId="22886758" w14:textId="1E1AB9FB" w:rsidR="006E2D90" w:rsidRPr="0027547C" w:rsidRDefault="006E2D90" w:rsidP="006E2D90">
            <w:pPr>
              <w:pStyle w:val="ListParagraph"/>
              <w:ind w:left="0"/>
              <w:rPr>
                <w:rFonts w:ascii="Calibri Light" w:hAnsi="Calibri Light" w:cs="Calibri Light"/>
                <w:sz w:val="20"/>
                <w:szCs w:val="20"/>
              </w:rPr>
            </w:pPr>
            <w:r w:rsidRPr="0027547C">
              <w:rPr>
                <w:rFonts w:ascii="Calibri Light" w:hAnsi="Calibri Light" w:cs="Calibri Light"/>
                <w:sz w:val="20"/>
                <w:szCs w:val="20"/>
              </w:rPr>
              <w:t xml:space="preserve">Worlds Bank  </w:t>
            </w:r>
          </w:p>
        </w:tc>
        <w:tc>
          <w:tcPr>
            <w:tcW w:w="1622" w:type="dxa"/>
            <w:gridSpan w:val="2"/>
          </w:tcPr>
          <w:p w14:paraId="65F16DEA" w14:textId="77777777" w:rsidR="006E2D90" w:rsidRPr="0027547C" w:rsidRDefault="006E2D90" w:rsidP="006E2D90">
            <w:pPr>
              <w:pStyle w:val="ListParagraph"/>
              <w:ind w:left="0"/>
              <w:rPr>
                <w:rFonts w:ascii="Calibri Light" w:hAnsi="Calibri Light" w:cs="Calibri Light"/>
                <w:sz w:val="20"/>
                <w:szCs w:val="20"/>
              </w:rPr>
            </w:pPr>
          </w:p>
          <w:p w14:paraId="7A1286C4" w14:textId="51F2A4E5" w:rsidR="006E2D90" w:rsidRPr="0027547C" w:rsidRDefault="006E2D90" w:rsidP="006E2D90">
            <w:pPr>
              <w:pStyle w:val="ListParagraph"/>
              <w:ind w:left="0"/>
              <w:rPr>
                <w:rFonts w:ascii="Calibri Light" w:hAnsi="Calibri Light" w:cs="Calibri Light"/>
                <w:sz w:val="20"/>
                <w:szCs w:val="20"/>
              </w:rPr>
            </w:pPr>
            <w:r w:rsidRPr="0027547C">
              <w:rPr>
                <w:rFonts w:ascii="Calibri Light" w:hAnsi="Calibri Light" w:cs="Calibri Light"/>
                <w:sz w:val="20"/>
                <w:szCs w:val="20"/>
              </w:rPr>
              <w:t>Done</w:t>
            </w:r>
          </w:p>
          <w:p w14:paraId="64ACC758" w14:textId="53687939" w:rsidR="006E2D90" w:rsidRPr="0027547C" w:rsidRDefault="006E2D90" w:rsidP="006E2D90">
            <w:pPr>
              <w:pStyle w:val="ListParagraph"/>
              <w:ind w:left="0"/>
              <w:rPr>
                <w:rFonts w:ascii="Calibri Light" w:hAnsi="Calibri Light" w:cs="Calibri Light"/>
                <w:sz w:val="20"/>
                <w:szCs w:val="20"/>
              </w:rPr>
            </w:pPr>
          </w:p>
          <w:p w14:paraId="69FF5C04" w14:textId="0479FD44" w:rsidR="006E2D90" w:rsidRPr="0027547C" w:rsidRDefault="006E2D90" w:rsidP="006E2D90">
            <w:pPr>
              <w:pStyle w:val="ListParagraph"/>
              <w:ind w:left="0"/>
              <w:rPr>
                <w:rFonts w:ascii="Calibri Light" w:hAnsi="Calibri Light" w:cs="Calibri Light"/>
                <w:sz w:val="20"/>
                <w:szCs w:val="20"/>
              </w:rPr>
            </w:pPr>
          </w:p>
          <w:p w14:paraId="56F5DE30" w14:textId="3159B207" w:rsidR="006E2D90" w:rsidRPr="0027547C" w:rsidRDefault="006E2D90" w:rsidP="006E2D90">
            <w:pPr>
              <w:pStyle w:val="ListParagraph"/>
              <w:ind w:left="0"/>
              <w:rPr>
                <w:rFonts w:ascii="Calibri Light" w:hAnsi="Calibri Light" w:cs="Calibri Light"/>
                <w:sz w:val="20"/>
                <w:szCs w:val="20"/>
              </w:rPr>
            </w:pPr>
          </w:p>
          <w:p w14:paraId="590F812C" w14:textId="42DB4B87" w:rsidR="006E2D90" w:rsidRPr="0027547C" w:rsidRDefault="006E2D90" w:rsidP="006E2D90">
            <w:pPr>
              <w:pStyle w:val="ListParagraph"/>
              <w:ind w:left="0"/>
              <w:rPr>
                <w:rFonts w:ascii="Calibri Light" w:hAnsi="Calibri Light" w:cs="Calibri Light"/>
                <w:sz w:val="20"/>
                <w:szCs w:val="20"/>
              </w:rPr>
            </w:pPr>
          </w:p>
          <w:p w14:paraId="71ED4C03" w14:textId="378A045A" w:rsidR="006E2D90" w:rsidRPr="0027547C" w:rsidRDefault="006E2D90" w:rsidP="006E2D90">
            <w:pPr>
              <w:pStyle w:val="ListParagraph"/>
              <w:ind w:left="0"/>
              <w:rPr>
                <w:rFonts w:ascii="Calibri Light" w:hAnsi="Calibri Light" w:cs="Calibri Light"/>
                <w:sz w:val="20"/>
                <w:szCs w:val="20"/>
              </w:rPr>
            </w:pPr>
          </w:p>
          <w:p w14:paraId="44D5D4E0" w14:textId="5A546998" w:rsidR="006E2D90" w:rsidRPr="0027547C" w:rsidRDefault="006E2D90" w:rsidP="006E2D90">
            <w:pPr>
              <w:pStyle w:val="ListParagraph"/>
              <w:ind w:left="0"/>
              <w:rPr>
                <w:rFonts w:ascii="Calibri Light" w:hAnsi="Calibri Light" w:cs="Calibri Light"/>
                <w:sz w:val="20"/>
                <w:szCs w:val="20"/>
              </w:rPr>
            </w:pPr>
          </w:p>
          <w:p w14:paraId="7363CC59" w14:textId="56A37442" w:rsidR="006E2D90" w:rsidRPr="0027547C" w:rsidRDefault="006E2D90" w:rsidP="006E2D90">
            <w:pPr>
              <w:pStyle w:val="ListParagraph"/>
              <w:ind w:left="0"/>
              <w:rPr>
                <w:rFonts w:ascii="Calibri Light" w:hAnsi="Calibri Light" w:cs="Calibri Light"/>
                <w:sz w:val="20"/>
                <w:szCs w:val="20"/>
              </w:rPr>
            </w:pPr>
          </w:p>
          <w:p w14:paraId="57AFE09E" w14:textId="1148E2AC" w:rsidR="006E2D90" w:rsidRPr="0027547C" w:rsidRDefault="006E2D90" w:rsidP="006E2D90">
            <w:pPr>
              <w:pStyle w:val="ListParagraph"/>
              <w:ind w:left="0"/>
              <w:rPr>
                <w:rFonts w:ascii="Calibri Light" w:hAnsi="Calibri Light" w:cs="Calibri Light"/>
                <w:sz w:val="20"/>
                <w:szCs w:val="20"/>
              </w:rPr>
            </w:pPr>
          </w:p>
          <w:p w14:paraId="342C88B9" w14:textId="659F20CF" w:rsidR="006E2D90" w:rsidRPr="0027547C" w:rsidRDefault="006E2D90" w:rsidP="006E2D90">
            <w:pPr>
              <w:pStyle w:val="ListParagraph"/>
              <w:ind w:left="0"/>
              <w:rPr>
                <w:rFonts w:ascii="Calibri Light" w:hAnsi="Calibri Light" w:cs="Calibri Light"/>
                <w:sz w:val="20"/>
                <w:szCs w:val="20"/>
              </w:rPr>
            </w:pPr>
            <w:r w:rsidRPr="0027547C">
              <w:rPr>
                <w:rFonts w:ascii="Calibri Light" w:hAnsi="Calibri Light" w:cs="Calibri Light"/>
                <w:sz w:val="20"/>
                <w:szCs w:val="20"/>
              </w:rPr>
              <w:t xml:space="preserve">Done </w:t>
            </w:r>
          </w:p>
          <w:p w14:paraId="24BA7FA4" w14:textId="21BF7346" w:rsidR="006E2D90" w:rsidRPr="0027547C" w:rsidRDefault="006E2D90" w:rsidP="006E2D90">
            <w:pPr>
              <w:pStyle w:val="ListParagraph"/>
              <w:ind w:left="0"/>
              <w:rPr>
                <w:rFonts w:ascii="Calibri Light" w:hAnsi="Calibri Light" w:cs="Calibri Light"/>
                <w:sz w:val="20"/>
                <w:szCs w:val="20"/>
              </w:rPr>
            </w:pPr>
          </w:p>
          <w:p w14:paraId="48B5FCDA" w14:textId="08B2086C" w:rsidR="006E2D90" w:rsidRPr="0027547C" w:rsidRDefault="006E2D90" w:rsidP="006E2D90">
            <w:pPr>
              <w:pStyle w:val="ListParagraph"/>
              <w:ind w:left="0"/>
              <w:rPr>
                <w:rFonts w:ascii="Calibri Light" w:hAnsi="Calibri Light" w:cs="Calibri Light"/>
                <w:sz w:val="20"/>
                <w:szCs w:val="20"/>
              </w:rPr>
            </w:pPr>
          </w:p>
          <w:p w14:paraId="30F9C6D1" w14:textId="5564593C" w:rsidR="006E2D90" w:rsidRPr="0027547C" w:rsidRDefault="006E2D90" w:rsidP="006E2D90">
            <w:pPr>
              <w:pStyle w:val="ListParagraph"/>
              <w:ind w:left="0"/>
              <w:rPr>
                <w:rFonts w:ascii="Calibri Light" w:hAnsi="Calibri Light" w:cs="Calibri Light"/>
                <w:sz w:val="20"/>
                <w:szCs w:val="20"/>
              </w:rPr>
            </w:pPr>
            <w:r w:rsidRPr="0027547C">
              <w:rPr>
                <w:rFonts w:ascii="Calibri Light" w:hAnsi="Calibri Light" w:cs="Calibri Light"/>
                <w:sz w:val="20"/>
                <w:szCs w:val="20"/>
              </w:rPr>
              <w:t xml:space="preserve">Not started </w:t>
            </w:r>
          </w:p>
          <w:p w14:paraId="33C90876" w14:textId="77777777" w:rsidR="006E2D90" w:rsidRPr="0027547C" w:rsidRDefault="006E2D90" w:rsidP="006E2D90">
            <w:pPr>
              <w:pStyle w:val="ListParagraph"/>
              <w:ind w:left="0"/>
              <w:rPr>
                <w:rFonts w:ascii="Calibri Light" w:hAnsi="Calibri Light" w:cs="Calibri Light"/>
                <w:sz w:val="20"/>
                <w:szCs w:val="20"/>
              </w:rPr>
            </w:pPr>
          </w:p>
          <w:p w14:paraId="42566910" w14:textId="77777777" w:rsidR="006E2D90" w:rsidRPr="0027547C" w:rsidRDefault="006E2D90" w:rsidP="006E2D90">
            <w:pPr>
              <w:pStyle w:val="ListParagraph"/>
              <w:ind w:left="0"/>
              <w:rPr>
                <w:rFonts w:ascii="Calibri Light" w:hAnsi="Calibri Light" w:cs="Calibri Light"/>
                <w:sz w:val="20"/>
                <w:szCs w:val="20"/>
              </w:rPr>
            </w:pPr>
          </w:p>
          <w:p w14:paraId="08096E9F" w14:textId="77777777" w:rsidR="006E2D90" w:rsidRPr="0027547C" w:rsidRDefault="006E2D90" w:rsidP="006E2D90">
            <w:pPr>
              <w:pStyle w:val="ListParagraph"/>
              <w:ind w:left="0"/>
              <w:rPr>
                <w:rFonts w:ascii="Calibri Light" w:hAnsi="Calibri Light" w:cs="Calibri Light"/>
                <w:sz w:val="20"/>
                <w:szCs w:val="20"/>
              </w:rPr>
            </w:pPr>
          </w:p>
          <w:p w14:paraId="6CE57B23" w14:textId="77777777" w:rsidR="006E2D90" w:rsidRPr="0027547C" w:rsidRDefault="006E2D90" w:rsidP="006E2D90">
            <w:pPr>
              <w:pStyle w:val="ListParagraph"/>
              <w:ind w:left="0"/>
              <w:rPr>
                <w:rFonts w:ascii="Calibri Light" w:hAnsi="Calibri Light" w:cs="Calibri Light"/>
                <w:sz w:val="20"/>
                <w:szCs w:val="20"/>
              </w:rPr>
            </w:pPr>
          </w:p>
          <w:p w14:paraId="3AB1E274" w14:textId="77777777" w:rsidR="006E2D90" w:rsidRPr="0027547C" w:rsidRDefault="006E2D90" w:rsidP="006E2D90">
            <w:pPr>
              <w:pStyle w:val="ListParagraph"/>
              <w:ind w:left="0"/>
              <w:rPr>
                <w:rFonts w:ascii="Calibri Light" w:hAnsi="Calibri Light" w:cs="Calibri Light"/>
                <w:sz w:val="20"/>
                <w:szCs w:val="20"/>
              </w:rPr>
            </w:pPr>
          </w:p>
          <w:p w14:paraId="554955FB" w14:textId="77777777" w:rsidR="006E2D90" w:rsidRPr="0027547C" w:rsidRDefault="006E2D90" w:rsidP="006E2D90">
            <w:pPr>
              <w:pStyle w:val="ListParagraph"/>
              <w:ind w:left="0"/>
              <w:rPr>
                <w:rFonts w:ascii="Calibri Light" w:hAnsi="Calibri Light" w:cs="Calibri Light"/>
                <w:sz w:val="20"/>
                <w:szCs w:val="20"/>
              </w:rPr>
            </w:pPr>
          </w:p>
          <w:p w14:paraId="79744FDA" w14:textId="77777777" w:rsidR="006E2D90" w:rsidRPr="0027547C" w:rsidRDefault="006E2D90" w:rsidP="006E2D90">
            <w:pPr>
              <w:pStyle w:val="ListParagraph"/>
              <w:ind w:left="0"/>
              <w:rPr>
                <w:rFonts w:ascii="Calibri Light" w:hAnsi="Calibri Light" w:cs="Calibri Light"/>
                <w:sz w:val="20"/>
                <w:szCs w:val="20"/>
              </w:rPr>
            </w:pPr>
          </w:p>
          <w:p w14:paraId="7E285DF2" w14:textId="77777777" w:rsidR="006E2D90" w:rsidRPr="0027547C" w:rsidRDefault="006E2D90" w:rsidP="006E2D90">
            <w:pPr>
              <w:pStyle w:val="ListParagraph"/>
              <w:ind w:left="0"/>
              <w:rPr>
                <w:rFonts w:ascii="Calibri Light" w:hAnsi="Calibri Light" w:cs="Calibri Light"/>
                <w:sz w:val="20"/>
                <w:szCs w:val="20"/>
              </w:rPr>
            </w:pPr>
          </w:p>
          <w:p w14:paraId="6DA90193" w14:textId="77777777" w:rsidR="006E2D90" w:rsidRPr="0027547C" w:rsidRDefault="006E2D90" w:rsidP="006E2D90">
            <w:pPr>
              <w:pStyle w:val="ListParagraph"/>
              <w:ind w:left="0"/>
              <w:rPr>
                <w:rFonts w:ascii="Calibri Light" w:hAnsi="Calibri Light" w:cs="Calibri Light"/>
                <w:sz w:val="20"/>
                <w:szCs w:val="20"/>
              </w:rPr>
            </w:pPr>
          </w:p>
          <w:p w14:paraId="07AE5D91" w14:textId="49E6FF04" w:rsidR="006E2D90" w:rsidRPr="0027547C" w:rsidRDefault="006E2D90" w:rsidP="006E2D90">
            <w:pPr>
              <w:pStyle w:val="ListParagraph"/>
              <w:ind w:left="0"/>
              <w:rPr>
                <w:rFonts w:ascii="Calibri Light" w:hAnsi="Calibri Light" w:cs="Calibri Light"/>
                <w:sz w:val="20"/>
                <w:szCs w:val="20"/>
              </w:rPr>
            </w:pPr>
          </w:p>
        </w:tc>
      </w:tr>
      <w:tr w:rsidR="008A74A9" w:rsidRPr="0027547C" w14:paraId="06D48D03" w14:textId="77777777" w:rsidTr="008A74A9">
        <w:trPr>
          <w:gridAfter w:val="1"/>
          <w:wAfter w:w="31" w:type="dxa"/>
          <w:trHeight w:val="254"/>
        </w:trPr>
        <w:tc>
          <w:tcPr>
            <w:tcW w:w="1754" w:type="dxa"/>
            <w:gridSpan w:val="2"/>
          </w:tcPr>
          <w:p w14:paraId="66D91999" w14:textId="116D6EC0" w:rsidR="008A74A9" w:rsidRPr="00F571C8" w:rsidRDefault="008A74A9" w:rsidP="008A74A9">
            <w:pPr>
              <w:pStyle w:val="ListParagraph"/>
              <w:ind w:left="0"/>
              <w:rPr>
                <w:rFonts w:ascii="Calibri Light" w:hAnsi="Calibri Light" w:cs="Calibri Light"/>
                <w:sz w:val="20"/>
                <w:szCs w:val="20"/>
              </w:rPr>
            </w:pPr>
            <w:r w:rsidRPr="00F571C8">
              <w:rPr>
                <w:rFonts w:ascii="Calibri Light" w:hAnsi="Calibri Light" w:cs="Calibri Light"/>
                <w:sz w:val="20"/>
                <w:szCs w:val="20"/>
              </w:rPr>
              <w:lastRenderedPageBreak/>
              <w:t>World Bank (REDISSE)</w:t>
            </w:r>
          </w:p>
        </w:tc>
        <w:tc>
          <w:tcPr>
            <w:tcW w:w="1707" w:type="dxa"/>
            <w:gridSpan w:val="3"/>
          </w:tcPr>
          <w:p w14:paraId="31B7ECFB" w14:textId="5590CD54" w:rsidR="008A74A9" w:rsidRPr="00F571C8" w:rsidRDefault="008A74A9" w:rsidP="008A74A9">
            <w:pPr>
              <w:pStyle w:val="ListParagraph"/>
              <w:ind w:left="0"/>
              <w:rPr>
                <w:rFonts w:ascii="Calibri Light" w:hAnsi="Calibri Light" w:cs="Calibri Light"/>
                <w:sz w:val="20"/>
                <w:szCs w:val="20"/>
              </w:rPr>
            </w:pPr>
            <w:r w:rsidRPr="00F571C8">
              <w:rPr>
                <w:rFonts w:ascii="Calibri Light" w:hAnsi="Calibri Light" w:cs="Calibri Light"/>
                <w:sz w:val="20"/>
                <w:szCs w:val="20"/>
              </w:rPr>
              <w:t>Partner building and RM - $6.5m</w:t>
            </w:r>
          </w:p>
        </w:tc>
        <w:tc>
          <w:tcPr>
            <w:tcW w:w="1562" w:type="dxa"/>
            <w:gridSpan w:val="2"/>
          </w:tcPr>
          <w:p w14:paraId="780B3052" w14:textId="2DA245B5" w:rsidR="008A74A9" w:rsidRPr="00F571C8" w:rsidRDefault="008A74A9" w:rsidP="008A74A9">
            <w:pPr>
              <w:rPr>
                <w:rFonts w:ascii="Calibri Light" w:hAnsi="Calibri Light" w:cs="Calibri Light"/>
                <w:sz w:val="20"/>
                <w:szCs w:val="20"/>
              </w:rPr>
            </w:pPr>
            <w:r w:rsidRPr="00F571C8">
              <w:rPr>
                <w:rFonts w:ascii="Calibri Light" w:hAnsi="Calibri Light" w:cs="Calibri Light"/>
                <w:sz w:val="20"/>
                <w:szCs w:val="20"/>
              </w:rPr>
              <w:t>Health sector support and COVID Response</w:t>
            </w:r>
          </w:p>
        </w:tc>
        <w:tc>
          <w:tcPr>
            <w:tcW w:w="3679" w:type="dxa"/>
            <w:gridSpan w:val="6"/>
          </w:tcPr>
          <w:p w14:paraId="4558FDDB" w14:textId="77777777" w:rsidR="008A74A9" w:rsidRPr="00F571C8" w:rsidRDefault="008A74A9" w:rsidP="00171767">
            <w:pPr>
              <w:pStyle w:val="ListParagraph"/>
              <w:numPr>
                <w:ilvl w:val="0"/>
                <w:numId w:val="32"/>
              </w:numPr>
              <w:ind w:left="350"/>
              <w:rPr>
                <w:rFonts w:ascii="Calibri Light" w:hAnsi="Calibri Light" w:cs="Calibri Light"/>
                <w:sz w:val="20"/>
                <w:szCs w:val="20"/>
              </w:rPr>
            </w:pPr>
            <w:r w:rsidRPr="00F571C8">
              <w:rPr>
                <w:rFonts w:ascii="Calibri Light" w:hAnsi="Calibri Light" w:cs="Calibri Light"/>
                <w:sz w:val="20"/>
                <w:szCs w:val="20"/>
              </w:rPr>
              <w:t>Negotiate areas and key activities</w:t>
            </w:r>
          </w:p>
          <w:p w14:paraId="020F90E1" w14:textId="77777777" w:rsidR="008A74A9" w:rsidRPr="00F571C8" w:rsidRDefault="008A74A9" w:rsidP="00171767">
            <w:pPr>
              <w:pStyle w:val="ListParagraph"/>
              <w:numPr>
                <w:ilvl w:val="0"/>
                <w:numId w:val="32"/>
              </w:numPr>
              <w:ind w:left="350"/>
              <w:rPr>
                <w:rFonts w:ascii="Calibri Light" w:hAnsi="Calibri Light" w:cs="Calibri Light"/>
                <w:sz w:val="20"/>
                <w:szCs w:val="20"/>
              </w:rPr>
            </w:pPr>
            <w:r w:rsidRPr="00F571C8">
              <w:rPr>
                <w:rFonts w:ascii="Calibri Light" w:hAnsi="Calibri Light" w:cs="Calibri Light"/>
                <w:sz w:val="20"/>
                <w:szCs w:val="20"/>
              </w:rPr>
              <w:t>Procure</w:t>
            </w:r>
          </w:p>
          <w:p w14:paraId="6049C381" w14:textId="2A35C4CE" w:rsidR="008A74A9" w:rsidRPr="00F571C8" w:rsidRDefault="008A74A9" w:rsidP="008A74A9">
            <w:pPr>
              <w:rPr>
                <w:rFonts w:ascii="Calibri Light" w:hAnsi="Calibri Light" w:cs="Calibri Light"/>
                <w:sz w:val="20"/>
                <w:szCs w:val="20"/>
              </w:rPr>
            </w:pPr>
            <w:r w:rsidRPr="00F571C8">
              <w:rPr>
                <w:rFonts w:ascii="Calibri Light" w:hAnsi="Calibri Light" w:cs="Calibri Light"/>
                <w:sz w:val="20"/>
                <w:szCs w:val="20"/>
              </w:rPr>
              <w:t>Support health sector</w:t>
            </w:r>
          </w:p>
        </w:tc>
        <w:tc>
          <w:tcPr>
            <w:tcW w:w="817" w:type="dxa"/>
          </w:tcPr>
          <w:p w14:paraId="08DE26AD" w14:textId="6BCBEE19" w:rsidR="008A74A9" w:rsidRPr="0027547C" w:rsidRDefault="008A74A9" w:rsidP="008A74A9">
            <w:pPr>
              <w:pStyle w:val="ListParagraph"/>
              <w:ind w:left="0"/>
              <w:rPr>
                <w:rFonts w:ascii="Calibri Light" w:hAnsi="Calibri Light" w:cs="Calibri Light"/>
                <w:sz w:val="20"/>
                <w:szCs w:val="20"/>
              </w:rPr>
            </w:pPr>
            <w:r w:rsidRPr="0027547C">
              <w:rPr>
                <w:rFonts w:ascii="Calibri Light" w:hAnsi="Calibri Light" w:cs="Calibri Light"/>
                <w:sz w:val="20"/>
                <w:szCs w:val="20"/>
              </w:rPr>
              <w:t>2020 Q2-Q3</w:t>
            </w:r>
          </w:p>
        </w:tc>
        <w:tc>
          <w:tcPr>
            <w:tcW w:w="2160" w:type="dxa"/>
            <w:gridSpan w:val="2"/>
          </w:tcPr>
          <w:p w14:paraId="4D7E6329" w14:textId="097A2F12" w:rsidR="008A74A9" w:rsidRPr="0027547C" w:rsidRDefault="008A74A9" w:rsidP="008A74A9">
            <w:pPr>
              <w:pStyle w:val="ListParagraph"/>
              <w:ind w:left="0"/>
              <w:rPr>
                <w:rFonts w:ascii="Calibri Light" w:hAnsi="Calibri Light" w:cs="Calibri Light"/>
                <w:sz w:val="20"/>
                <w:szCs w:val="20"/>
              </w:rPr>
            </w:pPr>
            <w:r w:rsidRPr="0027547C">
              <w:rPr>
                <w:rFonts w:ascii="Calibri Light" w:hAnsi="Calibri Light" w:cs="Calibri Light"/>
                <w:sz w:val="20"/>
                <w:szCs w:val="20"/>
              </w:rPr>
              <w:t>No cost</w:t>
            </w:r>
          </w:p>
        </w:tc>
        <w:tc>
          <w:tcPr>
            <w:tcW w:w="1538" w:type="dxa"/>
            <w:gridSpan w:val="3"/>
          </w:tcPr>
          <w:p w14:paraId="04AEEB19" w14:textId="2F6C6DED" w:rsidR="008A74A9" w:rsidRPr="0027547C" w:rsidRDefault="008A74A9" w:rsidP="008A74A9">
            <w:pPr>
              <w:pStyle w:val="ListParagraph"/>
              <w:ind w:left="0"/>
              <w:rPr>
                <w:rFonts w:ascii="Calibri Light" w:hAnsi="Calibri Light" w:cs="Calibri Light"/>
                <w:sz w:val="20"/>
                <w:szCs w:val="20"/>
              </w:rPr>
            </w:pPr>
            <w:r w:rsidRPr="0027547C">
              <w:rPr>
                <w:rFonts w:ascii="Calibri Light" w:hAnsi="Calibri Light" w:cs="Calibri Light"/>
                <w:sz w:val="20"/>
                <w:szCs w:val="20"/>
              </w:rPr>
              <w:t>GF PMU / George, Irene</w:t>
            </w:r>
          </w:p>
        </w:tc>
        <w:tc>
          <w:tcPr>
            <w:tcW w:w="1622" w:type="dxa"/>
            <w:gridSpan w:val="2"/>
          </w:tcPr>
          <w:p w14:paraId="457DD155" w14:textId="6DC1F343" w:rsidR="008A74A9" w:rsidRPr="0027547C" w:rsidRDefault="008A74A9" w:rsidP="008A74A9">
            <w:pPr>
              <w:pStyle w:val="ListParagraph"/>
              <w:ind w:left="0"/>
              <w:rPr>
                <w:rFonts w:ascii="Calibri Light" w:hAnsi="Calibri Light" w:cs="Calibri Light"/>
                <w:sz w:val="20"/>
                <w:szCs w:val="20"/>
              </w:rPr>
            </w:pPr>
            <w:r w:rsidRPr="0027547C">
              <w:rPr>
                <w:rFonts w:ascii="Calibri Light" w:hAnsi="Calibri Light" w:cs="Calibri Light"/>
                <w:sz w:val="20"/>
                <w:szCs w:val="20"/>
              </w:rPr>
              <w:t>Ongoing</w:t>
            </w:r>
          </w:p>
        </w:tc>
      </w:tr>
      <w:tr w:rsidR="008A74A9" w:rsidRPr="0027547C" w14:paraId="3963B911" w14:textId="77777777" w:rsidTr="008A74A9">
        <w:trPr>
          <w:gridAfter w:val="1"/>
          <w:wAfter w:w="31" w:type="dxa"/>
          <w:trHeight w:val="254"/>
        </w:trPr>
        <w:tc>
          <w:tcPr>
            <w:tcW w:w="1754" w:type="dxa"/>
            <w:gridSpan w:val="2"/>
          </w:tcPr>
          <w:p w14:paraId="36D4F7B9" w14:textId="08045ABF" w:rsidR="008A74A9" w:rsidRPr="00F571C8" w:rsidRDefault="008A74A9" w:rsidP="008A74A9">
            <w:pPr>
              <w:pStyle w:val="ListParagraph"/>
              <w:ind w:left="0"/>
              <w:rPr>
                <w:rFonts w:ascii="Calibri Light" w:hAnsi="Calibri Light" w:cs="Calibri Light"/>
                <w:sz w:val="20"/>
                <w:szCs w:val="20"/>
              </w:rPr>
            </w:pPr>
            <w:r w:rsidRPr="00F571C8">
              <w:rPr>
                <w:rFonts w:ascii="Calibri Light" w:hAnsi="Calibri Light" w:cs="Calibri Light"/>
                <w:sz w:val="20"/>
                <w:szCs w:val="20"/>
              </w:rPr>
              <w:t>World Bank COVID</w:t>
            </w:r>
          </w:p>
        </w:tc>
        <w:tc>
          <w:tcPr>
            <w:tcW w:w="1707" w:type="dxa"/>
            <w:gridSpan w:val="3"/>
          </w:tcPr>
          <w:p w14:paraId="23304176" w14:textId="4586A972" w:rsidR="008A74A9" w:rsidRPr="00F571C8" w:rsidRDefault="008A74A9" w:rsidP="008A74A9">
            <w:pPr>
              <w:pStyle w:val="ListParagraph"/>
              <w:ind w:left="0"/>
              <w:rPr>
                <w:rFonts w:ascii="Calibri Light" w:hAnsi="Calibri Light" w:cs="Calibri Light"/>
                <w:sz w:val="20"/>
                <w:szCs w:val="20"/>
              </w:rPr>
            </w:pPr>
            <w:r w:rsidRPr="00F571C8">
              <w:rPr>
                <w:rFonts w:ascii="Calibri Light" w:hAnsi="Calibri Light" w:cs="Calibri Light"/>
                <w:sz w:val="20"/>
                <w:szCs w:val="20"/>
              </w:rPr>
              <w:t>Partner building and RM - $6m</w:t>
            </w:r>
          </w:p>
        </w:tc>
        <w:tc>
          <w:tcPr>
            <w:tcW w:w="1562" w:type="dxa"/>
            <w:gridSpan w:val="2"/>
          </w:tcPr>
          <w:p w14:paraId="581D8481" w14:textId="5A1F52FA" w:rsidR="008A74A9" w:rsidRPr="00F571C8" w:rsidRDefault="008A74A9" w:rsidP="008A74A9">
            <w:pPr>
              <w:rPr>
                <w:rFonts w:ascii="Calibri Light" w:hAnsi="Calibri Light" w:cs="Calibri Light"/>
                <w:sz w:val="20"/>
                <w:szCs w:val="20"/>
              </w:rPr>
            </w:pPr>
            <w:r w:rsidRPr="00F571C8">
              <w:rPr>
                <w:rFonts w:ascii="Calibri Light" w:hAnsi="Calibri Light" w:cs="Calibri Light"/>
                <w:sz w:val="20"/>
                <w:szCs w:val="20"/>
              </w:rPr>
              <w:t>Health sector support and COVID Response</w:t>
            </w:r>
          </w:p>
        </w:tc>
        <w:tc>
          <w:tcPr>
            <w:tcW w:w="3679" w:type="dxa"/>
            <w:gridSpan w:val="6"/>
          </w:tcPr>
          <w:p w14:paraId="7EBF357B" w14:textId="77777777" w:rsidR="008A74A9" w:rsidRPr="00F571C8" w:rsidRDefault="008A74A9" w:rsidP="008A74A9">
            <w:pPr>
              <w:pStyle w:val="ListParagraph"/>
              <w:numPr>
                <w:ilvl w:val="0"/>
                <w:numId w:val="33"/>
              </w:numPr>
              <w:rPr>
                <w:rFonts w:ascii="Calibri Light" w:hAnsi="Calibri Light" w:cs="Calibri Light"/>
                <w:sz w:val="20"/>
                <w:szCs w:val="20"/>
              </w:rPr>
            </w:pPr>
            <w:r w:rsidRPr="00F571C8">
              <w:rPr>
                <w:rFonts w:ascii="Calibri Light" w:hAnsi="Calibri Light" w:cs="Calibri Light"/>
                <w:sz w:val="20"/>
                <w:szCs w:val="20"/>
              </w:rPr>
              <w:t>Negotiate areas and key activities</w:t>
            </w:r>
          </w:p>
          <w:p w14:paraId="0873A8C5" w14:textId="77777777" w:rsidR="008A74A9" w:rsidRPr="00F571C8" w:rsidRDefault="008A74A9" w:rsidP="008A74A9">
            <w:pPr>
              <w:pStyle w:val="ListParagraph"/>
              <w:numPr>
                <w:ilvl w:val="0"/>
                <w:numId w:val="33"/>
              </w:numPr>
              <w:rPr>
                <w:rFonts w:ascii="Calibri Light" w:hAnsi="Calibri Light" w:cs="Calibri Light"/>
                <w:sz w:val="20"/>
                <w:szCs w:val="20"/>
              </w:rPr>
            </w:pPr>
            <w:r w:rsidRPr="00F571C8">
              <w:rPr>
                <w:rFonts w:ascii="Calibri Light" w:hAnsi="Calibri Light" w:cs="Calibri Light"/>
                <w:sz w:val="20"/>
                <w:szCs w:val="20"/>
              </w:rPr>
              <w:t>Procure</w:t>
            </w:r>
          </w:p>
          <w:p w14:paraId="42F93759" w14:textId="581E556C" w:rsidR="008A74A9" w:rsidRPr="00F571C8" w:rsidRDefault="008A74A9" w:rsidP="008A74A9">
            <w:pPr>
              <w:rPr>
                <w:rFonts w:ascii="Calibri Light" w:hAnsi="Calibri Light" w:cs="Calibri Light"/>
                <w:sz w:val="20"/>
                <w:szCs w:val="20"/>
              </w:rPr>
            </w:pPr>
            <w:r w:rsidRPr="00F571C8">
              <w:rPr>
                <w:rFonts w:ascii="Calibri Light" w:hAnsi="Calibri Light" w:cs="Calibri Light"/>
                <w:sz w:val="20"/>
                <w:szCs w:val="20"/>
              </w:rPr>
              <w:t>Support health sector</w:t>
            </w:r>
          </w:p>
        </w:tc>
        <w:tc>
          <w:tcPr>
            <w:tcW w:w="817" w:type="dxa"/>
          </w:tcPr>
          <w:p w14:paraId="211826AB" w14:textId="44A03FC5" w:rsidR="008A74A9" w:rsidRPr="0027547C" w:rsidRDefault="008A74A9" w:rsidP="008A74A9">
            <w:pPr>
              <w:pStyle w:val="ListParagraph"/>
              <w:ind w:left="0"/>
              <w:rPr>
                <w:rFonts w:ascii="Calibri Light" w:hAnsi="Calibri Light" w:cs="Calibri Light"/>
                <w:sz w:val="20"/>
                <w:szCs w:val="20"/>
              </w:rPr>
            </w:pPr>
            <w:r w:rsidRPr="0027547C">
              <w:rPr>
                <w:rFonts w:ascii="Calibri Light" w:hAnsi="Calibri Light" w:cs="Calibri Light"/>
                <w:sz w:val="20"/>
                <w:szCs w:val="20"/>
              </w:rPr>
              <w:t>2020 Q2-Q3</w:t>
            </w:r>
          </w:p>
        </w:tc>
        <w:tc>
          <w:tcPr>
            <w:tcW w:w="2160" w:type="dxa"/>
            <w:gridSpan w:val="2"/>
          </w:tcPr>
          <w:p w14:paraId="276E1442" w14:textId="76F7AA0B" w:rsidR="008A74A9" w:rsidRPr="0027547C" w:rsidRDefault="008A74A9" w:rsidP="008A74A9">
            <w:pPr>
              <w:pStyle w:val="ListParagraph"/>
              <w:ind w:left="0"/>
              <w:rPr>
                <w:rFonts w:ascii="Calibri Light" w:hAnsi="Calibri Light" w:cs="Calibri Light"/>
                <w:sz w:val="20"/>
                <w:szCs w:val="20"/>
              </w:rPr>
            </w:pPr>
            <w:r w:rsidRPr="0027547C">
              <w:rPr>
                <w:rFonts w:ascii="Calibri Light" w:hAnsi="Calibri Light" w:cs="Calibri Light"/>
                <w:sz w:val="20"/>
                <w:szCs w:val="20"/>
              </w:rPr>
              <w:t>No cost</w:t>
            </w:r>
          </w:p>
        </w:tc>
        <w:tc>
          <w:tcPr>
            <w:tcW w:w="1538" w:type="dxa"/>
            <w:gridSpan w:val="3"/>
          </w:tcPr>
          <w:p w14:paraId="44E2B632" w14:textId="30637C7C" w:rsidR="008A74A9" w:rsidRPr="0027547C" w:rsidRDefault="008A74A9" w:rsidP="008A74A9">
            <w:pPr>
              <w:pStyle w:val="ListParagraph"/>
              <w:ind w:left="0"/>
              <w:rPr>
                <w:rFonts w:ascii="Calibri Light" w:hAnsi="Calibri Light" w:cs="Calibri Light"/>
                <w:sz w:val="20"/>
                <w:szCs w:val="20"/>
              </w:rPr>
            </w:pPr>
            <w:r w:rsidRPr="0027547C">
              <w:rPr>
                <w:rFonts w:ascii="Calibri Light" w:hAnsi="Calibri Light" w:cs="Calibri Light"/>
                <w:sz w:val="20"/>
                <w:szCs w:val="20"/>
              </w:rPr>
              <w:t>GF PMU / George, Irene</w:t>
            </w:r>
          </w:p>
        </w:tc>
        <w:tc>
          <w:tcPr>
            <w:tcW w:w="1622" w:type="dxa"/>
            <w:gridSpan w:val="2"/>
          </w:tcPr>
          <w:p w14:paraId="487486C9" w14:textId="73AB6321" w:rsidR="008A74A9" w:rsidRPr="0027547C" w:rsidRDefault="008A74A9" w:rsidP="008A74A9">
            <w:pPr>
              <w:pStyle w:val="ListParagraph"/>
              <w:ind w:left="0"/>
              <w:rPr>
                <w:rFonts w:ascii="Calibri Light" w:hAnsi="Calibri Light" w:cs="Calibri Light"/>
                <w:sz w:val="20"/>
                <w:szCs w:val="20"/>
              </w:rPr>
            </w:pPr>
            <w:r w:rsidRPr="0027547C">
              <w:rPr>
                <w:rFonts w:ascii="Calibri Light" w:hAnsi="Calibri Light" w:cs="Calibri Light"/>
                <w:sz w:val="20"/>
                <w:szCs w:val="20"/>
              </w:rPr>
              <w:t>Ongoing</w:t>
            </w:r>
          </w:p>
        </w:tc>
      </w:tr>
      <w:tr w:rsidR="008A74A9" w:rsidRPr="0027547C" w14:paraId="2E3157A2" w14:textId="77777777" w:rsidTr="008A74A9">
        <w:trPr>
          <w:gridAfter w:val="1"/>
          <w:wAfter w:w="31" w:type="dxa"/>
          <w:trHeight w:val="254"/>
        </w:trPr>
        <w:tc>
          <w:tcPr>
            <w:tcW w:w="1754" w:type="dxa"/>
            <w:gridSpan w:val="2"/>
          </w:tcPr>
          <w:p w14:paraId="41BF982B" w14:textId="77777777" w:rsidR="008A74A9" w:rsidRPr="0027547C" w:rsidRDefault="008A74A9" w:rsidP="008A74A9">
            <w:pPr>
              <w:pStyle w:val="ListParagraph"/>
              <w:ind w:left="0"/>
              <w:rPr>
                <w:rFonts w:ascii="Calibri Light" w:hAnsi="Calibri Light" w:cs="Calibri Light"/>
                <w:sz w:val="20"/>
                <w:szCs w:val="20"/>
              </w:rPr>
            </w:pPr>
            <w:r w:rsidRPr="0027547C">
              <w:rPr>
                <w:rFonts w:ascii="Calibri Light" w:hAnsi="Calibri Light" w:cs="Calibri Light"/>
                <w:sz w:val="20"/>
                <w:szCs w:val="20"/>
              </w:rPr>
              <w:t>Islamic Development Bank</w:t>
            </w:r>
          </w:p>
        </w:tc>
        <w:tc>
          <w:tcPr>
            <w:tcW w:w="1707" w:type="dxa"/>
            <w:gridSpan w:val="3"/>
          </w:tcPr>
          <w:p w14:paraId="6E3D7F09" w14:textId="77777777" w:rsidR="008A74A9" w:rsidRPr="0027547C" w:rsidRDefault="008A74A9" w:rsidP="008A74A9">
            <w:pPr>
              <w:pStyle w:val="ListParagraph"/>
              <w:ind w:left="0"/>
              <w:rPr>
                <w:rFonts w:ascii="Calibri Light" w:hAnsi="Calibri Light" w:cs="Calibri Light"/>
                <w:sz w:val="20"/>
                <w:szCs w:val="20"/>
              </w:rPr>
            </w:pPr>
            <w:r w:rsidRPr="0027547C">
              <w:rPr>
                <w:rFonts w:ascii="Calibri Light" w:hAnsi="Calibri Light" w:cs="Calibri Light"/>
                <w:sz w:val="20"/>
                <w:szCs w:val="20"/>
              </w:rPr>
              <w:t>Positioning, partner building, long term RM</w:t>
            </w:r>
          </w:p>
        </w:tc>
        <w:tc>
          <w:tcPr>
            <w:tcW w:w="1562" w:type="dxa"/>
            <w:gridSpan w:val="2"/>
          </w:tcPr>
          <w:p w14:paraId="37DF88D8" w14:textId="675F7712" w:rsidR="0027547C" w:rsidRPr="0027547C" w:rsidRDefault="0027547C" w:rsidP="0027547C">
            <w:pPr>
              <w:rPr>
                <w:rFonts w:ascii="Calibri Light" w:hAnsi="Calibri Light" w:cs="Calibri Light"/>
                <w:sz w:val="20"/>
                <w:szCs w:val="20"/>
              </w:rPr>
            </w:pPr>
            <w:r w:rsidRPr="0027547C">
              <w:rPr>
                <w:rFonts w:ascii="Calibri Light" w:hAnsi="Calibri Light" w:cs="Calibri Light"/>
                <w:sz w:val="20"/>
                <w:szCs w:val="20"/>
              </w:rPr>
              <w:t xml:space="preserve">informal sector, SME </w:t>
            </w:r>
            <w:proofErr w:type="spellStart"/>
            <w:r w:rsidRPr="0027547C">
              <w:rPr>
                <w:rFonts w:ascii="Calibri Light" w:hAnsi="Calibri Light" w:cs="Calibri Light"/>
                <w:sz w:val="20"/>
                <w:szCs w:val="20"/>
              </w:rPr>
              <w:t>programme</w:t>
            </w:r>
            <w:proofErr w:type="spellEnd"/>
            <w:r w:rsidRPr="0027547C">
              <w:rPr>
                <w:rFonts w:ascii="Calibri Light" w:hAnsi="Calibri Light" w:cs="Calibri Light"/>
                <w:sz w:val="20"/>
                <w:szCs w:val="20"/>
              </w:rPr>
              <w:t xml:space="preserve">, </w:t>
            </w:r>
          </w:p>
          <w:p w14:paraId="14B1200B" w14:textId="77777777" w:rsidR="0027547C" w:rsidRPr="0027547C" w:rsidRDefault="0027547C" w:rsidP="0027547C">
            <w:pPr>
              <w:pStyle w:val="ListParagraph"/>
              <w:rPr>
                <w:rFonts w:ascii="Calibri Light" w:hAnsi="Calibri Light" w:cs="Calibri Light"/>
                <w:sz w:val="20"/>
                <w:szCs w:val="20"/>
              </w:rPr>
            </w:pPr>
          </w:p>
          <w:p w14:paraId="15919B24" w14:textId="1187238E" w:rsidR="0027547C" w:rsidRPr="0027547C" w:rsidRDefault="0027547C" w:rsidP="0027547C">
            <w:pPr>
              <w:rPr>
                <w:rFonts w:ascii="Calibri Light" w:hAnsi="Calibri Light" w:cs="Calibri Light"/>
                <w:sz w:val="20"/>
                <w:szCs w:val="20"/>
              </w:rPr>
            </w:pPr>
            <w:r w:rsidRPr="0027547C">
              <w:rPr>
                <w:rFonts w:ascii="Calibri Light" w:hAnsi="Calibri Light" w:cs="Calibri Light"/>
                <w:sz w:val="20"/>
                <w:szCs w:val="20"/>
              </w:rPr>
              <w:t xml:space="preserve">Health: top up payments for health care personnel </w:t>
            </w:r>
          </w:p>
          <w:p w14:paraId="6C28E846" w14:textId="77777777" w:rsidR="0027547C" w:rsidRPr="0027547C" w:rsidRDefault="0027547C" w:rsidP="0027547C">
            <w:pPr>
              <w:rPr>
                <w:rFonts w:ascii="Calibri Light" w:hAnsi="Calibri Light" w:cs="Calibri Light"/>
                <w:sz w:val="20"/>
                <w:szCs w:val="20"/>
              </w:rPr>
            </w:pPr>
          </w:p>
          <w:p w14:paraId="2FA68F2A" w14:textId="7F373E4A" w:rsidR="0027547C" w:rsidRPr="0027547C" w:rsidRDefault="0027547C" w:rsidP="0027547C">
            <w:pPr>
              <w:rPr>
                <w:rFonts w:ascii="Calibri Light" w:hAnsi="Calibri Light" w:cs="Calibri Light"/>
                <w:sz w:val="20"/>
                <w:szCs w:val="20"/>
              </w:rPr>
            </w:pPr>
            <w:r w:rsidRPr="0027547C">
              <w:rPr>
                <w:rFonts w:ascii="Calibri Light" w:hAnsi="Calibri Light" w:cs="Calibri Light"/>
                <w:sz w:val="20"/>
                <w:szCs w:val="20"/>
              </w:rPr>
              <w:t>Solar for health for selected</w:t>
            </w:r>
          </w:p>
          <w:p w14:paraId="0DF9714C" w14:textId="6BF84CC8" w:rsidR="0027547C" w:rsidRPr="0027547C" w:rsidRDefault="0027547C" w:rsidP="0027547C">
            <w:pPr>
              <w:rPr>
                <w:rFonts w:ascii="Calibri Light" w:hAnsi="Calibri Light" w:cs="Calibri Light"/>
                <w:sz w:val="20"/>
                <w:szCs w:val="20"/>
              </w:rPr>
            </w:pPr>
            <w:r w:rsidRPr="0027547C">
              <w:rPr>
                <w:rFonts w:ascii="Calibri Light" w:hAnsi="Calibri Light" w:cs="Calibri Light"/>
                <w:sz w:val="20"/>
                <w:szCs w:val="20"/>
              </w:rPr>
              <w:t xml:space="preserve">health centers in the county and linking to data collection and tracking </w:t>
            </w:r>
          </w:p>
          <w:p w14:paraId="357C3372" w14:textId="26B8D012" w:rsidR="0027547C" w:rsidRPr="0027547C" w:rsidRDefault="0027547C" w:rsidP="0027547C">
            <w:pPr>
              <w:rPr>
                <w:rFonts w:ascii="Calibri Light" w:hAnsi="Calibri Light" w:cs="Calibri Light"/>
                <w:sz w:val="20"/>
                <w:szCs w:val="20"/>
              </w:rPr>
            </w:pPr>
            <w:r w:rsidRPr="0027547C">
              <w:rPr>
                <w:rFonts w:ascii="Calibri Light" w:hAnsi="Calibri Light" w:cs="Calibri Light"/>
                <w:sz w:val="20"/>
                <w:szCs w:val="20"/>
              </w:rPr>
              <w:t xml:space="preserve">youth entrepreneurship </w:t>
            </w:r>
          </w:p>
          <w:p w14:paraId="1B130EF8" w14:textId="77777777" w:rsidR="0027547C" w:rsidRPr="0027547C" w:rsidRDefault="0027547C" w:rsidP="0027547C">
            <w:pPr>
              <w:rPr>
                <w:rFonts w:ascii="Calibri Light" w:hAnsi="Calibri Light" w:cs="Calibri Light"/>
                <w:sz w:val="20"/>
                <w:szCs w:val="20"/>
              </w:rPr>
            </w:pPr>
          </w:p>
          <w:p w14:paraId="3CC835F8" w14:textId="7F2DECF8" w:rsidR="008A74A9" w:rsidRPr="0027547C" w:rsidRDefault="0027547C" w:rsidP="0027547C">
            <w:pPr>
              <w:pStyle w:val="ListParagraph"/>
              <w:ind w:left="0"/>
              <w:rPr>
                <w:rFonts w:ascii="Calibri Light" w:hAnsi="Calibri Light" w:cs="Calibri Light"/>
                <w:sz w:val="20"/>
                <w:szCs w:val="20"/>
              </w:rPr>
            </w:pPr>
            <w:r w:rsidRPr="0027547C">
              <w:rPr>
                <w:rFonts w:ascii="Calibri Light" w:hAnsi="Calibri Light" w:cs="Calibri Light"/>
                <w:sz w:val="20"/>
                <w:szCs w:val="20"/>
              </w:rPr>
              <w:t>Formulation and implementation of a blue economy strategy</w:t>
            </w:r>
          </w:p>
        </w:tc>
        <w:tc>
          <w:tcPr>
            <w:tcW w:w="3679" w:type="dxa"/>
            <w:gridSpan w:val="6"/>
          </w:tcPr>
          <w:p w14:paraId="0D03D8F8" w14:textId="77777777" w:rsidR="0027547C" w:rsidRPr="0027547C" w:rsidRDefault="0027547C" w:rsidP="0027547C">
            <w:pPr>
              <w:rPr>
                <w:rFonts w:ascii="Calibri Light" w:hAnsi="Calibri Light" w:cs="Calibri Light"/>
                <w:sz w:val="20"/>
                <w:szCs w:val="20"/>
              </w:rPr>
            </w:pPr>
          </w:p>
          <w:p w14:paraId="7C446B96" w14:textId="6DB9F133" w:rsidR="008A74A9" w:rsidRPr="0027547C" w:rsidRDefault="0027547C" w:rsidP="0027547C">
            <w:pPr>
              <w:rPr>
                <w:rFonts w:ascii="Calibri Light" w:hAnsi="Calibri Light" w:cs="Calibri Light"/>
                <w:sz w:val="20"/>
                <w:szCs w:val="20"/>
              </w:rPr>
            </w:pPr>
            <w:r w:rsidRPr="0027547C">
              <w:rPr>
                <w:rFonts w:ascii="Calibri Light" w:hAnsi="Calibri Light" w:cs="Calibri Light"/>
                <w:sz w:val="20"/>
                <w:szCs w:val="20"/>
              </w:rPr>
              <w:t xml:space="preserve">Reach out to the relevant government counterparts to see how UNDP can support in delivering the immediate needs and also look into the </w:t>
            </w:r>
            <w:r w:rsidR="007635E5" w:rsidRPr="0027547C">
              <w:rPr>
                <w:rFonts w:ascii="Calibri Light" w:hAnsi="Calibri Light" w:cs="Calibri Light"/>
                <w:sz w:val="20"/>
                <w:szCs w:val="20"/>
              </w:rPr>
              <w:t>medium-term</w:t>
            </w:r>
            <w:r w:rsidRPr="0027547C">
              <w:rPr>
                <w:rFonts w:ascii="Calibri Light" w:hAnsi="Calibri Light" w:cs="Calibri Light"/>
                <w:sz w:val="20"/>
                <w:szCs w:val="20"/>
              </w:rPr>
              <w:t xml:space="preserve"> economic recovery with the Government and </w:t>
            </w:r>
            <w:proofErr w:type="spellStart"/>
            <w:r w:rsidRPr="0027547C">
              <w:rPr>
                <w:rFonts w:ascii="Calibri Light" w:hAnsi="Calibri Light" w:cs="Calibri Light"/>
                <w:sz w:val="20"/>
                <w:szCs w:val="20"/>
              </w:rPr>
              <w:t>IsDB</w:t>
            </w:r>
            <w:proofErr w:type="spellEnd"/>
            <w:r w:rsidRPr="0027547C">
              <w:rPr>
                <w:rFonts w:ascii="Calibri Light" w:hAnsi="Calibri Light" w:cs="Calibri Light"/>
                <w:sz w:val="20"/>
                <w:szCs w:val="20"/>
              </w:rPr>
              <w:t xml:space="preserve"> Regional hubs</w:t>
            </w:r>
          </w:p>
        </w:tc>
        <w:tc>
          <w:tcPr>
            <w:tcW w:w="817" w:type="dxa"/>
          </w:tcPr>
          <w:p w14:paraId="04F25065" w14:textId="77777777" w:rsidR="0027547C" w:rsidRPr="0027547C" w:rsidRDefault="0027547C" w:rsidP="008A74A9">
            <w:pPr>
              <w:pStyle w:val="ListParagraph"/>
              <w:ind w:left="0"/>
              <w:rPr>
                <w:rFonts w:ascii="Calibri Light" w:hAnsi="Calibri Light" w:cs="Calibri Light"/>
                <w:sz w:val="20"/>
                <w:szCs w:val="20"/>
              </w:rPr>
            </w:pPr>
          </w:p>
          <w:p w14:paraId="67E0496F" w14:textId="0FFF51DF" w:rsidR="008A74A9" w:rsidRPr="0027547C" w:rsidRDefault="008A74A9" w:rsidP="008A74A9">
            <w:pPr>
              <w:pStyle w:val="ListParagraph"/>
              <w:ind w:left="0"/>
              <w:rPr>
                <w:rFonts w:ascii="Calibri Light" w:hAnsi="Calibri Light" w:cs="Calibri Light"/>
                <w:sz w:val="20"/>
                <w:szCs w:val="20"/>
              </w:rPr>
            </w:pPr>
            <w:r w:rsidRPr="0027547C">
              <w:rPr>
                <w:rFonts w:ascii="Calibri Light" w:hAnsi="Calibri Light" w:cs="Calibri Light"/>
                <w:sz w:val="20"/>
                <w:szCs w:val="20"/>
              </w:rPr>
              <w:t>Q</w:t>
            </w:r>
            <w:r w:rsidR="0027547C" w:rsidRPr="0027547C">
              <w:rPr>
                <w:rFonts w:ascii="Calibri Light" w:hAnsi="Calibri Light" w:cs="Calibri Light"/>
                <w:sz w:val="20"/>
                <w:szCs w:val="20"/>
              </w:rPr>
              <w:t>4</w:t>
            </w:r>
            <w:r w:rsidRPr="0027547C">
              <w:rPr>
                <w:rFonts w:ascii="Calibri Light" w:hAnsi="Calibri Light" w:cs="Calibri Light"/>
                <w:sz w:val="20"/>
                <w:szCs w:val="20"/>
              </w:rPr>
              <w:t xml:space="preserve"> 2020</w:t>
            </w:r>
          </w:p>
          <w:p w14:paraId="226E0F8D" w14:textId="77777777" w:rsidR="008A74A9" w:rsidRPr="0027547C" w:rsidRDefault="008A74A9" w:rsidP="008A74A9">
            <w:pPr>
              <w:pStyle w:val="ListParagraph"/>
              <w:ind w:left="0"/>
              <w:rPr>
                <w:rFonts w:ascii="Calibri Light" w:hAnsi="Calibri Light" w:cs="Calibri Light"/>
                <w:sz w:val="20"/>
                <w:szCs w:val="20"/>
              </w:rPr>
            </w:pPr>
          </w:p>
          <w:p w14:paraId="73576119" w14:textId="77777777" w:rsidR="008A74A9" w:rsidRPr="0027547C" w:rsidRDefault="008A74A9" w:rsidP="008A74A9">
            <w:pPr>
              <w:pStyle w:val="ListParagraph"/>
              <w:ind w:left="0"/>
              <w:rPr>
                <w:rFonts w:ascii="Calibri Light" w:hAnsi="Calibri Light" w:cs="Calibri Light"/>
                <w:sz w:val="20"/>
                <w:szCs w:val="20"/>
              </w:rPr>
            </w:pPr>
          </w:p>
          <w:p w14:paraId="7A34E3DB" w14:textId="50F48711" w:rsidR="008A74A9" w:rsidRPr="0027547C" w:rsidRDefault="008A74A9" w:rsidP="008A74A9">
            <w:pPr>
              <w:pStyle w:val="ListParagraph"/>
              <w:ind w:left="0"/>
              <w:rPr>
                <w:rFonts w:ascii="Calibri Light" w:hAnsi="Calibri Light" w:cs="Calibri Light"/>
                <w:sz w:val="20"/>
                <w:szCs w:val="20"/>
              </w:rPr>
            </w:pPr>
          </w:p>
        </w:tc>
        <w:tc>
          <w:tcPr>
            <w:tcW w:w="2160" w:type="dxa"/>
            <w:gridSpan w:val="2"/>
          </w:tcPr>
          <w:p w14:paraId="1FD76373" w14:textId="77777777" w:rsidR="008A74A9" w:rsidRPr="0027547C" w:rsidRDefault="008A74A9" w:rsidP="0027547C">
            <w:pPr>
              <w:rPr>
                <w:rFonts w:ascii="Calibri Light" w:hAnsi="Calibri Light" w:cs="Calibri Light"/>
                <w:sz w:val="20"/>
                <w:szCs w:val="20"/>
                <w:lang w:eastAsia="ja-JP"/>
              </w:rPr>
            </w:pPr>
          </w:p>
          <w:p w14:paraId="440114A9" w14:textId="19A78C0D" w:rsidR="0027547C" w:rsidRPr="0027547C" w:rsidRDefault="0027547C" w:rsidP="0027547C">
            <w:pPr>
              <w:rPr>
                <w:rFonts w:ascii="Calibri Light" w:hAnsi="Calibri Light" w:cs="Calibri Light"/>
                <w:sz w:val="20"/>
                <w:szCs w:val="20"/>
                <w:lang w:eastAsia="ja-JP"/>
              </w:rPr>
            </w:pPr>
            <w:r w:rsidRPr="0027547C">
              <w:rPr>
                <w:rFonts w:ascii="Calibri Light" w:hAnsi="Calibri Light" w:cs="Calibri Light"/>
                <w:sz w:val="20"/>
                <w:szCs w:val="20"/>
                <w:lang w:eastAsia="ja-JP"/>
              </w:rPr>
              <w:t xml:space="preserve">No cost </w:t>
            </w:r>
          </w:p>
        </w:tc>
        <w:tc>
          <w:tcPr>
            <w:tcW w:w="1538" w:type="dxa"/>
            <w:gridSpan w:val="3"/>
          </w:tcPr>
          <w:p w14:paraId="58320C0E" w14:textId="09D9F379" w:rsidR="008A74A9" w:rsidRPr="0027547C" w:rsidRDefault="008A74A9" w:rsidP="008A74A9">
            <w:pPr>
              <w:pStyle w:val="ListParagraph"/>
              <w:ind w:left="0"/>
              <w:rPr>
                <w:rFonts w:ascii="Calibri Light" w:hAnsi="Calibri Light" w:cs="Calibri Light"/>
                <w:sz w:val="20"/>
                <w:szCs w:val="20"/>
              </w:rPr>
            </w:pPr>
            <w:r w:rsidRPr="0027547C">
              <w:rPr>
                <w:rFonts w:ascii="Calibri Light" w:hAnsi="Calibri Light" w:cs="Calibri Light"/>
                <w:sz w:val="20"/>
                <w:szCs w:val="20"/>
              </w:rPr>
              <w:t>RR</w:t>
            </w:r>
            <w:r w:rsidR="0027547C" w:rsidRPr="0027547C">
              <w:rPr>
                <w:rFonts w:ascii="Calibri Light" w:hAnsi="Calibri Light" w:cs="Calibri Light"/>
                <w:sz w:val="20"/>
                <w:szCs w:val="20"/>
              </w:rPr>
              <w:t>/</w:t>
            </w:r>
            <w:r w:rsidRPr="0027547C">
              <w:rPr>
                <w:rFonts w:ascii="Calibri Light" w:hAnsi="Calibri Light" w:cs="Calibri Light"/>
                <w:sz w:val="20"/>
                <w:szCs w:val="20"/>
              </w:rPr>
              <w:t>DRR/P</w:t>
            </w:r>
          </w:p>
          <w:p w14:paraId="13056A0D" w14:textId="77777777" w:rsidR="008A74A9" w:rsidRPr="0027547C" w:rsidRDefault="008A74A9" w:rsidP="008A74A9">
            <w:pPr>
              <w:pStyle w:val="ListParagraph"/>
              <w:ind w:left="0"/>
              <w:rPr>
                <w:rFonts w:ascii="Calibri Light" w:hAnsi="Calibri Light" w:cs="Calibri Light"/>
                <w:sz w:val="20"/>
                <w:szCs w:val="20"/>
              </w:rPr>
            </w:pPr>
            <w:r w:rsidRPr="0027547C">
              <w:rPr>
                <w:rFonts w:ascii="Calibri Light" w:hAnsi="Calibri Light" w:cs="Calibri Light"/>
                <w:sz w:val="20"/>
                <w:szCs w:val="20"/>
              </w:rPr>
              <w:t>UPS</w:t>
            </w:r>
          </w:p>
          <w:p w14:paraId="51C23CF4" w14:textId="77777777" w:rsidR="008A74A9" w:rsidRPr="0027547C" w:rsidRDefault="008A74A9" w:rsidP="008A74A9">
            <w:pPr>
              <w:pStyle w:val="ListParagraph"/>
              <w:ind w:left="0"/>
              <w:rPr>
                <w:rFonts w:ascii="Calibri Light" w:hAnsi="Calibri Light" w:cs="Calibri Light"/>
                <w:sz w:val="20"/>
                <w:szCs w:val="20"/>
              </w:rPr>
            </w:pPr>
            <w:r w:rsidRPr="0027547C">
              <w:rPr>
                <w:rFonts w:ascii="Calibri Light" w:hAnsi="Calibri Light" w:cs="Calibri Light"/>
                <w:sz w:val="20"/>
                <w:szCs w:val="20"/>
              </w:rPr>
              <w:t>Heads of cluster</w:t>
            </w:r>
          </w:p>
        </w:tc>
        <w:tc>
          <w:tcPr>
            <w:tcW w:w="1622" w:type="dxa"/>
            <w:gridSpan w:val="2"/>
          </w:tcPr>
          <w:p w14:paraId="23A93A61" w14:textId="38EB2FC4" w:rsidR="008A74A9" w:rsidRPr="0027547C" w:rsidRDefault="0027547C" w:rsidP="008A74A9">
            <w:pPr>
              <w:pStyle w:val="ListParagraph"/>
              <w:ind w:left="0"/>
              <w:rPr>
                <w:rFonts w:ascii="Calibri Light" w:hAnsi="Calibri Light" w:cs="Calibri Light"/>
                <w:sz w:val="20"/>
                <w:szCs w:val="20"/>
              </w:rPr>
            </w:pPr>
            <w:r w:rsidRPr="0027547C">
              <w:rPr>
                <w:rFonts w:ascii="Calibri Light" w:hAnsi="Calibri Light" w:cs="Calibri Light"/>
                <w:sz w:val="20"/>
                <w:szCs w:val="20"/>
              </w:rPr>
              <w:t xml:space="preserve">Ongoing </w:t>
            </w:r>
          </w:p>
        </w:tc>
      </w:tr>
      <w:tr w:rsidR="0027547C" w:rsidRPr="0027547C" w14:paraId="58A148F1" w14:textId="77777777" w:rsidTr="008A74A9">
        <w:trPr>
          <w:gridAfter w:val="1"/>
          <w:wAfter w:w="31" w:type="dxa"/>
          <w:trHeight w:val="254"/>
        </w:trPr>
        <w:tc>
          <w:tcPr>
            <w:tcW w:w="1754" w:type="dxa"/>
            <w:gridSpan w:val="2"/>
          </w:tcPr>
          <w:p w14:paraId="64F90289" w14:textId="26FA3645" w:rsidR="0027547C" w:rsidRPr="0027547C" w:rsidRDefault="0027547C" w:rsidP="008A74A9">
            <w:pPr>
              <w:pStyle w:val="ListParagraph"/>
              <w:ind w:left="0"/>
              <w:rPr>
                <w:rFonts w:ascii="Calibri Light" w:hAnsi="Calibri Light" w:cs="Calibri Light"/>
                <w:sz w:val="20"/>
                <w:szCs w:val="20"/>
              </w:rPr>
            </w:pPr>
            <w:r w:rsidRPr="005F4E16">
              <w:rPr>
                <w:rFonts w:ascii="Calibri Light" w:hAnsi="Calibri Light" w:cs="Calibri Light"/>
                <w:sz w:val="20"/>
                <w:szCs w:val="20"/>
              </w:rPr>
              <w:t>BADEA</w:t>
            </w:r>
            <w:r w:rsidRPr="0027547C">
              <w:rPr>
                <w:rFonts w:ascii="Calibri Light" w:hAnsi="Calibri Light" w:cs="Calibri Light"/>
                <w:sz w:val="20"/>
                <w:szCs w:val="20"/>
              </w:rPr>
              <w:t xml:space="preserve"> </w:t>
            </w:r>
          </w:p>
        </w:tc>
        <w:tc>
          <w:tcPr>
            <w:tcW w:w="1707" w:type="dxa"/>
            <w:gridSpan w:val="3"/>
          </w:tcPr>
          <w:p w14:paraId="3FE32965" w14:textId="73964269" w:rsidR="0027547C" w:rsidRPr="0027547C" w:rsidRDefault="005F4E16" w:rsidP="008A74A9">
            <w:pPr>
              <w:pStyle w:val="ListParagraph"/>
              <w:ind w:left="0"/>
              <w:rPr>
                <w:rFonts w:ascii="Calibri Light" w:hAnsi="Calibri Light" w:cs="Calibri Light"/>
                <w:sz w:val="20"/>
                <w:szCs w:val="20"/>
              </w:rPr>
            </w:pPr>
            <w:r>
              <w:rPr>
                <w:rFonts w:ascii="Calibri Light" w:hAnsi="Calibri Light" w:cs="Calibri Light"/>
                <w:sz w:val="20"/>
                <w:szCs w:val="20"/>
              </w:rPr>
              <w:t xml:space="preserve">Positioning as partner and RM </w:t>
            </w:r>
          </w:p>
        </w:tc>
        <w:tc>
          <w:tcPr>
            <w:tcW w:w="1562" w:type="dxa"/>
            <w:gridSpan w:val="2"/>
          </w:tcPr>
          <w:p w14:paraId="43CD0459" w14:textId="77777777" w:rsidR="0027547C" w:rsidRDefault="005F4E16" w:rsidP="0027547C">
            <w:pPr>
              <w:rPr>
                <w:rFonts w:ascii="Calibri Light" w:hAnsi="Calibri Light" w:cs="Calibri Light"/>
                <w:sz w:val="20"/>
                <w:szCs w:val="20"/>
              </w:rPr>
            </w:pPr>
            <w:r>
              <w:rPr>
                <w:rFonts w:ascii="Calibri Light" w:hAnsi="Calibri Light" w:cs="Calibri Light"/>
                <w:sz w:val="20"/>
                <w:szCs w:val="20"/>
              </w:rPr>
              <w:t>Infrastructures</w:t>
            </w:r>
          </w:p>
          <w:p w14:paraId="3B19637A" w14:textId="77777777" w:rsidR="005F4E16" w:rsidRDefault="005F4E16" w:rsidP="0027547C">
            <w:pPr>
              <w:rPr>
                <w:rFonts w:ascii="Calibri Light" w:hAnsi="Calibri Light" w:cs="Calibri Light"/>
                <w:sz w:val="20"/>
                <w:szCs w:val="20"/>
              </w:rPr>
            </w:pPr>
            <w:r>
              <w:rPr>
                <w:rFonts w:ascii="Calibri Light" w:hAnsi="Calibri Light" w:cs="Calibri Light"/>
                <w:sz w:val="20"/>
                <w:szCs w:val="20"/>
              </w:rPr>
              <w:t>Energy</w:t>
            </w:r>
          </w:p>
          <w:p w14:paraId="08B7E98D" w14:textId="60E48D9B" w:rsidR="005F4E16" w:rsidRPr="0027547C" w:rsidRDefault="005F4E16" w:rsidP="0027547C">
            <w:pPr>
              <w:rPr>
                <w:rFonts w:ascii="Calibri Light" w:hAnsi="Calibri Light" w:cs="Calibri Light"/>
                <w:sz w:val="20"/>
                <w:szCs w:val="20"/>
              </w:rPr>
            </w:pPr>
          </w:p>
        </w:tc>
        <w:tc>
          <w:tcPr>
            <w:tcW w:w="3679" w:type="dxa"/>
            <w:gridSpan w:val="6"/>
          </w:tcPr>
          <w:p w14:paraId="4CA2BE61" w14:textId="33FF3023" w:rsidR="005F4E16" w:rsidRPr="0027547C" w:rsidRDefault="005F4E16" w:rsidP="005F4E16">
            <w:pPr>
              <w:pStyle w:val="ListParagraph"/>
              <w:numPr>
                <w:ilvl w:val="0"/>
                <w:numId w:val="12"/>
              </w:numPr>
              <w:rPr>
                <w:rFonts w:ascii="Calibri Light" w:hAnsi="Calibri Light" w:cs="Calibri Light"/>
                <w:sz w:val="20"/>
                <w:szCs w:val="20"/>
              </w:rPr>
            </w:pPr>
            <w:r w:rsidRPr="0027547C">
              <w:rPr>
                <w:rFonts w:ascii="Calibri Light" w:hAnsi="Calibri Light" w:cs="Calibri Light"/>
                <w:sz w:val="20"/>
                <w:szCs w:val="20"/>
              </w:rPr>
              <w:t xml:space="preserve">Organize a meeting between the RR and the </w:t>
            </w:r>
            <w:r>
              <w:rPr>
                <w:rFonts w:ascii="Calibri Light" w:hAnsi="Calibri Light" w:cs="Calibri Light"/>
                <w:sz w:val="20"/>
                <w:szCs w:val="20"/>
              </w:rPr>
              <w:t xml:space="preserve">BADEA representative in Senegal </w:t>
            </w:r>
          </w:p>
          <w:p w14:paraId="1A6E7751" w14:textId="77777777" w:rsidR="005F4E16" w:rsidRPr="0027547C" w:rsidRDefault="005F4E16" w:rsidP="005F4E16">
            <w:pPr>
              <w:pStyle w:val="ListParagraph"/>
              <w:numPr>
                <w:ilvl w:val="0"/>
                <w:numId w:val="12"/>
              </w:numPr>
              <w:rPr>
                <w:rFonts w:ascii="Calibri Light" w:hAnsi="Calibri Light" w:cs="Calibri Light"/>
                <w:sz w:val="20"/>
                <w:szCs w:val="20"/>
              </w:rPr>
            </w:pPr>
            <w:r w:rsidRPr="0027547C">
              <w:rPr>
                <w:rFonts w:ascii="Calibri Light" w:hAnsi="Calibri Light" w:cs="Calibri Light"/>
                <w:sz w:val="20"/>
                <w:szCs w:val="20"/>
              </w:rPr>
              <w:t>Prepare concept note for each area</w:t>
            </w:r>
          </w:p>
          <w:p w14:paraId="3C4768CE" w14:textId="168CD4E7" w:rsidR="005F4E16" w:rsidRPr="0027547C" w:rsidRDefault="005F4E16" w:rsidP="005F4E16">
            <w:pPr>
              <w:pStyle w:val="ListParagraph"/>
              <w:numPr>
                <w:ilvl w:val="0"/>
                <w:numId w:val="12"/>
              </w:numPr>
              <w:rPr>
                <w:rFonts w:ascii="Calibri Light" w:hAnsi="Calibri Light" w:cs="Calibri Light"/>
                <w:sz w:val="20"/>
                <w:szCs w:val="20"/>
              </w:rPr>
            </w:pPr>
            <w:r w:rsidRPr="0027547C">
              <w:rPr>
                <w:rFonts w:ascii="Calibri Light" w:hAnsi="Calibri Light" w:cs="Calibri Light"/>
                <w:sz w:val="20"/>
                <w:szCs w:val="20"/>
              </w:rPr>
              <w:t xml:space="preserve">Co-organize public events (with the government) to discuss reforms and </w:t>
            </w:r>
            <w:r w:rsidRPr="0027547C">
              <w:rPr>
                <w:rFonts w:ascii="Calibri Light" w:hAnsi="Calibri Light" w:cs="Calibri Light"/>
                <w:sz w:val="20"/>
                <w:szCs w:val="20"/>
              </w:rPr>
              <w:lastRenderedPageBreak/>
              <w:t>proposed action and test other partners</w:t>
            </w:r>
            <w:r w:rsidR="00646262" w:rsidRPr="0027547C">
              <w:rPr>
                <w:rFonts w:ascii="Calibri Light" w:hAnsi="Calibri Light" w:cs="Calibri Light"/>
                <w:sz w:val="20"/>
                <w:szCs w:val="20"/>
              </w:rPr>
              <w:t>’ interest</w:t>
            </w:r>
            <w:r w:rsidRPr="0027547C">
              <w:rPr>
                <w:rFonts w:ascii="Calibri Light" w:hAnsi="Calibri Light" w:cs="Calibri Light"/>
                <w:sz w:val="20"/>
                <w:szCs w:val="20"/>
              </w:rPr>
              <w:t xml:space="preserve">.  </w:t>
            </w:r>
          </w:p>
          <w:p w14:paraId="1287823E" w14:textId="5FE69092" w:rsidR="0027547C" w:rsidRPr="0027547C" w:rsidRDefault="0027547C" w:rsidP="005F4E16">
            <w:pPr>
              <w:rPr>
                <w:rFonts w:ascii="Calibri Light" w:hAnsi="Calibri Light" w:cs="Calibri Light"/>
                <w:sz w:val="20"/>
                <w:szCs w:val="20"/>
              </w:rPr>
            </w:pPr>
          </w:p>
        </w:tc>
        <w:tc>
          <w:tcPr>
            <w:tcW w:w="817" w:type="dxa"/>
          </w:tcPr>
          <w:p w14:paraId="1A74F11D" w14:textId="77777777" w:rsidR="0027547C" w:rsidRDefault="005F4E16" w:rsidP="008A74A9">
            <w:pPr>
              <w:pStyle w:val="ListParagraph"/>
              <w:ind w:left="0"/>
              <w:rPr>
                <w:rFonts w:ascii="Calibri Light" w:hAnsi="Calibri Light" w:cs="Calibri Light"/>
                <w:sz w:val="20"/>
                <w:szCs w:val="20"/>
              </w:rPr>
            </w:pPr>
            <w:r>
              <w:rPr>
                <w:rFonts w:ascii="Calibri Light" w:hAnsi="Calibri Light" w:cs="Calibri Light"/>
                <w:sz w:val="20"/>
                <w:szCs w:val="20"/>
              </w:rPr>
              <w:lastRenderedPageBreak/>
              <w:t>Q4</w:t>
            </w:r>
          </w:p>
          <w:p w14:paraId="63BC0EA3" w14:textId="77777777" w:rsidR="005F4E16" w:rsidRDefault="005F4E16" w:rsidP="008A74A9">
            <w:pPr>
              <w:pStyle w:val="ListParagraph"/>
              <w:ind w:left="0"/>
              <w:rPr>
                <w:rFonts w:ascii="Calibri Light" w:hAnsi="Calibri Light" w:cs="Calibri Light"/>
                <w:sz w:val="20"/>
                <w:szCs w:val="20"/>
              </w:rPr>
            </w:pPr>
          </w:p>
          <w:p w14:paraId="1B708219" w14:textId="77777777" w:rsidR="005F4E16" w:rsidRDefault="005F4E16" w:rsidP="008A74A9">
            <w:pPr>
              <w:pStyle w:val="ListParagraph"/>
              <w:ind w:left="0"/>
              <w:rPr>
                <w:rFonts w:ascii="Calibri Light" w:hAnsi="Calibri Light" w:cs="Calibri Light"/>
                <w:sz w:val="20"/>
                <w:szCs w:val="20"/>
              </w:rPr>
            </w:pPr>
          </w:p>
          <w:p w14:paraId="20B2BF1E" w14:textId="77777777" w:rsidR="005F4E16" w:rsidRDefault="005F4E16" w:rsidP="008A74A9">
            <w:pPr>
              <w:pStyle w:val="ListParagraph"/>
              <w:ind w:left="0"/>
              <w:rPr>
                <w:rFonts w:ascii="Calibri Light" w:hAnsi="Calibri Light" w:cs="Calibri Light"/>
                <w:sz w:val="20"/>
                <w:szCs w:val="20"/>
              </w:rPr>
            </w:pPr>
            <w:r>
              <w:rPr>
                <w:rFonts w:ascii="Calibri Light" w:hAnsi="Calibri Light" w:cs="Calibri Light"/>
                <w:sz w:val="20"/>
                <w:szCs w:val="20"/>
              </w:rPr>
              <w:t>Q4</w:t>
            </w:r>
          </w:p>
          <w:p w14:paraId="22CAEDEB" w14:textId="77777777" w:rsidR="005F4E16" w:rsidRDefault="005F4E16" w:rsidP="008A74A9">
            <w:pPr>
              <w:pStyle w:val="ListParagraph"/>
              <w:ind w:left="0"/>
              <w:rPr>
                <w:rFonts w:ascii="Calibri Light" w:hAnsi="Calibri Light" w:cs="Calibri Light"/>
                <w:sz w:val="20"/>
                <w:szCs w:val="20"/>
              </w:rPr>
            </w:pPr>
          </w:p>
          <w:p w14:paraId="739C4AF4" w14:textId="115BA271" w:rsidR="005F4E16" w:rsidRPr="0027547C" w:rsidRDefault="005F4E16" w:rsidP="008A74A9">
            <w:pPr>
              <w:pStyle w:val="ListParagraph"/>
              <w:ind w:left="0"/>
              <w:rPr>
                <w:rFonts w:ascii="Calibri Light" w:hAnsi="Calibri Light" w:cs="Calibri Light"/>
                <w:sz w:val="20"/>
                <w:szCs w:val="20"/>
              </w:rPr>
            </w:pPr>
            <w:r>
              <w:rPr>
                <w:rFonts w:ascii="Calibri Light" w:hAnsi="Calibri Light" w:cs="Calibri Light"/>
                <w:sz w:val="20"/>
                <w:szCs w:val="20"/>
              </w:rPr>
              <w:t>Q4</w:t>
            </w:r>
          </w:p>
        </w:tc>
        <w:tc>
          <w:tcPr>
            <w:tcW w:w="2160" w:type="dxa"/>
            <w:gridSpan w:val="2"/>
          </w:tcPr>
          <w:p w14:paraId="7B56F72F" w14:textId="77777777" w:rsidR="0027547C" w:rsidRDefault="005F4E16" w:rsidP="0027547C">
            <w:pPr>
              <w:rPr>
                <w:rFonts w:ascii="Calibri Light" w:hAnsi="Calibri Light" w:cs="Calibri Light"/>
                <w:sz w:val="20"/>
                <w:szCs w:val="20"/>
                <w:lang w:eastAsia="ja-JP"/>
              </w:rPr>
            </w:pPr>
            <w:r>
              <w:rPr>
                <w:rFonts w:ascii="Calibri Light" w:hAnsi="Calibri Light" w:cs="Calibri Light"/>
                <w:sz w:val="20"/>
                <w:szCs w:val="20"/>
                <w:lang w:eastAsia="ja-JP"/>
              </w:rPr>
              <w:t>Travel costs</w:t>
            </w:r>
          </w:p>
          <w:p w14:paraId="3FD26179" w14:textId="77777777" w:rsidR="005F4E16" w:rsidRDefault="005F4E16" w:rsidP="0027547C">
            <w:pPr>
              <w:rPr>
                <w:rFonts w:ascii="Calibri Light" w:hAnsi="Calibri Light" w:cs="Calibri Light"/>
                <w:sz w:val="20"/>
                <w:szCs w:val="20"/>
                <w:lang w:eastAsia="ja-JP"/>
              </w:rPr>
            </w:pPr>
          </w:p>
          <w:p w14:paraId="5852001F" w14:textId="77777777" w:rsidR="005F4E16" w:rsidRDefault="005F4E16" w:rsidP="0027547C">
            <w:pPr>
              <w:rPr>
                <w:rFonts w:ascii="Calibri Light" w:hAnsi="Calibri Light" w:cs="Calibri Light"/>
                <w:sz w:val="20"/>
                <w:szCs w:val="20"/>
                <w:lang w:eastAsia="ja-JP"/>
              </w:rPr>
            </w:pPr>
          </w:p>
          <w:p w14:paraId="49A3B8BF" w14:textId="77777777" w:rsidR="005F4E16" w:rsidRDefault="005F4E16" w:rsidP="0027547C">
            <w:pPr>
              <w:rPr>
                <w:rFonts w:ascii="Calibri Light" w:hAnsi="Calibri Light" w:cs="Calibri Light"/>
                <w:sz w:val="20"/>
                <w:szCs w:val="20"/>
                <w:lang w:eastAsia="ja-JP"/>
              </w:rPr>
            </w:pPr>
            <w:r>
              <w:rPr>
                <w:rFonts w:ascii="Calibri Light" w:hAnsi="Calibri Light" w:cs="Calibri Light"/>
                <w:sz w:val="20"/>
                <w:szCs w:val="20"/>
                <w:lang w:eastAsia="ja-JP"/>
              </w:rPr>
              <w:t>No Cost</w:t>
            </w:r>
          </w:p>
          <w:p w14:paraId="190FD4CA" w14:textId="77777777" w:rsidR="005F4E16" w:rsidRDefault="005F4E16" w:rsidP="0027547C">
            <w:pPr>
              <w:rPr>
                <w:rFonts w:ascii="Calibri Light" w:hAnsi="Calibri Light" w:cs="Calibri Light"/>
                <w:sz w:val="20"/>
                <w:szCs w:val="20"/>
                <w:lang w:eastAsia="ja-JP"/>
              </w:rPr>
            </w:pPr>
          </w:p>
          <w:p w14:paraId="4DF468F4" w14:textId="01A94776" w:rsidR="005F4E16" w:rsidRPr="0027547C" w:rsidRDefault="005F4E16" w:rsidP="0027547C">
            <w:pPr>
              <w:rPr>
                <w:rFonts w:ascii="Calibri Light" w:hAnsi="Calibri Light" w:cs="Calibri Light"/>
                <w:sz w:val="20"/>
                <w:szCs w:val="20"/>
                <w:lang w:eastAsia="ja-JP"/>
              </w:rPr>
            </w:pPr>
            <w:r>
              <w:rPr>
                <w:rFonts w:ascii="Calibri Light" w:hAnsi="Calibri Light" w:cs="Calibri Light"/>
                <w:sz w:val="20"/>
                <w:szCs w:val="20"/>
                <w:lang w:eastAsia="ja-JP"/>
              </w:rPr>
              <w:t xml:space="preserve">No cost </w:t>
            </w:r>
          </w:p>
        </w:tc>
        <w:tc>
          <w:tcPr>
            <w:tcW w:w="1538" w:type="dxa"/>
            <w:gridSpan w:val="3"/>
          </w:tcPr>
          <w:p w14:paraId="6BD4C637" w14:textId="77777777" w:rsidR="0027547C" w:rsidRDefault="005F4E16" w:rsidP="008A74A9">
            <w:pPr>
              <w:pStyle w:val="ListParagraph"/>
              <w:ind w:left="0"/>
              <w:rPr>
                <w:rFonts w:ascii="Calibri Light" w:hAnsi="Calibri Light" w:cs="Calibri Light"/>
                <w:sz w:val="20"/>
                <w:szCs w:val="20"/>
              </w:rPr>
            </w:pPr>
            <w:r>
              <w:rPr>
                <w:rFonts w:ascii="Calibri Light" w:hAnsi="Calibri Light" w:cs="Calibri Light"/>
                <w:sz w:val="20"/>
                <w:szCs w:val="20"/>
              </w:rPr>
              <w:t xml:space="preserve">UNDP </w:t>
            </w:r>
          </w:p>
          <w:p w14:paraId="1223257F" w14:textId="77777777" w:rsidR="005F4E16" w:rsidRDefault="005F4E16" w:rsidP="008A74A9">
            <w:pPr>
              <w:pStyle w:val="ListParagraph"/>
              <w:ind w:left="0"/>
              <w:rPr>
                <w:rFonts w:ascii="Calibri Light" w:hAnsi="Calibri Light" w:cs="Calibri Light"/>
                <w:sz w:val="20"/>
                <w:szCs w:val="20"/>
              </w:rPr>
            </w:pPr>
          </w:p>
          <w:p w14:paraId="7A588689" w14:textId="77777777" w:rsidR="005F4E16" w:rsidRDefault="005F4E16" w:rsidP="008A74A9">
            <w:pPr>
              <w:pStyle w:val="ListParagraph"/>
              <w:ind w:left="0"/>
              <w:rPr>
                <w:rFonts w:ascii="Calibri Light" w:hAnsi="Calibri Light" w:cs="Calibri Light"/>
                <w:sz w:val="20"/>
                <w:szCs w:val="20"/>
              </w:rPr>
            </w:pPr>
          </w:p>
          <w:p w14:paraId="1DCD6320" w14:textId="77777777" w:rsidR="005F4E16" w:rsidRDefault="005F4E16" w:rsidP="008A74A9">
            <w:pPr>
              <w:pStyle w:val="ListParagraph"/>
              <w:ind w:left="0"/>
              <w:rPr>
                <w:rFonts w:ascii="Calibri Light" w:hAnsi="Calibri Light" w:cs="Calibri Light"/>
                <w:sz w:val="20"/>
                <w:szCs w:val="20"/>
              </w:rPr>
            </w:pPr>
            <w:r>
              <w:rPr>
                <w:rFonts w:ascii="Calibri Light" w:hAnsi="Calibri Light" w:cs="Calibri Light"/>
                <w:sz w:val="20"/>
                <w:szCs w:val="20"/>
              </w:rPr>
              <w:t xml:space="preserve">UNDP </w:t>
            </w:r>
          </w:p>
          <w:p w14:paraId="7117F8AA" w14:textId="77777777" w:rsidR="005F4E16" w:rsidRDefault="005F4E16" w:rsidP="008A74A9">
            <w:pPr>
              <w:pStyle w:val="ListParagraph"/>
              <w:ind w:left="0"/>
              <w:rPr>
                <w:rFonts w:ascii="Calibri Light" w:hAnsi="Calibri Light" w:cs="Calibri Light"/>
                <w:sz w:val="20"/>
                <w:szCs w:val="20"/>
              </w:rPr>
            </w:pPr>
          </w:p>
          <w:p w14:paraId="346B2B4A" w14:textId="7218D1B4" w:rsidR="005F4E16" w:rsidRPr="0027547C" w:rsidRDefault="005F4E16" w:rsidP="008A74A9">
            <w:pPr>
              <w:pStyle w:val="ListParagraph"/>
              <w:ind w:left="0"/>
              <w:rPr>
                <w:rFonts w:ascii="Calibri Light" w:hAnsi="Calibri Light" w:cs="Calibri Light"/>
                <w:sz w:val="20"/>
                <w:szCs w:val="20"/>
              </w:rPr>
            </w:pPr>
            <w:r>
              <w:rPr>
                <w:rFonts w:ascii="Calibri Light" w:hAnsi="Calibri Light" w:cs="Calibri Light"/>
                <w:sz w:val="20"/>
                <w:szCs w:val="20"/>
              </w:rPr>
              <w:t xml:space="preserve">UNDP </w:t>
            </w:r>
          </w:p>
        </w:tc>
        <w:tc>
          <w:tcPr>
            <w:tcW w:w="1622" w:type="dxa"/>
            <w:gridSpan w:val="2"/>
          </w:tcPr>
          <w:p w14:paraId="0E6876C6" w14:textId="08E413AE" w:rsidR="0027547C" w:rsidRPr="0027547C" w:rsidRDefault="005F4E16" w:rsidP="008A74A9">
            <w:pPr>
              <w:pStyle w:val="ListParagraph"/>
              <w:ind w:left="0"/>
              <w:rPr>
                <w:rFonts w:ascii="Calibri Light" w:hAnsi="Calibri Light" w:cs="Calibri Light"/>
                <w:sz w:val="20"/>
                <w:szCs w:val="20"/>
              </w:rPr>
            </w:pPr>
            <w:r>
              <w:rPr>
                <w:rFonts w:ascii="Calibri Light" w:hAnsi="Calibri Light" w:cs="Calibri Light"/>
                <w:sz w:val="20"/>
                <w:szCs w:val="20"/>
              </w:rPr>
              <w:t xml:space="preserve">Not started </w:t>
            </w:r>
          </w:p>
        </w:tc>
      </w:tr>
      <w:tr w:rsidR="008A74A9" w:rsidRPr="0027547C" w14:paraId="3457CBE8" w14:textId="77777777" w:rsidTr="00646262">
        <w:trPr>
          <w:gridAfter w:val="1"/>
          <w:wAfter w:w="31" w:type="dxa"/>
          <w:trHeight w:val="254"/>
        </w:trPr>
        <w:tc>
          <w:tcPr>
            <w:tcW w:w="14839" w:type="dxa"/>
            <w:gridSpan w:val="21"/>
            <w:shd w:val="clear" w:color="auto" w:fill="DEEAF6" w:themeFill="accent1" w:themeFillTint="33"/>
          </w:tcPr>
          <w:p w14:paraId="7A3091D7" w14:textId="6219F803" w:rsidR="008A74A9" w:rsidRPr="00646262" w:rsidRDefault="008A74A9" w:rsidP="008A74A9">
            <w:pPr>
              <w:pStyle w:val="ListParagraph"/>
              <w:ind w:left="0"/>
              <w:jc w:val="center"/>
              <w:rPr>
                <w:rFonts w:ascii="Calibri Light" w:hAnsi="Calibri Light" w:cs="Calibri Light"/>
                <w:b/>
                <w:sz w:val="20"/>
                <w:szCs w:val="20"/>
              </w:rPr>
            </w:pPr>
            <w:r w:rsidRPr="00646262">
              <w:rPr>
                <w:rFonts w:ascii="Calibri Light" w:hAnsi="Calibri Light" w:cs="Calibri Light"/>
                <w:b/>
                <w:sz w:val="20"/>
                <w:szCs w:val="20"/>
              </w:rPr>
              <w:t>Government</w:t>
            </w:r>
          </w:p>
        </w:tc>
      </w:tr>
      <w:tr w:rsidR="008A74A9" w:rsidRPr="0027547C" w14:paraId="34CDD9CB" w14:textId="77777777" w:rsidTr="008A74A9">
        <w:trPr>
          <w:gridAfter w:val="1"/>
          <w:wAfter w:w="31" w:type="dxa"/>
          <w:trHeight w:val="254"/>
        </w:trPr>
        <w:tc>
          <w:tcPr>
            <w:tcW w:w="1754" w:type="dxa"/>
            <w:gridSpan w:val="2"/>
          </w:tcPr>
          <w:p w14:paraId="1B990726" w14:textId="77777777" w:rsidR="008A74A9" w:rsidRPr="006E645D" w:rsidRDefault="008A74A9" w:rsidP="008A74A9">
            <w:pPr>
              <w:pStyle w:val="ListParagraph"/>
              <w:ind w:left="0"/>
              <w:rPr>
                <w:rFonts w:ascii="Calibri Light" w:hAnsi="Calibri Light" w:cs="Calibri Light"/>
                <w:sz w:val="20"/>
                <w:szCs w:val="20"/>
                <w:lang w:val="fr-FR"/>
              </w:rPr>
            </w:pPr>
            <w:r w:rsidRPr="006E645D">
              <w:rPr>
                <w:rFonts w:ascii="Calibri Light" w:hAnsi="Calibri Light" w:cs="Calibri Light"/>
                <w:sz w:val="20"/>
                <w:szCs w:val="20"/>
                <w:lang w:val="fr-FR"/>
              </w:rPr>
              <w:t xml:space="preserve">Ministère de l’Économie et Finances/ Ministère des Affaires </w:t>
            </w:r>
            <w:proofErr w:type="spellStart"/>
            <w:r w:rsidRPr="006E645D">
              <w:rPr>
                <w:rFonts w:ascii="Calibri Light" w:hAnsi="Calibri Light" w:cs="Calibri Light"/>
                <w:sz w:val="20"/>
                <w:szCs w:val="20"/>
                <w:lang w:val="fr-FR"/>
              </w:rPr>
              <w:t>Étrangeres</w:t>
            </w:r>
            <w:proofErr w:type="spellEnd"/>
          </w:p>
        </w:tc>
        <w:tc>
          <w:tcPr>
            <w:tcW w:w="1735" w:type="dxa"/>
            <w:gridSpan w:val="4"/>
          </w:tcPr>
          <w:p w14:paraId="58B401AA" w14:textId="77777777" w:rsidR="008A74A9" w:rsidRPr="006E645D" w:rsidRDefault="008A74A9" w:rsidP="008A74A9">
            <w:pPr>
              <w:rPr>
                <w:rFonts w:ascii="Calibri Light" w:hAnsi="Calibri Light" w:cs="Calibri Light"/>
                <w:sz w:val="20"/>
                <w:szCs w:val="20"/>
              </w:rPr>
            </w:pPr>
            <w:r w:rsidRPr="006E645D">
              <w:rPr>
                <w:rFonts w:ascii="Calibri Light" w:hAnsi="Calibri Light" w:cs="Calibri Light"/>
                <w:sz w:val="20"/>
                <w:szCs w:val="20"/>
              </w:rPr>
              <w:t>Positioning:</w:t>
            </w:r>
          </w:p>
          <w:p w14:paraId="0CB0ADD4" w14:textId="77777777" w:rsidR="008A74A9" w:rsidRPr="006E645D" w:rsidRDefault="008A74A9" w:rsidP="008A74A9">
            <w:pPr>
              <w:pStyle w:val="ListParagraph"/>
              <w:numPr>
                <w:ilvl w:val="0"/>
                <w:numId w:val="23"/>
              </w:numPr>
              <w:rPr>
                <w:rFonts w:ascii="Calibri Light" w:hAnsi="Calibri Light" w:cs="Calibri Light"/>
                <w:sz w:val="20"/>
                <w:szCs w:val="20"/>
                <w:lang w:val="fr-FR"/>
              </w:rPr>
            </w:pPr>
            <w:r w:rsidRPr="006E645D">
              <w:rPr>
                <w:rFonts w:ascii="Calibri Light" w:hAnsi="Calibri Light" w:cs="Calibri Light"/>
                <w:sz w:val="20"/>
                <w:szCs w:val="20"/>
                <w:lang w:val="fr-FR"/>
              </w:rPr>
              <w:t>Basket fonds avec MIGA pour la promotion des investissements</w:t>
            </w:r>
          </w:p>
        </w:tc>
        <w:tc>
          <w:tcPr>
            <w:tcW w:w="1534" w:type="dxa"/>
          </w:tcPr>
          <w:p w14:paraId="71095409" w14:textId="77777777" w:rsidR="008A74A9" w:rsidRPr="006E645D" w:rsidRDefault="008A74A9" w:rsidP="008A74A9">
            <w:pPr>
              <w:ind w:left="-17"/>
              <w:rPr>
                <w:rFonts w:ascii="Calibri Light" w:hAnsi="Calibri Light" w:cs="Calibri Light"/>
                <w:sz w:val="20"/>
                <w:szCs w:val="20"/>
                <w:lang w:val="fr-FR"/>
              </w:rPr>
            </w:pPr>
          </w:p>
          <w:p w14:paraId="0DE9DC0D" w14:textId="77777777" w:rsidR="008A74A9" w:rsidRPr="006E645D" w:rsidRDefault="008A74A9" w:rsidP="008A74A9">
            <w:pPr>
              <w:rPr>
                <w:rFonts w:ascii="Calibri Light" w:hAnsi="Calibri Light" w:cs="Calibri Light"/>
                <w:sz w:val="20"/>
                <w:szCs w:val="20"/>
                <w:lang w:val="fr-FR"/>
              </w:rPr>
            </w:pPr>
            <w:r w:rsidRPr="006E645D">
              <w:rPr>
                <w:rFonts w:ascii="Calibri Light" w:hAnsi="Calibri Light" w:cs="Calibri Light"/>
                <w:sz w:val="20"/>
                <w:szCs w:val="20"/>
                <w:lang w:val="fr-FR"/>
              </w:rPr>
              <w:t>Secteur public</w:t>
            </w:r>
          </w:p>
          <w:p w14:paraId="5FAB9F16" w14:textId="77777777" w:rsidR="008A74A9" w:rsidRPr="006E645D" w:rsidRDefault="008A74A9" w:rsidP="008A74A9">
            <w:pPr>
              <w:pStyle w:val="ListParagraph"/>
              <w:ind w:left="343"/>
              <w:rPr>
                <w:rFonts w:ascii="Calibri Light" w:hAnsi="Calibri Light" w:cs="Calibri Light"/>
                <w:sz w:val="20"/>
                <w:szCs w:val="20"/>
                <w:lang w:val="fr-FR"/>
              </w:rPr>
            </w:pPr>
          </w:p>
        </w:tc>
        <w:tc>
          <w:tcPr>
            <w:tcW w:w="3649" w:type="dxa"/>
            <w:gridSpan w:val="4"/>
          </w:tcPr>
          <w:p w14:paraId="5602E9F4" w14:textId="77777777" w:rsidR="008A74A9" w:rsidRPr="006E645D" w:rsidRDefault="008A74A9" w:rsidP="008A74A9">
            <w:pPr>
              <w:pStyle w:val="ListParagraph"/>
              <w:numPr>
                <w:ilvl w:val="0"/>
                <w:numId w:val="24"/>
              </w:numPr>
              <w:rPr>
                <w:rFonts w:ascii="Calibri Light" w:hAnsi="Calibri Light" w:cs="Calibri Light"/>
                <w:sz w:val="20"/>
                <w:szCs w:val="20"/>
                <w:lang w:val="fr-FR"/>
              </w:rPr>
            </w:pPr>
            <w:r w:rsidRPr="006E645D">
              <w:rPr>
                <w:rFonts w:ascii="Calibri Light" w:hAnsi="Calibri Light" w:cs="Calibri Light"/>
                <w:sz w:val="20"/>
                <w:szCs w:val="20"/>
                <w:lang w:val="fr-FR"/>
              </w:rPr>
              <w:t>Organiser des rencontres d’information entre RR et le MEF</w:t>
            </w:r>
          </w:p>
        </w:tc>
        <w:tc>
          <w:tcPr>
            <w:tcW w:w="847" w:type="dxa"/>
            <w:gridSpan w:val="3"/>
          </w:tcPr>
          <w:p w14:paraId="48D6231C" w14:textId="74341C1A" w:rsidR="008A74A9" w:rsidRPr="006E645D" w:rsidRDefault="008A74A9" w:rsidP="008A74A9">
            <w:pPr>
              <w:pStyle w:val="ListParagraph"/>
              <w:ind w:left="0"/>
              <w:rPr>
                <w:rFonts w:ascii="Calibri Light" w:hAnsi="Calibri Light" w:cs="Calibri Light"/>
                <w:sz w:val="20"/>
                <w:szCs w:val="20"/>
                <w:lang w:val="fr-FR"/>
              </w:rPr>
            </w:pPr>
            <w:r w:rsidRPr="006E645D">
              <w:rPr>
                <w:rFonts w:ascii="Calibri Light" w:hAnsi="Calibri Light" w:cs="Calibri Light"/>
                <w:sz w:val="20"/>
                <w:szCs w:val="20"/>
                <w:lang w:val="fr-FR"/>
              </w:rPr>
              <w:t xml:space="preserve">Q4, </w:t>
            </w:r>
          </w:p>
        </w:tc>
        <w:tc>
          <w:tcPr>
            <w:tcW w:w="2160" w:type="dxa"/>
            <w:gridSpan w:val="2"/>
          </w:tcPr>
          <w:p w14:paraId="5A0DD179" w14:textId="77777777" w:rsidR="008A74A9" w:rsidRPr="006E645D" w:rsidRDefault="008A74A9" w:rsidP="008A74A9">
            <w:pPr>
              <w:pStyle w:val="ListParagraph"/>
              <w:ind w:left="0"/>
              <w:rPr>
                <w:rFonts w:ascii="Calibri Light" w:hAnsi="Calibri Light" w:cs="Calibri Light"/>
                <w:sz w:val="20"/>
                <w:szCs w:val="20"/>
                <w:lang w:val="fr-FR"/>
              </w:rPr>
            </w:pPr>
            <w:r w:rsidRPr="006E645D">
              <w:rPr>
                <w:rFonts w:ascii="Calibri Light" w:hAnsi="Calibri Light" w:cs="Calibri Light"/>
                <w:sz w:val="20"/>
                <w:szCs w:val="20"/>
                <w:lang w:val="fr-FR"/>
              </w:rPr>
              <w:t>N/D</w:t>
            </w:r>
          </w:p>
        </w:tc>
        <w:tc>
          <w:tcPr>
            <w:tcW w:w="1582" w:type="dxa"/>
            <w:gridSpan w:val="4"/>
          </w:tcPr>
          <w:p w14:paraId="5F29E2CD" w14:textId="77777777" w:rsidR="008A74A9" w:rsidRPr="006E645D" w:rsidRDefault="008A74A9" w:rsidP="008A74A9">
            <w:pPr>
              <w:pStyle w:val="ListParagraph"/>
              <w:ind w:left="0"/>
              <w:rPr>
                <w:rFonts w:ascii="Calibri Light" w:hAnsi="Calibri Light" w:cs="Calibri Light"/>
                <w:sz w:val="20"/>
                <w:szCs w:val="20"/>
                <w:lang w:val="fr-FR"/>
              </w:rPr>
            </w:pPr>
            <w:r w:rsidRPr="006E645D">
              <w:rPr>
                <w:rFonts w:ascii="Calibri Light" w:hAnsi="Calibri Light" w:cs="Calibri Light"/>
                <w:sz w:val="20"/>
                <w:szCs w:val="20"/>
                <w:lang w:val="fr-FR"/>
              </w:rPr>
              <w:t>UNDP</w:t>
            </w:r>
          </w:p>
        </w:tc>
        <w:tc>
          <w:tcPr>
            <w:tcW w:w="1578" w:type="dxa"/>
          </w:tcPr>
          <w:p w14:paraId="64EEB620" w14:textId="77777777" w:rsidR="008A74A9" w:rsidRPr="006E645D" w:rsidRDefault="008A74A9" w:rsidP="008A74A9">
            <w:pPr>
              <w:pStyle w:val="ListParagraph"/>
              <w:ind w:left="0"/>
              <w:rPr>
                <w:rFonts w:ascii="Calibri Light" w:hAnsi="Calibri Light" w:cs="Calibri Light"/>
                <w:sz w:val="20"/>
                <w:szCs w:val="20"/>
                <w:lang w:val="fr-FR"/>
              </w:rPr>
            </w:pPr>
            <w:r w:rsidRPr="006E645D">
              <w:rPr>
                <w:rFonts w:ascii="Calibri Light" w:hAnsi="Calibri Light" w:cs="Calibri Light"/>
                <w:sz w:val="20"/>
                <w:szCs w:val="20"/>
                <w:lang w:val="fr-FR"/>
              </w:rPr>
              <w:t xml:space="preserve">Not </w:t>
            </w:r>
            <w:proofErr w:type="spellStart"/>
            <w:r w:rsidRPr="006E645D">
              <w:rPr>
                <w:rFonts w:ascii="Calibri Light" w:hAnsi="Calibri Light" w:cs="Calibri Light"/>
                <w:sz w:val="20"/>
                <w:szCs w:val="20"/>
                <w:lang w:val="fr-FR"/>
              </w:rPr>
              <w:t>started</w:t>
            </w:r>
            <w:proofErr w:type="spellEnd"/>
          </w:p>
        </w:tc>
      </w:tr>
      <w:tr w:rsidR="008A74A9" w:rsidRPr="0027547C" w14:paraId="67FC8FD6" w14:textId="77777777" w:rsidTr="008A74A9">
        <w:trPr>
          <w:gridAfter w:val="1"/>
          <w:wAfter w:w="31" w:type="dxa"/>
          <w:trHeight w:val="254"/>
        </w:trPr>
        <w:tc>
          <w:tcPr>
            <w:tcW w:w="1754" w:type="dxa"/>
            <w:gridSpan w:val="2"/>
          </w:tcPr>
          <w:p w14:paraId="5829175D" w14:textId="77777777" w:rsidR="008A74A9" w:rsidRPr="006E645D" w:rsidRDefault="008A74A9" w:rsidP="008A74A9">
            <w:pPr>
              <w:pStyle w:val="ListParagraph"/>
              <w:ind w:left="0"/>
              <w:rPr>
                <w:rFonts w:ascii="Calibri Light" w:hAnsi="Calibri Light" w:cs="Calibri Light"/>
                <w:sz w:val="20"/>
                <w:szCs w:val="20"/>
                <w:lang w:val="fr-FR"/>
              </w:rPr>
            </w:pPr>
            <w:r w:rsidRPr="006E645D">
              <w:rPr>
                <w:rFonts w:ascii="Calibri Light" w:hAnsi="Calibri Light" w:cs="Calibri Light"/>
                <w:sz w:val="20"/>
                <w:szCs w:val="20"/>
                <w:lang w:val="fr-FR"/>
              </w:rPr>
              <w:t>Ministère de l’Économie et Finances</w:t>
            </w:r>
          </w:p>
        </w:tc>
        <w:tc>
          <w:tcPr>
            <w:tcW w:w="1735" w:type="dxa"/>
            <w:gridSpan w:val="4"/>
          </w:tcPr>
          <w:p w14:paraId="3B7223BA" w14:textId="77777777" w:rsidR="008A74A9" w:rsidRPr="006E645D" w:rsidRDefault="008A74A9" w:rsidP="008A74A9">
            <w:pPr>
              <w:rPr>
                <w:rFonts w:ascii="Calibri Light" w:hAnsi="Calibri Light" w:cs="Calibri Light"/>
                <w:sz w:val="20"/>
                <w:szCs w:val="20"/>
              </w:rPr>
            </w:pPr>
            <w:r w:rsidRPr="006E645D">
              <w:rPr>
                <w:rFonts w:ascii="Calibri Light" w:hAnsi="Calibri Light" w:cs="Calibri Light"/>
                <w:sz w:val="20"/>
                <w:szCs w:val="20"/>
              </w:rPr>
              <w:t>Positioning:</w:t>
            </w:r>
          </w:p>
          <w:p w14:paraId="24D1615A" w14:textId="77777777" w:rsidR="008A74A9" w:rsidRPr="006E645D" w:rsidRDefault="008A74A9" w:rsidP="008A74A9">
            <w:pPr>
              <w:pStyle w:val="ListParagraph"/>
              <w:numPr>
                <w:ilvl w:val="0"/>
                <w:numId w:val="14"/>
              </w:numPr>
              <w:rPr>
                <w:rFonts w:ascii="Calibri Light" w:hAnsi="Calibri Light" w:cs="Calibri Light"/>
                <w:sz w:val="20"/>
                <w:szCs w:val="20"/>
              </w:rPr>
            </w:pPr>
            <w:r w:rsidRPr="006E645D">
              <w:rPr>
                <w:rFonts w:ascii="Calibri Light" w:hAnsi="Calibri Light" w:cs="Calibri Light"/>
                <w:sz w:val="20"/>
                <w:szCs w:val="20"/>
              </w:rPr>
              <w:t>Basket funds</w:t>
            </w:r>
          </w:p>
          <w:p w14:paraId="0F9077D0" w14:textId="77777777" w:rsidR="008A74A9" w:rsidRPr="006E645D" w:rsidRDefault="008A74A9" w:rsidP="008A74A9">
            <w:pPr>
              <w:pStyle w:val="ListParagraph"/>
              <w:ind w:left="0"/>
              <w:rPr>
                <w:rFonts w:ascii="Calibri Light" w:hAnsi="Calibri Light" w:cs="Calibri Light"/>
                <w:sz w:val="20"/>
                <w:szCs w:val="20"/>
              </w:rPr>
            </w:pPr>
          </w:p>
          <w:p w14:paraId="3451304B" w14:textId="77777777" w:rsidR="008A74A9" w:rsidRPr="006E645D" w:rsidRDefault="008A74A9" w:rsidP="008A74A9">
            <w:pPr>
              <w:pStyle w:val="ListParagraph"/>
              <w:ind w:left="0"/>
              <w:rPr>
                <w:rFonts w:ascii="Calibri Light" w:hAnsi="Calibri Light" w:cs="Calibri Light"/>
                <w:sz w:val="20"/>
                <w:szCs w:val="20"/>
              </w:rPr>
            </w:pPr>
          </w:p>
          <w:p w14:paraId="29B67CE6" w14:textId="77777777" w:rsidR="008A74A9" w:rsidRPr="006E645D" w:rsidRDefault="008A74A9" w:rsidP="008A74A9">
            <w:pPr>
              <w:pStyle w:val="ListParagraph"/>
              <w:numPr>
                <w:ilvl w:val="0"/>
                <w:numId w:val="14"/>
              </w:numPr>
              <w:rPr>
                <w:rFonts w:ascii="Calibri Light" w:hAnsi="Calibri Light" w:cs="Calibri Light"/>
                <w:sz w:val="20"/>
                <w:szCs w:val="20"/>
                <w:lang w:val="fr-FR"/>
              </w:rPr>
            </w:pPr>
            <w:r w:rsidRPr="006E645D">
              <w:rPr>
                <w:rFonts w:ascii="Calibri Light" w:hAnsi="Calibri Light" w:cs="Calibri Light"/>
                <w:sz w:val="20"/>
                <w:szCs w:val="20"/>
              </w:rPr>
              <w:t xml:space="preserve">Cost sharing </w:t>
            </w:r>
          </w:p>
          <w:p w14:paraId="58E23A40" w14:textId="77777777" w:rsidR="008A74A9" w:rsidRPr="006E645D" w:rsidRDefault="008A74A9" w:rsidP="008A74A9">
            <w:pPr>
              <w:rPr>
                <w:rFonts w:ascii="Calibri Light" w:hAnsi="Calibri Light" w:cs="Calibri Light"/>
                <w:sz w:val="20"/>
                <w:szCs w:val="20"/>
                <w:lang w:val="fr-FR"/>
              </w:rPr>
            </w:pPr>
          </w:p>
          <w:p w14:paraId="79E19A04" w14:textId="77777777" w:rsidR="008A74A9" w:rsidRPr="006E645D" w:rsidRDefault="008A74A9" w:rsidP="008A74A9">
            <w:pPr>
              <w:rPr>
                <w:rFonts w:ascii="Calibri Light" w:hAnsi="Calibri Light" w:cs="Calibri Light"/>
                <w:sz w:val="20"/>
                <w:szCs w:val="20"/>
                <w:lang w:val="fr-FR"/>
              </w:rPr>
            </w:pPr>
          </w:p>
          <w:p w14:paraId="5EDE7374" w14:textId="77777777" w:rsidR="008A74A9" w:rsidRPr="006E645D" w:rsidRDefault="008A74A9" w:rsidP="008A74A9">
            <w:pPr>
              <w:pStyle w:val="ListParagraph"/>
              <w:numPr>
                <w:ilvl w:val="0"/>
                <w:numId w:val="14"/>
              </w:numPr>
              <w:rPr>
                <w:rFonts w:ascii="Calibri Light" w:hAnsi="Calibri Light" w:cs="Calibri Light"/>
                <w:sz w:val="20"/>
                <w:szCs w:val="20"/>
                <w:lang w:val="fr-FR"/>
              </w:rPr>
            </w:pPr>
            <w:r w:rsidRPr="006E645D">
              <w:rPr>
                <w:rFonts w:ascii="Calibri Light" w:hAnsi="Calibri Light" w:cs="Calibri Light"/>
                <w:sz w:val="20"/>
                <w:szCs w:val="20"/>
              </w:rPr>
              <w:t xml:space="preserve">Cost sharing/basket </w:t>
            </w:r>
            <w:proofErr w:type="spellStart"/>
            <w:r w:rsidRPr="006E645D">
              <w:rPr>
                <w:rFonts w:ascii="Calibri Light" w:hAnsi="Calibri Light" w:cs="Calibri Light"/>
                <w:sz w:val="20"/>
                <w:szCs w:val="20"/>
              </w:rPr>
              <w:t>fonhds</w:t>
            </w:r>
            <w:proofErr w:type="spellEnd"/>
          </w:p>
        </w:tc>
        <w:tc>
          <w:tcPr>
            <w:tcW w:w="1534" w:type="dxa"/>
          </w:tcPr>
          <w:p w14:paraId="1700077A" w14:textId="77777777" w:rsidR="008A74A9" w:rsidRPr="006E645D" w:rsidRDefault="008A74A9" w:rsidP="008A74A9">
            <w:pPr>
              <w:pStyle w:val="ListParagraph"/>
              <w:ind w:left="0"/>
              <w:rPr>
                <w:rFonts w:ascii="Calibri Light" w:hAnsi="Calibri Light" w:cs="Calibri Light"/>
                <w:sz w:val="20"/>
                <w:szCs w:val="20"/>
                <w:lang w:val="fr-FR"/>
              </w:rPr>
            </w:pPr>
            <w:r w:rsidRPr="006E645D">
              <w:rPr>
                <w:rFonts w:ascii="Calibri Light" w:hAnsi="Calibri Light" w:cs="Calibri Light"/>
                <w:sz w:val="20"/>
                <w:szCs w:val="20"/>
                <w:lang w:val="fr-FR"/>
              </w:rPr>
              <w:t xml:space="preserve">All </w:t>
            </w:r>
            <w:proofErr w:type="spellStart"/>
            <w:r w:rsidRPr="006E645D">
              <w:rPr>
                <w:rFonts w:ascii="Calibri Light" w:hAnsi="Calibri Light" w:cs="Calibri Light"/>
                <w:sz w:val="20"/>
                <w:szCs w:val="20"/>
                <w:lang w:val="fr-FR"/>
              </w:rPr>
              <w:t>ministries</w:t>
            </w:r>
            <w:proofErr w:type="spellEnd"/>
            <w:r w:rsidRPr="006E645D">
              <w:rPr>
                <w:rFonts w:ascii="Calibri Light" w:hAnsi="Calibri Light" w:cs="Calibri Light"/>
                <w:sz w:val="20"/>
                <w:szCs w:val="20"/>
                <w:lang w:val="fr-FR"/>
              </w:rPr>
              <w:t>/</w:t>
            </w:r>
          </w:p>
          <w:p w14:paraId="772BA118" w14:textId="77777777" w:rsidR="008A74A9" w:rsidRPr="006E645D" w:rsidRDefault="008A74A9" w:rsidP="008A74A9">
            <w:pPr>
              <w:pStyle w:val="ListParagraph"/>
              <w:ind w:left="0"/>
              <w:rPr>
                <w:rFonts w:ascii="Calibri Light" w:hAnsi="Calibri Light" w:cs="Calibri Light"/>
                <w:sz w:val="20"/>
                <w:szCs w:val="20"/>
                <w:lang w:val="fr-FR"/>
              </w:rPr>
            </w:pPr>
            <w:proofErr w:type="spellStart"/>
            <w:r w:rsidRPr="006E645D">
              <w:rPr>
                <w:rFonts w:ascii="Calibri Light" w:hAnsi="Calibri Light" w:cs="Calibri Light"/>
                <w:sz w:val="20"/>
                <w:szCs w:val="20"/>
                <w:lang w:val="fr-FR"/>
              </w:rPr>
              <w:t>Governement</w:t>
            </w:r>
            <w:proofErr w:type="spellEnd"/>
          </w:p>
          <w:p w14:paraId="5FD00463" w14:textId="77777777" w:rsidR="008A74A9" w:rsidRPr="006E645D" w:rsidRDefault="008A74A9" w:rsidP="008A74A9">
            <w:pPr>
              <w:pStyle w:val="ListParagraph"/>
              <w:ind w:left="0"/>
              <w:rPr>
                <w:rFonts w:ascii="Calibri Light" w:hAnsi="Calibri Light" w:cs="Calibri Light"/>
                <w:sz w:val="20"/>
                <w:szCs w:val="20"/>
                <w:lang w:val="fr-FR"/>
              </w:rPr>
            </w:pPr>
          </w:p>
          <w:p w14:paraId="4A452EBE" w14:textId="77777777" w:rsidR="008A74A9" w:rsidRPr="006E645D" w:rsidRDefault="008A74A9" w:rsidP="008A74A9">
            <w:pPr>
              <w:pStyle w:val="ListParagraph"/>
              <w:ind w:left="0"/>
              <w:rPr>
                <w:rFonts w:ascii="Calibri Light" w:hAnsi="Calibri Light" w:cs="Calibri Light"/>
                <w:sz w:val="20"/>
                <w:szCs w:val="20"/>
                <w:lang w:val="fr-FR"/>
              </w:rPr>
            </w:pPr>
          </w:p>
          <w:p w14:paraId="5B1F14A0" w14:textId="77777777" w:rsidR="008A74A9" w:rsidRPr="006E645D" w:rsidRDefault="008A74A9" w:rsidP="008A74A9">
            <w:pPr>
              <w:pStyle w:val="ListParagraph"/>
              <w:ind w:left="0"/>
              <w:rPr>
                <w:rFonts w:ascii="Calibri Light" w:hAnsi="Calibri Light" w:cs="Calibri Light"/>
                <w:sz w:val="20"/>
                <w:szCs w:val="20"/>
                <w:lang w:val="fr-FR"/>
              </w:rPr>
            </w:pPr>
            <w:r w:rsidRPr="006E645D">
              <w:rPr>
                <w:rFonts w:ascii="Calibri Light" w:hAnsi="Calibri Light" w:cs="Calibri Light"/>
                <w:sz w:val="20"/>
                <w:szCs w:val="20"/>
                <w:lang w:val="fr-FR"/>
              </w:rPr>
              <w:t xml:space="preserve">All </w:t>
            </w:r>
            <w:proofErr w:type="spellStart"/>
            <w:r w:rsidRPr="006E645D">
              <w:rPr>
                <w:rFonts w:ascii="Calibri Light" w:hAnsi="Calibri Light" w:cs="Calibri Light"/>
                <w:sz w:val="20"/>
                <w:szCs w:val="20"/>
                <w:lang w:val="fr-FR"/>
              </w:rPr>
              <w:t>ministries</w:t>
            </w:r>
            <w:proofErr w:type="spellEnd"/>
          </w:p>
          <w:p w14:paraId="526723A7" w14:textId="77777777" w:rsidR="008A74A9" w:rsidRPr="006E645D" w:rsidRDefault="008A74A9" w:rsidP="008A74A9">
            <w:pPr>
              <w:pStyle w:val="ListParagraph"/>
              <w:ind w:left="0"/>
              <w:rPr>
                <w:rFonts w:ascii="Calibri Light" w:hAnsi="Calibri Light" w:cs="Calibri Light"/>
                <w:sz w:val="20"/>
                <w:szCs w:val="20"/>
                <w:lang w:val="fr-FR"/>
              </w:rPr>
            </w:pPr>
          </w:p>
          <w:p w14:paraId="59CF9C3A" w14:textId="77777777" w:rsidR="008A74A9" w:rsidRPr="006E645D" w:rsidRDefault="008A74A9" w:rsidP="008A74A9">
            <w:pPr>
              <w:pStyle w:val="ListParagraph"/>
              <w:ind w:left="0"/>
              <w:rPr>
                <w:rFonts w:ascii="Calibri Light" w:hAnsi="Calibri Light" w:cs="Calibri Light"/>
                <w:sz w:val="20"/>
                <w:szCs w:val="20"/>
                <w:lang w:val="fr-FR"/>
              </w:rPr>
            </w:pPr>
          </w:p>
          <w:p w14:paraId="0CA93FC1" w14:textId="77777777" w:rsidR="008A74A9" w:rsidRPr="006E645D" w:rsidRDefault="008A74A9" w:rsidP="008A74A9">
            <w:pPr>
              <w:pStyle w:val="ListParagraph"/>
              <w:ind w:left="0"/>
              <w:rPr>
                <w:rFonts w:ascii="Calibri Light" w:hAnsi="Calibri Light" w:cs="Calibri Light"/>
                <w:sz w:val="20"/>
                <w:szCs w:val="20"/>
                <w:lang w:val="fr-FR"/>
              </w:rPr>
            </w:pPr>
            <w:r w:rsidRPr="006E645D">
              <w:rPr>
                <w:rFonts w:ascii="Calibri Light" w:hAnsi="Calibri Light" w:cs="Calibri Light"/>
                <w:sz w:val="20"/>
                <w:szCs w:val="20"/>
                <w:lang w:val="fr-FR"/>
              </w:rPr>
              <w:t>Ministre de l’Économie et Finances</w:t>
            </w:r>
          </w:p>
        </w:tc>
        <w:tc>
          <w:tcPr>
            <w:tcW w:w="3649" w:type="dxa"/>
            <w:gridSpan w:val="4"/>
          </w:tcPr>
          <w:p w14:paraId="53FF8B0E" w14:textId="77777777" w:rsidR="008A74A9" w:rsidRPr="006E645D" w:rsidRDefault="008A74A9" w:rsidP="008A74A9">
            <w:pPr>
              <w:pStyle w:val="ListParagraph"/>
              <w:numPr>
                <w:ilvl w:val="0"/>
                <w:numId w:val="24"/>
              </w:numPr>
              <w:rPr>
                <w:rFonts w:ascii="Calibri Light" w:hAnsi="Calibri Light" w:cs="Calibri Light"/>
                <w:sz w:val="20"/>
                <w:szCs w:val="20"/>
                <w:lang w:val="fr-FR"/>
              </w:rPr>
            </w:pPr>
            <w:r w:rsidRPr="006E645D">
              <w:rPr>
                <w:rFonts w:ascii="Calibri Light" w:hAnsi="Calibri Light" w:cs="Calibri Light"/>
                <w:sz w:val="20"/>
                <w:szCs w:val="20"/>
                <w:lang w:val="fr-FR"/>
              </w:rPr>
              <w:t>Mettre en place un projet de mobilisation de partenariat et ressources pour soutenir l’élection présidentielle ;</w:t>
            </w:r>
          </w:p>
          <w:p w14:paraId="0D867DEB" w14:textId="77777777" w:rsidR="008A74A9" w:rsidRPr="006E645D" w:rsidRDefault="008A74A9" w:rsidP="008A74A9">
            <w:pPr>
              <w:pStyle w:val="ListParagraph"/>
              <w:numPr>
                <w:ilvl w:val="0"/>
                <w:numId w:val="24"/>
              </w:numPr>
              <w:rPr>
                <w:rFonts w:ascii="Calibri Light" w:hAnsi="Calibri Light" w:cs="Calibri Light"/>
                <w:sz w:val="20"/>
                <w:szCs w:val="20"/>
                <w:lang w:val="fr-FR"/>
              </w:rPr>
            </w:pPr>
            <w:r w:rsidRPr="006E645D">
              <w:rPr>
                <w:rFonts w:ascii="Calibri Light" w:hAnsi="Calibri Light" w:cs="Calibri Light"/>
                <w:sz w:val="20"/>
                <w:szCs w:val="20"/>
                <w:lang w:val="fr-FR"/>
              </w:rPr>
              <w:t xml:space="preserve">Co-Construire la vision </w:t>
            </w:r>
            <w:proofErr w:type="spellStart"/>
            <w:r w:rsidRPr="006E645D">
              <w:rPr>
                <w:rFonts w:ascii="Calibri Light" w:hAnsi="Calibri Light" w:cs="Calibri Light"/>
                <w:sz w:val="20"/>
                <w:szCs w:val="20"/>
                <w:lang w:val="fr-FR"/>
              </w:rPr>
              <w:t>eGouvernement</w:t>
            </w:r>
            <w:proofErr w:type="spellEnd"/>
          </w:p>
          <w:p w14:paraId="7B994E13" w14:textId="77777777" w:rsidR="008A74A9" w:rsidRPr="006E645D" w:rsidRDefault="008A74A9" w:rsidP="008A74A9">
            <w:pPr>
              <w:rPr>
                <w:rFonts w:ascii="Calibri Light" w:hAnsi="Calibri Light" w:cs="Calibri Light"/>
                <w:sz w:val="20"/>
                <w:szCs w:val="20"/>
                <w:lang w:val="fr-FR"/>
              </w:rPr>
            </w:pPr>
          </w:p>
          <w:p w14:paraId="43552776" w14:textId="77777777" w:rsidR="008A74A9" w:rsidRPr="006E645D" w:rsidRDefault="008A74A9" w:rsidP="008A74A9">
            <w:pPr>
              <w:pStyle w:val="ListParagraph"/>
              <w:numPr>
                <w:ilvl w:val="0"/>
                <w:numId w:val="24"/>
              </w:numPr>
              <w:rPr>
                <w:rFonts w:ascii="Calibri Light" w:hAnsi="Calibri Light" w:cs="Calibri Light"/>
                <w:sz w:val="20"/>
                <w:szCs w:val="20"/>
                <w:lang w:val="fr-FR"/>
              </w:rPr>
            </w:pPr>
            <w:r w:rsidRPr="006E645D">
              <w:rPr>
                <w:rFonts w:ascii="Calibri Light" w:hAnsi="Calibri Light" w:cs="Calibri Light"/>
                <w:sz w:val="20"/>
                <w:szCs w:val="20"/>
                <w:lang w:val="fr-FR"/>
              </w:rPr>
              <w:t>Co-construction de fonds statistiques pour (financement de la SNDE) le suivi des ODS</w:t>
            </w:r>
          </w:p>
        </w:tc>
        <w:tc>
          <w:tcPr>
            <w:tcW w:w="847" w:type="dxa"/>
            <w:gridSpan w:val="3"/>
          </w:tcPr>
          <w:p w14:paraId="34D7BDBF" w14:textId="0E27079C" w:rsidR="008A74A9" w:rsidRPr="006E645D" w:rsidRDefault="008A74A9" w:rsidP="008A74A9">
            <w:pPr>
              <w:pStyle w:val="ListParagraph"/>
              <w:ind w:left="0"/>
              <w:rPr>
                <w:rFonts w:ascii="Calibri Light" w:hAnsi="Calibri Light" w:cs="Calibri Light"/>
                <w:sz w:val="20"/>
                <w:szCs w:val="20"/>
                <w:lang w:val="fr-FR"/>
              </w:rPr>
            </w:pPr>
            <w:r w:rsidRPr="006E645D">
              <w:rPr>
                <w:rFonts w:ascii="Calibri Light" w:hAnsi="Calibri Light" w:cs="Calibri Light"/>
                <w:sz w:val="20"/>
                <w:szCs w:val="20"/>
                <w:lang w:val="fr-FR"/>
              </w:rPr>
              <w:t xml:space="preserve">Q4, </w:t>
            </w:r>
          </w:p>
          <w:p w14:paraId="53972718" w14:textId="77777777" w:rsidR="008A74A9" w:rsidRPr="006E645D" w:rsidRDefault="008A74A9" w:rsidP="008A74A9">
            <w:pPr>
              <w:pStyle w:val="ListParagraph"/>
              <w:ind w:left="0"/>
              <w:rPr>
                <w:rFonts w:ascii="Calibri Light" w:hAnsi="Calibri Light" w:cs="Calibri Light"/>
                <w:sz w:val="20"/>
                <w:szCs w:val="20"/>
                <w:lang w:val="fr-FR"/>
              </w:rPr>
            </w:pPr>
          </w:p>
          <w:p w14:paraId="68C3B455" w14:textId="77777777" w:rsidR="008A74A9" w:rsidRPr="006E645D" w:rsidRDefault="008A74A9" w:rsidP="008A74A9">
            <w:pPr>
              <w:pStyle w:val="ListParagraph"/>
              <w:ind w:left="0"/>
              <w:rPr>
                <w:rFonts w:ascii="Calibri Light" w:hAnsi="Calibri Light" w:cs="Calibri Light"/>
                <w:sz w:val="20"/>
                <w:szCs w:val="20"/>
                <w:lang w:val="fr-FR"/>
              </w:rPr>
            </w:pPr>
          </w:p>
          <w:p w14:paraId="36EA214F" w14:textId="77777777" w:rsidR="008A74A9" w:rsidRPr="006E645D" w:rsidRDefault="008A74A9" w:rsidP="008A74A9">
            <w:pPr>
              <w:pStyle w:val="ListParagraph"/>
              <w:ind w:left="0"/>
              <w:rPr>
                <w:rFonts w:ascii="Calibri Light" w:hAnsi="Calibri Light" w:cs="Calibri Light"/>
                <w:sz w:val="20"/>
                <w:szCs w:val="20"/>
                <w:lang w:val="fr-FR"/>
              </w:rPr>
            </w:pPr>
          </w:p>
          <w:p w14:paraId="4F0C93EA" w14:textId="7A8A68BA" w:rsidR="008A74A9" w:rsidRPr="006E645D" w:rsidRDefault="008A74A9" w:rsidP="008A74A9">
            <w:pPr>
              <w:pStyle w:val="ListParagraph"/>
              <w:ind w:left="0"/>
              <w:rPr>
                <w:rFonts w:ascii="Calibri Light" w:hAnsi="Calibri Light" w:cs="Calibri Light"/>
                <w:sz w:val="20"/>
                <w:szCs w:val="20"/>
                <w:lang w:val="fr-FR"/>
              </w:rPr>
            </w:pPr>
            <w:r w:rsidRPr="006E645D">
              <w:rPr>
                <w:rFonts w:ascii="Calibri Light" w:hAnsi="Calibri Light" w:cs="Calibri Light"/>
                <w:sz w:val="20"/>
                <w:szCs w:val="20"/>
                <w:lang w:val="fr-FR"/>
              </w:rPr>
              <w:t xml:space="preserve">Q4, </w:t>
            </w:r>
          </w:p>
          <w:p w14:paraId="30934509" w14:textId="77777777" w:rsidR="008A74A9" w:rsidRPr="006E645D" w:rsidRDefault="008A74A9" w:rsidP="008A74A9">
            <w:pPr>
              <w:pStyle w:val="ListParagraph"/>
              <w:ind w:left="0"/>
              <w:rPr>
                <w:rFonts w:ascii="Calibri Light" w:hAnsi="Calibri Light" w:cs="Calibri Light"/>
                <w:sz w:val="20"/>
                <w:szCs w:val="20"/>
                <w:lang w:val="fr-FR"/>
              </w:rPr>
            </w:pPr>
          </w:p>
          <w:p w14:paraId="1CCC399F" w14:textId="77777777" w:rsidR="008A74A9" w:rsidRPr="006E645D" w:rsidRDefault="008A74A9" w:rsidP="008A74A9">
            <w:pPr>
              <w:pStyle w:val="ListParagraph"/>
              <w:ind w:left="0"/>
              <w:rPr>
                <w:rFonts w:ascii="Calibri Light" w:hAnsi="Calibri Light" w:cs="Calibri Light"/>
                <w:sz w:val="20"/>
                <w:szCs w:val="20"/>
                <w:lang w:val="fr-FR"/>
              </w:rPr>
            </w:pPr>
          </w:p>
          <w:p w14:paraId="61CB49F3" w14:textId="2AE0B290" w:rsidR="008A74A9" w:rsidRPr="006E645D" w:rsidRDefault="008A74A9" w:rsidP="008A74A9">
            <w:pPr>
              <w:pStyle w:val="ListParagraph"/>
              <w:ind w:left="0"/>
              <w:rPr>
                <w:rFonts w:ascii="Calibri Light" w:hAnsi="Calibri Light" w:cs="Calibri Light"/>
                <w:sz w:val="20"/>
                <w:szCs w:val="20"/>
                <w:lang w:val="fr-FR"/>
              </w:rPr>
            </w:pPr>
            <w:r w:rsidRPr="006E645D">
              <w:rPr>
                <w:rFonts w:ascii="Calibri Light" w:hAnsi="Calibri Light" w:cs="Calibri Light"/>
                <w:sz w:val="20"/>
                <w:szCs w:val="20"/>
                <w:lang w:val="fr-FR"/>
              </w:rPr>
              <w:t xml:space="preserve">Q4, </w:t>
            </w:r>
          </w:p>
        </w:tc>
        <w:tc>
          <w:tcPr>
            <w:tcW w:w="2160" w:type="dxa"/>
            <w:gridSpan w:val="2"/>
          </w:tcPr>
          <w:p w14:paraId="4EE0CA2A" w14:textId="77777777" w:rsidR="008A74A9" w:rsidRPr="006E645D" w:rsidRDefault="008A74A9" w:rsidP="008A74A9">
            <w:pPr>
              <w:pStyle w:val="ListParagraph"/>
              <w:ind w:left="0"/>
              <w:rPr>
                <w:rFonts w:ascii="Calibri Light" w:hAnsi="Calibri Light" w:cs="Calibri Light"/>
                <w:sz w:val="20"/>
                <w:szCs w:val="20"/>
                <w:lang w:val="fr-FR"/>
              </w:rPr>
            </w:pPr>
            <w:r w:rsidRPr="006E645D">
              <w:rPr>
                <w:rFonts w:ascii="Calibri Light" w:hAnsi="Calibri Light" w:cs="Calibri Light"/>
                <w:sz w:val="20"/>
                <w:szCs w:val="20"/>
                <w:lang w:val="fr-FR"/>
              </w:rPr>
              <w:t>N/D</w:t>
            </w:r>
          </w:p>
          <w:p w14:paraId="20B893C3" w14:textId="77777777" w:rsidR="008A74A9" w:rsidRPr="006E645D" w:rsidRDefault="008A74A9" w:rsidP="008A74A9">
            <w:pPr>
              <w:pStyle w:val="ListParagraph"/>
              <w:ind w:left="0"/>
              <w:rPr>
                <w:rFonts w:ascii="Calibri Light" w:hAnsi="Calibri Light" w:cs="Calibri Light"/>
                <w:sz w:val="20"/>
                <w:szCs w:val="20"/>
                <w:lang w:val="fr-FR"/>
              </w:rPr>
            </w:pPr>
          </w:p>
          <w:p w14:paraId="640965E5" w14:textId="77777777" w:rsidR="008A74A9" w:rsidRPr="006E645D" w:rsidRDefault="008A74A9" w:rsidP="008A74A9">
            <w:pPr>
              <w:pStyle w:val="ListParagraph"/>
              <w:ind w:left="0"/>
              <w:rPr>
                <w:rFonts w:ascii="Calibri Light" w:hAnsi="Calibri Light" w:cs="Calibri Light"/>
                <w:sz w:val="20"/>
                <w:szCs w:val="20"/>
                <w:lang w:val="fr-FR"/>
              </w:rPr>
            </w:pPr>
          </w:p>
          <w:p w14:paraId="5796FC06" w14:textId="77777777" w:rsidR="008A74A9" w:rsidRPr="006E645D" w:rsidRDefault="008A74A9" w:rsidP="008A74A9">
            <w:pPr>
              <w:pStyle w:val="ListParagraph"/>
              <w:ind w:left="0"/>
              <w:rPr>
                <w:rFonts w:ascii="Calibri Light" w:hAnsi="Calibri Light" w:cs="Calibri Light"/>
                <w:sz w:val="20"/>
                <w:szCs w:val="20"/>
                <w:lang w:val="fr-FR"/>
              </w:rPr>
            </w:pPr>
          </w:p>
          <w:p w14:paraId="564F595B" w14:textId="77777777" w:rsidR="008A74A9" w:rsidRPr="006E645D" w:rsidRDefault="008A74A9" w:rsidP="008A74A9">
            <w:pPr>
              <w:pStyle w:val="ListParagraph"/>
              <w:ind w:left="0"/>
              <w:rPr>
                <w:rFonts w:ascii="Calibri Light" w:hAnsi="Calibri Light" w:cs="Calibri Light"/>
                <w:sz w:val="20"/>
                <w:szCs w:val="20"/>
                <w:lang w:val="fr-FR"/>
              </w:rPr>
            </w:pPr>
            <w:r w:rsidRPr="006E645D">
              <w:rPr>
                <w:rFonts w:ascii="Calibri Light" w:hAnsi="Calibri Light" w:cs="Calibri Light"/>
                <w:sz w:val="20"/>
                <w:szCs w:val="20"/>
                <w:lang w:val="fr-FR"/>
              </w:rPr>
              <w:t>N/D</w:t>
            </w:r>
          </w:p>
          <w:p w14:paraId="3D23D678" w14:textId="77777777" w:rsidR="008A74A9" w:rsidRPr="006E645D" w:rsidRDefault="008A74A9" w:rsidP="008A74A9">
            <w:pPr>
              <w:pStyle w:val="ListParagraph"/>
              <w:ind w:left="0"/>
              <w:rPr>
                <w:rFonts w:ascii="Calibri Light" w:hAnsi="Calibri Light" w:cs="Calibri Light"/>
                <w:sz w:val="20"/>
                <w:szCs w:val="20"/>
                <w:lang w:val="fr-FR"/>
              </w:rPr>
            </w:pPr>
          </w:p>
          <w:p w14:paraId="22E78E57" w14:textId="77777777" w:rsidR="008A74A9" w:rsidRPr="006E645D" w:rsidRDefault="008A74A9" w:rsidP="008A74A9">
            <w:pPr>
              <w:pStyle w:val="ListParagraph"/>
              <w:ind w:left="0"/>
              <w:rPr>
                <w:rFonts w:ascii="Calibri Light" w:hAnsi="Calibri Light" w:cs="Calibri Light"/>
                <w:sz w:val="20"/>
                <w:szCs w:val="20"/>
                <w:lang w:val="fr-FR"/>
              </w:rPr>
            </w:pPr>
          </w:p>
          <w:p w14:paraId="284C63CB" w14:textId="77777777" w:rsidR="008A74A9" w:rsidRPr="006E645D" w:rsidRDefault="008A74A9" w:rsidP="008A74A9">
            <w:pPr>
              <w:pStyle w:val="ListParagraph"/>
              <w:ind w:left="0"/>
              <w:rPr>
                <w:rFonts w:ascii="Calibri Light" w:hAnsi="Calibri Light" w:cs="Calibri Light"/>
                <w:sz w:val="20"/>
                <w:szCs w:val="20"/>
                <w:lang w:val="fr-FR"/>
              </w:rPr>
            </w:pPr>
            <w:r w:rsidRPr="006E645D">
              <w:rPr>
                <w:rFonts w:ascii="Calibri Light" w:hAnsi="Calibri Light" w:cs="Calibri Light"/>
                <w:sz w:val="20"/>
                <w:szCs w:val="20"/>
                <w:lang w:val="fr-FR"/>
              </w:rPr>
              <w:t>???</w:t>
            </w:r>
          </w:p>
        </w:tc>
        <w:tc>
          <w:tcPr>
            <w:tcW w:w="1582" w:type="dxa"/>
            <w:gridSpan w:val="4"/>
          </w:tcPr>
          <w:p w14:paraId="159D2177" w14:textId="77777777" w:rsidR="008A74A9" w:rsidRPr="006E645D" w:rsidRDefault="008A74A9" w:rsidP="008A74A9">
            <w:pPr>
              <w:pStyle w:val="ListParagraph"/>
              <w:ind w:left="0"/>
              <w:rPr>
                <w:rFonts w:ascii="Calibri Light" w:hAnsi="Calibri Light" w:cs="Calibri Light"/>
                <w:sz w:val="20"/>
                <w:szCs w:val="20"/>
              </w:rPr>
            </w:pPr>
            <w:r w:rsidRPr="006E645D">
              <w:rPr>
                <w:rFonts w:ascii="Calibri Light" w:hAnsi="Calibri Light" w:cs="Calibri Light"/>
                <w:sz w:val="20"/>
                <w:szCs w:val="20"/>
              </w:rPr>
              <w:t>All staff</w:t>
            </w:r>
          </w:p>
          <w:p w14:paraId="481986FB" w14:textId="77777777" w:rsidR="008A74A9" w:rsidRPr="006E645D" w:rsidRDefault="008A74A9" w:rsidP="008A74A9">
            <w:pPr>
              <w:pStyle w:val="ListParagraph"/>
              <w:ind w:left="0"/>
              <w:rPr>
                <w:rFonts w:ascii="Calibri Light" w:hAnsi="Calibri Light" w:cs="Calibri Light"/>
                <w:sz w:val="20"/>
                <w:szCs w:val="20"/>
              </w:rPr>
            </w:pPr>
          </w:p>
          <w:p w14:paraId="165C203B" w14:textId="77777777" w:rsidR="008A74A9" w:rsidRPr="006E645D" w:rsidRDefault="008A74A9" w:rsidP="008A74A9">
            <w:pPr>
              <w:pStyle w:val="ListParagraph"/>
              <w:ind w:left="0"/>
              <w:rPr>
                <w:rFonts w:ascii="Calibri Light" w:hAnsi="Calibri Light" w:cs="Calibri Light"/>
                <w:sz w:val="20"/>
                <w:szCs w:val="20"/>
              </w:rPr>
            </w:pPr>
          </w:p>
          <w:p w14:paraId="674D3120" w14:textId="77777777" w:rsidR="008A74A9" w:rsidRPr="006E645D" w:rsidRDefault="008A74A9" w:rsidP="008A74A9">
            <w:pPr>
              <w:pStyle w:val="ListParagraph"/>
              <w:ind w:left="0"/>
              <w:rPr>
                <w:rFonts w:ascii="Calibri Light" w:hAnsi="Calibri Light" w:cs="Calibri Light"/>
                <w:sz w:val="20"/>
                <w:szCs w:val="20"/>
              </w:rPr>
            </w:pPr>
          </w:p>
          <w:p w14:paraId="17629396" w14:textId="77777777" w:rsidR="008A74A9" w:rsidRPr="006E645D" w:rsidRDefault="008A74A9" w:rsidP="008A74A9">
            <w:pPr>
              <w:pStyle w:val="ListParagraph"/>
              <w:ind w:left="0"/>
              <w:rPr>
                <w:rFonts w:ascii="Calibri Light" w:hAnsi="Calibri Light" w:cs="Calibri Light"/>
                <w:sz w:val="20"/>
                <w:szCs w:val="20"/>
              </w:rPr>
            </w:pPr>
            <w:r w:rsidRPr="006E645D">
              <w:rPr>
                <w:rFonts w:ascii="Calibri Light" w:hAnsi="Calibri Light" w:cs="Calibri Light"/>
                <w:sz w:val="20"/>
                <w:szCs w:val="20"/>
              </w:rPr>
              <w:t>All staff</w:t>
            </w:r>
          </w:p>
          <w:p w14:paraId="3BC497BE" w14:textId="77777777" w:rsidR="008A74A9" w:rsidRPr="006E645D" w:rsidRDefault="008A74A9" w:rsidP="008A74A9">
            <w:pPr>
              <w:pStyle w:val="ListParagraph"/>
              <w:ind w:left="0"/>
              <w:rPr>
                <w:rFonts w:ascii="Calibri Light" w:hAnsi="Calibri Light" w:cs="Calibri Light"/>
                <w:sz w:val="20"/>
                <w:szCs w:val="20"/>
              </w:rPr>
            </w:pPr>
          </w:p>
          <w:p w14:paraId="7FFE1AFA" w14:textId="77777777" w:rsidR="008A74A9" w:rsidRPr="006E645D" w:rsidRDefault="008A74A9" w:rsidP="008A74A9">
            <w:pPr>
              <w:pStyle w:val="ListParagraph"/>
              <w:ind w:left="0"/>
              <w:rPr>
                <w:rFonts w:ascii="Calibri Light" w:hAnsi="Calibri Light" w:cs="Calibri Light"/>
                <w:sz w:val="20"/>
                <w:szCs w:val="20"/>
              </w:rPr>
            </w:pPr>
          </w:p>
          <w:p w14:paraId="525DE98C" w14:textId="77777777" w:rsidR="008A74A9" w:rsidRPr="006E645D" w:rsidRDefault="008A74A9" w:rsidP="008A74A9">
            <w:pPr>
              <w:pStyle w:val="ListParagraph"/>
              <w:ind w:left="0"/>
              <w:rPr>
                <w:rFonts w:ascii="Calibri Light" w:hAnsi="Calibri Light" w:cs="Calibri Light"/>
                <w:sz w:val="20"/>
                <w:szCs w:val="20"/>
              </w:rPr>
            </w:pPr>
            <w:r w:rsidRPr="006E645D">
              <w:rPr>
                <w:rFonts w:ascii="Calibri Light" w:hAnsi="Calibri Light" w:cs="Calibri Light"/>
                <w:sz w:val="20"/>
                <w:szCs w:val="20"/>
              </w:rPr>
              <w:t>UPS</w:t>
            </w:r>
          </w:p>
        </w:tc>
        <w:tc>
          <w:tcPr>
            <w:tcW w:w="1578" w:type="dxa"/>
          </w:tcPr>
          <w:p w14:paraId="77D57C18" w14:textId="77777777" w:rsidR="008A74A9" w:rsidRPr="006E645D" w:rsidRDefault="008A74A9" w:rsidP="008A74A9">
            <w:pPr>
              <w:pStyle w:val="ListParagraph"/>
              <w:ind w:left="0"/>
              <w:rPr>
                <w:rFonts w:ascii="Calibri Light" w:hAnsi="Calibri Light" w:cs="Calibri Light"/>
                <w:sz w:val="20"/>
                <w:szCs w:val="20"/>
              </w:rPr>
            </w:pPr>
            <w:r w:rsidRPr="006E645D">
              <w:rPr>
                <w:rFonts w:ascii="Calibri Light" w:hAnsi="Calibri Light" w:cs="Calibri Light"/>
                <w:sz w:val="20"/>
                <w:szCs w:val="20"/>
              </w:rPr>
              <w:t>Not started</w:t>
            </w:r>
          </w:p>
          <w:p w14:paraId="5406958F" w14:textId="77777777" w:rsidR="008A74A9" w:rsidRPr="006E645D" w:rsidRDefault="008A74A9" w:rsidP="008A74A9">
            <w:pPr>
              <w:pStyle w:val="ListParagraph"/>
              <w:ind w:left="0"/>
              <w:rPr>
                <w:rFonts w:ascii="Calibri Light" w:hAnsi="Calibri Light" w:cs="Calibri Light"/>
                <w:sz w:val="20"/>
                <w:szCs w:val="20"/>
              </w:rPr>
            </w:pPr>
          </w:p>
          <w:p w14:paraId="1BA47E12" w14:textId="77777777" w:rsidR="008A74A9" w:rsidRPr="006E645D" w:rsidRDefault="008A74A9" w:rsidP="008A74A9">
            <w:pPr>
              <w:pStyle w:val="ListParagraph"/>
              <w:ind w:left="0"/>
              <w:rPr>
                <w:rFonts w:ascii="Calibri Light" w:hAnsi="Calibri Light" w:cs="Calibri Light"/>
                <w:sz w:val="20"/>
                <w:szCs w:val="20"/>
              </w:rPr>
            </w:pPr>
          </w:p>
          <w:p w14:paraId="10853A54" w14:textId="77777777" w:rsidR="008A74A9" w:rsidRPr="006E645D" w:rsidRDefault="008A74A9" w:rsidP="008A74A9">
            <w:pPr>
              <w:pStyle w:val="ListParagraph"/>
              <w:ind w:left="0"/>
              <w:rPr>
                <w:rFonts w:ascii="Calibri Light" w:hAnsi="Calibri Light" w:cs="Calibri Light"/>
                <w:sz w:val="20"/>
                <w:szCs w:val="20"/>
              </w:rPr>
            </w:pPr>
          </w:p>
          <w:p w14:paraId="621B6E6C" w14:textId="77777777" w:rsidR="008A74A9" w:rsidRPr="006E645D" w:rsidRDefault="008A74A9" w:rsidP="008A74A9">
            <w:pPr>
              <w:pStyle w:val="ListParagraph"/>
              <w:ind w:left="0"/>
              <w:rPr>
                <w:rFonts w:ascii="Calibri Light" w:hAnsi="Calibri Light" w:cs="Calibri Light"/>
                <w:sz w:val="20"/>
                <w:szCs w:val="20"/>
              </w:rPr>
            </w:pPr>
            <w:r w:rsidRPr="006E645D">
              <w:rPr>
                <w:rFonts w:ascii="Calibri Light" w:hAnsi="Calibri Light" w:cs="Calibri Light"/>
                <w:sz w:val="20"/>
                <w:szCs w:val="20"/>
              </w:rPr>
              <w:t>Not started</w:t>
            </w:r>
          </w:p>
          <w:p w14:paraId="51681121" w14:textId="77777777" w:rsidR="008A74A9" w:rsidRPr="006E645D" w:rsidRDefault="008A74A9" w:rsidP="008A74A9">
            <w:pPr>
              <w:pStyle w:val="ListParagraph"/>
              <w:ind w:left="0"/>
              <w:rPr>
                <w:rFonts w:ascii="Calibri Light" w:hAnsi="Calibri Light" w:cs="Calibri Light"/>
                <w:sz w:val="20"/>
                <w:szCs w:val="20"/>
              </w:rPr>
            </w:pPr>
          </w:p>
          <w:p w14:paraId="20660E69" w14:textId="77777777" w:rsidR="008A74A9" w:rsidRPr="006E645D" w:rsidRDefault="008A74A9" w:rsidP="008A74A9">
            <w:pPr>
              <w:pStyle w:val="ListParagraph"/>
              <w:ind w:left="0"/>
              <w:rPr>
                <w:rFonts w:ascii="Calibri Light" w:hAnsi="Calibri Light" w:cs="Calibri Light"/>
                <w:sz w:val="20"/>
                <w:szCs w:val="20"/>
              </w:rPr>
            </w:pPr>
          </w:p>
          <w:p w14:paraId="06438972" w14:textId="77777777" w:rsidR="008A74A9" w:rsidRPr="006E645D" w:rsidRDefault="008A74A9" w:rsidP="008A74A9">
            <w:pPr>
              <w:pStyle w:val="ListParagraph"/>
              <w:ind w:left="0"/>
              <w:rPr>
                <w:rFonts w:ascii="Calibri Light" w:hAnsi="Calibri Light" w:cs="Calibri Light"/>
                <w:sz w:val="20"/>
                <w:szCs w:val="20"/>
              </w:rPr>
            </w:pPr>
            <w:r w:rsidRPr="006E645D">
              <w:rPr>
                <w:rFonts w:ascii="Calibri Light" w:hAnsi="Calibri Light" w:cs="Calibri Light"/>
                <w:sz w:val="20"/>
                <w:szCs w:val="20"/>
              </w:rPr>
              <w:t>Not started</w:t>
            </w:r>
          </w:p>
        </w:tc>
      </w:tr>
      <w:tr w:rsidR="008A74A9" w:rsidRPr="00171767" w14:paraId="42A20E1B" w14:textId="77777777" w:rsidTr="008A74A9">
        <w:trPr>
          <w:gridAfter w:val="1"/>
          <w:wAfter w:w="31" w:type="dxa"/>
          <w:trHeight w:val="254"/>
        </w:trPr>
        <w:tc>
          <w:tcPr>
            <w:tcW w:w="14839" w:type="dxa"/>
            <w:gridSpan w:val="21"/>
            <w:shd w:val="clear" w:color="auto" w:fill="DEEAF6" w:themeFill="accent1" w:themeFillTint="33"/>
          </w:tcPr>
          <w:p w14:paraId="1AC6406B" w14:textId="4B33CCAF" w:rsidR="008A74A9" w:rsidRPr="00171767" w:rsidRDefault="008A74A9" w:rsidP="008A74A9">
            <w:pPr>
              <w:pStyle w:val="ListParagraph"/>
              <w:ind w:left="0"/>
              <w:jc w:val="center"/>
              <w:rPr>
                <w:rFonts w:ascii="Calibri Light" w:hAnsi="Calibri Light" w:cs="Calibri Light"/>
                <w:b/>
                <w:sz w:val="20"/>
                <w:szCs w:val="20"/>
              </w:rPr>
            </w:pPr>
            <w:r w:rsidRPr="00171767">
              <w:rPr>
                <w:rFonts w:ascii="Calibri Light" w:hAnsi="Calibri Light" w:cs="Calibri Light"/>
                <w:b/>
                <w:sz w:val="20"/>
                <w:szCs w:val="20"/>
              </w:rPr>
              <w:t>Private Sector, Foundations</w:t>
            </w:r>
          </w:p>
        </w:tc>
      </w:tr>
      <w:tr w:rsidR="008A74A9" w:rsidRPr="00171767" w14:paraId="2A326B31" w14:textId="77777777" w:rsidTr="008A74A9">
        <w:trPr>
          <w:trHeight w:val="254"/>
        </w:trPr>
        <w:tc>
          <w:tcPr>
            <w:tcW w:w="1754" w:type="dxa"/>
            <w:gridSpan w:val="2"/>
          </w:tcPr>
          <w:p w14:paraId="0161A3DE" w14:textId="77777777" w:rsidR="008A74A9" w:rsidRPr="00171767" w:rsidRDefault="008A74A9" w:rsidP="008A74A9">
            <w:pPr>
              <w:pStyle w:val="ListParagraph"/>
              <w:ind w:left="0"/>
              <w:rPr>
                <w:rFonts w:ascii="Calibri Light" w:hAnsi="Calibri Light" w:cs="Calibri Light"/>
                <w:sz w:val="20"/>
                <w:szCs w:val="20"/>
              </w:rPr>
            </w:pPr>
            <w:r w:rsidRPr="00171767">
              <w:rPr>
                <w:rFonts w:ascii="Calibri Light" w:hAnsi="Calibri Light" w:cs="Calibri Light"/>
                <w:sz w:val="20"/>
                <w:szCs w:val="20"/>
              </w:rPr>
              <w:t>MTN</w:t>
            </w:r>
          </w:p>
        </w:tc>
        <w:tc>
          <w:tcPr>
            <w:tcW w:w="1707" w:type="dxa"/>
            <w:gridSpan w:val="3"/>
          </w:tcPr>
          <w:p w14:paraId="19D8357F" w14:textId="77777777" w:rsidR="008A74A9" w:rsidRPr="00171767" w:rsidRDefault="008A74A9" w:rsidP="008A74A9">
            <w:pPr>
              <w:pStyle w:val="ListParagraph"/>
              <w:ind w:left="0"/>
              <w:rPr>
                <w:rFonts w:ascii="Calibri Light" w:hAnsi="Calibri Light" w:cs="Calibri Light"/>
                <w:sz w:val="20"/>
                <w:szCs w:val="20"/>
              </w:rPr>
            </w:pPr>
            <w:r w:rsidRPr="00171767">
              <w:rPr>
                <w:rFonts w:ascii="Calibri Light" w:hAnsi="Calibri Light" w:cs="Calibri Light"/>
                <w:sz w:val="20"/>
                <w:szCs w:val="20"/>
              </w:rPr>
              <w:t>-Partnership</w:t>
            </w:r>
          </w:p>
        </w:tc>
        <w:tc>
          <w:tcPr>
            <w:tcW w:w="1562" w:type="dxa"/>
            <w:gridSpan w:val="2"/>
          </w:tcPr>
          <w:p w14:paraId="1689054F" w14:textId="77777777" w:rsidR="008A74A9" w:rsidRPr="00171767" w:rsidRDefault="008A74A9" w:rsidP="008A74A9">
            <w:pPr>
              <w:pStyle w:val="ListParagraph"/>
              <w:ind w:left="0"/>
              <w:rPr>
                <w:rFonts w:ascii="Calibri Light" w:hAnsi="Calibri Light" w:cs="Calibri Light"/>
                <w:sz w:val="20"/>
                <w:szCs w:val="20"/>
              </w:rPr>
            </w:pPr>
            <w:r w:rsidRPr="00171767">
              <w:rPr>
                <w:rFonts w:ascii="Calibri Light" w:hAnsi="Calibri Light" w:cs="Calibri Light"/>
                <w:sz w:val="20"/>
                <w:szCs w:val="20"/>
              </w:rPr>
              <w:t>-SDG</w:t>
            </w:r>
          </w:p>
          <w:p w14:paraId="219D6135" w14:textId="77777777" w:rsidR="008A74A9" w:rsidRPr="00171767" w:rsidRDefault="008A74A9" w:rsidP="008A74A9">
            <w:pPr>
              <w:pStyle w:val="ListParagraph"/>
              <w:ind w:left="0"/>
              <w:rPr>
                <w:rFonts w:ascii="Calibri Light" w:hAnsi="Calibri Light" w:cs="Calibri Light"/>
                <w:sz w:val="20"/>
                <w:szCs w:val="20"/>
              </w:rPr>
            </w:pPr>
            <w:r w:rsidRPr="00171767">
              <w:rPr>
                <w:rFonts w:ascii="Calibri Light" w:hAnsi="Calibri Light" w:cs="Calibri Light"/>
                <w:sz w:val="20"/>
                <w:szCs w:val="20"/>
              </w:rPr>
              <w:t xml:space="preserve">-LED </w:t>
            </w:r>
          </w:p>
          <w:p w14:paraId="2DA7049C" w14:textId="77777777" w:rsidR="008A74A9" w:rsidRPr="00171767" w:rsidRDefault="008A74A9" w:rsidP="008A74A9">
            <w:pPr>
              <w:pStyle w:val="ListParagraph"/>
              <w:ind w:left="0"/>
              <w:rPr>
                <w:rFonts w:ascii="Calibri Light" w:hAnsi="Calibri Light" w:cs="Calibri Light"/>
                <w:sz w:val="20"/>
                <w:szCs w:val="20"/>
              </w:rPr>
            </w:pPr>
            <w:r w:rsidRPr="00171767">
              <w:rPr>
                <w:rFonts w:ascii="Calibri Light" w:hAnsi="Calibri Light" w:cs="Calibri Light"/>
                <w:sz w:val="20"/>
                <w:szCs w:val="20"/>
              </w:rPr>
              <w:t xml:space="preserve">-Renewable energy </w:t>
            </w:r>
          </w:p>
        </w:tc>
        <w:tc>
          <w:tcPr>
            <w:tcW w:w="3660" w:type="dxa"/>
            <w:gridSpan w:val="5"/>
          </w:tcPr>
          <w:p w14:paraId="7B68A867" w14:textId="77777777" w:rsidR="008A74A9" w:rsidRPr="00171767" w:rsidRDefault="008A74A9" w:rsidP="008A74A9">
            <w:pPr>
              <w:pStyle w:val="ListParagraph"/>
              <w:ind w:left="0"/>
              <w:rPr>
                <w:rFonts w:ascii="Calibri Light" w:hAnsi="Calibri Light" w:cs="Calibri Light"/>
                <w:sz w:val="20"/>
                <w:szCs w:val="20"/>
              </w:rPr>
            </w:pPr>
            <w:r w:rsidRPr="00171767">
              <w:rPr>
                <w:rFonts w:ascii="Calibri Light" w:hAnsi="Calibri Light" w:cs="Calibri Light"/>
                <w:sz w:val="20"/>
                <w:szCs w:val="20"/>
              </w:rPr>
              <w:t xml:space="preserve">-Meet MTN to discuss partnership opportunities in one or several of these </w:t>
            </w:r>
            <w:proofErr w:type="gramStart"/>
            <w:r w:rsidRPr="00171767">
              <w:rPr>
                <w:rFonts w:ascii="Calibri Light" w:hAnsi="Calibri Light" w:cs="Calibri Light"/>
                <w:sz w:val="20"/>
                <w:szCs w:val="20"/>
              </w:rPr>
              <w:t>areas;</w:t>
            </w:r>
            <w:proofErr w:type="gramEnd"/>
          </w:p>
          <w:p w14:paraId="791163CC" w14:textId="77777777" w:rsidR="008A74A9" w:rsidRPr="00171767" w:rsidRDefault="008A74A9" w:rsidP="008A74A9">
            <w:pPr>
              <w:pStyle w:val="ListParagraph"/>
              <w:ind w:left="0"/>
              <w:rPr>
                <w:rFonts w:ascii="Calibri Light" w:hAnsi="Calibri Light" w:cs="Calibri Light"/>
                <w:sz w:val="20"/>
                <w:szCs w:val="20"/>
              </w:rPr>
            </w:pPr>
          </w:p>
          <w:p w14:paraId="2B2E92C1" w14:textId="77777777" w:rsidR="008A74A9" w:rsidRPr="00171767" w:rsidRDefault="008A74A9" w:rsidP="008A74A9">
            <w:pPr>
              <w:pStyle w:val="ListParagraph"/>
              <w:ind w:left="0"/>
              <w:rPr>
                <w:rFonts w:ascii="Calibri Light" w:hAnsi="Calibri Light" w:cs="Calibri Light"/>
                <w:sz w:val="20"/>
                <w:szCs w:val="20"/>
              </w:rPr>
            </w:pPr>
            <w:r w:rsidRPr="00171767">
              <w:rPr>
                <w:rFonts w:ascii="Calibri Light" w:hAnsi="Calibri Light" w:cs="Calibri Light"/>
                <w:sz w:val="20"/>
                <w:szCs w:val="20"/>
              </w:rPr>
              <w:t xml:space="preserve">-Share information and documents related to UNDP, SDGs and CPD in order for them to have knowledge of UNDP intervention in Guinea-Bissau. </w:t>
            </w:r>
          </w:p>
          <w:p w14:paraId="34C0C384" w14:textId="77777777" w:rsidR="008A74A9" w:rsidRPr="00171767" w:rsidRDefault="008A74A9" w:rsidP="008A74A9">
            <w:pPr>
              <w:pStyle w:val="ListParagraph"/>
              <w:ind w:left="0"/>
              <w:rPr>
                <w:rFonts w:ascii="Calibri Light" w:hAnsi="Calibri Light" w:cs="Calibri Light"/>
                <w:sz w:val="20"/>
                <w:szCs w:val="20"/>
              </w:rPr>
            </w:pPr>
          </w:p>
          <w:p w14:paraId="62196AC7" w14:textId="77777777" w:rsidR="008A74A9" w:rsidRPr="00171767" w:rsidRDefault="008A74A9" w:rsidP="008A74A9">
            <w:pPr>
              <w:pStyle w:val="ListParagraph"/>
              <w:ind w:left="0"/>
              <w:rPr>
                <w:rFonts w:ascii="Calibri Light" w:hAnsi="Calibri Light" w:cs="Calibri Light"/>
                <w:sz w:val="20"/>
                <w:szCs w:val="20"/>
              </w:rPr>
            </w:pPr>
            <w:r w:rsidRPr="00171767">
              <w:rPr>
                <w:rFonts w:ascii="Calibri Light" w:hAnsi="Calibri Light" w:cs="Calibri Light"/>
                <w:sz w:val="20"/>
                <w:szCs w:val="20"/>
              </w:rPr>
              <w:t xml:space="preserve">-Short-term: Establish concrete partnership with MTN for funding of activities on the SDG awareness raising campaign (TV, Radio Spot, mass messaging to population </w:t>
            </w:r>
            <w:proofErr w:type="spellStart"/>
            <w:r w:rsidRPr="00171767">
              <w:rPr>
                <w:rFonts w:ascii="Calibri Light" w:hAnsi="Calibri Light" w:cs="Calibri Light"/>
                <w:sz w:val="20"/>
                <w:szCs w:val="20"/>
              </w:rPr>
              <w:t>etc</w:t>
            </w:r>
            <w:proofErr w:type="spellEnd"/>
            <w:r w:rsidRPr="00171767">
              <w:rPr>
                <w:rFonts w:ascii="Calibri Light" w:hAnsi="Calibri Light" w:cs="Calibri Light"/>
                <w:sz w:val="20"/>
                <w:szCs w:val="20"/>
              </w:rPr>
              <w:t>)</w:t>
            </w:r>
          </w:p>
          <w:p w14:paraId="04224D9B" w14:textId="77777777" w:rsidR="008A74A9" w:rsidRPr="00171767" w:rsidRDefault="008A74A9" w:rsidP="008A74A9">
            <w:pPr>
              <w:pStyle w:val="ListParagraph"/>
              <w:ind w:left="0"/>
              <w:rPr>
                <w:rFonts w:ascii="Calibri Light" w:hAnsi="Calibri Light" w:cs="Calibri Light"/>
                <w:sz w:val="20"/>
                <w:szCs w:val="20"/>
              </w:rPr>
            </w:pPr>
          </w:p>
          <w:p w14:paraId="3307E9B5" w14:textId="77777777" w:rsidR="008A74A9" w:rsidRPr="00171767" w:rsidRDefault="008A74A9" w:rsidP="008A74A9">
            <w:pPr>
              <w:pStyle w:val="ListParagraph"/>
              <w:ind w:left="0"/>
              <w:rPr>
                <w:rFonts w:ascii="Calibri Light" w:hAnsi="Calibri Light" w:cs="Calibri Light"/>
                <w:sz w:val="20"/>
                <w:szCs w:val="20"/>
              </w:rPr>
            </w:pPr>
            <w:r w:rsidRPr="00171767">
              <w:rPr>
                <w:rFonts w:ascii="Calibri Light" w:hAnsi="Calibri Light" w:cs="Calibri Light"/>
                <w:sz w:val="20"/>
                <w:szCs w:val="20"/>
              </w:rPr>
              <w:t xml:space="preserve">Mid-term: establish concrete partnership with MTN either for a punctual event or for a long-term project or </w:t>
            </w:r>
            <w:proofErr w:type="spellStart"/>
            <w:r w:rsidRPr="00171767">
              <w:rPr>
                <w:rFonts w:ascii="Calibri Light" w:hAnsi="Calibri Light" w:cs="Calibri Light"/>
                <w:sz w:val="20"/>
                <w:szCs w:val="20"/>
              </w:rPr>
              <w:t>programme</w:t>
            </w:r>
            <w:proofErr w:type="spellEnd"/>
          </w:p>
          <w:p w14:paraId="519D99A6" w14:textId="77777777" w:rsidR="008A74A9" w:rsidRPr="00171767" w:rsidRDefault="008A74A9" w:rsidP="008A74A9">
            <w:pPr>
              <w:pStyle w:val="ListParagraph"/>
              <w:ind w:left="0"/>
              <w:rPr>
                <w:rFonts w:ascii="Calibri Light" w:hAnsi="Calibri Light" w:cs="Calibri Light"/>
                <w:sz w:val="20"/>
                <w:szCs w:val="20"/>
              </w:rPr>
            </w:pPr>
          </w:p>
          <w:p w14:paraId="261C476E" w14:textId="77777777" w:rsidR="008A74A9" w:rsidRPr="00171767" w:rsidRDefault="008A74A9" w:rsidP="008A74A9">
            <w:pPr>
              <w:pStyle w:val="ListParagraph"/>
              <w:ind w:left="0"/>
              <w:rPr>
                <w:rFonts w:ascii="Calibri Light" w:hAnsi="Calibri Light" w:cs="Calibri Light"/>
                <w:sz w:val="20"/>
                <w:szCs w:val="20"/>
              </w:rPr>
            </w:pPr>
            <w:r w:rsidRPr="00171767">
              <w:rPr>
                <w:rFonts w:ascii="Calibri Light" w:hAnsi="Calibri Light" w:cs="Calibri Light"/>
                <w:sz w:val="20"/>
                <w:szCs w:val="20"/>
              </w:rPr>
              <w:t xml:space="preserve">Long-term: digital identity </w:t>
            </w:r>
          </w:p>
          <w:p w14:paraId="25ECFD70" w14:textId="77777777" w:rsidR="008A74A9" w:rsidRPr="00171767" w:rsidRDefault="008A74A9" w:rsidP="008A74A9">
            <w:pPr>
              <w:pStyle w:val="ListParagraph"/>
              <w:ind w:left="0"/>
              <w:rPr>
                <w:rFonts w:ascii="Calibri Light" w:hAnsi="Calibri Light" w:cs="Calibri Light"/>
                <w:sz w:val="20"/>
                <w:szCs w:val="20"/>
              </w:rPr>
            </w:pPr>
          </w:p>
        </w:tc>
        <w:tc>
          <w:tcPr>
            <w:tcW w:w="836" w:type="dxa"/>
            <w:gridSpan w:val="2"/>
          </w:tcPr>
          <w:p w14:paraId="0FC36731" w14:textId="78CDF347" w:rsidR="008A74A9" w:rsidRPr="00171767" w:rsidRDefault="008A74A9" w:rsidP="008A74A9">
            <w:pPr>
              <w:pStyle w:val="ListParagraph"/>
              <w:ind w:left="0"/>
              <w:rPr>
                <w:rFonts w:ascii="Calibri Light" w:hAnsi="Calibri Light" w:cs="Calibri Light"/>
                <w:sz w:val="20"/>
                <w:szCs w:val="20"/>
              </w:rPr>
            </w:pPr>
            <w:r w:rsidRPr="00171767">
              <w:rPr>
                <w:rFonts w:ascii="Calibri Light" w:hAnsi="Calibri Light" w:cs="Calibri Light"/>
                <w:sz w:val="20"/>
                <w:szCs w:val="20"/>
              </w:rPr>
              <w:lastRenderedPageBreak/>
              <w:t>Q</w:t>
            </w:r>
            <w:r w:rsidR="00171767" w:rsidRPr="00171767">
              <w:rPr>
                <w:rFonts w:ascii="Calibri Light" w:hAnsi="Calibri Light" w:cs="Calibri Light"/>
                <w:sz w:val="20"/>
                <w:szCs w:val="20"/>
              </w:rPr>
              <w:t>3</w:t>
            </w:r>
          </w:p>
          <w:p w14:paraId="565A6A70" w14:textId="77777777" w:rsidR="008A74A9" w:rsidRPr="00171767" w:rsidRDefault="008A74A9" w:rsidP="008A74A9">
            <w:pPr>
              <w:pStyle w:val="ListParagraph"/>
              <w:ind w:left="0"/>
              <w:rPr>
                <w:rFonts w:ascii="Calibri Light" w:hAnsi="Calibri Light" w:cs="Calibri Light"/>
                <w:sz w:val="20"/>
                <w:szCs w:val="20"/>
              </w:rPr>
            </w:pPr>
          </w:p>
          <w:p w14:paraId="65B227E5" w14:textId="77777777" w:rsidR="008A74A9" w:rsidRPr="00171767" w:rsidRDefault="008A74A9" w:rsidP="008A74A9">
            <w:pPr>
              <w:pStyle w:val="ListParagraph"/>
              <w:ind w:left="0"/>
              <w:rPr>
                <w:rFonts w:ascii="Calibri Light" w:hAnsi="Calibri Light" w:cs="Calibri Light"/>
                <w:sz w:val="20"/>
                <w:szCs w:val="20"/>
              </w:rPr>
            </w:pPr>
          </w:p>
          <w:p w14:paraId="7EB17AE4" w14:textId="77777777" w:rsidR="008A74A9" w:rsidRPr="00171767" w:rsidRDefault="008A74A9" w:rsidP="008A74A9">
            <w:pPr>
              <w:pStyle w:val="ListParagraph"/>
              <w:ind w:left="0"/>
              <w:rPr>
                <w:rFonts w:ascii="Calibri Light" w:hAnsi="Calibri Light" w:cs="Calibri Light"/>
                <w:sz w:val="20"/>
                <w:szCs w:val="20"/>
              </w:rPr>
            </w:pPr>
          </w:p>
          <w:p w14:paraId="79C482F2" w14:textId="241F581D" w:rsidR="008A74A9" w:rsidRPr="00171767" w:rsidRDefault="008A74A9" w:rsidP="008A74A9">
            <w:pPr>
              <w:pStyle w:val="ListParagraph"/>
              <w:ind w:left="0"/>
              <w:rPr>
                <w:rFonts w:ascii="Calibri Light" w:hAnsi="Calibri Light" w:cs="Calibri Light"/>
                <w:sz w:val="20"/>
                <w:szCs w:val="20"/>
              </w:rPr>
            </w:pPr>
            <w:r w:rsidRPr="00171767">
              <w:rPr>
                <w:rFonts w:ascii="Calibri Light" w:hAnsi="Calibri Light" w:cs="Calibri Light"/>
                <w:sz w:val="20"/>
                <w:szCs w:val="20"/>
              </w:rPr>
              <w:t>Q</w:t>
            </w:r>
            <w:r w:rsidR="00171767" w:rsidRPr="00171767">
              <w:rPr>
                <w:rFonts w:ascii="Calibri Light" w:hAnsi="Calibri Light" w:cs="Calibri Light"/>
                <w:sz w:val="20"/>
                <w:szCs w:val="20"/>
              </w:rPr>
              <w:t>3</w:t>
            </w:r>
          </w:p>
          <w:p w14:paraId="02E08384" w14:textId="77777777" w:rsidR="008A74A9" w:rsidRPr="00171767" w:rsidRDefault="008A74A9" w:rsidP="008A74A9">
            <w:pPr>
              <w:pStyle w:val="ListParagraph"/>
              <w:ind w:left="0"/>
              <w:rPr>
                <w:rFonts w:ascii="Calibri Light" w:hAnsi="Calibri Light" w:cs="Calibri Light"/>
                <w:sz w:val="20"/>
                <w:szCs w:val="20"/>
              </w:rPr>
            </w:pPr>
          </w:p>
          <w:p w14:paraId="7A220D55" w14:textId="77777777" w:rsidR="008A74A9" w:rsidRPr="00171767" w:rsidRDefault="008A74A9" w:rsidP="008A74A9">
            <w:pPr>
              <w:pStyle w:val="ListParagraph"/>
              <w:ind w:left="0"/>
              <w:rPr>
                <w:rFonts w:ascii="Calibri Light" w:hAnsi="Calibri Light" w:cs="Calibri Light"/>
                <w:sz w:val="20"/>
                <w:szCs w:val="20"/>
              </w:rPr>
            </w:pPr>
          </w:p>
          <w:p w14:paraId="0766606F" w14:textId="77777777" w:rsidR="008A74A9" w:rsidRPr="00171767" w:rsidRDefault="008A74A9" w:rsidP="008A74A9">
            <w:pPr>
              <w:pStyle w:val="ListParagraph"/>
              <w:ind w:left="0"/>
              <w:rPr>
                <w:rFonts w:ascii="Calibri Light" w:hAnsi="Calibri Light" w:cs="Calibri Light"/>
                <w:sz w:val="20"/>
                <w:szCs w:val="20"/>
              </w:rPr>
            </w:pPr>
          </w:p>
          <w:p w14:paraId="7D8E31C0" w14:textId="77777777" w:rsidR="008A74A9" w:rsidRPr="00171767" w:rsidRDefault="008A74A9" w:rsidP="008A74A9">
            <w:pPr>
              <w:pStyle w:val="ListParagraph"/>
              <w:ind w:left="0"/>
              <w:rPr>
                <w:rFonts w:ascii="Calibri Light" w:hAnsi="Calibri Light" w:cs="Calibri Light"/>
                <w:sz w:val="20"/>
                <w:szCs w:val="20"/>
              </w:rPr>
            </w:pPr>
          </w:p>
          <w:p w14:paraId="53179221" w14:textId="53D9DDB5" w:rsidR="008A74A9" w:rsidRPr="00171767" w:rsidRDefault="008A74A9" w:rsidP="008A74A9">
            <w:pPr>
              <w:pStyle w:val="ListParagraph"/>
              <w:ind w:left="0"/>
              <w:rPr>
                <w:rFonts w:ascii="Calibri Light" w:hAnsi="Calibri Light" w:cs="Calibri Light"/>
                <w:sz w:val="20"/>
                <w:szCs w:val="20"/>
              </w:rPr>
            </w:pPr>
            <w:r w:rsidRPr="00171767">
              <w:rPr>
                <w:rFonts w:ascii="Calibri Light" w:hAnsi="Calibri Light" w:cs="Calibri Light"/>
                <w:sz w:val="20"/>
                <w:szCs w:val="20"/>
              </w:rPr>
              <w:t>Q</w:t>
            </w:r>
            <w:r w:rsidR="00171767" w:rsidRPr="00171767">
              <w:rPr>
                <w:rFonts w:ascii="Calibri Light" w:hAnsi="Calibri Light" w:cs="Calibri Light"/>
                <w:sz w:val="20"/>
                <w:szCs w:val="20"/>
              </w:rPr>
              <w:t>4</w:t>
            </w:r>
          </w:p>
          <w:p w14:paraId="4A4DCDBC" w14:textId="77777777" w:rsidR="008A74A9" w:rsidRPr="00171767" w:rsidRDefault="008A74A9" w:rsidP="008A74A9">
            <w:pPr>
              <w:pStyle w:val="ListParagraph"/>
              <w:ind w:left="0"/>
              <w:rPr>
                <w:rFonts w:ascii="Calibri Light" w:hAnsi="Calibri Light" w:cs="Calibri Light"/>
                <w:sz w:val="20"/>
                <w:szCs w:val="20"/>
              </w:rPr>
            </w:pPr>
          </w:p>
          <w:p w14:paraId="25DA85A8" w14:textId="77777777" w:rsidR="008A74A9" w:rsidRPr="00171767" w:rsidRDefault="008A74A9" w:rsidP="008A74A9">
            <w:pPr>
              <w:pStyle w:val="ListParagraph"/>
              <w:ind w:left="0"/>
              <w:rPr>
                <w:rFonts w:ascii="Calibri Light" w:hAnsi="Calibri Light" w:cs="Calibri Light"/>
                <w:sz w:val="20"/>
                <w:szCs w:val="20"/>
              </w:rPr>
            </w:pPr>
          </w:p>
          <w:p w14:paraId="4B464823" w14:textId="77777777" w:rsidR="008A74A9" w:rsidRPr="00171767" w:rsidRDefault="008A74A9" w:rsidP="008A74A9">
            <w:pPr>
              <w:pStyle w:val="ListParagraph"/>
              <w:ind w:left="0"/>
              <w:rPr>
                <w:rFonts w:ascii="Calibri Light" w:hAnsi="Calibri Light" w:cs="Calibri Light"/>
                <w:sz w:val="20"/>
                <w:szCs w:val="20"/>
              </w:rPr>
            </w:pPr>
          </w:p>
          <w:p w14:paraId="624A32D7" w14:textId="77777777" w:rsidR="008A74A9" w:rsidRPr="00171767" w:rsidRDefault="008A74A9" w:rsidP="008A74A9">
            <w:pPr>
              <w:pStyle w:val="ListParagraph"/>
              <w:ind w:left="0"/>
              <w:rPr>
                <w:rFonts w:ascii="Calibri Light" w:hAnsi="Calibri Light" w:cs="Calibri Light"/>
                <w:sz w:val="20"/>
                <w:szCs w:val="20"/>
              </w:rPr>
            </w:pPr>
          </w:p>
          <w:p w14:paraId="538D50EC" w14:textId="77777777" w:rsidR="008A74A9" w:rsidRPr="00171767" w:rsidRDefault="008A74A9" w:rsidP="008A74A9">
            <w:pPr>
              <w:pStyle w:val="ListParagraph"/>
              <w:ind w:left="0"/>
              <w:rPr>
                <w:rFonts w:ascii="Calibri Light" w:hAnsi="Calibri Light" w:cs="Calibri Light"/>
                <w:sz w:val="20"/>
                <w:szCs w:val="20"/>
              </w:rPr>
            </w:pPr>
          </w:p>
          <w:p w14:paraId="6F66605F" w14:textId="77777777" w:rsidR="008A74A9" w:rsidRPr="00171767" w:rsidRDefault="008A74A9" w:rsidP="008A74A9">
            <w:pPr>
              <w:pStyle w:val="ListParagraph"/>
              <w:ind w:left="0"/>
              <w:rPr>
                <w:rFonts w:ascii="Calibri Light" w:hAnsi="Calibri Light" w:cs="Calibri Light"/>
                <w:sz w:val="20"/>
                <w:szCs w:val="20"/>
              </w:rPr>
            </w:pPr>
          </w:p>
          <w:p w14:paraId="458C1944" w14:textId="222A46CA" w:rsidR="008A74A9" w:rsidRPr="00171767" w:rsidRDefault="008A74A9" w:rsidP="008A74A9">
            <w:pPr>
              <w:pStyle w:val="ListParagraph"/>
              <w:ind w:left="0"/>
              <w:rPr>
                <w:rFonts w:ascii="Calibri Light" w:hAnsi="Calibri Light" w:cs="Calibri Light"/>
                <w:sz w:val="20"/>
                <w:szCs w:val="20"/>
              </w:rPr>
            </w:pPr>
            <w:r w:rsidRPr="00171767">
              <w:rPr>
                <w:rFonts w:ascii="Calibri Light" w:hAnsi="Calibri Light" w:cs="Calibri Light"/>
                <w:sz w:val="20"/>
                <w:szCs w:val="20"/>
              </w:rPr>
              <w:t>Q</w:t>
            </w:r>
            <w:r w:rsidR="00171767" w:rsidRPr="00171767">
              <w:rPr>
                <w:rFonts w:ascii="Calibri Light" w:hAnsi="Calibri Light" w:cs="Calibri Light"/>
                <w:sz w:val="20"/>
                <w:szCs w:val="20"/>
              </w:rPr>
              <w:t>4</w:t>
            </w:r>
          </w:p>
          <w:p w14:paraId="2AB2302E" w14:textId="77777777" w:rsidR="008A74A9" w:rsidRPr="00171767" w:rsidRDefault="008A74A9" w:rsidP="008A74A9">
            <w:pPr>
              <w:pStyle w:val="ListParagraph"/>
              <w:ind w:left="0"/>
              <w:rPr>
                <w:rFonts w:ascii="Calibri Light" w:hAnsi="Calibri Light" w:cs="Calibri Light"/>
                <w:sz w:val="20"/>
                <w:szCs w:val="20"/>
              </w:rPr>
            </w:pPr>
          </w:p>
          <w:p w14:paraId="10EF0C76" w14:textId="77777777" w:rsidR="008A74A9" w:rsidRPr="00171767" w:rsidRDefault="008A74A9" w:rsidP="008A74A9">
            <w:pPr>
              <w:pStyle w:val="ListParagraph"/>
              <w:ind w:left="0"/>
              <w:rPr>
                <w:rFonts w:ascii="Calibri Light" w:hAnsi="Calibri Light" w:cs="Calibri Light"/>
                <w:sz w:val="20"/>
                <w:szCs w:val="20"/>
              </w:rPr>
            </w:pPr>
          </w:p>
        </w:tc>
        <w:tc>
          <w:tcPr>
            <w:tcW w:w="2160" w:type="dxa"/>
            <w:gridSpan w:val="2"/>
          </w:tcPr>
          <w:p w14:paraId="3DBDC3BD" w14:textId="77777777" w:rsidR="008A74A9" w:rsidRPr="00171767" w:rsidRDefault="008A74A9" w:rsidP="008A74A9">
            <w:pPr>
              <w:pStyle w:val="ListParagraph"/>
              <w:ind w:left="0"/>
              <w:rPr>
                <w:rFonts w:ascii="Calibri Light" w:hAnsi="Calibri Light" w:cs="Calibri Light"/>
                <w:sz w:val="20"/>
                <w:szCs w:val="20"/>
              </w:rPr>
            </w:pPr>
            <w:r w:rsidRPr="00171767">
              <w:rPr>
                <w:rFonts w:ascii="Calibri Light" w:hAnsi="Calibri Light" w:cs="Calibri Light"/>
                <w:sz w:val="20"/>
                <w:szCs w:val="20"/>
              </w:rPr>
              <w:lastRenderedPageBreak/>
              <w:t>N/A</w:t>
            </w:r>
          </w:p>
          <w:p w14:paraId="340AFE55" w14:textId="77777777" w:rsidR="008A74A9" w:rsidRPr="00171767" w:rsidRDefault="008A74A9" w:rsidP="008A74A9">
            <w:pPr>
              <w:pStyle w:val="ListParagraph"/>
              <w:ind w:left="0"/>
              <w:rPr>
                <w:rFonts w:ascii="Calibri Light" w:hAnsi="Calibri Light" w:cs="Calibri Light"/>
                <w:sz w:val="20"/>
                <w:szCs w:val="20"/>
              </w:rPr>
            </w:pPr>
          </w:p>
          <w:p w14:paraId="24CBC019" w14:textId="77777777" w:rsidR="008A74A9" w:rsidRPr="00171767" w:rsidRDefault="008A74A9" w:rsidP="008A74A9">
            <w:pPr>
              <w:pStyle w:val="ListParagraph"/>
              <w:ind w:left="0"/>
              <w:rPr>
                <w:rFonts w:ascii="Calibri Light" w:hAnsi="Calibri Light" w:cs="Calibri Light"/>
                <w:sz w:val="20"/>
                <w:szCs w:val="20"/>
              </w:rPr>
            </w:pPr>
          </w:p>
          <w:p w14:paraId="379541EB" w14:textId="77777777" w:rsidR="008A74A9" w:rsidRPr="00171767" w:rsidRDefault="008A74A9" w:rsidP="008A74A9">
            <w:pPr>
              <w:pStyle w:val="ListParagraph"/>
              <w:ind w:left="0"/>
              <w:rPr>
                <w:rFonts w:ascii="Calibri Light" w:hAnsi="Calibri Light" w:cs="Calibri Light"/>
                <w:sz w:val="20"/>
                <w:szCs w:val="20"/>
              </w:rPr>
            </w:pPr>
          </w:p>
          <w:p w14:paraId="740EAF1B" w14:textId="77777777" w:rsidR="008A74A9" w:rsidRPr="00171767" w:rsidRDefault="008A74A9" w:rsidP="008A74A9">
            <w:pPr>
              <w:pStyle w:val="ListParagraph"/>
              <w:ind w:left="0"/>
              <w:rPr>
                <w:rFonts w:ascii="Calibri Light" w:hAnsi="Calibri Light" w:cs="Calibri Light"/>
                <w:sz w:val="20"/>
                <w:szCs w:val="20"/>
              </w:rPr>
            </w:pPr>
            <w:r w:rsidRPr="00171767">
              <w:rPr>
                <w:rFonts w:ascii="Calibri Light" w:hAnsi="Calibri Light" w:cs="Calibri Light"/>
                <w:sz w:val="20"/>
                <w:szCs w:val="20"/>
              </w:rPr>
              <w:t>N/A</w:t>
            </w:r>
          </w:p>
          <w:p w14:paraId="72609DBC" w14:textId="77777777" w:rsidR="008A74A9" w:rsidRPr="00171767" w:rsidRDefault="008A74A9" w:rsidP="008A74A9">
            <w:pPr>
              <w:pStyle w:val="ListParagraph"/>
              <w:ind w:left="0"/>
              <w:rPr>
                <w:rFonts w:ascii="Calibri Light" w:hAnsi="Calibri Light" w:cs="Calibri Light"/>
                <w:sz w:val="20"/>
                <w:szCs w:val="20"/>
              </w:rPr>
            </w:pPr>
          </w:p>
          <w:p w14:paraId="7F902A1B" w14:textId="77777777" w:rsidR="008A74A9" w:rsidRPr="00171767" w:rsidRDefault="008A74A9" w:rsidP="008A74A9">
            <w:pPr>
              <w:pStyle w:val="ListParagraph"/>
              <w:ind w:left="0"/>
              <w:rPr>
                <w:rFonts w:ascii="Calibri Light" w:hAnsi="Calibri Light" w:cs="Calibri Light"/>
                <w:sz w:val="20"/>
                <w:szCs w:val="20"/>
              </w:rPr>
            </w:pPr>
          </w:p>
          <w:p w14:paraId="58AC54E7" w14:textId="77777777" w:rsidR="008A74A9" w:rsidRPr="00171767" w:rsidRDefault="008A74A9" w:rsidP="008A74A9">
            <w:pPr>
              <w:pStyle w:val="ListParagraph"/>
              <w:ind w:left="0"/>
              <w:rPr>
                <w:rFonts w:ascii="Calibri Light" w:hAnsi="Calibri Light" w:cs="Calibri Light"/>
                <w:sz w:val="20"/>
                <w:szCs w:val="20"/>
              </w:rPr>
            </w:pPr>
          </w:p>
          <w:p w14:paraId="66420EF0" w14:textId="77777777" w:rsidR="008A74A9" w:rsidRPr="00171767" w:rsidRDefault="008A74A9" w:rsidP="008A74A9">
            <w:pPr>
              <w:pStyle w:val="ListParagraph"/>
              <w:ind w:left="0"/>
              <w:rPr>
                <w:rFonts w:ascii="Calibri Light" w:hAnsi="Calibri Light" w:cs="Calibri Light"/>
                <w:sz w:val="20"/>
                <w:szCs w:val="20"/>
              </w:rPr>
            </w:pPr>
          </w:p>
          <w:p w14:paraId="0F43F20B" w14:textId="77777777" w:rsidR="008A74A9" w:rsidRPr="00171767" w:rsidRDefault="008A74A9" w:rsidP="008A74A9">
            <w:pPr>
              <w:pStyle w:val="ListParagraph"/>
              <w:ind w:left="0"/>
              <w:rPr>
                <w:rFonts w:ascii="Calibri Light" w:hAnsi="Calibri Light" w:cs="Calibri Light"/>
                <w:sz w:val="20"/>
                <w:szCs w:val="20"/>
              </w:rPr>
            </w:pPr>
            <w:r w:rsidRPr="00171767">
              <w:rPr>
                <w:rFonts w:ascii="Calibri Light" w:hAnsi="Calibri Light" w:cs="Calibri Light"/>
                <w:sz w:val="20"/>
                <w:szCs w:val="20"/>
              </w:rPr>
              <w:t>Cost of awareness raising campaign</w:t>
            </w:r>
          </w:p>
          <w:p w14:paraId="3CA95634" w14:textId="77777777" w:rsidR="008A74A9" w:rsidRPr="00171767" w:rsidRDefault="008A74A9" w:rsidP="008A74A9">
            <w:pPr>
              <w:pStyle w:val="ListParagraph"/>
              <w:ind w:left="0"/>
              <w:rPr>
                <w:rFonts w:ascii="Calibri Light" w:hAnsi="Calibri Light" w:cs="Calibri Light"/>
                <w:sz w:val="20"/>
                <w:szCs w:val="20"/>
              </w:rPr>
            </w:pPr>
          </w:p>
          <w:p w14:paraId="475CEA4C" w14:textId="77777777" w:rsidR="008A74A9" w:rsidRPr="00171767" w:rsidRDefault="008A74A9" w:rsidP="008A74A9">
            <w:pPr>
              <w:pStyle w:val="ListParagraph"/>
              <w:ind w:left="0"/>
              <w:rPr>
                <w:rFonts w:ascii="Calibri Light" w:hAnsi="Calibri Light" w:cs="Calibri Light"/>
                <w:sz w:val="20"/>
                <w:szCs w:val="20"/>
              </w:rPr>
            </w:pPr>
          </w:p>
          <w:p w14:paraId="5295448B" w14:textId="77777777" w:rsidR="008A74A9" w:rsidRPr="00171767" w:rsidRDefault="008A74A9" w:rsidP="008A74A9">
            <w:pPr>
              <w:pStyle w:val="ListParagraph"/>
              <w:ind w:left="0"/>
              <w:rPr>
                <w:rFonts w:ascii="Calibri Light" w:hAnsi="Calibri Light" w:cs="Calibri Light"/>
                <w:sz w:val="20"/>
                <w:szCs w:val="20"/>
              </w:rPr>
            </w:pPr>
          </w:p>
          <w:p w14:paraId="437367A8" w14:textId="77777777" w:rsidR="008A74A9" w:rsidRPr="00171767" w:rsidRDefault="008A74A9" w:rsidP="008A74A9">
            <w:pPr>
              <w:pStyle w:val="ListParagraph"/>
              <w:ind w:left="0"/>
              <w:rPr>
                <w:rFonts w:ascii="Calibri Light" w:hAnsi="Calibri Light" w:cs="Calibri Light"/>
                <w:sz w:val="20"/>
                <w:szCs w:val="20"/>
              </w:rPr>
            </w:pPr>
          </w:p>
          <w:p w14:paraId="3D5C65BB" w14:textId="77777777" w:rsidR="008A74A9" w:rsidRPr="00171767" w:rsidRDefault="008A74A9" w:rsidP="008A74A9">
            <w:pPr>
              <w:pStyle w:val="ListParagraph"/>
              <w:ind w:left="0"/>
              <w:rPr>
                <w:rFonts w:ascii="Calibri Light" w:hAnsi="Calibri Light" w:cs="Calibri Light"/>
                <w:sz w:val="20"/>
                <w:szCs w:val="20"/>
              </w:rPr>
            </w:pPr>
            <w:r w:rsidRPr="00171767">
              <w:rPr>
                <w:rFonts w:ascii="Calibri Light" w:hAnsi="Calibri Light" w:cs="Calibri Light"/>
                <w:sz w:val="20"/>
                <w:szCs w:val="20"/>
              </w:rPr>
              <w:t xml:space="preserve">Cost of material or infrastructure </w:t>
            </w:r>
          </w:p>
        </w:tc>
        <w:tc>
          <w:tcPr>
            <w:tcW w:w="1515" w:type="dxa"/>
            <w:gridSpan w:val="2"/>
          </w:tcPr>
          <w:p w14:paraId="1CB79EA3" w14:textId="77777777" w:rsidR="008A74A9" w:rsidRPr="00171767" w:rsidRDefault="008A74A9" w:rsidP="008A74A9">
            <w:pPr>
              <w:pStyle w:val="ListParagraph"/>
              <w:ind w:left="0"/>
              <w:rPr>
                <w:rFonts w:ascii="Calibri Light" w:hAnsi="Calibri Light" w:cs="Calibri Light"/>
                <w:sz w:val="20"/>
                <w:szCs w:val="20"/>
              </w:rPr>
            </w:pPr>
            <w:r w:rsidRPr="00171767">
              <w:rPr>
                <w:rFonts w:ascii="Calibri Light" w:hAnsi="Calibri Light" w:cs="Calibri Light"/>
                <w:sz w:val="20"/>
                <w:szCs w:val="20"/>
              </w:rPr>
              <w:lastRenderedPageBreak/>
              <w:t>RR</w:t>
            </w:r>
          </w:p>
          <w:p w14:paraId="4B4D95AD" w14:textId="77777777" w:rsidR="008A74A9" w:rsidRPr="00171767" w:rsidRDefault="008A74A9" w:rsidP="008A74A9">
            <w:pPr>
              <w:pStyle w:val="ListParagraph"/>
              <w:ind w:left="0"/>
              <w:rPr>
                <w:rFonts w:ascii="Calibri Light" w:hAnsi="Calibri Light" w:cs="Calibri Light"/>
                <w:sz w:val="20"/>
                <w:szCs w:val="20"/>
              </w:rPr>
            </w:pPr>
          </w:p>
          <w:p w14:paraId="7A73EC1B" w14:textId="77777777" w:rsidR="008A74A9" w:rsidRPr="00171767" w:rsidRDefault="008A74A9" w:rsidP="008A74A9">
            <w:pPr>
              <w:pStyle w:val="ListParagraph"/>
              <w:ind w:left="0"/>
              <w:rPr>
                <w:rFonts w:ascii="Calibri Light" w:hAnsi="Calibri Light" w:cs="Calibri Light"/>
                <w:sz w:val="20"/>
                <w:szCs w:val="20"/>
              </w:rPr>
            </w:pPr>
          </w:p>
          <w:p w14:paraId="4C35B4FB" w14:textId="77777777" w:rsidR="008A74A9" w:rsidRPr="00171767" w:rsidRDefault="008A74A9" w:rsidP="008A74A9">
            <w:pPr>
              <w:pStyle w:val="ListParagraph"/>
              <w:ind w:left="0"/>
              <w:rPr>
                <w:rFonts w:ascii="Calibri Light" w:hAnsi="Calibri Light" w:cs="Calibri Light"/>
                <w:sz w:val="20"/>
                <w:szCs w:val="20"/>
              </w:rPr>
            </w:pPr>
          </w:p>
          <w:p w14:paraId="436CCDAF" w14:textId="77777777" w:rsidR="008A74A9" w:rsidRPr="00171767" w:rsidRDefault="008A74A9" w:rsidP="008A74A9">
            <w:pPr>
              <w:pStyle w:val="ListParagraph"/>
              <w:ind w:left="0"/>
              <w:rPr>
                <w:rFonts w:ascii="Calibri Light" w:hAnsi="Calibri Light" w:cs="Calibri Light"/>
                <w:sz w:val="20"/>
                <w:szCs w:val="20"/>
              </w:rPr>
            </w:pPr>
            <w:r w:rsidRPr="00171767">
              <w:rPr>
                <w:rFonts w:ascii="Calibri Light" w:hAnsi="Calibri Light" w:cs="Calibri Light"/>
                <w:sz w:val="20"/>
                <w:szCs w:val="20"/>
              </w:rPr>
              <w:t>P-RM Analyst</w:t>
            </w:r>
          </w:p>
          <w:p w14:paraId="401B9DDF" w14:textId="77777777" w:rsidR="008A74A9" w:rsidRPr="00171767" w:rsidRDefault="008A74A9" w:rsidP="008A74A9">
            <w:pPr>
              <w:pStyle w:val="ListParagraph"/>
              <w:ind w:left="0"/>
              <w:rPr>
                <w:rFonts w:ascii="Calibri Light" w:hAnsi="Calibri Light" w:cs="Calibri Light"/>
                <w:sz w:val="20"/>
                <w:szCs w:val="20"/>
              </w:rPr>
            </w:pPr>
          </w:p>
          <w:p w14:paraId="7E84520B" w14:textId="77777777" w:rsidR="008A74A9" w:rsidRPr="00171767" w:rsidRDefault="008A74A9" w:rsidP="008A74A9">
            <w:pPr>
              <w:pStyle w:val="ListParagraph"/>
              <w:ind w:left="0"/>
              <w:rPr>
                <w:rFonts w:ascii="Calibri Light" w:hAnsi="Calibri Light" w:cs="Calibri Light"/>
                <w:sz w:val="20"/>
                <w:szCs w:val="20"/>
              </w:rPr>
            </w:pPr>
          </w:p>
          <w:p w14:paraId="354C6EA0" w14:textId="77777777" w:rsidR="008A74A9" w:rsidRPr="00171767" w:rsidRDefault="008A74A9" w:rsidP="008A74A9">
            <w:pPr>
              <w:pStyle w:val="ListParagraph"/>
              <w:ind w:left="0"/>
              <w:rPr>
                <w:rFonts w:ascii="Calibri Light" w:hAnsi="Calibri Light" w:cs="Calibri Light"/>
                <w:sz w:val="20"/>
                <w:szCs w:val="20"/>
              </w:rPr>
            </w:pPr>
          </w:p>
          <w:p w14:paraId="503CC910" w14:textId="77777777" w:rsidR="008A74A9" w:rsidRPr="00171767" w:rsidRDefault="008A74A9" w:rsidP="008A74A9">
            <w:pPr>
              <w:pStyle w:val="ListParagraph"/>
              <w:ind w:left="0"/>
              <w:rPr>
                <w:rFonts w:ascii="Calibri Light" w:hAnsi="Calibri Light" w:cs="Calibri Light"/>
                <w:sz w:val="20"/>
                <w:szCs w:val="20"/>
              </w:rPr>
            </w:pPr>
          </w:p>
          <w:p w14:paraId="46FA5BF4" w14:textId="77777777" w:rsidR="008A74A9" w:rsidRPr="00171767" w:rsidRDefault="008A74A9" w:rsidP="008A74A9">
            <w:pPr>
              <w:pStyle w:val="ListParagraph"/>
              <w:ind w:left="0"/>
              <w:rPr>
                <w:rFonts w:ascii="Calibri Light" w:hAnsi="Calibri Light" w:cs="Calibri Light"/>
                <w:sz w:val="20"/>
                <w:szCs w:val="20"/>
              </w:rPr>
            </w:pPr>
            <w:r w:rsidRPr="00171767">
              <w:rPr>
                <w:rFonts w:ascii="Calibri Light" w:hAnsi="Calibri Light" w:cs="Calibri Light"/>
                <w:sz w:val="20"/>
                <w:szCs w:val="20"/>
              </w:rPr>
              <w:t xml:space="preserve">P-RM and Comms Analysts </w:t>
            </w:r>
          </w:p>
          <w:p w14:paraId="0DA6841F" w14:textId="77777777" w:rsidR="008A74A9" w:rsidRPr="00171767" w:rsidRDefault="008A74A9" w:rsidP="008A74A9">
            <w:pPr>
              <w:pStyle w:val="ListParagraph"/>
              <w:ind w:left="0"/>
              <w:rPr>
                <w:rFonts w:ascii="Calibri Light" w:hAnsi="Calibri Light" w:cs="Calibri Light"/>
                <w:sz w:val="20"/>
                <w:szCs w:val="20"/>
              </w:rPr>
            </w:pPr>
          </w:p>
          <w:p w14:paraId="482762FE" w14:textId="77777777" w:rsidR="008A74A9" w:rsidRPr="00171767" w:rsidRDefault="008A74A9" w:rsidP="008A74A9">
            <w:pPr>
              <w:pStyle w:val="ListParagraph"/>
              <w:ind w:left="0"/>
              <w:rPr>
                <w:rFonts w:ascii="Calibri Light" w:hAnsi="Calibri Light" w:cs="Calibri Light"/>
                <w:sz w:val="20"/>
                <w:szCs w:val="20"/>
              </w:rPr>
            </w:pPr>
          </w:p>
          <w:p w14:paraId="2A0D79ED" w14:textId="77777777" w:rsidR="008A74A9" w:rsidRPr="00171767" w:rsidRDefault="008A74A9" w:rsidP="008A74A9">
            <w:pPr>
              <w:pStyle w:val="ListParagraph"/>
              <w:ind w:left="0"/>
              <w:rPr>
                <w:rFonts w:ascii="Calibri Light" w:hAnsi="Calibri Light" w:cs="Calibri Light"/>
                <w:sz w:val="20"/>
                <w:szCs w:val="20"/>
              </w:rPr>
            </w:pPr>
          </w:p>
          <w:p w14:paraId="620B2FCB" w14:textId="77777777" w:rsidR="008A74A9" w:rsidRPr="00171767" w:rsidRDefault="008A74A9" w:rsidP="008A74A9">
            <w:pPr>
              <w:pStyle w:val="ListParagraph"/>
              <w:ind w:left="0"/>
              <w:rPr>
                <w:rFonts w:ascii="Calibri Light" w:hAnsi="Calibri Light" w:cs="Calibri Light"/>
                <w:sz w:val="20"/>
                <w:szCs w:val="20"/>
              </w:rPr>
            </w:pPr>
          </w:p>
          <w:p w14:paraId="62356F83" w14:textId="77777777" w:rsidR="008A74A9" w:rsidRPr="00171767" w:rsidRDefault="008A74A9" w:rsidP="008A74A9">
            <w:pPr>
              <w:pStyle w:val="ListParagraph"/>
              <w:ind w:left="0"/>
              <w:rPr>
                <w:rFonts w:ascii="Calibri Light" w:hAnsi="Calibri Light" w:cs="Calibri Light"/>
                <w:sz w:val="20"/>
                <w:szCs w:val="20"/>
              </w:rPr>
            </w:pPr>
            <w:proofErr w:type="spellStart"/>
            <w:r w:rsidRPr="00171767">
              <w:rPr>
                <w:rFonts w:ascii="Calibri Light" w:hAnsi="Calibri Light" w:cs="Calibri Light"/>
                <w:sz w:val="20"/>
                <w:szCs w:val="20"/>
              </w:rPr>
              <w:t>Programme</w:t>
            </w:r>
            <w:proofErr w:type="spellEnd"/>
            <w:r w:rsidRPr="00171767">
              <w:rPr>
                <w:rFonts w:ascii="Calibri Light" w:hAnsi="Calibri Light" w:cs="Calibri Light"/>
                <w:sz w:val="20"/>
                <w:szCs w:val="20"/>
              </w:rPr>
              <w:t xml:space="preserve"> staff </w:t>
            </w:r>
          </w:p>
        </w:tc>
        <w:tc>
          <w:tcPr>
            <w:tcW w:w="1676" w:type="dxa"/>
            <w:gridSpan w:val="4"/>
          </w:tcPr>
          <w:p w14:paraId="3703DC97" w14:textId="77777777" w:rsidR="008A74A9" w:rsidRPr="00171767" w:rsidRDefault="008A74A9" w:rsidP="008A74A9">
            <w:pPr>
              <w:pStyle w:val="ListParagraph"/>
              <w:ind w:left="0"/>
              <w:rPr>
                <w:rFonts w:ascii="Calibri Light" w:hAnsi="Calibri Light" w:cs="Calibri Light"/>
                <w:sz w:val="20"/>
                <w:szCs w:val="20"/>
              </w:rPr>
            </w:pPr>
          </w:p>
        </w:tc>
      </w:tr>
      <w:tr w:rsidR="008A74A9" w:rsidRPr="00171767" w14:paraId="7F19E26F" w14:textId="77777777" w:rsidTr="008A74A9">
        <w:trPr>
          <w:trHeight w:val="254"/>
        </w:trPr>
        <w:tc>
          <w:tcPr>
            <w:tcW w:w="1754" w:type="dxa"/>
            <w:gridSpan w:val="2"/>
          </w:tcPr>
          <w:p w14:paraId="6B470493" w14:textId="77777777" w:rsidR="008A74A9" w:rsidRPr="00171767" w:rsidRDefault="008A74A9" w:rsidP="008A74A9">
            <w:pPr>
              <w:pStyle w:val="ListParagraph"/>
              <w:ind w:left="0"/>
              <w:rPr>
                <w:rFonts w:ascii="Calibri Light" w:hAnsi="Calibri Light" w:cs="Calibri Light"/>
                <w:sz w:val="20"/>
                <w:szCs w:val="20"/>
              </w:rPr>
            </w:pPr>
            <w:proofErr w:type="spellStart"/>
            <w:r w:rsidRPr="00171767">
              <w:rPr>
                <w:rFonts w:ascii="Calibri Light" w:hAnsi="Calibri Light" w:cs="Calibri Light"/>
                <w:sz w:val="20"/>
                <w:szCs w:val="20"/>
              </w:rPr>
              <w:t>Orabank</w:t>
            </w:r>
            <w:proofErr w:type="spellEnd"/>
            <w:r w:rsidRPr="00171767">
              <w:rPr>
                <w:rFonts w:ascii="Calibri Light" w:hAnsi="Calibri Light" w:cs="Calibri Light"/>
                <w:sz w:val="20"/>
                <w:szCs w:val="20"/>
              </w:rPr>
              <w:t xml:space="preserve"> </w:t>
            </w:r>
          </w:p>
        </w:tc>
        <w:tc>
          <w:tcPr>
            <w:tcW w:w="1707" w:type="dxa"/>
            <w:gridSpan w:val="3"/>
          </w:tcPr>
          <w:p w14:paraId="1E876A13" w14:textId="77777777" w:rsidR="008A74A9" w:rsidRPr="00171767" w:rsidRDefault="008A74A9" w:rsidP="008A74A9">
            <w:pPr>
              <w:pStyle w:val="ListParagraph"/>
              <w:ind w:left="0"/>
              <w:rPr>
                <w:rFonts w:ascii="Calibri Light" w:hAnsi="Calibri Light" w:cs="Calibri Light"/>
                <w:sz w:val="20"/>
                <w:szCs w:val="20"/>
              </w:rPr>
            </w:pPr>
            <w:r w:rsidRPr="00171767">
              <w:rPr>
                <w:rFonts w:ascii="Calibri Light" w:hAnsi="Calibri Light" w:cs="Calibri Light"/>
                <w:sz w:val="20"/>
                <w:szCs w:val="20"/>
              </w:rPr>
              <w:t xml:space="preserve">-Partnership  </w:t>
            </w:r>
          </w:p>
        </w:tc>
        <w:tc>
          <w:tcPr>
            <w:tcW w:w="1562" w:type="dxa"/>
            <w:gridSpan w:val="2"/>
          </w:tcPr>
          <w:p w14:paraId="4BFD1951" w14:textId="77777777" w:rsidR="008A74A9" w:rsidRPr="00171767" w:rsidRDefault="008A74A9" w:rsidP="008A74A9">
            <w:pPr>
              <w:pStyle w:val="ListParagraph"/>
              <w:ind w:left="0"/>
              <w:rPr>
                <w:rFonts w:ascii="Calibri Light" w:hAnsi="Calibri Light" w:cs="Calibri Light"/>
                <w:sz w:val="20"/>
                <w:szCs w:val="20"/>
              </w:rPr>
            </w:pPr>
            <w:r w:rsidRPr="00171767">
              <w:rPr>
                <w:rFonts w:ascii="Calibri Light" w:hAnsi="Calibri Light" w:cs="Calibri Light"/>
                <w:sz w:val="20"/>
                <w:szCs w:val="20"/>
              </w:rPr>
              <w:t xml:space="preserve">-SNAP: Protected </w:t>
            </w:r>
            <w:proofErr w:type="gramStart"/>
            <w:r w:rsidRPr="00171767">
              <w:rPr>
                <w:rFonts w:ascii="Calibri Light" w:hAnsi="Calibri Light" w:cs="Calibri Light"/>
                <w:sz w:val="20"/>
                <w:szCs w:val="20"/>
              </w:rPr>
              <w:t>areas;</w:t>
            </w:r>
            <w:proofErr w:type="gramEnd"/>
          </w:p>
          <w:p w14:paraId="47C11E07" w14:textId="77777777" w:rsidR="008A74A9" w:rsidRPr="00171767" w:rsidRDefault="008A74A9" w:rsidP="008A74A9">
            <w:pPr>
              <w:pStyle w:val="ListParagraph"/>
              <w:ind w:left="0"/>
              <w:rPr>
                <w:rFonts w:ascii="Calibri Light" w:hAnsi="Calibri Light" w:cs="Calibri Light"/>
                <w:sz w:val="20"/>
                <w:szCs w:val="20"/>
              </w:rPr>
            </w:pPr>
          </w:p>
          <w:p w14:paraId="56A9D812" w14:textId="77777777" w:rsidR="008A74A9" w:rsidRPr="00171767" w:rsidRDefault="008A74A9" w:rsidP="008A74A9">
            <w:pPr>
              <w:pStyle w:val="ListParagraph"/>
              <w:ind w:left="0"/>
              <w:rPr>
                <w:rFonts w:ascii="Calibri Light" w:hAnsi="Calibri Light" w:cs="Calibri Light"/>
                <w:sz w:val="20"/>
                <w:szCs w:val="20"/>
              </w:rPr>
            </w:pPr>
          </w:p>
        </w:tc>
        <w:tc>
          <w:tcPr>
            <w:tcW w:w="3660" w:type="dxa"/>
            <w:gridSpan w:val="5"/>
          </w:tcPr>
          <w:p w14:paraId="4CD30919" w14:textId="77777777" w:rsidR="008A74A9" w:rsidRPr="00171767" w:rsidRDefault="008A74A9" w:rsidP="008A74A9">
            <w:pPr>
              <w:rPr>
                <w:rFonts w:ascii="Calibri Light" w:hAnsi="Calibri Light" w:cs="Calibri Light"/>
                <w:sz w:val="20"/>
                <w:szCs w:val="20"/>
              </w:rPr>
            </w:pPr>
            <w:r w:rsidRPr="00171767">
              <w:rPr>
                <w:rFonts w:ascii="Calibri Light" w:hAnsi="Calibri Light" w:cs="Calibri Light"/>
                <w:sz w:val="20"/>
                <w:szCs w:val="20"/>
              </w:rPr>
              <w:t xml:space="preserve">-Meet with IBAP to identify funding gaps for protected areas or others </w:t>
            </w:r>
          </w:p>
          <w:p w14:paraId="5710E6C3" w14:textId="77777777" w:rsidR="008A74A9" w:rsidRPr="00171767" w:rsidRDefault="008A74A9" w:rsidP="008A74A9">
            <w:pPr>
              <w:rPr>
                <w:rFonts w:ascii="Calibri Light" w:hAnsi="Calibri Light" w:cs="Calibri Light"/>
                <w:sz w:val="20"/>
                <w:szCs w:val="20"/>
              </w:rPr>
            </w:pPr>
          </w:p>
          <w:p w14:paraId="3E71A925" w14:textId="77777777" w:rsidR="008A74A9" w:rsidRPr="00171767" w:rsidRDefault="008A74A9" w:rsidP="008A74A9">
            <w:pPr>
              <w:rPr>
                <w:rFonts w:ascii="Calibri Light" w:hAnsi="Calibri Light" w:cs="Calibri Light"/>
                <w:sz w:val="20"/>
                <w:szCs w:val="20"/>
              </w:rPr>
            </w:pPr>
          </w:p>
          <w:p w14:paraId="2972D645" w14:textId="77777777" w:rsidR="008A74A9" w:rsidRPr="00171767" w:rsidRDefault="008A74A9" w:rsidP="008A74A9">
            <w:pPr>
              <w:rPr>
                <w:rFonts w:ascii="Calibri Light" w:hAnsi="Calibri Light" w:cs="Calibri Light"/>
                <w:sz w:val="20"/>
                <w:szCs w:val="20"/>
              </w:rPr>
            </w:pPr>
            <w:r w:rsidRPr="00171767">
              <w:rPr>
                <w:rFonts w:ascii="Calibri Light" w:hAnsi="Calibri Light" w:cs="Calibri Light"/>
                <w:sz w:val="20"/>
                <w:szCs w:val="20"/>
              </w:rPr>
              <w:t xml:space="preserve">-Meet with </w:t>
            </w:r>
            <w:proofErr w:type="spellStart"/>
            <w:r w:rsidRPr="00171767">
              <w:rPr>
                <w:rFonts w:ascii="Calibri Light" w:hAnsi="Calibri Light" w:cs="Calibri Light"/>
                <w:sz w:val="20"/>
                <w:szCs w:val="20"/>
              </w:rPr>
              <w:t>Orabank</w:t>
            </w:r>
            <w:proofErr w:type="spellEnd"/>
            <w:r w:rsidRPr="00171767">
              <w:rPr>
                <w:rFonts w:ascii="Calibri Light" w:hAnsi="Calibri Light" w:cs="Calibri Light"/>
                <w:sz w:val="20"/>
                <w:szCs w:val="20"/>
              </w:rPr>
              <w:t xml:space="preserve"> to discuss possible funding opportunities for rangers of one or several protected areas managed by </w:t>
            </w:r>
            <w:proofErr w:type="gramStart"/>
            <w:r w:rsidRPr="00171767">
              <w:rPr>
                <w:rFonts w:ascii="Calibri Light" w:hAnsi="Calibri Light" w:cs="Calibri Light"/>
                <w:sz w:val="20"/>
                <w:szCs w:val="20"/>
              </w:rPr>
              <w:t>IBAP;</w:t>
            </w:r>
            <w:proofErr w:type="gramEnd"/>
          </w:p>
          <w:p w14:paraId="3592E923" w14:textId="77777777" w:rsidR="008A74A9" w:rsidRPr="00171767" w:rsidRDefault="008A74A9" w:rsidP="008A74A9">
            <w:pPr>
              <w:rPr>
                <w:rFonts w:ascii="Calibri Light" w:hAnsi="Calibri Light" w:cs="Calibri Light"/>
                <w:sz w:val="20"/>
                <w:szCs w:val="20"/>
              </w:rPr>
            </w:pPr>
          </w:p>
          <w:p w14:paraId="6006B5E9" w14:textId="77777777" w:rsidR="008A74A9" w:rsidRPr="00171767" w:rsidRDefault="008A74A9" w:rsidP="008A74A9">
            <w:pPr>
              <w:rPr>
                <w:rFonts w:ascii="Calibri Light" w:hAnsi="Calibri Light" w:cs="Calibri Light"/>
                <w:sz w:val="20"/>
                <w:szCs w:val="20"/>
              </w:rPr>
            </w:pPr>
            <w:r w:rsidRPr="00171767">
              <w:rPr>
                <w:rFonts w:ascii="Calibri Light" w:hAnsi="Calibri Light" w:cs="Calibri Light"/>
                <w:sz w:val="20"/>
                <w:szCs w:val="20"/>
              </w:rPr>
              <w:t xml:space="preserve">- Share information and documents related to UNDP and IBAP interventions (CPD-SDGs) on </w:t>
            </w:r>
            <w:proofErr w:type="gramStart"/>
            <w:r w:rsidRPr="00171767">
              <w:rPr>
                <w:rFonts w:ascii="Calibri Light" w:hAnsi="Calibri Light" w:cs="Calibri Light"/>
                <w:sz w:val="20"/>
                <w:szCs w:val="20"/>
              </w:rPr>
              <w:t>environment;</w:t>
            </w:r>
            <w:proofErr w:type="gramEnd"/>
          </w:p>
          <w:p w14:paraId="7C7D8F72" w14:textId="77777777" w:rsidR="008A74A9" w:rsidRPr="00171767" w:rsidRDefault="008A74A9" w:rsidP="008A74A9">
            <w:pPr>
              <w:rPr>
                <w:rFonts w:ascii="Calibri Light" w:hAnsi="Calibri Light" w:cs="Calibri Light"/>
                <w:sz w:val="20"/>
                <w:szCs w:val="20"/>
              </w:rPr>
            </w:pPr>
          </w:p>
          <w:p w14:paraId="77F50684" w14:textId="77777777" w:rsidR="008A74A9" w:rsidRPr="00171767" w:rsidRDefault="008A74A9" w:rsidP="008A74A9">
            <w:pPr>
              <w:rPr>
                <w:rFonts w:ascii="Calibri Light" w:hAnsi="Calibri Light" w:cs="Calibri Light"/>
                <w:sz w:val="20"/>
                <w:szCs w:val="20"/>
              </w:rPr>
            </w:pPr>
            <w:r w:rsidRPr="00171767">
              <w:rPr>
                <w:rFonts w:ascii="Calibri Light" w:hAnsi="Calibri Light" w:cs="Calibri Light"/>
                <w:sz w:val="20"/>
                <w:szCs w:val="20"/>
              </w:rPr>
              <w:t xml:space="preserve">-Mid-Term: Establish partnership with </w:t>
            </w:r>
            <w:proofErr w:type="spellStart"/>
            <w:r w:rsidRPr="00171767">
              <w:rPr>
                <w:rFonts w:ascii="Calibri Light" w:hAnsi="Calibri Light" w:cs="Calibri Light"/>
                <w:sz w:val="20"/>
                <w:szCs w:val="20"/>
              </w:rPr>
              <w:t>Orabank</w:t>
            </w:r>
            <w:proofErr w:type="spellEnd"/>
            <w:r w:rsidRPr="00171767">
              <w:rPr>
                <w:rFonts w:ascii="Calibri Light" w:hAnsi="Calibri Light" w:cs="Calibri Light"/>
                <w:sz w:val="20"/>
                <w:szCs w:val="20"/>
              </w:rPr>
              <w:t xml:space="preserve"> for concrete action/activities in environment </w:t>
            </w:r>
          </w:p>
        </w:tc>
        <w:tc>
          <w:tcPr>
            <w:tcW w:w="836" w:type="dxa"/>
            <w:gridSpan w:val="2"/>
          </w:tcPr>
          <w:p w14:paraId="0E07EAC5" w14:textId="1DCC33D8" w:rsidR="008A74A9" w:rsidRPr="00171767" w:rsidRDefault="008A74A9" w:rsidP="008A74A9">
            <w:pPr>
              <w:pStyle w:val="ListParagraph"/>
              <w:ind w:left="0"/>
              <w:rPr>
                <w:rFonts w:ascii="Calibri Light" w:hAnsi="Calibri Light" w:cs="Calibri Light"/>
                <w:sz w:val="20"/>
                <w:szCs w:val="20"/>
              </w:rPr>
            </w:pPr>
            <w:r w:rsidRPr="00171767">
              <w:rPr>
                <w:rFonts w:ascii="Calibri Light" w:hAnsi="Calibri Light" w:cs="Calibri Light"/>
                <w:sz w:val="20"/>
                <w:szCs w:val="20"/>
              </w:rPr>
              <w:t>Q</w:t>
            </w:r>
            <w:r w:rsidR="00171767" w:rsidRPr="00171767">
              <w:rPr>
                <w:rFonts w:ascii="Calibri Light" w:hAnsi="Calibri Light" w:cs="Calibri Light"/>
                <w:sz w:val="20"/>
                <w:szCs w:val="20"/>
              </w:rPr>
              <w:t>4</w:t>
            </w:r>
          </w:p>
          <w:p w14:paraId="60C641EF" w14:textId="77777777" w:rsidR="008A74A9" w:rsidRPr="00171767" w:rsidRDefault="008A74A9" w:rsidP="008A74A9">
            <w:pPr>
              <w:pStyle w:val="ListParagraph"/>
              <w:ind w:left="0"/>
              <w:rPr>
                <w:rFonts w:ascii="Calibri Light" w:hAnsi="Calibri Light" w:cs="Calibri Light"/>
                <w:sz w:val="20"/>
                <w:szCs w:val="20"/>
              </w:rPr>
            </w:pPr>
          </w:p>
          <w:p w14:paraId="30DC5AC5" w14:textId="77777777" w:rsidR="008A74A9" w:rsidRPr="00171767" w:rsidRDefault="008A74A9" w:rsidP="008A74A9">
            <w:pPr>
              <w:pStyle w:val="ListParagraph"/>
              <w:ind w:left="0"/>
              <w:rPr>
                <w:rFonts w:ascii="Calibri Light" w:hAnsi="Calibri Light" w:cs="Calibri Light"/>
                <w:sz w:val="20"/>
                <w:szCs w:val="20"/>
              </w:rPr>
            </w:pPr>
          </w:p>
          <w:p w14:paraId="10931574" w14:textId="641633C6" w:rsidR="008A74A9" w:rsidRPr="00171767" w:rsidRDefault="008A74A9" w:rsidP="008A74A9">
            <w:pPr>
              <w:pStyle w:val="ListParagraph"/>
              <w:ind w:left="0"/>
              <w:rPr>
                <w:rFonts w:ascii="Calibri Light" w:hAnsi="Calibri Light" w:cs="Calibri Light"/>
                <w:sz w:val="20"/>
                <w:szCs w:val="20"/>
              </w:rPr>
            </w:pPr>
            <w:r w:rsidRPr="00171767">
              <w:rPr>
                <w:rFonts w:ascii="Calibri Light" w:hAnsi="Calibri Light" w:cs="Calibri Light"/>
                <w:sz w:val="20"/>
                <w:szCs w:val="20"/>
              </w:rPr>
              <w:t>Q</w:t>
            </w:r>
            <w:r w:rsidR="00171767" w:rsidRPr="00171767">
              <w:rPr>
                <w:rFonts w:ascii="Calibri Light" w:hAnsi="Calibri Light" w:cs="Calibri Light"/>
                <w:sz w:val="20"/>
                <w:szCs w:val="20"/>
              </w:rPr>
              <w:t>4</w:t>
            </w:r>
          </w:p>
          <w:p w14:paraId="75AACD77" w14:textId="77777777" w:rsidR="008A74A9" w:rsidRPr="00171767" w:rsidRDefault="008A74A9" w:rsidP="008A74A9">
            <w:pPr>
              <w:pStyle w:val="ListParagraph"/>
              <w:ind w:left="0"/>
              <w:rPr>
                <w:rFonts w:ascii="Calibri Light" w:hAnsi="Calibri Light" w:cs="Calibri Light"/>
                <w:sz w:val="20"/>
                <w:szCs w:val="20"/>
              </w:rPr>
            </w:pPr>
          </w:p>
          <w:p w14:paraId="349955A0" w14:textId="77777777" w:rsidR="008A74A9" w:rsidRPr="00171767" w:rsidRDefault="008A74A9" w:rsidP="008A74A9">
            <w:pPr>
              <w:pStyle w:val="ListParagraph"/>
              <w:ind w:left="0"/>
              <w:rPr>
                <w:rFonts w:ascii="Calibri Light" w:hAnsi="Calibri Light" w:cs="Calibri Light"/>
                <w:sz w:val="20"/>
                <w:szCs w:val="20"/>
              </w:rPr>
            </w:pPr>
          </w:p>
          <w:p w14:paraId="7976BDA7" w14:textId="77777777" w:rsidR="008A74A9" w:rsidRPr="00171767" w:rsidRDefault="008A74A9" w:rsidP="008A74A9">
            <w:pPr>
              <w:pStyle w:val="ListParagraph"/>
              <w:ind w:left="0"/>
              <w:rPr>
                <w:rFonts w:ascii="Calibri Light" w:hAnsi="Calibri Light" w:cs="Calibri Light"/>
                <w:sz w:val="20"/>
                <w:szCs w:val="20"/>
              </w:rPr>
            </w:pPr>
          </w:p>
          <w:p w14:paraId="5B56AA66" w14:textId="77777777" w:rsidR="008A74A9" w:rsidRPr="00171767" w:rsidRDefault="008A74A9" w:rsidP="008A74A9">
            <w:pPr>
              <w:pStyle w:val="ListParagraph"/>
              <w:ind w:left="0"/>
              <w:rPr>
                <w:rFonts w:ascii="Calibri Light" w:hAnsi="Calibri Light" w:cs="Calibri Light"/>
                <w:sz w:val="20"/>
                <w:szCs w:val="20"/>
              </w:rPr>
            </w:pPr>
          </w:p>
          <w:p w14:paraId="26D3F947" w14:textId="77777777" w:rsidR="008A74A9" w:rsidRPr="00171767" w:rsidRDefault="008A74A9" w:rsidP="008A74A9">
            <w:pPr>
              <w:pStyle w:val="ListParagraph"/>
              <w:ind w:left="0"/>
              <w:rPr>
                <w:rFonts w:ascii="Calibri Light" w:hAnsi="Calibri Light" w:cs="Calibri Light"/>
                <w:sz w:val="20"/>
                <w:szCs w:val="20"/>
              </w:rPr>
            </w:pPr>
          </w:p>
          <w:p w14:paraId="2D0ED3B0" w14:textId="550452F6" w:rsidR="008A74A9" w:rsidRPr="00171767" w:rsidRDefault="008A74A9" w:rsidP="008A74A9">
            <w:pPr>
              <w:pStyle w:val="ListParagraph"/>
              <w:ind w:left="0"/>
              <w:rPr>
                <w:rFonts w:ascii="Calibri Light" w:hAnsi="Calibri Light" w:cs="Calibri Light"/>
                <w:sz w:val="20"/>
                <w:szCs w:val="20"/>
              </w:rPr>
            </w:pPr>
            <w:r w:rsidRPr="00171767">
              <w:rPr>
                <w:rFonts w:ascii="Calibri Light" w:hAnsi="Calibri Light" w:cs="Calibri Light"/>
                <w:sz w:val="20"/>
                <w:szCs w:val="20"/>
              </w:rPr>
              <w:t>Q</w:t>
            </w:r>
            <w:r w:rsidR="00171767" w:rsidRPr="00171767">
              <w:rPr>
                <w:rFonts w:ascii="Calibri Light" w:hAnsi="Calibri Light" w:cs="Calibri Light"/>
                <w:sz w:val="20"/>
                <w:szCs w:val="20"/>
              </w:rPr>
              <w:t>4</w:t>
            </w:r>
          </w:p>
          <w:p w14:paraId="2CDBD7F0" w14:textId="77777777" w:rsidR="008A74A9" w:rsidRPr="00171767" w:rsidRDefault="008A74A9" w:rsidP="008A74A9">
            <w:pPr>
              <w:pStyle w:val="ListParagraph"/>
              <w:ind w:left="0"/>
              <w:rPr>
                <w:rFonts w:ascii="Calibri Light" w:hAnsi="Calibri Light" w:cs="Calibri Light"/>
                <w:sz w:val="20"/>
                <w:szCs w:val="20"/>
              </w:rPr>
            </w:pPr>
          </w:p>
          <w:p w14:paraId="08F7D33B" w14:textId="77777777" w:rsidR="008A74A9" w:rsidRPr="00171767" w:rsidRDefault="008A74A9" w:rsidP="008A74A9">
            <w:pPr>
              <w:pStyle w:val="ListParagraph"/>
              <w:ind w:left="0"/>
              <w:rPr>
                <w:rFonts w:ascii="Calibri Light" w:hAnsi="Calibri Light" w:cs="Calibri Light"/>
                <w:sz w:val="20"/>
                <w:szCs w:val="20"/>
              </w:rPr>
            </w:pPr>
          </w:p>
          <w:p w14:paraId="266F2506" w14:textId="77777777" w:rsidR="008A74A9" w:rsidRPr="00171767" w:rsidRDefault="008A74A9" w:rsidP="008A74A9">
            <w:pPr>
              <w:pStyle w:val="ListParagraph"/>
              <w:ind w:left="0"/>
              <w:rPr>
                <w:rFonts w:ascii="Calibri Light" w:hAnsi="Calibri Light" w:cs="Calibri Light"/>
                <w:sz w:val="20"/>
                <w:szCs w:val="20"/>
              </w:rPr>
            </w:pPr>
          </w:p>
          <w:p w14:paraId="7FAF1838" w14:textId="77777777" w:rsidR="00171767" w:rsidRPr="00171767" w:rsidRDefault="00171767" w:rsidP="008A74A9">
            <w:pPr>
              <w:pStyle w:val="ListParagraph"/>
              <w:ind w:left="0"/>
              <w:rPr>
                <w:rFonts w:ascii="Calibri Light" w:hAnsi="Calibri Light" w:cs="Calibri Light"/>
                <w:sz w:val="20"/>
                <w:szCs w:val="20"/>
              </w:rPr>
            </w:pPr>
          </w:p>
          <w:p w14:paraId="10EC1F90" w14:textId="0BFF57E3" w:rsidR="008A74A9" w:rsidRPr="00171767" w:rsidRDefault="008A74A9" w:rsidP="008A74A9">
            <w:pPr>
              <w:pStyle w:val="ListParagraph"/>
              <w:ind w:left="0"/>
              <w:rPr>
                <w:rFonts w:ascii="Calibri Light" w:hAnsi="Calibri Light" w:cs="Calibri Light"/>
                <w:sz w:val="20"/>
                <w:szCs w:val="20"/>
              </w:rPr>
            </w:pPr>
            <w:r w:rsidRPr="00171767">
              <w:rPr>
                <w:rFonts w:ascii="Calibri Light" w:hAnsi="Calibri Light" w:cs="Calibri Light"/>
                <w:sz w:val="20"/>
                <w:szCs w:val="20"/>
              </w:rPr>
              <w:t>Q</w:t>
            </w:r>
            <w:r w:rsidR="00171767" w:rsidRPr="00171767">
              <w:rPr>
                <w:rFonts w:ascii="Calibri Light" w:hAnsi="Calibri Light" w:cs="Calibri Light"/>
                <w:sz w:val="20"/>
                <w:szCs w:val="20"/>
              </w:rPr>
              <w:t>4</w:t>
            </w:r>
          </w:p>
        </w:tc>
        <w:tc>
          <w:tcPr>
            <w:tcW w:w="2160" w:type="dxa"/>
            <w:gridSpan w:val="2"/>
          </w:tcPr>
          <w:p w14:paraId="4D839C9F" w14:textId="77777777" w:rsidR="008A74A9" w:rsidRPr="00171767" w:rsidRDefault="008A74A9" w:rsidP="008A74A9">
            <w:pPr>
              <w:pStyle w:val="ListParagraph"/>
              <w:ind w:left="0"/>
              <w:rPr>
                <w:rFonts w:ascii="Calibri Light" w:hAnsi="Calibri Light" w:cs="Calibri Light"/>
                <w:sz w:val="20"/>
                <w:szCs w:val="20"/>
              </w:rPr>
            </w:pPr>
            <w:r w:rsidRPr="00171767">
              <w:rPr>
                <w:rFonts w:ascii="Calibri Light" w:hAnsi="Calibri Light" w:cs="Calibri Light"/>
                <w:sz w:val="20"/>
                <w:szCs w:val="20"/>
              </w:rPr>
              <w:t>N/A</w:t>
            </w:r>
          </w:p>
          <w:p w14:paraId="4D1C5A46" w14:textId="77777777" w:rsidR="008A74A9" w:rsidRPr="00171767" w:rsidRDefault="008A74A9" w:rsidP="008A74A9">
            <w:pPr>
              <w:pStyle w:val="ListParagraph"/>
              <w:ind w:left="0"/>
              <w:rPr>
                <w:rFonts w:ascii="Calibri Light" w:hAnsi="Calibri Light" w:cs="Calibri Light"/>
                <w:sz w:val="20"/>
                <w:szCs w:val="20"/>
              </w:rPr>
            </w:pPr>
          </w:p>
          <w:p w14:paraId="53C01974" w14:textId="77777777" w:rsidR="008A74A9" w:rsidRPr="00171767" w:rsidRDefault="008A74A9" w:rsidP="008A74A9">
            <w:pPr>
              <w:pStyle w:val="ListParagraph"/>
              <w:ind w:left="0"/>
              <w:rPr>
                <w:rFonts w:ascii="Calibri Light" w:hAnsi="Calibri Light" w:cs="Calibri Light"/>
                <w:sz w:val="20"/>
                <w:szCs w:val="20"/>
              </w:rPr>
            </w:pPr>
          </w:p>
          <w:p w14:paraId="0B9D51CF" w14:textId="77777777" w:rsidR="008A74A9" w:rsidRPr="00171767" w:rsidRDefault="008A74A9" w:rsidP="008A74A9">
            <w:pPr>
              <w:pStyle w:val="ListParagraph"/>
              <w:ind w:left="0"/>
              <w:rPr>
                <w:rFonts w:ascii="Calibri Light" w:hAnsi="Calibri Light" w:cs="Calibri Light"/>
                <w:sz w:val="20"/>
                <w:szCs w:val="20"/>
              </w:rPr>
            </w:pPr>
            <w:r w:rsidRPr="00171767">
              <w:rPr>
                <w:rFonts w:ascii="Calibri Light" w:hAnsi="Calibri Light" w:cs="Calibri Light"/>
                <w:sz w:val="20"/>
                <w:szCs w:val="20"/>
              </w:rPr>
              <w:t>N/A</w:t>
            </w:r>
          </w:p>
          <w:p w14:paraId="2D581D6F" w14:textId="77777777" w:rsidR="008A74A9" w:rsidRPr="00171767" w:rsidRDefault="008A74A9" w:rsidP="008A74A9">
            <w:pPr>
              <w:pStyle w:val="ListParagraph"/>
              <w:ind w:left="0"/>
              <w:rPr>
                <w:rFonts w:ascii="Calibri Light" w:hAnsi="Calibri Light" w:cs="Calibri Light"/>
                <w:sz w:val="20"/>
                <w:szCs w:val="20"/>
              </w:rPr>
            </w:pPr>
          </w:p>
          <w:p w14:paraId="286DFDBF" w14:textId="77777777" w:rsidR="008A74A9" w:rsidRPr="00171767" w:rsidRDefault="008A74A9" w:rsidP="008A74A9">
            <w:pPr>
              <w:pStyle w:val="ListParagraph"/>
              <w:ind w:left="0"/>
              <w:rPr>
                <w:rFonts w:ascii="Calibri Light" w:hAnsi="Calibri Light" w:cs="Calibri Light"/>
                <w:sz w:val="20"/>
                <w:szCs w:val="20"/>
              </w:rPr>
            </w:pPr>
          </w:p>
          <w:p w14:paraId="1EAC5ABC" w14:textId="77777777" w:rsidR="008A74A9" w:rsidRPr="00171767" w:rsidRDefault="008A74A9" w:rsidP="008A74A9">
            <w:pPr>
              <w:pStyle w:val="ListParagraph"/>
              <w:ind w:left="0"/>
              <w:rPr>
                <w:rFonts w:ascii="Calibri Light" w:hAnsi="Calibri Light" w:cs="Calibri Light"/>
                <w:sz w:val="20"/>
                <w:szCs w:val="20"/>
              </w:rPr>
            </w:pPr>
          </w:p>
          <w:p w14:paraId="5521A9AC" w14:textId="77777777" w:rsidR="008A74A9" w:rsidRPr="00171767" w:rsidRDefault="008A74A9" w:rsidP="008A74A9">
            <w:pPr>
              <w:pStyle w:val="ListParagraph"/>
              <w:ind w:left="0"/>
              <w:rPr>
                <w:rFonts w:ascii="Calibri Light" w:hAnsi="Calibri Light" w:cs="Calibri Light"/>
                <w:sz w:val="20"/>
                <w:szCs w:val="20"/>
              </w:rPr>
            </w:pPr>
          </w:p>
          <w:p w14:paraId="0777215A" w14:textId="77777777" w:rsidR="008A74A9" w:rsidRPr="00171767" w:rsidRDefault="008A74A9" w:rsidP="008A74A9">
            <w:pPr>
              <w:pStyle w:val="ListParagraph"/>
              <w:ind w:left="0"/>
              <w:rPr>
                <w:rFonts w:ascii="Calibri Light" w:hAnsi="Calibri Light" w:cs="Calibri Light"/>
                <w:sz w:val="20"/>
                <w:szCs w:val="20"/>
              </w:rPr>
            </w:pPr>
          </w:p>
          <w:p w14:paraId="00472276" w14:textId="77777777" w:rsidR="008A74A9" w:rsidRPr="00171767" w:rsidRDefault="008A74A9" w:rsidP="008A74A9">
            <w:pPr>
              <w:pStyle w:val="ListParagraph"/>
              <w:ind w:left="0"/>
              <w:rPr>
                <w:rFonts w:ascii="Calibri Light" w:hAnsi="Calibri Light" w:cs="Calibri Light"/>
                <w:sz w:val="20"/>
                <w:szCs w:val="20"/>
              </w:rPr>
            </w:pPr>
            <w:r w:rsidRPr="00171767">
              <w:rPr>
                <w:rFonts w:ascii="Calibri Light" w:hAnsi="Calibri Light" w:cs="Calibri Light"/>
                <w:sz w:val="20"/>
                <w:szCs w:val="20"/>
              </w:rPr>
              <w:t>N/A</w:t>
            </w:r>
          </w:p>
          <w:p w14:paraId="4401B526" w14:textId="77777777" w:rsidR="008A74A9" w:rsidRPr="00171767" w:rsidRDefault="008A74A9" w:rsidP="008A74A9">
            <w:pPr>
              <w:pStyle w:val="ListParagraph"/>
              <w:ind w:left="0"/>
              <w:rPr>
                <w:rFonts w:ascii="Calibri Light" w:hAnsi="Calibri Light" w:cs="Calibri Light"/>
                <w:sz w:val="20"/>
                <w:szCs w:val="20"/>
              </w:rPr>
            </w:pPr>
          </w:p>
          <w:p w14:paraId="108F5A10" w14:textId="77777777" w:rsidR="008A74A9" w:rsidRPr="00171767" w:rsidRDefault="008A74A9" w:rsidP="008A74A9">
            <w:pPr>
              <w:pStyle w:val="ListParagraph"/>
              <w:ind w:left="0"/>
              <w:rPr>
                <w:rFonts w:ascii="Calibri Light" w:hAnsi="Calibri Light" w:cs="Calibri Light"/>
                <w:sz w:val="20"/>
                <w:szCs w:val="20"/>
              </w:rPr>
            </w:pPr>
          </w:p>
          <w:p w14:paraId="667EBED9" w14:textId="77777777" w:rsidR="008A74A9" w:rsidRPr="00171767" w:rsidRDefault="008A74A9" w:rsidP="008A74A9">
            <w:pPr>
              <w:pStyle w:val="ListParagraph"/>
              <w:ind w:left="0"/>
              <w:rPr>
                <w:rFonts w:ascii="Calibri Light" w:hAnsi="Calibri Light" w:cs="Calibri Light"/>
                <w:sz w:val="20"/>
                <w:szCs w:val="20"/>
              </w:rPr>
            </w:pPr>
          </w:p>
          <w:p w14:paraId="276C7D06" w14:textId="77777777" w:rsidR="008A74A9" w:rsidRPr="00171767" w:rsidRDefault="008A74A9" w:rsidP="008A74A9">
            <w:pPr>
              <w:pStyle w:val="ListParagraph"/>
              <w:ind w:left="0"/>
              <w:rPr>
                <w:rFonts w:ascii="Calibri Light" w:hAnsi="Calibri Light" w:cs="Calibri Light"/>
                <w:sz w:val="20"/>
                <w:szCs w:val="20"/>
              </w:rPr>
            </w:pPr>
            <w:r w:rsidRPr="00171767">
              <w:rPr>
                <w:rFonts w:ascii="Calibri Light" w:hAnsi="Calibri Light" w:cs="Calibri Light"/>
                <w:sz w:val="20"/>
                <w:szCs w:val="20"/>
              </w:rPr>
              <w:t xml:space="preserve">Cost of material </w:t>
            </w:r>
          </w:p>
        </w:tc>
        <w:tc>
          <w:tcPr>
            <w:tcW w:w="1515" w:type="dxa"/>
            <w:gridSpan w:val="2"/>
          </w:tcPr>
          <w:p w14:paraId="08052221" w14:textId="77777777" w:rsidR="008A74A9" w:rsidRPr="00171767" w:rsidRDefault="008A74A9" w:rsidP="008A74A9">
            <w:pPr>
              <w:pStyle w:val="ListParagraph"/>
              <w:ind w:left="0"/>
              <w:rPr>
                <w:rFonts w:ascii="Calibri Light" w:hAnsi="Calibri Light" w:cs="Calibri Light"/>
                <w:sz w:val="20"/>
                <w:szCs w:val="20"/>
              </w:rPr>
            </w:pPr>
            <w:proofErr w:type="spellStart"/>
            <w:r w:rsidRPr="00171767">
              <w:rPr>
                <w:rFonts w:ascii="Calibri Light" w:hAnsi="Calibri Light" w:cs="Calibri Light"/>
                <w:sz w:val="20"/>
                <w:szCs w:val="20"/>
              </w:rPr>
              <w:t>Programme</w:t>
            </w:r>
            <w:proofErr w:type="spellEnd"/>
            <w:r w:rsidRPr="00171767">
              <w:rPr>
                <w:rFonts w:ascii="Calibri Light" w:hAnsi="Calibri Light" w:cs="Calibri Light"/>
                <w:sz w:val="20"/>
                <w:szCs w:val="20"/>
              </w:rPr>
              <w:t xml:space="preserve"> staff</w:t>
            </w:r>
          </w:p>
          <w:p w14:paraId="47FB0263" w14:textId="77777777" w:rsidR="008A74A9" w:rsidRPr="00171767" w:rsidRDefault="008A74A9" w:rsidP="008A74A9">
            <w:pPr>
              <w:pStyle w:val="ListParagraph"/>
              <w:ind w:left="0"/>
              <w:rPr>
                <w:rFonts w:ascii="Calibri Light" w:hAnsi="Calibri Light" w:cs="Calibri Light"/>
                <w:sz w:val="20"/>
                <w:szCs w:val="20"/>
              </w:rPr>
            </w:pPr>
          </w:p>
          <w:p w14:paraId="039764DD" w14:textId="77777777" w:rsidR="008A74A9" w:rsidRPr="00171767" w:rsidRDefault="008A74A9" w:rsidP="008A74A9">
            <w:pPr>
              <w:pStyle w:val="ListParagraph"/>
              <w:ind w:left="0"/>
              <w:rPr>
                <w:rFonts w:ascii="Calibri Light" w:hAnsi="Calibri Light" w:cs="Calibri Light"/>
                <w:sz w:val="20"/>
                <w:szCs w:val="20"/>
              </w:rPr>
            </w:pPr>
          </w:p>
          <w:p w14:paraId="62051E0B" w14:textId="77777777" w:rsidR="008A74A9" w:rsidRPr="00171767" w:rsidRDefault="008A74A9" w:rsidP="008A74A9">
            <w:pPr>
              <w:pStyle w:val="ListParagraph"/>
              <w:ind w:left="0"/>
              <w:rPr>
                <w:rFonts w:ascii="Calibri Light" w:hAnsi="Calibri Light" w:cs="Calibri Light"/>
                <w:sz w:val="20"/>
                <w:szCs w:val="20"/>
              </w:rPr>
            </w:pPr>
          </w:p>
          <w:p w14:paraId="795E68D4" w14:textId="77777777" w:rsidR="008A74A9" w:rsidRPr="00171767" w:rsidRDefault="008A74A9" w:rsidP="008A74A9">
            <w:pPr>
              <w:pStyle w:val="ListParagraph"/>
              <w:ind w:left="0"/>
              <w:rPr>
                <w:rFonts w:ascii="Calibri Light" w:hAnsi="Calibri Light" w:cs="Calibri Light"/>
                <w:sz w:val="20"/>
                <w:szCs w:val="20"/>
              </w:rPr>
            </w:pPr>
            <w:r w:rsidRPr="00171767">
              <w:rPr>
                <w:rFonts w:ascii="Calibri Light" w:hAnsi="Calibri Light" w:cs="Calibri Light"/>
                <w:sz w:val="20"/>
                <w:szCs w:val="20"/>
              </w:rPr>
              <w:t>RR</w:t>
            </w:r>
          </w:p>
          <w:p w14:paraId="35E88F3E" w14:textId="77777777" w:rsidR="008A74A9" w:rsidRPr="00171767" w:rsidRDefault="008A74A9" w:rsidP="008A74A9">
            <w:pPr>
              <w:pStyle w:val="ListParagraph"/>
              <w:ind w:left="0"/>
              <w:rPr>
                <w:rFonts w:ascii="Calibri Light" w:hAnsi="Calibri Light" w:cs="Calibri Light"/>
                <w:sz w:val="20"/>
                <w:szCs w:val="20"/>
              </w:rPr>
            </w:pPr>
          </w:p>
          <w:p w14:paraId="35CC0BAD" w14:textId="77777777" w:rsidR="008A74A9" w:rsidRPr="00171767" w:rsidRDefault="008A74A9" w:rsidP="008A74A9">
            <w:pPr>
              <w:pStyle w:val="ListParagraph"/>
              <w:ind w:left="0"/>
              <w:rPr>
                <w:rFonts w:ascii="Calibri Light" w:hAnsi="Calibri Light" w:cs="Calibri Light"/>
                <w:sz w:val="20"/>
                <w:szCs w:val="20"/>
              </w:rPr>
            </w:pPr>
          </w:p>
          <w:p w14:paraId="6FE8B0A1" w14:textId="77777777" w:rsidR="008A74A9" w:rsidRPr="00171767" w:rsidRDefault="008A74A9" w:rsidP="008A74A9">
            <w:pPr>
              <w:pStyle w:val="ListParagraph"/>
              <w:ind w:left="0"/>
              <w:rPr>
                <w:rFonts w:ascii="Calibri Light" w:hAnsi="Calibri Light" w:cs="Calibri Light"/>
                <w:sz w:val="20"/>
                <w:szCs w:val="20"/>
              </w:rPr>
            </w:pPr>
          </w:p>
          <w:p w14:paraId="4CCD06F3" w14:textId="77777777" w:rsidR="008A74A9" w:rsidRPr="00171767" w:rsidRDefault="008A74A9" w:rsidP="008A74A9">
            <w:pPr>
              <w:pStyle w:val="ListParagraph"/>
              <w:ind w:left="0"/>
              <w:rPr>
                <w:rFonts w:ascii="Calibri Light" w:hAnsi="Calibri Light" w:cs="Calibri Light"/>
                <w:sz w:val="20"/>
                <w:szCs w:val="20"/>
              </w:rPr>
            </w:pPr>
          </w:p>
          <w:p w14:paraId="709078DB" w14:textId="77777777" w:rsidR="008A74A9" w:rsidRPr="00171767" w:rsidRDefault="008A74A9" w:rsidP="008A74A9">
            <w:pPr>
              <w:pStyle w:val="ListParagraph"/>
              <w:ind w:left="0"/>
              <w:rPr>
                <w:rFonts w:ascii="Calibri Light" w:hAnsi="Calibri Light" w:cs="Calibri Light"/>
                <w:sz w:val="20"/>
                <w:szCs w:val="20"/>
              </w:rPr>
            </w:pPr>
            <w:proofErr w:type="spellStart"/>
            <w:r w:rsidRPr="00171767">
              <w:rPr>
                <w:rFonts w:ascii="Calibri Light" w:hAnsi="Calibri Light" w:cs="Calibri Light"/>
                <w:sz w:val="20"/>
                <w:szCs w:val="20"/>
              </w:rPr>
              <w:t>Programme</w:t>
            </w:r>
            <w:proofErr w:type="spellEnd"/>
            <w:r w:rsidRPr="00171767">
              <w:rPr>
                <w:rFonts w:ascii="Calibri Light" w:hAnsi="Calibri Light" w:cs="Calibri Light"/>
                <w:sz w:val="20"/>
                <w:szCs w:val="20"/>
              </w:rPr>
              <w:t xml:space="preserve"> staff</w:t>
            </w:r>
          </w:p>
          <w:p w14:paraId="71796EEE" w14:textId="77777777" w:rsidR="008A74A9" w:rsidRPr="00171767" w:rsidRDefault="008A74A9" w:rsidP="008A74A9">
            <w:pPr>
              <w:pStyle w:val="ListParagraph"/>
              <w:ind w:left="0"/>
              <w:rPr>
                <w:rFonts w:ascii="Calibri Light" w:hAnsi="Calibri Light" w:cs="Calibri Light"/>
                <w:sz w:val="20"/>
                <w:szCs w:val="20"/>
              </w:rPr>
            </w:pPr>
          </w:p>
          <w:p w14:paraId="5AA18696" w14:textId="77777777" w:rsidR="008A74A9" w:rsidRPr="00171767" w:rsidRDefault="008A74A9" w:rsidP="008A74A9">
            <w:pPr>
              <w:pStyle w:val="ListParagraph"/>
              <w:ind w:left="0"/>
              <w:rPr>
                <w:rFonts w:ascii="Calibri Light" w:hAnsi="Calibri Light" w:cs="Calibri Light"/>
                <w:sz w:val="20"/>
                <w:szCs w:val="20"/>
              </w:rPr>
            </w:pPr>
          </w:p>
          <w:p w14:paraId="01B51884" w14:textId="77777777" w:rsidR="008A74A9" w:rsidRPr="00171767" w:rsidRDefault="008A74A9" w:rsidP="008A74A9">
            <w:pPr>
              <w:pStyle w:val="ListParagraph"/>
              <w:ind w:left="0"/>
              <w:rPr>
                <w:rFonts w:ascii="Calibri Light" w:hAnsi="Calibri Light" w:cs="Calibri Light"/>
                <w:sz w:val="20"/>
                <w:szCs w:val="20"/>
              </w:rPr>
            </w:pPr>
          </w:p>
          <w:p w14:paraId="1B7A2246" w14:textId="77777777" w:rsidR="008A74A9" w:rsidRPr="00171767" w:rsidRDefault="008A74A9" w:rsidP="008A74A9">
            <w:pPr>
              <w:pStyle w:val="ListParagraph"/>
              <w:ind w:left="0"/>
              <w:rPr>
                <w:rFonts w:ascii="Calibri Light" w:hAnsi="Calibri Light" w:cs="Calibri Light"/>
                <w:sz w:val="20"/>
                <w:szCs w:val="20"/>
              </w:rPr>
            </w:pPr>
            <w:proofErr w:type="spellStart"/>
            <w:r w:rsidRPr="00171767">
              <w:rPr>
                <w:rFonts w:ascii="Calibri Light" w:hAnsi="Calibri Light" w:cs="Calibri Light"/>
                <w:sz w:val="20"/>
                <w:szCs w:val="20"/>
              </w:rPr>
              <w:t>Programme</w:t>
            </w:r>
            <w:proofErr w:type="spellEnd"/>
            <w:r w:rsidRPr="00171767">
              <w:rPr>
                <w:rFonts w:ascii="Calibri Light" w:hAnsi="Calibri Light" w:cs="Calibri Light"/>
                <w:sz w:val="20"/>
                <w:szCs w:val="20"/>
              </w:rPr>
              <w:t xml:space="preserve"> staff e P-RM Analyst </w:t>
            </w:r>
          </w:p>
          <w:p w14:paraId="37819240" w14:textId="77777777" w:rsidR="008A74A9" w:rsidRPr="00171767" w:rsidRDefault="008A74A9" w:rsidP="008A74A9">
            <w:pPr>
              <w:pStyle w:val="ListParagraph"/>
              <w:ind w:left="0"/>
              <w:rPr>
                <w:rFonts w:ascii="Calibri Light" w:hAnsi="Calibri Light" w:cs="Calibri Light"/>
                <w:sz w:val="20"/>
                <w:szCs w:val="20"/>
              </w:rPr>
            </w:pPr>
          </w:p>
          <w:p w14:paraId="00D48249" w14:textId="77777777" w:rsidR="008A74A9" w:rsidRPr="00171767" w:rsidRDefault="008A74A9" w:rsidP="008A74A9">
            <w:pPr>
              <w:pStyle w:val="ListParagraph"/>
              <w:ind w:left="0"/>
              <w:rPr>
                <w:rFonts w:ascii="Calibri Light" w:hAnsi="Calibri Light" w:cs="Calibri Light"/>
                <w:sz w:val="20"/>
                <w:szCs w:val="20"/>
              </w:rPr>
            </w:pPr>
          </w:p>
        </w:tc>
        <w:tc>
          <w:tcPr>
            <w:tcW w:w="1676" w:type="dxa"/>
            <w:gridSpan w:val="4"/>
          </w:tcPr>
          <w:p w14:paraId="7396E69C" w14:textId="77777777" w:rsidR="008A74A9" w:rsidRPr="00171767" w:rsidRDefault="008A74A9" w:rsidP="008A74A9">
            <w:pPr>
              <w:pStyle w:val="ListParagraph"/>
              <w:ind w:left="0"/>
              <w:rPr>
                <w:rFonts w:ascii="Calibri Light" w:hAnsi="Calibri Light" w:cs="Calibri Light"/>
                <w:sz w:val="20"/>
                <w:szCs w:val="20"/>
              </w:rPr>
            </w:pPr>
          </w:p>
        </w:tc>
      </w:tr>
      <w:tr w:rsidR="008A74A9" w:rsidRPr="00171767" w14:paraId="6774E6E0" w14:textId="77777777" w:rsidTr="008A74A9">
        <w:trPr>
          <w:trHeight w:val="254"/>
        </w:trPr>
        <w:tc>
          <w:tcPr>
            <w:tcW w:w="1754" w:type="dxa"/>
            <w:gridSpan w:val="2"/>
          </w:tcPr>
          <w:p w14:paraId="1F10BA22" w14:textId="77777777" w:rsidR="008A74A9" w:rsidRPr="00171767" w:rsidRDefault="008A74A9" w:rsidP="008A74A9">
            <w:pPr>
              <w:pStyle w:val="ListParagraph"/>
              <w:ind w:left="0"/>
              <w:rPr>
                <w:rFonts w:ascii="Calibri Light" w:hAnsi="Calibri Light" w:cs="Calibri Light"/>
                <w:sz w:val="20"/>
                <w:szCs w:val="20"/>
              </w:rPr>
            </w:pPr>
            <w:r w:rsidRPr="00171767">
              <w:rPr>
                <w:rFonts w:ascii="Calibri Light" w:hAnsi="Calibri Light" w:cs="Calibri Light"/>
                <w:sz w:val="20"/>
                <w:szCs w:val="20"/>
              </w:rPr>
              <w:t xml:space="preserve">BAO </w:t>
            </w:r>
          </w:p>
        </w:tc>
        <w:tc>
          <w:tcPr>
            <w:tcW w:w="1707" w:type="dxa"/>
            <w:gridSpan w:val="3"/>
          </w:tcPr>
          <w:p w14:paraId="5FC15CED" w14:textId="77777777" w:rsidR="008A74A9" w:rsidRPr="00171767" w:rsidRDefault="008A74A9" w:rsidP="008A74A9">
            <w:pPr>
              <w:pStyle w:val="ListParagraph"/>
              <w:ind w:left="0"/>
              <w:rPr>
                <w:rFonts w:ascii="Calibri Light" w:hAnsi="Calibri Light" w:cs="Calibri Light"/>
                <w:sz w:val="20"/>
                <w:szCs w:val="20"/>
              </w:rPr>
            </w:pPr>
            <w:r w:rsidRPr="00171767">
              <w:rPr>
                <w:rFonts w:ascii="Calibri Light" w:hAnsi="Calibri Light" w:cs="Calibri Light"/>
                <w:sz w:val="20"/>
                <w:szCs w:val="20"/>
              </w:rPr>
              <w:t xml:space="preserve">-Partnership  </w:t>
            </w:r>
          </w:p>
        </w:tc>
        <w:tc>
          <w:tcPr>
            <w:tcW w:w="1562" w:type="dxa"/>
            <w:gridSpan w:val="2"/>
          </w:tcPr>
          <w:p w14:paraId="1816E13E" w14:textId="77777777" w:rsidR="008A74A9" w:rsidRPr="00171767" w:rsidRDefault="008A74A9" w:rsidP="008A74A9">
            <w:pPr>
              <w:pStyle w:val="ListParagraph"/>
              <w:ind w:left="0"/>
              <w:rPr>
                <w:rFonts w:ascii="Calibri Light" w:hAnsi="Calibri Light" w:cs="Calibri Light"/>
                <w:sz w:val="20"/>
                <w:szCs w:val="20"/>
              </w:rPr>
            </w:pPr>
            <w:r w:rsidRPr="00171767">
              <w:rPr>
                <w:rFonts w:ascii="Calibri Light" w:hAnsi="Calibri Light" w:cs="Calibri Light"/>
                <w:sz w:val="20"/>
                <w:szCs w:val="20"/>
              </w:rPr>
              <w:t xml:space="preserve">-SNAP: Protected </w:t>
            </w:r>
            <w:proofErr w:type="gramStart"/>
            <w:r w:rsidRPr="00171767">
              <w:rPr>
                <w:rFonts w:ascii="Calibri Light" w:hAnsi="Calibri Light" w:cs="Calibri Light"/>
                <w:sz w:val="20"/>
                <w:szCs w:val="20"/>
              </w:rPr>
              <w:t>areas;</w:t>
            </w:r>
            <w:proofErr w:type="gramEnd"/>
          </w:p>
          <w:p w14:paraId="40CBC5A4" w14:textId="77777777" w:rsidR="008A74A9" w:rsidRPr="00171767" w:rsidRDefault="008A74A9" w:rsidP="008A74A9">
            <w:pPr>
              <w:pStyle w:val="ListParagraph"/>
              <w:ind w:left="0"/>
              <w:rPr>
                <w:rFonts w:ascii="Calibri Light" w:hAnsi="Calibri Light" w:cs="Calibri Light"/>
                <w:sz w:val="20"/>
                <w:szCs w:val="20"/>
              </w:rPr>
            </w:pPr>
          </w:p>
          <w:p w14:paraId="6469EE4E" w14:textId="77777777" w:rsidR="008A74A9" w:rsidRPr="00171767" w:rsidRDefault="008A74A9" w:rsidP="008A74A9">
            <w:pPr>
              <w:pStyle w:val="ListParagraph"/>
              <w:ind w:left="0"/>
              <w:rPr>
                <w:rFonts w:ascii="Calibri Light" w:hAnsi="Calibri Light" w:cs="Calibri Light"/>
                <w:sz w:val="20"/>
                <w:szCs w:val="20"/>
              </w:rPr>
            </w:pPr>
          </w:p>
        </w:tc>
        <w:tc>
          <w:tcPr>
            <w:tcW w:w="3660" w:type="dxa"/>
            <w:gridSpan w:val="5"/>
          </w:tcPr>
          <w:p w14:paraId="39945F65" w14:textId="763D66E8" w:rsidR="008A74A9" w:rsidRPr="00171767" w:rsidRDefault="008A74A9" w:rsidP="008A74A9">
            <w:pPr>
              <w:rPr>
                <w:rFonts w:ascii="Calibri Light" w:hAnsi="Calibri Light" w:cs="Calibri Light"/>
                <w:sz w:val="20"/>
                <w:szCs w:val="20"/>
              </w:rPr>
            </w:pPr>
            <w:r w:rsidRPr="00171767">
              <w:rPr>
                <w:rFonts w:ascii="Calibri Light" w:hAnsi="Calibri Light" w:cs="Calibri Light"/>
                <w:sz w:val="20"/>
                <w:szCs w:val="20"/>
              </w:rPr>
              <w:t xml:space="preserve">-Meet with IBAP to identify funding gaps for protected areas or others </w:t>
            </w:r>
          </w:p>
          <w:p w14:paraId="0C1C7019" w14:textId="77777777" w:rsidR="008A74A9" w:rsidRPr="00171767" w:rsidRDefault="008A74A9" w:rsidP="008A74A9">
            <w:pPr>
              <w:rPr>
                <w:rFonts w:ascii="Calibri Light" w:hAnsi="Calibri Light" w:cs="Calibri Light"/>
                <w:sz w:val="20"/>
                <w:szCs w:val="20"/>
              </w:rPr>
            </w:pPr>
          </w:p>
          <w:p w14:paraId="3A0530B8" w14:textId="77777777" w:rsidR="008A74A9" w:rsidRPr="00171767" w:rsidRDefault="008A74A9" w:rsidP="008A74A9">
            <w:pPr>
              <w:rPr>
                <w:rFonts w:ascii="Calibri Light" w:hAnsi="Calibri Light" w:cs="Calibri Light"/>
                <w:sz w:val="20"/>
                <w:szCs w:val="20"/>
              </w:rPr>
            </w:pPr>
            <w:r w:rsidRPr="00171767">
              <w:rPr>
                <w:rFonts w:ascii="Calibri Light" w:hAnsi="Calibri Light" w:cs="Calibri Light"/>
                <w:sz w:val="20"/>
                <w:szCs w:val="20"/>
              </w:rPr>
              <w:t xml:space="preserve">-Meet with BAO to discuss possible funding opportunities for rangers of one or several protected areas managed by </w:t>
            </w:r>
            <w:proofErr w:type="gramStart"/>
            <w:r w:rsidRPr="00171767">
              <w:rPr>
                <w:rFonts w:ascii="Calibri Light" w:hAnsi="Calibri Light" w:cs="Calibri Light"/>
                <w:sz w:val="20"/>
                <w:szCs w:val="20"/>
              </w:rPr>
              <w:t>IBAP;</w:t>
            </w:r>
            <w:proofErr w:type="gramEnd"/>
          </w:p>
          <w:p w14:paraId="742AE12D" w14:textId="77777777" w:rsidR="008A74A9" w:rsidRPr="00171767" w:rsidRDefault="008A74A9" w:rsidP="008A74A9">
            <w:pPr>
              <w:rPr>
                <w:rFonts w:ascii="Calibri Light" w:hAnsi="Calibri Light" w:cs="Calibri Light"/>
                <w:sz w:val="20"/>
                <w:szCs w:val="20"/>
              </w:rPr>
            </w:pPr>
          </w:p>
          <w:p w14:paraId="2C0D6F7D" w14:textId="77777777" w:rsidR="008A74A9" w:rsidRPr="00171767" w:rsidRDefault="008A74A9" w:rsidP="008A74A9">
            <w:pPr>
              <w:rPr>
                <w:rFonts w:ascii="Calibri Light" w:hAnsi="Calibri Light" w:cs="Calibri Light"/>
                <w:sz w:val="20"/>
                <w:szCs w:val="20"/>
              </w:rPr>
            </w:pPr>
            <w:r w:rsidRPr="00171767">
              <w:rPr>
                <w:rFonts w:ascii="Calibri Light" w:hAnsi="Calibri Light" w:cs="Calibri Light"/>
                <w:sz w:val="20"/>
                <w:szCs w:val="20"/>
              </w:rPr>
              <w:t xml:space="preserve">- Share information and documents related to UNDP and IBAP interventions (CPD-SDGs) on </w:t>
            </w:r>
            <w:proofErr w:type="gramStart"/>
            <w:r w:rsidRPr="00171767">
              <w:rPr>
                <w:rFonts w:ascii="Calibri Light" w:hAnsi="Calibri Light" w:cs="Calibri Light"/>
                <w:sz w:val="20"/>
                <w:szCs w:val="20"/>
              </w:rPr>
              <w:t>environment;</w:t>
            </w:r>
            <w:proofErr w:type="gramEnd"/>
          </w:p>
          <w:p w14:paraId="1A7AD6DE" w14:textId="77777777" w:rsidR="008A74A9" w:rsidRPr="00171767" w:rsidRDefault="008A74A9" w:rsidP="008A74A9">
            <w:pPr>
              <w:rPr>
                <w:rFonts w:ascii="Calibri Light" w:hAnsi="Calibri Light" w:cs="Calibri Light"/>
                <w:sz w:val="20"/>
                <w:szCs w:val="20"/>
              </w:rPr>
            </w:pPr>
          </w:p>
          <w:p w14:paraId="7591CEEC" w14:textId="77777777" w:rsidR="008A74A9" w:rsidRPr="00171767" w:rsidRDefault="008A74A9" w:rsidP="008A74A9">
            <w:pPr>
              <w:rPr>
                <w:rFonts w:ascii="Calibri Light" w:hAnsi="Calibri Light" w:cs="Calibri Light"/>
                <w:sz w:val="20"/>
                <w:szCs w:val="20"/>
              </w:rPr>
            </w:pPr>
            <w:r w:rsidRPr="00171767">
              <w:rPr>
                <w:rFonts w:ascii="Calibri Light" w:hAnsi="Calibri Light" w:cs="Calibri Light"/>
                <w:sz w:val="20"/>
                <w:szCs w:val="20"/>
              </w:rPr>
              <w:t xml:space="preserve">-Mid-Term: Establish partnership with BAO for concrete action/activities in environment </w:t>
            </w:r>
          </w:p>
        </w:tc>
        <w:tc>
          <w:tcPr>
            <w:tcW w:w="836" w:type="dxa"/>
            <w:gridSpan w:val="2"/>
          </w:tcPr>
          <w:p w14:paraId="75BC307D" w14:textId="44A49B38" w:rsidR="008A74A9" w:rsidRPr="00171767" w:rsidRDefault="008A74A9" w:rsidP="008A74A9">
            <w:pPr>
              <w:pStyle w:val="ListParagraph"/>
              <w:ind w:left="0"/>
              <w:rPr>
                <w:rFonts w:ascii="Calibri Light" w:hAnsi="Calibri Light" w:cs="Calibri Light"/>
                <w:sz w:val="20"/>
                <w:szCs w:val="20"/>
              </w:rPr>
            </w:pPr>
            <w:r w:rsidRPr="00171767">
              <w:rPr>
                <w:rFonts w:ascii="Calibri Light" w:hAnsi="Calibri Light" w:cs="Calibri Light"/>
                <w:sz w:val="20"/>
                <w:szCs w:val="20"/>
              </w:rPr>
              <w:lastRenderedPageBreak/>
              <w:t>Q</w:t>
            </w:r>
            <w:r w:rsidR="00171767" w:rsidRPr="00171767">
              <w:rPr>
                <w:rFonts w:ascii="Calibri Light" w:hAnsi="Calibri Light" w:cs="Calibri Light"/>
                <w:sz w:val="20"/>
                <w:szCs w:val="20"/>
              </w:rPr>
              <w:t>4</w:t>
            </w:r>
          </w:p>
          <w:p w14:paraId="4F9D15E2" w14:textId="77777777" w:rsidR="008A74A9" w:rsidRPr="00171767" w:rsidRDefault="008A74A9" w:rsidP="008A74A9">
            <w:pPr>
              <w:pStyle w:val="ListParagraph"/>
              <w:ind w:left="0"/>
              <w:rPr>
                <w:rFonts w:ascii="Calibri Light" w:hAnsi="Calibri Light" w:cs="Calibri Light"/>
                <w:sz w:val="20"/>
                <w:szCs w:val="20"/>
              </w:rPr>
            </w:pPr>
          </w:p>
          <w:p w14:paraId="10D09FBA" w14:textId="77777777" w:rsidR="008A74A9" w:rsidRPr="00171767" w:rsidRDefault="008A74A9" w:rsidP="008A74A9">
            <w:pPr>
              <w:pStyle w:val="ListParagraph"/>
              <w:ind w:left="0"/>
              <w:rPr>
                <w:rFonts w:ascii="Calibri Light" w:hAnsi="Calibri Light" w:cs="Calibri Light"/>
                <w:sz w:val="20"/>
                <w:szCs w:val="20"/>
              </w:rPr>
            </w:pPr>
          </w:p>
          <w:p w14:paraId="2E8C4CC2" w14:textId="2A0DD15A" w:rsidR="008A74A9" w:rsidRPr="00171767" w:rsidRDefault="008A74A9" w:rsidP="008A74A9">
            <w:pPr>
              <w:pStyle w:val="ListParagraph"/>
              <w:ind w:left="0"/>
              <w:rPr>
                <w:rFonts w:ascii="Calibri Light" w:hAnsi="Calibri Light" w:cs="Calibri Light"/>
                <w:sz w:val="20"/>
                <w:szCs w:val="20"/>
              </w:rPr>
            </w:pPr>
            <w:r w:rsidRPr="00171767">
              <w:rPr>
                <w:rFonts w:ascii="Calibri Light" w:hAnsi="Calibri Light" w:cs="Calibri Light"/>
                <w:sz w:val="20"/>
                <w:szCs w:val="20"/>
              </w:rPr>
              <w:t>Q</w:t>
            </w:r>
            <w:r w:rsidR="00171767" w:rsidRPr="00171767">
              <w:rPr>
                <w:rFonts w:ascii="Calibri Light" w:hAnsi="Calibri Light" w:cs="Calibri Light"/>
                <w:sz w:val="20"/>
                <w:szCs w:val="20"/>
              </w:rPr>
              <w:t>4</w:t>
            </w:r>
          </w:p>
          <w:p w14:paraId="57696C11" w14:textId="77777777" w:rsidR="008A74A9" w:rsidRPr="00171767" w:rsidRDefault="008A74A9" w:rsidP="008A74A9">
            <w:pPr>
              <w:pStyle w:val="ListParagraph"/>
              <w:ind w:left="0"/>
              <w:rPr>
                <w:rFonts w:ascii="Calibri Light" w:hAnsi="Calibri Light" w:cs="Calibri Light"/>
                <w:sz w:val="20"/>
                <w:szCs w:val="20"/>
              </w:rPr>
            </w:pPr>
          </w:p>
          <w:p w14:paraId="0263ADDC" w14:textId="77777777" w:rsidR="008A74A9" w:rsidRPr="00171767" w:rsidRDefault="008A74A9" w:rsidP="008A74A9">
            <w:pPr>
              <w:pStyle w:val="ListParagraph"/>
              <w:ind w:left="0"/>
              <w:rPr>
                <w:rFonts w:ascii="Calibri Light" w:hAnsi="Calibri Light" w:cs="Calibri Light"/>
                <w:sz w:val="20"/>
                <w:szCs w:val="20"/>
              </w:rPr>
            </w:pPr>
          </w:p>
          <w:p w14:paraId="451170B1" w14:textId="77777777" w:rsidR="008A74A9" w:rsidRPr="00171767" w:rsidRDefault="008A74A9" w:rsidP="008A74A9">
            <w:pPr>
              <w:pStyle w:val="ListParagraph"/>
              <w:ind w:left="0"/>
              <w:rPr>
                <w:rFonts w:ascii="Calibri Light" w:hAnsi="Calibri Light" w:cs="Calibri Light"/>
                <w:sz w:val="20"/>
                <w:szCs w:val="20"/>
              </w:rPr>
            </w:pPr>
          </w:p>
          <w:p w14:paraId="7B181CB7" w14:textId="77777777" w:rsidR="008A74A9" w:rsidRPr="00171767" w:rsidRDefault="008A74A9" w:rsidP="008A74A9">
            <w:pPr>
              <w:pStyle w:val="ListParagraph"/>
              <w:ind w:left="0"/>
              <w:rPr>
                <w:rFonts w:ascii="Calibri Light" w:hAnsi="Calibri Light" w:cs="Calibri Light"/>
                <w:sz w:val="20"/>
                <w:szCs w:val="20"/>
              </w:rPr>
            </w:pPr>
          </w:p>
          <w:p w14:paraId="6712948F" w14:textId="7FCB5C69" w:rsidR="008A74A9" w:rsidRPr="00171767" w:rsidRDefault="008A74A9" w:rsidP="008A74A9">
            <w:pPr>
              <w:pStyle w:val="ListParagraph"/>
              <w:ind w:left="0"/>
              <w:rPr>
                <w:rFonts w:ascii="Calibri Light" w:hAnsi="Calibri Light" w:cs="Calibri Light"/>
                <w:sz w:val="20"/>
                <w:szCs w:val="20"/>
              </w:rPr>
            </w:pPr>
            <w:r w:rsidRPr="00171767">
              <w:rPr>
                <w:rFonts w:ascii="Calibri Light" w:hAnsi="Calibri Light" w:cs="Calibri Light"/>
                <w:sz w:val="20"/>
                <w:szCs w:val="20"/>
              </w:rPr>
              <w:t>Q</w:t>
            </w:r>
            <w:r w:rsidR="00171767" w:rsidRPr="00171767">
              <w:rPr>
                <w:rFonts w:ascii="Calibri Light" w:hAnsi="Calibri Light" w:cs="Calibri Light"/>
                <w:sz w:val="20"/>
                <w:szCs w:val="20"/>
              </w:rPr>
              <w:t>4</w:t>
            </w:r>
          </w:p>
          <w:p w14:paraId="4EDA2A5C" w14:textId="77777777" w:rsidR="008A74A9" w:rsidRPr="00171767" w:rsidRDefault="008A74A9" w:rsidP="008A74A9">
            <w:pPr>
              <w:pStyle w:val="ListParagraph"/>
              <w:ind w:left="0"/>
              <w:rPr>
                <w:rFonts w:ascii="Calibri Light" w:hAnsi="Calibri Light" w:cs="Calibri Light"/>
                <w:sz w:val="20"/>
                <w:szCs w:val="20"/>
              </w:rPr>
            </w:pPr>
          </w:p>
          <w:p w14:paraId="2297E14B" w14:textId="77777777" w:rsidR="008A74A9" w:rsidRPr="00171767" w:rsidRDefault="008A74A9" w:rsidP="008A74A9">
            <w:pPr>
              <w:pStyle w:val="ListParagraph"/>
              <w:ind w:left="0"/>
              <w:rPr>
                <w:rFonts w:ascii="Calibri Light" w:hAnsi="Calibri Light" w:cs="Calibri Light"/>
                <w:sz w:val="20"/>
                <w:szCs w:val="20"/>
              </w:rPr>
            </w:pPr>
          </w:p>
          <w:p w14:paraId="37AAB3DE" w14:textId="77777777" w:rsidR="008A74A9" w:rsidRPr="00171767" w:rsidRDefault="008A74A9" w:rsidP="008A74A9">
            <w:pPr>
              <w:pStyle w:val="ListParagraph"/>
              <w:ind w:left="0"/>
              <w:rPr>
                <w:rFonts w:ascii="Calibri Light" w:hAnsi="Calibri Light" w:cs="Calibri Light"/>
                <w:sz w:val="20"/>
                <w:szCs w:val="20"/>
              </w:rPr>
            </w:pPr>
          </w:p>
          <w:p w14:paraId="2AC31947" w14:textId="5340D027" w:rsidR="008A74A9" w:rsidRPr="00171767" w:rsidRDefault="008A74A9" w:rsidP="008A74A9">
            <w:pPr>
              <w:pStyle w:val="ListParagraph"/>
              <w:ind w:left="0"/>
              <w:rPr>
                <w:rFonts w:ascii="Calibri Light" w:hAnsi="Calibri Light" w:cs="Calibri Light"/>
                <w:sz w:val="20"/>
                <w:szCs w:val="20"/>
              </w:rPr>
            </w:pPr>
            <w:r w:rsidRPr="00171767">
              <w:rPr>
                <w:rFonts w:ascii="Calibri Light" w:hAnsi="Calibri Light" w:cs="Calibri Light"/>
                <w:sz w:val="20"/>
                <w:szCs w:val="20"/>
              </w:rPr>
              <w:t>Q</w:t>
            </w:r>
            <w:r w:rsidR="00171767" w:rsidRPr="00171767">
              <w:rPr>
                <w:rFonts w:ascii="Calibri Light" w:hAnsi="Calibri Light" w:cs="Calibri Light"/>
                <w:sz w:val="20"/>
                <w:szCs w:val="20"/>
              </w:rPr>
              <w:t>4</w:t>
            </w:r>
          </w:p>
        </w:tc>
        <w:tc>
          <w:tcPr>
            <w:tcW w:w="2160" w:type="dxa"/>
            <w:gridSpan w:val="2"/>
          </w:tcPr>
          <w:p w14:paraId="19AD732A" w14:textId="77777777" w:rsidR="008A74A9" w:rsidRPr="00171767" w:rsidRDefault="008A74A9" w:rsidP="008A74A9">
            <w:pPr>
              <w:pStyle w:val="ListParagraph"/>
              <w:ind w:left="0"/>
              <w:rPr>
                <w:rFonts w:ascii="Calibri Light" w:hAnsi="Calibri Light" w:cs="Calibri Light"/>
                <w:sz w:val="20"/>
                <w:szCs w:val="20"/>
              </w:rPr>
            </w:pPr>
            <w:r w:rsidRPr="00171767">
              <w:rPr>
                <w:rFonts w:ascii="Calibri Light" w:hAnsi="Calibri Light" w:cs="Calibri Light"/>
                <w:sz w:val="20"/>
                <w:szCs w:val="20"/>
              </w:rPr>
              <w:lastRenderedPageBreak/>
              <w:t>N/A</w:t>
            </w:r>
          </w:p>
          <w:p w14:paraId="2E27D8D7" w14:textId="77777777" w:rsidR="008A74A9" w:rsidRPr="00171767" w:rsidRDefault="008A74A9" w:rsidP="008A74A9">
            <w:pPr>
              <w:pStyle w:val="ListParagraph"/>
              <w:ind w:left="0"/>
              <w:rPr>
                <w:rFonts w:ascii="Calibri Light" w:hAnsi="Calibri Light" w:cs="Calibri Light"/>
                <w:sz w:val="20"/>
                <w:szCs w:val="20"/>
              </w:rPr>
            </w:pPr>
          </w:p>
          <w:p w14:paraId="7B721399" w14:textId="77777777" w:rsidR="008A74A9" w:rsidRPr="00171767" w:rsidRDefault="008A74A9" w:rsidP="008A74A9">
            <w:pPr>
              <w:pStyle w:val="ListParagraph"/>
              <w:ind w:left="0"/>
              <w:rPr>
                <w:rFonts w:ascii="Calibri Light" w:hAnsi="Calibri Light" w:cs="Calibri Light"/>
                <w:sz w:val="20"/>
                <w:szCs w:val="20"/>
              </w:rPr>
            </w:pPr>
          </w:p>
          <w:p w14:paraId="6266DBFA" w14:textId="77777777" w:rsidR="008A74A9" w:rsidRPr="00171767" w:rsidRDefault="008A74A9" w:rsidP="008A74A9">
            <w:pPr>
              <w:pStyle w:val="ListParagraph"/>
              <w:ind w:left="0"/>
              <w:rPr>
                <w:rFonts w:ascii="Calibri Light" w:hAnsi="Calibri Light" w:cs="Calibri Light"/>
                <w:sz w:val="20"/>
                <w:szCs w:val="20"/>
              </w:rPr>
            </w:pPr>
            <w:r w:rsidRPr="00171767">
              <w:rPr>
                <w:rFonts w:ascii="Calibri Light" w:hAnsi="Calibri Light" w:cs="Calibri Light"/>
                <w:sz w:val="20"/>
                <w:szCs w:val="20"/>
              </w:rPr>
              <w:t>N/A</w:t>
            </w:r>
          </w:p>
          <w:p w14:paraId="1F11E85A" w14:textId="77777777" w:rsidR="008A74A9" w:rsidRPr="00171767" w:rsidRDefault="008A74A9" w:rsidP="008A74A9">
            <w:pPr>
              <w:pStyle w:val="ListParagraph"/>
              <w:ind w:left="0"/>
              <w:rPr>
                <w:rFonts w:ascii="Calibri Light" w:hAnsi="Calibri Light" w:cs="Calibri Light"/>
                <w:sz w:val="20"/>
                <w:szCs w:val="20"/>
              </w:rPr>
            </w:pPr>
          </w:p>
          <w:p w14:paraId="0D0B9911" w14:textId="77777777" w:rsidR="008A74A9" w:rsidRPr="00171767" w:rsidRDefault="008A74A9" w:rsidP="008A74A9">
            <w:pPr>
              <w:pStyle w:val="ListParagraph"/>
              <w:ind w:left="0"/>
              <w:rPr>
                <w:rFonts w:ascii="Calibri Light" w:hAnsi="Calibri Light" w:cs="Calibri Light"/>
                <w:sz w:val="20"/>
                <w:szCs w:val="20"/>
              </w:rPr>
            </w:pPr>
          </w:p>
          <w:p w14:paraId="10FBE8E3" w14:textId="77777777" w:rsidR="008A74A9" w:rsidRPr="00171767" w:rsidRDefault="008A74A9" w:rsidP="008A74A9">
            <w:pPr>
              <w:pStyle w:val="ListParagraph"/>
              <w:ind w:left="0"/>
              <w:rPr>
                <w:rFonts w:ascii="Calibri Light" w:hAnsi="Calibri Light" w:cs="Calibri Light"/>
                <w:sz w:val="20"/>
                <w:szCs w:val="20"/>
              </w:rPr>
            </w:pPr>
          </w:p>
          <w:p w14:paraId="516A7D79" w14:textId="77777777" w:rsidR="008A74A9" w:rsidRPr="00171767" w:rsidRDefault="008A74A9" w:rsidP="008A74A9">
            <w:pPr>
              <w:pStyle w:val="ListParagraph"/>
              <w:ind w:left="0"/>
              <w:rPr>
                <w:rFonts w:ascii="Calibri Light" w:hAnsi="Calibri Light" w:cs="Calibri Light"/>
                <w:sz w:val="20"/>
                <w:szCs w:val="20"/>
              </w:rPr>
            </w:pPr>
          </w:p>
          <w:p w14:paraId="7D5C719B" w14:textId="77777777" w:rsidR="008A74A9" w:rsidRPr="00171767" w:rsidRDefault="008A74A9" w:rsidP="008A74A9">
            <w:pPr>
              <w:pStyle w:val="ListParagraph"/>
              <w:ind w:left="0"/>
              <w:rPr>
                <w:rFonts w:ascii="Calibri Light" w:hAnsi="Calibri Light" w:cs="Calibri Light"/>
                <w:sz w:val="20"/>
                <w:szCs w:val="20"/>
              </w:rPr>
            </w:pPr>
            <w:r w:rsidRPr="00171767">
              <w:rPr>
                <w:rFonts w:ascii="Calibri Light" w:hAnsi="Calibri Light" w:cs="Calibri Light"/>
                <w:sz w:val="20"/>
                <w:szCs w:val="20"/>
              </w:rPr>
              <w:t>N/A</w:t>
            </w:r>
          </w:p>
          <w:p w14:paraId="5E7F41AA" w14:textId="77777777" w:rsidR="008A74A9" w:rsidRPr="00171767" w:rsidRDefault="008A74A9" w:rsidP="008A74A9">
            <w:pPr>
              <w:pStyle w:val="ListParagraph"/>
              <w:ind w:left="0"/>
              <w:rPr>
                <w:rFonts w:ascii="Calibri Light" w:hAnsi="Calibri Light" w:cs="Calibri Light"/>
                <w:sz w:val="20"/>
                <w:szCs w:val="20"/>
              </w:rPr>
            </w:pPr>
          </w:p>
          <w:p w14:paraId="5307086C" w14:textId="77777777" w:rsidR="008A74A9" w:rsidRPr="00171767" w:rsidRDefault="008A74A9" w:rsidP="008A74A9">
            <w:pPr>
              <w:pStyle w:val="ListParagraph"/>
              <w:ind w:left="0"/>
              <w:rPr>
                <w:rFonts w:ascii="Calibri Light" w:hAnsi="Calibri Light" w:cs="Calibri Light"/>
                <w:sz w:val="20"/>
                <w:szCs w:val="20"/>
              </w:rPr>
            </w:pPr>
          </w:p>
          <w:p w14:paraId="4FDB0621" w14:textId="77777777" w:rsidR="008A74A9" w:rsidRPr="00171767" w:rsidRDefault="008A74A9" w:rsidP="008A74A9">
            <w:pPr>
              <w:pStyle w:val="ListParagraph"/>
              <w:ind w:left="0"/>
              <w:rPr>
                <w:rFonts w:ascii="Calibri Light" w:hAnsi="Calibri Light" w:cs="Calibri Light"/>
                <w:sz w:val="20"/>
                <w:szCs w:val="20"/>
              </w:rPr>
            </w:pPr>
          </w:p>
          <w:p w14:paraId="2086F33C" w14:textId="77777777" w:rsidR="008A74A9" w:rsidRPr="00171767" w:rsidRDefault="008A74A9" w:rsidP="008A74A9">
            <w:pPr>
              <w:pStyle w:val="ListParagraph"/>
              <w:ind w:left="0"/>
              <w:rPr>
                <w:rFonts w:ascii="Calibri Light" w:hAnsi="Calibri Light" w:cs="Calibri Light"/>
                <w:sz w:val="20"/>
                <w:szCs w:val="20"/>
              </w:rPr>
            </w:pPr>
            <w:r w:rsidRPr="00171767">
              <w:rPr>
                <w:rFonts w:ascii="Calibri Light" w:hAnsi="Calibri Light" w:cs="Calibri Light"/>
                <w:sz w:val="20"/>
                <w:szCs w:val="20"/>
              </w:rPr>
              <w:t xml:space="preserve">Cost of material </w:t>
            </w:r>
          </w:p>
        </w:tc>
        <w:tc>
          <w:tcPr>
            <w:tcW w:w="1515" w:type="dxa"/>
            <w:gridSpan w:val="2"/>
          </w:tcPr>
          <w:p w14:paraId="742E1711" w14:textId="77777777" w:rsidR="008A74A9" w:rsidRPr="00171767" w:rsidRDefault="008A74A9" w:rsidP="008A74A9">
            <w:pPr>
              <w:pStyle w:val="ListParagraph"/>
              <w:ind w:left="0"/>
              <w:rPr>
                <w:rFonts w:ascii="Calibri Light" w:hAnsi="Calibri Light" w:cs="Calibri Light"/>
                <w:sz w:val="20"/>
                <w:szCs w:val="20"/>
              </w:rPr>
            </w:pPr>
            <w:proofErr w:type="spellStart"/>
            <w:r w:rsidRPr="00171767">
              <w:rPr>
                <w:rFonts w:ascii="Calibri Light" w:hAnsi="Calibri Light" w:cs="Calibri Light"/>
                <w:sz w:val="20"/>
                <w:szCs w:val="20"/>
              </w:rPr>
              <w:lastRenderedPageBreak/>
              <w:t>Programme</w:t>
            </w:r>
            <w:proofErr w:type="spellEnd"/>
            <w:r w:rsidRPr="00171767">
              <w:rPr>
                <w:rFonts w:ascii="Calibri Light" w:hAnsi="Calibri Light" w:cs="Calibri Light"/>
                <w:sz w:val="20"/>
                <w:szCs w:val="20"/>
              </w:rPr>
              <w:t xml:space="preserve"> staff</w:t>
            </w:r>
          </w:p>
          <w:p w14:paraId="2737D1F3" w14:textId="77777777" w:rsidR="008A74A9" w:rsidRPr="00171767" w:rsidRDefault="008A74A9" w:rsidP="008A74A9">
            <w:pPr>
              <w:pStyle w:val="ListParagraph"/>
              <w:ind w:left="0"/>
              <w:rPr>
                <w:rFonts w:ascii="Calibri Light" w:hAnsi="Calibri Light" w:cs="Calibri Light"/>
                <w:sz w:val="20"/>
                <w:szCs w:val="20"/>
              </w:rPr>
            </w:pPr>
          </w:p>
          <w:p w14:paraId="47005865" w14:textId="77777777" w:rsidR="008A74A9" w:rsidRPr="00171767" w:rsidRDefault="008A74A9" w:rsidP="008A74A9">
            <w:pPr>
              <w:pStyle w:val="ListParagraph"/>
              <w:ind w:left="0"/>
              <w:rPr>
                <w:rFonts w:ascii="Calibri Light" w:hAnsi="Calibri Light" w:cs="Calibri Light"/>
                <w:sz w:val="20"/>
                <w:szCs w:val="20"/>
              </w:rPr>
            </w:pPr>
            <w:r w:rsidRPr="00171767">
              <w:rPr>
                <w:rFonts w:ascii="Calibri Light" w:hAnsi="Calibri Light" w:cs="Calibri Light"/>
                <w:sz w:val="20"/>
                <w:szCs w:val="20"/>
              </w:rPr>
              <w:t>RR</w:t>
            </w:r>
          </w:p>
          <w:p w14:paraId="734BF08E" w14:textId="77777777" w:rsidR="008A74A9" w:rsidRPr="00171767" w:rsidRDefault="008A74A9" w:rsidP="008A74A9">
            <w:pPr>
              <w:pStyle w:val="ListParagraph"/>
              <w:ind w:left="0"/>
              <w:rPr>
                <w:rFonts w:ascii="Calibri Light" w:hAnsi="Calibri Light" w:cs="Calibri Light"/>
                <w:sz w:val="20"/>
                <w:szCs w:val="20"/>
              </w:rPr>
            </w:pPr>
          </w:p>
          <w:p w14:paraId="43587DEF" w14:textId="77777777" w:rsidR="008A74A9" w:rsidRPr="00171767" w:rsidRDefault="008A74A9" w:rsidP="008A74A9">
            <w:pPr>
              <w:pStyle w:val="ListParagraph"/>
              <w:ind w:left="0"/>
              <w:rPr>
                <w:rFonts w:ascii="Calibri Light" w:hAnsi="Calibri Light" w:cs="Calibri Light"/>
                <w:sz w:val="20"/>
                <w:szCs w:val="20"/>
              </w:rPr>
            </w:pPr>
          </w:p>
          <w:p w14:paraId="34E40787" w14:textId="77777777" w:rsidR="008A74A9" w:rsidRPr="00171767" w:rsidRDefault="008A74A9" w:rsidP="008A74A9">
            <w:pPr>
              <w:pStyle w:val="ListParagraph"/>
              <w:ind w:left="0"/>
              <w:rPr>
                <w:rFonts w:ascii="Calibri Light" w:hAnsi="Calibri Light" w:cs="Calibri Light"/>
                <w:sz w:val="20"/>
                <w:szCs w:val="20"/>
              </w:rPr>
            </w:pPr>
          </w:p>
          <w:p w14:paraId="2B018762" w14:textId="77777777" w:rsidR="008A74A9" w:rsidRPr="00171767" w:rsidRDefault="008A74A9" w:rsidP="008A74A9">
            <w:pPr>
              <w:pStyle w:val="ListParagraph"/>
              <w:ind w:left="0"/>
              <w:rPr>
                <w:rFonts w:ascii="Calibri Light" w:hAnsi="Calibri Light" w:cs="Calibri Light"/>
                <w:sz w:val="20"/>
                <w:szCs w:val="20"/>
              </w:rPr>
            </w:pPr>
          </w:p>
          <w:p w14:paraId="74B37D0F" w14:textId="77777777" w:rsidR="008A74A9" w:rsidRPr="00171767" w:rsidRDefault="008A74A9" w:rsidP="008A74A9">
            <w:pPr>
              <w:pStyle w:val="ListParagraph"/>
              <w:ind w:left="0"/>
              <w:rPr>
                <w:rFonts w:ascii="Calibri Light" w:hAnsi="Calibri Light" w:cs="Calibri Light"/>
                <w:sz w:val="20"/>
                <w:szCs w:val="20"/>
              </w:rPr>
            </w:pPr>
            <w:proofErr w:type="spellStart"/>
            <w:r w:rsidRPr="00171767">
              <w:rPr>
                <w:rFonts w:ascii="Calibri Light" w:hAnsi="Calibri Light" w:cs="Calibri Light"/>
                <w:sz w:val="20"/>
                <w:szCs w:val="20"/>
              </w:rPr>
              <w:t>Programme</w:t>
            </w:r>
            <w:proofErr w:type="spellEnd"/>
            <w:r w:rsidRPr="00171767">
              <w:rPr>
                <w:rFonts w:ascii="Calibri Light" w:hAnsi="Calibri Light" w:cs="Calibri Light"/>
                <w:sz w:val="20"/>
                <w:szCs w:val="20"/>
              </w:rPr>
              <w:t xml:space="preserve"> staff</w:t>
            </w:r>
          </w:p>
          <w:p w14:paraId="24D1AD13" w14:textId="77777777" w:rsidR="008A74A9" w:rsidRPr="00171767" w:rsidRDefault="008A74A9" w:rsidP="008A74A9">
            <w:pPr>
              <w:pStyle w:val="ListParagraph"/>
              <w:ind w:left="0"/>
              <w:rPr>
                <w:rFonts w:ascii="Calibri Light" w:hAnsi="Calibri Light" w:cs="Calibri Light"/>
                <w:sz w:val="20"/>
                <w:szCs w:val="20"/>
              </w:rPr>
            </w:pPr>
          </w:p>
          <w:p w14:paraId="09CE6A4A" w14:textId="77777777" w:rsidR="008A74A9" w:rsidRPr="00171767" w:rsidRDefault="008A74A9" w:rsidP="008A74A9">
            <w:pPr>
              <w:pStyle w:val="ListParagraph"/>
              <w:ind w:left="0"/>
              <w:rPr>
                <w:rFonts w:ascii="Calibri Light" w:hAnsi="Calibri Light" w:cs="Calibri Light"/>
                <w:sz w:val="20"/>
                <w:szCs w:val="20"/>
              </w:rPr>
            </w:pPr>
          </w:p>
          <w:p w14:paraId="4ED04E9B" w14:textId="77777777" w:rsidR="008A74A9" w:rsidRPr="00171767" w:rsidRDefault="008A74A9" w:rsidP="008A74A9">
            <w:pPr>
              <w:pStyle w:val="ListParagraph"/>
              <w:ind w:left="0"/>
              <w:rPr>
                <w:rFonts w:ascii="Calibri Light" w:hAnsi="Calibri Light" w:cs="Calibri Light"/>
                <w:sz w:val="20"/>
                <w:szCs w:val="20"/>
              </w:rPr>
            </w:pPr>
            <w:proofErr w:type="spellStart"/>
            <w:r w:rsidRPr="00171767">
              <w:rPr>
                <w:rFonts w:ascii="Calibri Light" w:hAnsi="Calibri Light" w:cs="Calibri Light"/>
                <w:sz w:val="20"/>
                <w:szCs w:val="20"/>
              </w:rPr>
              <w:t>Programme</w:t>
            </w:r>
            <w:proofErr w:type="spellEnd"/>
            <w:r w:rsidRPr="00171767">
              <w:rPr>
                <w:rFonts w:ascii="Calibri Light" w:hAnsi="Calibri Light" w:cs="Calibri Light"/>
                <w:sz w:val="20"/>
                <w:szCs w:val="20"/>
              </w:rPr>
              <w:t xml:space="preserve"> staff e P-RM Analyst </w:t>
            </w:r>
          </w:p>
          <w:p w14:paraId="28647337" w14:textId="77777777" w:rsidR="008A74A9" w:rsidRPr="00171767" w:rsidRDefault="008A74A9" w:rsidP="008A74A9">
            <w:pPr>
              <w:pStyle w:val="ListParagraph"/>
              <w:ind w:left="0"/>
              <w:rPr>
                <w:rFonts w:ascii="Calibri Light" w:hAnsi="Calibri Light" w:cs="Calibri Light"/>
                <w:sz w:val="20"/>
                <w:szCs w:val="20"/>
              </w:rPr>
            </w:pPr>
          </w:p>
          <w:p w14:paraId="30A4D5D4" w14:textId="77777777" w:rsidR="008A74A9" w:rsidRPr="00171767" w:rsidRDefault="008A74A9" w:rsidP="008A74A9">
            <w:pPr>
              <w:pStyle w:val="ListParagraph"/>
              <w:ind w:left="0"/>
              <w:rPr>
                <w:rFonts w:ascii="Calibri Light" w:hAnsi="Calibri Light" w:cs="Calibri Light"/>
                <w:sz w:val="20"/>
                <w:szCs w:val="20"/>
              </w:rPr>
            </w:pPr>
          </w:p>
        </w:tc>
        <w:tc>
          <w:tcPr>
            <w:tcW w:w="1676" w:type="dxa"/>
            <w:gridSpan w:val="4"/>
          </w:tcPr>
          <w:p w14:paraId="3EABFF7B" w14:textId="77777777" w:rsidR="008A74A9" w:rsidRPr="00171767" w:rsidRDefault="008A74A9" w:rsidP="008A74A9">
            <w:pPr>
              <w:pStyle w:val="ListParagraph"/>
              <w:ind w:left="0"/>
              <w:rPr>
                <w:rFonts w:ascii="Calibri Light" w:hAnsi="Calibri Light" w:cs="Calibri Light"/>
                <w:sz w:val="20"/>
                <w:szCs w:val="20"/>
              </w:rPr>
            </w:pPr>
          </w:p>
        </w:tc>
      </w:tr>
      <w:tr w:rsidR="008A74A9" w:rsidRPr="00171767" w14:paraId="194D7DE6" w14:textId="77777777" w:rsidTr="008A74A9">
        <w:trPr>
          <w:trHeight w:val="503"/>
        </w:trPr>
        <w:tc>
          <w:tcPr>
            <w:tcW w:w="1754" w:type="dxa"/>
            <w:gridSpan w:val="2"/>
          </w:tcPr>
          <w:p w14:paraId="0ACA0D60" w14:textId="77777777" w:rsidR="008A74A9" w:rsidRPr="00171767" w:rsidRDefault="008A74A9" w:rsidP="008A74A9">
            <w:pPr>
              <w:pStyle w:val="ListParagraph"/>
              <w:ind w:left="0"/>
              <w:rPr>
                <w:rFonts w:ascii="Calibri Light" w:hAnsi="Calibri Light" w:cs="Calibri Light"/>
                <w:sz w:val="20"/>
                <w:szCs w:val="20"/>
              </w:rPr>
            </w:pPr>
            <w:r w:rsidRPr="00171767">
              <w:rPr>
                <w:rFonts w:ascii="Calibri Light" w:hAnsi="Calibri Light" w:cs="Calibri Light"/>
                <w:sz w:val="20"/>
                <w:szCs w:val="20"/>
              </w:rPr>
              <w:t>Orange</w:t>
            </w:r>
          </w:p>
        </w:tc>
        <w:tc>
          <w:tcPr>
            <w:tcW w:w="1707" w:type="dxa"/>
            <w:gridSpan w:val="3"/>
          </w:tcPr>
          <w:p w14:paraId="046FC1DE" w14:textId="77777777" w:rsidR="008A74A9" w:rsidRPr="00171767" w:rsidRDefault="008A74A9" w:rsidP="008A74A9">
            <w:pPr>
              <w:pStyle w:val="ListParagraph"/>
              <w:ind w:left="0"/>
              <w:rPr>
                <w:rFonts w:ascii="Calibri Light" w:hAnsi="Calibri Light" w:cs="Calibri Light"/>
                <w:sz w:val="20"/>
                <w:szCs w:val="20"/>
              </w:rPr>
            </w:pPr>
            <w:r w:rsidRPr="00171767">
              <w:rPr>
                <w:rFonts w:ascii="Calibri Light" w:hAnsi="Calibri Light" w:cs="Calibri Light"/>
                <w:sz w:val="20"/>
                <w:szCs w:val="20"/>
              </w:rPr>
              <w:t>-Partnership</w:t>
            </w:r>
          </w:p>
        </w:tc>
        <w:tc>
          <w:tcPr>
            <w:tcW w:w="1562" w:type="dxa"/>
            <w:gridSpan w:val="2"/>
          </w:tcPr>
          <w:p w14:paraId="4E6D18A5" w14:textId="77777777" w:rsidR="008A74A9" w:rsidRPr="00171767" w:rsidRDefault="008A74A9" w:rsidP="008A74A9">
            <w:pPr>
              <w:pStyle w:val="ListParagraph"/>
              <w:ind w:left="0"/>
              <w:rPr>
                <w:rFonts w:ascii="Calibri Light" w:hAnsi="Calibri Light" w:cs="Calibri Light"/>
                <w:sz w:val="20"/>
                <w:szCs w:val="20"/>
              </w:rPr>
            </w:pPr>
            <w:r w:rsidRPr="00171767">
              <w:rPr>
                <w:rFonts w:ascii="Calibri Light" w:hAnsi="Calibri Light" w:cs="Calibri Light"/>
                <w:sz w:val="20"/>
                <w:szCs w:val="20"/>
              </w:rPr>
              <w:t>-SDG</w:t>
            </w:r>
          </w:p>
          <w:p w14:paraId="4A575838" w14:textId="77777777" w:rsidR="008A74A9" w:rsidRPr="00171767" w:rsidRDefault="008A74A9" w:rsidP="008A74A9">
            <w:pPr>
              <w:pStyle w:val="ListParagraph"/>
              <w:ind w:left="0"/>
              <w:rPr>
                <w:rFonts w:ascii="Calibri Light" w:hAnsi="Calibri Light" w:cs="Calibri Light"/>
                <w:sz w:val="20"/>
                <w:szCs w:val="20"/>
              </w:rPr>
            </w:pPr>
            <w:r w:rsidRPr="00171767">
              <w:rPr>
                <w:rFonts w:ascii="Calibri Light" w:hAnsi="Calibri Light" w:cs="Calibri Light"/>
                <w:sz w:val="20"/>
                <w:szCs w:val="20"/>
              </w:rPr>
              <w:t xml:space="preserve">-LED </w:t>
            </w:r>
          </w:p>
          <w:p w14:paraId="13E033DD" w14:textId="77777777" w:rsidR="008A74A9" w:rsidRPr="00171767" w:rsidRDefault="008A74A9" w:rsidP="008A74A9">
            <w:pPr>
              <w:pStyle w:val="ListParagraph"/>
              <w:ind w:left="0"/>
              <w:rPr>
                <w:rFonts w:ascii="Calibri Light" w:hAnsi="Calibri Light" w:cs="Calibri Light"/>
                <w:sz w:val="20"/>
                <w:szCs w:val="20"/>
              </w:rPr>
            </w:pPr>
            <w:r w:rsidRPr="00171767">
              <w:rPr>
                <w:rFonts w:ascii="Calibri Light" w:hAnsi="Calibri Light" w:cs="Calibri Light"/>
                <w:sz w:val="20"/>
                <w:szCs w:val="20"/>
              </w:rPr>
              <w:t xml:space="preserve">-Renewable energy </w:t>
            </w:r>
          </w:p>
        </w:tc>
        <w:tc>
          <w:tcPr>
            <w:tcW w:w="3660" w:type="dxa"/>
            <w:gridSpan w:val="5"/>
          </w:tcPr>
          <w:p w14:paraId="1B325EC2" w14:textId="77777777" w:rsidR="008A74A9" w:rsidRPr="00171767" w:rsidRDefault="008A74A9" w:rsidP="008A74A9">
            <w:pPr>
              <w:pStyle w:val="ListParagraph"/>
              <w:ind w:left="0"/>
              <w:rPr>
                <w:rFonts w:ascii="Calibri Light" w:hAnsi="Calibri Light" w:cs="Calibri Light"/>
                <w:sz w:val="20"/>
                <w:szCs w:val="20"/>
              </w:rPr>
            </w:pPr>
            <w:r w:rsidRPr="00171767">
              <w:rPr>
                <w:rFonts w:ascii="Calibri Light" w:hAnsi="Calibri Light" w:cs="Calibri Light"/>
                <w:sz w:val="20"/>
                <w:szCs w:val="20"/>
              </w:rPr>
              <w:t xml:space="preserve">-Meet Orange to discuss partnership opportunities in one or several of these </w:t>
            </w:r>
            <w:proofErr w:type="gramStart"/>
            <w:r w:rsidRPr="00171767">
              <w:rPr>
                <w:rFonts w:ascii="Calibri Light" w:hAnsi="Calibri Light" w:cs="Calibri Light"/>
                <w:sz w:val="20"/>
                <w:szCs w:val="20"/>
              </w:rPr>
              <w:t>areas;</w:t>
            </w:r>
            <w:proofErr w:type="gramEnd"/>
          </w:p>
          <w:p w14:paraId="7669F82A" w14:textId="77777777" w:rsidR="008A74A9" w:rsidRPr="00171767" w:rsidRDefault="008A74A9" w:rsidP="008A74A9">
            <w:pPr>
              <w:pStyle w:val="ListParagraph"/>
              <w:ind w:left="0"/>
              <w:rPr>
                <w:rFonts w:ascii="Calibri Light" w:hAnsi="Calibri Light" w:cs="Calibri Light"/>
                <w:sz w:val="20"/>
                <w:szCs w:val="20"/>
              </w:rPr>
            </w:pPr>
          </w:p>
          <w:p w14:paraId="5A624C3B" w14:textId="77777777" w:rsidR="008A74A9" w:rsidRPr="00171767" w:rsidRDefault="008A74A9" w:rsidP="008A74A9">
            <w:pPr>
              <w:pStyle w:val="ListParagraph"/>
              <w:ind w:left="0"/>
              <w:rPr>
                <w:rFonts w:ascii="Calibri Light" w:hAnsi="Calibri Light" w:cs="Calibri Light"/>
                <w:sz w:val="20"/>
                <w:szCs w:val="20"/>
              </w:rPr>
            </w:pPr>
            <w:r w:rsidRPr="00171767">
              <w:rPr>
                <w:rFonts w:ascii="Calibri Light" w:hAnsi="Calibri Light" w:cs="Calibri Light"/>
                <w:sz w:val="20"/>
                <w:szCs w:val="20"/>
              </w:rPr>
              <w:t xml:space="preserve">-Share information and documents related to UNDP, SDGs and CPD in order for them to have knowledge of UNDP intervention in Guinea-Bissau. </w:t>
            </w:r>
          </w:p>
          <w:p w14:paraId="08135FB5" w14:textId="77777777" w:rsidR="008A74A9" w:rsidRPr="00171767" w:rsidRDefault="008A74A9" w:rsidP="008A74A9">
            <w:pPr>
              <w:pStyle w:val="ListParagraph"/>
              <w:ind w:left="0"/>
              <w:rPr>
                <w:rFonts w:ascii="Calibri Light" w:hAnsi="Calibri Light" w:cs="Calibri Light"/>
                <w:sz w:val="20"/>
                <w:szCs w:val="20"/>
              </w:rPr>
            </w:pPr>
          </w:p>
          <w:p w14:paraId="6A4B6849" w14:textId="77777777" w:rsidR="008A74A9" w:rsidRPr="00171767" w:rsidRDefault="008A74A9" w:rsidP="008A74A9">
            <w:pPr>
              <w:pStyle w:val="ListParagraph"/>
              <w:ind w:left="0"/>
              <w:rPr>
                <w:rFonts w:ascii="Calibri Light" w:hAnsi="Calibri Light" w:cs="Calibri Light"/>
                <w:sz w:val="20"/>
                <w:szCs w:val="20"/>
              </w:rPr>
            </w:pPr>
            <w:r w:rsidRPr="00171767">
              <w:rPr>
                <w:rFonts w:ascii="Calibri Light" w:hAnsi="Calibri Light" w:cs="Calibri Light"/>
                <w:sz w:val="20"/>
                <w:szCs w:val="20"/>
              </w:rPr>
              <w:t xml:space="preserve">-Short-term: Establish concrete partnership with Orange for funding of activities on the SDG awareness raising campaign (TV, Radio Spot, mass messaging to population </w:t>
            </w:r>
            <w:proofErr w:type="spellStart"/>
            <w:r w:rsidRPr="00171767">
              <w:rPr>
                <w:rFonts w:ascii="Calibri Light" w:hAnsi="Calibri Light" w:cs="Calibri Light"/>
                <w:sz w:val="20"/>
                <w:szCs w:val="20"/>
              </w:rPr>
              <w:t>etc</w:t>
            </w:r>
            <w:proofErr w:type="spellEnd"/>
            <w:r w:rsidRPr="00171767">
              <w:rPr>
                <w:rFonts w:ascii="Calibri Light" w:hAnsi="Calibri Light" w:cs="Calibri Light"/>
                <w:sz w:val="20"/>
                <w:szCs w:val="20"/>
              </w:rPr>
              <w:t>)</w:t>
            </w:r>
          </w:p>
          <w:p w14:paraId="69ECA7F0" w14:textId="77777777" w:rsidR="008A74A9" w:rsidRPr="00171767" w:rsidRDefault="008A74A9" w:rsidP="008A74A9">
            <w:pPr>
              <w:pStyle w:val="ListParagraph"/>
              <w:ind w:left="0"/>
              <w:rPr>
                <w:rFonts w:ascii="Calibri Light" w:hAnsi="Calibri Light" w:cs="Calibri Light"/>
                <w:sz w:val="20"/>
                <w:szCs w:val="20"/>
              </w:rPr>
            </w:pPr>
          </w:p>
          <w:p w14:paraId="36F37FD9" w14:textId="77777777" w:rsidR="008A74A9" w:rsidRPr="00171767" w:rsidRDefault="008A74A9" w:rsidP="008A74A9">
            <w:pPr>
              <w:pStyle w:val="ListParagraph"/>
              <w:ind w:left="0"/>
              <w:rPr>
                <w:rFonts w:ascii="Calibri Light" w:hAnsi="Calibri Light" w:cs="Calibri Light"/>
                <w:sz w:val="20"/>
                <w:szCs w:val="20"/>
              </w:rPr>
            </w:pPr>
            <w:r w:rsidRPr="00171767">
              <w:rPr>
                <w:rFonts w:ascii="Calibri Light" w:hAnsi="Calibri Light" w:cs="Calibri Light"/>
                <w:sz w:val="20"/>
                <w:szCs w:val="20"/>
              </w:rPr>
              <w:t xml:space="preserve">Mid-term: establish concrete partnership with Orange either for a punctual event or for a long-term project or </w:t>
            </w:r>
            <w:proofErr w:type="spellStart"/>
            <w:r w:rsidRPr="00171767">
              <w:rPr>
                <w:rFonts w:ascii="Calibri Light" w:hAnsi="Calibri Light" w:cs="Calibri Light"/>
                <w:sz w:val="20"/>
                <w:szCs w:val="20"/>
              </w:rPr>
              <w:t>programme</w:t>
            </w:r>
            <w:proofErr w:type="spellEnd"/>
          </w:p>
          <w:p w14:paraId="367C839F" w14:textId="77777777" w:rsidR="008A74A9" w:rsidRPr="00171767" w:rsidRDefault="008A74A9" w:rsidP="008A74A9">
            <w:pPr>
              <w:pStyle w:val="ListParagraph"/>
              <w:ind w:left="0"/>
              <w:rPr>
                <w:rFonts w:ascii="Calibri Light" w:hAnsi="Calibri Light" w:cs="Calibri Light"/>
                <w:sz w:val="20"/>
                <w:szCs w:val="20"/>
              </w:rPr>
            </w:pPr>
          </w:p>
          <w:p w14:paraId="61D231CB" w14:textId="77777777" w:rsidR="008A74A9" w:rsidRPr="00171767" w:rsidRDefault="008A74A9" w:rsidP="008A74A9">
            <w:pPr>
              <w:pStyle w:val="ListParagraph"/>
              <w:ind w:left="0"/>
              <w:rPr>
                <w:rFonts w:ascii="Calibri Light" w:hAnsi="Calibri Light" w:cs="Calibri Light"/>
                <w:sz w:val="20"/>
                <w:szCs w:val="20"/>
              </w:rPr>
            </w:pPr>
            <w:r w:rsidRPr="00171767">
              <w:rPr>
                <w:rFonts w:ascii="Calibri Light" w:hAnsi="Calibri Light" w:cs="Calibri Light"/>
                <w:sz w:val="20"/>
                <w:szCs w:val="20"/>
              </w:rPr>
              <w:t>-</w:t>
            </w:r>
          </w:p>
        </w:tc>
        <w:tc>
          <w:tcPr>
            <w:tcW w:w="836" w:type="dxa"/>
            <w:gridSpan w:val="2"/>
          </w:tcPr>
          <w:p w14:paraId="57CD1A14" w14:textId="16A17F23" w:rsidR="008A74A9" w:rsidRPr="00171767" w:rsidRDefault="008A74A9" w:rsidP="008A74A9">
            <w:pPr>
              <w:pStyle w:val="ListParagraph"/>
              <w:ind w:left="0"/>
              <w:rPr>
                <w:rFonts w:ascii="Calibri Light" w:hAnsi="Calibri Light" w:cs="Calibri Light"/>
                <w:sz w:val="20"/>
                <w:szCs w:val="20"/>
              </w:rPr>
            </w:pPr>
            <w:r w:rsidRPr="00171767">
              <w:rPr>
                <w:rFonts w:ascii="Calibri Light" w:hAnsi="Calibri Light" w:cs="Calibri Light"/>
                <w:sz w:val="20"/>
                <w:szCs w:val="20"/>
              </w:rPr>
              <w:t>Q</w:t>
            </w:r>
            <w:r w:rsidR="00171767" w:rsidRPr="00171767">
              <w:rPr>
                <w:rFonts w:ascii="Calibri Light" w:hAnsi="Calibri Light" w:cs="Calibri Light"/>
                <w:sz w:val="20"/>
                <w:szCs w:val="20"/>
              </w:rPr>
              <w:t>3</w:t>
            </w:r>
          </w:p>
          <w:p w14:paraId="726E493B" w14:textId="77777777" w:rsidR="008A74A9" w:rsidRPr="00171767" w:rsidRDefault="008A74A9" w:rsidP="008A74A9">
            <w:pPr>
              <w:pStyle w:val="ListParagraph"/>
              <w:ind w:left="0"/>
              <w:rPr>
                <w:rFonts w:ascii="Calibri Light" w:hAnsi="Calibri Light" w:cs="Calibri Light"/>
                <w:sz w:val="20"/>
                <w:szCs w:val="20"/>
              </w:rPr>
            </w:pPr>
          </w:p>
          <w:p w14:paraId="0BFC3FB8" w14:textId="77777777" w:rsidR="008A74A9" w:rsidRPr="00171767" w:rsidRDefault="008A74A9" w:rsidP="008A74A9">
            <w:pPr>
              <w:pStyle w:val="ListParagraph"/>
              <w:ind w:left="0"/>
              <w:rPr>
                <w:rFonts w:ascii="Calibri Light" w:hAnsi="Calibri Light" w:cs="Calibri Light"/>
                <w:sz w:val="20"/>
                <w:szCs w:val="20"/>
              </w:rPr>
            </w:pPr>
          </w:p>
          <w:p w14:paraId="67251CE1" w14:textId="77777777" w:rsidR="008A74A9" w:rsidRPr="00171767" w:rsidRDefault="008A74A9" w:rsidP="008A74A9">
            <w:pPr>
              <w:pStyle w:val="ListParagraph"/>
              <w:ind w:left="0"/>
              <w:rPr>
                <w:rFonts w:ascii="Calibri Light" w:hAnsi="Calibri Light" w:cs="Calibri Light"/>
                <w:sz w:val="20"/>
                <w:szCs w:val="20"/>
              </w:rPr>
            </w:pPr>
          </w:p>
          <w:p w14:paraId="15D1D5EF" w14:textId="5D1FF2EF" w:rsidR="008A74A9" w:rsidRPr="00171767" w:rsidRDefault="008A74A9" w:rsidP="008A74A9">
            <w:pPr>
              <w:pStyle w:val="ListParagraph"/>
              <w:ind w:left="0"/>
              <w:rPr>
                <w:rFonts w:ascii="Calibri Light" w:hAnsi="Calibri Light" w:cs="Calibri Light"/>
                <w:sz w:val="20"/>
                <w:szCs w:val="20"/>
              </w:rPr>
            </w:pPr>
            <w:r w:rsidRPr="00171767">
              <w:rPr>
                <w:rFonts w:ascii="Calibri Light" w:hAnsi="Calibri Light" w:cs="Calibri Light"/>
                <w:sz w:val="20"/>
                <w:szCs w:val="20"/>
              </w:rPr>
              <w:t>Q</w:t>
            </w:r>
            <w:r w:rsidR="00171767" w:rsidRPr="00171767">
              <w:rPr>
                <w:rFonts w:ascii="Calibri Light" w:hAnsi="Calibri Light" w:cs="Calibri Light"/>
                <w:sz w:val="20"/>
                <w:szCs w:val="20"/>
              </w:rPr>
              <w:t>3</w:t>
            </w:r>
          </w:p>
          <w:p w14:paraId="2E08DE68" w14:textId="77777777" w:rsidR="008A74A9" w:rsidRPr="00171767" w:rsidRDefault="008A74A9" w:rsidP="008A74A9">
            <w:pPr>
              <w:pStyle w:val="ListParagraph"/>
              <w:ind w:left="0"/>
              <w:rPr>
                <w:rFonts w:ascii="Calibri Light" w:hAnsi="Calibri Light" w:cs="Calibri Light"/>
                <w:sz w:val="20"/>
                <w:szCs w:val="20"/>
              </w:rPr>
            </w:pPr>
          </w:p>
          <w:p w14:paraId="2549188B" w14:textId="77777777" w:rsidR="008A74A9" w:rsidRPr="00171767" w:rsidRDefault="008A74A9" w:rsidP="008A74A9">
            <w:pPr>
              <w:pStyle w:val="ListParagraph"/>
              <w:ind w:left="0"/>
              <w:rPr>
                <w:rFonts w:ascii="Calibri Light" w:hAnsi="Calibri Light" w:cs="Calibri Light"/>
                <w:sz w:val="20"/>
                <w:szCs w:val="20"/>
              </w:rPr>
            </w:pPr>
          </w:p>
          <w:p w14:paraId="003F6165" w14:textId="77777777" w:rsidR="008A74A9" w:rsidRPr="00171767" w:rsidRDefault="008A74A9" w:rsidP="008A74A9">
            <w:pPr>
              <w:pStyle w:val="ListParagraph"/>
              <w:ind w:left="0"/>
              <w:rPr>
                <w:rFonts w:ascii="Calibri Light" w:hAnsi="Calibri Light" w:cs="Calibri Light"/>
                <w:sz w:val="20"/>
                <w:szCs w:val="20"/>
              </w:rPr>
            </w:pPr>
          </w:p>
          <w:p w14:paraId="1A880B74" w14:textId="77777777" w:rsidR="008A74A9" w:rsidRPr="00171767" w:rsidRDefault="008A74A9" w:rsidP="008A74A9">
            <w:pPr>
              <w:pStyle w:val="ListParagraph"/>
              <w:ind w:left="0"/>
              <w:rPr>
                <w:rFonts w:ascii="Calibri Light" w:hAnsi="Calibri Light" w:cs="Calibri Light"/>
                <w:sz w:val="20"/>
                <w:szCs w:val="20"/>
              </w:rPr>
            </w:pPr>
          </w:p>
          <w:p w14:paraId="702C179D" w14:textId="7952F275" w:rsidR="008A74A9" w:rsidRPr="00171767" w:rsidRDefault="008A74A9" w:rsidP="008A74A9">
            <w:pPr>
              <w:pStyle w:val="ListParagraph"/>
              <w:ind w:left="0"/>
              <w:rPr>
                <w:rFonts w:ascii="Calibri Light" w:hAnsi="Calibri Light" w:cs="Calibri Light"/>
                <w:sz w:val="20"/>
                <w:szCs w:val="20"/>
              </w:rPr>
            </w:pPr>
            <w:r w:rsidRPr="00171767">
              <w:rPr>
                <w:rFonts w:ascii="Calibri Light" w:hAnsi="Calibri Light" w:cs="Calibri Light"/>
                <w:sz w:val="20"/>
                <w:szCs w:val="20"/>
              </w:rPr>
              <w:t>Q</w:t>
            </w:r>
            <w:r w:rsidR="00171767" w:rsidRPr="00171767">
              <w:rPr>
                <w:rFonts w:ascii="Calibri Light" w:hAnsi="Calibri Light" w:cs="Calibri Light"/>
                <w:sz w:val="20"/>
                <w:szCs w:val="20"/>
              </w:rPr>
              <w:t>4</w:t>
            </w:r>
          </w:p>
          <w:p w14:paraId="6692CC43" w14:textId="77777777" w:rsidR="008A74A9" w:rsidRPr="00171767" w:rsidRDefault="008A74A9" w:rsidP="008A74A9">
            <w:pPr>
              <w:pStyle w:val="ListParagraph"/>
              <w:ind w:left="0"/>
              <w:rPr>
                <w:rFonts w:ascii="Calibri Light" w:hAnsi="Calibri Light" w:cs="Calibri Light"/>
                <w:sz w:val="20"/>
                <w:szCs w:val="20"/>
              </w:rPr>
            </w:pPr>
          </w:p>
          <w:p w14:paraId="28B31DDA" w14:textId="77777777" w:rsidR="008A74A9" w:rsidRPr="00171767" w:rsidRDefault="008A74A9" w:rsidP="008A74A9">
            <w:pPr>
              <w:pStyle w:val="ListParagraph"/>
              <w:ind w:left="0"/>
              <w:rPr>
                <w:rFonts w:ascii="Calibri Light" w:hAnsi="Calibri Light" w:cs="Calibri Light"/>
                <w:sz w:val="20"/>
                <w:szCs w:val="20"/>
              </w:rPr>
            </w:pPr>
          </w:p>
          <w:p w14:paraId="7A8D032B" w14:textId="77777777" w:rsidR="008A74A9" w:rsidRPr="00171767" w:rsidRDefault="008A74A9" w:rsidP="008A74A9">
            <w:pPr>
              <w:pStyle w:val="ListParagraph"/>
              <w:ind w:left="0"/>
              <w:rPr>
                <w:rFonts w:ascii="Calibri Light" w:hAnsi="Calibri Light" w:cs="Calibri Light"/>
                <w:sz w:val="20"/>
                <w:szCs w:val="20"/>
              </w:rPr>
            </w:pPr>
          </w:p>
          <w:p w14:paraId="0EBF73B2" w14:textId="77777777" w:rsidR="008A74A9" w:rsidRPr="00171767" w:rsidRDefault="008A74A9" w:rsidP="008A74A9">
            <w:pPr>
              <w:pStyle w:val="ListParagraph"/>
              <w:ind w:left="0"/>
              <w:rPr>
                <w:rFonts w:ascii="Calibri Light" w:hAnsi="Calibri Light" w:cs="Calibri Light"/>
                <w:sz w:val="20"/>
                <w:szCs w:val="20"/>
              </w:rPr>
            </w:pPr>
          </w:p>
          <w:p w14:paraId="61C63CDE" w14:textId="77777777" w:rsidR="008A74A9" w:rsidRPr="00171767" w:rsidRDefault="008A74A9" w:rsidP="008A74A9">
            <w:pPr>
              <w:pStyle w:val="ListParagraph"/>
              <w:ind w:left="0"/>
              <w:rPr>
                <w:rFonts w:ascii="Calibri Light" w:hAnsi="Calibri Light" w:cs="Calibri Light"/>
                <w:sz w:val="20"/>
                <w:szCs w:val="20"/>
              </w:rPr>
            </w:pPr>
          </w:p>
          <w:p w14:paraId="0D19FC40" w14:textId="77777777" w:rsidR="008A74A9" w:rsidRPr="00171767" w:rsidRDefault="008A74A9" w:rsidP="008A74A9">
            <w:pPr>
              <w:pStyle w:val="ListParagraph"/>
              <w:ind w:left="0"/>
              <w:rPr>
                <w:rFonts w:ascii="Calibri Light" w:hAnsi="Calibri Light" w:cs="Calibri Light"/>
                <w:sz w:val="20"/>
                <w:szCs w:val="20"/>
              </w:rPr>
            </w:pPr>
          </w:p>
          <w:p w14:paraId="38EED06F" w14:textId="09CC206B" w:rsidR="008A74A9" w:rsidRPr="00171767" w:rsidRDefault="008A74A9" w:rsidP="008A74A9">
            <w:pPr>
              <w:pStyle w:val="ListParagraph"/>
              <w:ind w:left="0"/>
              <w:rPr>
                <w:rFonts w:ascii="Calibri Light" w:hAnsi="Calibri Light" w:cs="Calibri Light"/>
                <w:sz w:val="20"/>
                <w:szCs w:val="20"/>
              </w:rPr>
            </w:pPr>
            <w:r w:rsidRPr="00171767">
              <w:rPr>
                <w:rFonts w:ascii="Calibri Light" w:hAnsi="Calibri Light" w:cs="Calibri Light"/>
                <w:sz w:val="20"/>
                <w:szCs w:val="20"/>
              </w:rPr>
              <w:t>Q</w:t>
            </w:r>
            <w:r w:rsidR="00171767" w:rsidRPr="00171767">
              <w:rPr>
                <w:rFonts w:ascii="Calibri Light" w:hAnsi="Calibri Light" w:cs="Calibri Light"/>
                <w:sz w:val="20"/>
                <w:szCs w:val="20"/>
              </w:rPr>
              <w:t>4</w:t>
            </w:r>
          </w:p>
          <w:p w14:paraId="3CBEFA1B" w14:textId="77777777" w:rsidR="008A74A9" w:rsidRPr="00171767" w:rsidRDefault="008A74A9" w:rsidP="008A74A9">
            <w:pPr>
              <w:pStyle w:val="ListParagraph"/>
              <w:ind w:left="0"/>
              <w:rPr>
                <w:rFonts w:ascii="Calibri Light" w:hAnsi="Calibri Light" w:cs="Calibri Light"/>
                <w:sz w:val="20"/>
                <w:szCs w:val="20"/>
              </w:rPr>
            </w:pPr>
          </w:p>
          <w:p w14:paraId="058DB81A" w14:textId="77777777" w:rsidR="008A74A9" w:rsidRPr="00171767" w:rsidRDefault="008A74A9" w:rsidP="008A74A9">
            <w:pPr>
              <w:pStyle w:val="ListParagraph"/>
              <w:ind w:left="0"/>
              <w:rPr>
                <w:rFonts w:ascii="Calibri Light" w:hAnsi="Calibri Light" w:cs="Calibri Light"/>
                <w:sz w:val="20"/>
                <w:szCs w:val="20"/>
              </w:rPr>
            </w:pPr>
          </w:p>
        </w:tc>
        <w:tc>
          <w:tcPr>
            <w:tcW w:w="2160" w:type="dxa"/>
            <w:gridSpan w:val="2"/>
          </w:tcPr>
          <w:p w14:paraId="28DC6C34" w14:textId="77777777" w:rsidR="008A74A9" w:rsidRPr="00171767" w:rsidRDefault="008A74A9" w:rsidP="008A74A9">
            <w:pPr>
              <w:pStyle w:val="ListParagraph"/>
              <w:ind w:left="0"/>
              <w:rPr>
                <w:rFonts w:ascii="Calibri Light" w:hAnsi="Calibri Light" w:cs="Calibri Light"/>
                <w:sz w:val="20"/>
                <w:szCs w:val="20"/>
              </w:rPr>
            </w:pPr>
            <w:r w:rsidRPr="00171767">
              <w:rPr>
                <w:rFonts w:ascii="Calibri Light" w:hAnsi="Calibri Light" w:cs="Calibri Light"/>
                <w:sz w:val="20"/>
                <w:szCs w:val="20"/>
              </w:rPr>
              <w:t>N/A</w:t>
            </w:r>
          </w:p>
          <w:p w14:paraId="2B2FC78E" w14:textId="77777777" w:rsidR="008A74A9" w:rsidRPr="00171767" w:rsidRDefault="008A74A9" w:rsidP="008A74A9">
            <w:pPr>
              <w:pStyle w:val="ListParagraph"/>
              <w:ind w:left="0"/>
              <w:rPr>
                <w:rFonts w:ascii="Calibri Light" w:hAnsi="Calibri Light" w:cs="Calibri Light"/>
                <w:sz w:val="20"/>
                <w:szCs w:val="20"/>
              </w:rPr>
            </w:pPr>
          </w:p>
          <w:p w14:paraId="6307630F" w14:textId="77777777" w:rsidR="008A74A9" w:rsidRPr="00171767" w:rsidRDefault="008A74A9" w:rsidP="008A74A9">
            <w:pPr>
              <w:pStyle w:val="ListParagraph"/>
              <w:ind w:left="0"/>
              <w:rPr>
                <w:rFonts w:ascii="Calibri Light" w:hAnsi="Calibri Light" w:cs="Calibri Light"/>
                <w:sz w:val="20"/>
                <w:szCs w:val="20"/>
              </w:rPr>
            </w:pPr>
          </w:p>
          <w:p w14:paraId="2D701370" w14:textId="77777777" w:rsidR="008A74A9" w:rsidRPr="00171767" w:rsidRDefault="008A74A9" w:rsidP="008A74A9">
            <w:pPr>
              <w:pStyle w:val="ListParagraph"/>
              <w:ind w:left="0"/>
              <w:rPr>
                <w:rFonts w:ascii="Calibri Light" w:hAnsi="Calibri Light" w:cs="Calibri Light"/>
                <w:sz w:val="20"/>
                <w:szCs w:val="20"/>
              </w:rPr>
            </w:pPr>
          </w:p>
          <w:p w14:paraId="3FA67320" w14:textId="77777777" w:rsidR="008A74A9" w:rsidRPr="00171767" w:rsidRDefault="008A74A9" w:rsidP="008A74A9">
            <w:pPr>
              <w:pStyle w:val="ListParagraph"/>
              <w:ind w:left="0"/>
              <w:rPr>
                <w:rFonts w:ascii="Calibri Light" w:hAnsi="Calibri Light" w:cs="Calibri Light"/>
                <w:sz w:val="20"/>
                <w:szCs w:val="20"/>
              </w:rPr>
            </w:pPr>
            <w:r w:rsidRPr="00171767">
              <w:rPr>
                <w:rFonts w:ascii="Calibri Light" w:hAnsi="Calibri Light" w:cs="Calibri Light"/>
                <w:sz w:val="20"/>
                <w:szCs w:val="20"/>
              </w:rPr>
              <w:t>N/A</w:t>
            </w:r>
          </w:p>
          <w:p w14:paraId="6F9B5861" w14:textId="77777777" w:rsidR="008A74A9" w:rsidRPr="00171767" w:rsidRDefault="008A74A9" w:rsidP="008A74A9">
            <w:pPr>
              <w:pStyle w:val="ListParagraph"/>
              <w:ind w:left="0"/>
              <w:rPr>
                <w:rFonts w:ascii="Calibri Light" w:hAnsi="Calibri Light" w:cs="Calibri Light"/>
                <w:sz w:val="20"/>
                <w:szCs w:val="20"/>
              </w:rPr>
            </w:pPr>
          </w:p>
          <w:p w14:paraId="359A8590" w14:textId="77777777" w:rsidR="008A74A9" w:rsidRPr="00171767" w:rsidRDefault="008A74A9" w:rsidP="008A74A9">
            <w:pPr>
              <w:pStyle w:val="ListParagraph"/>
              <w:ind w:left="0"/>
              <w:rPr>
                <w:rFonts w:ascii="Calibri Light" w:hAnsi="Calibri Light" w:cs="Calibri Light"/>
                <w:sz w:val="20"/>
                <w:szCs w:val="20"/>
              </w:rPr>
            </w:pPr>
          </w:p>
          <w:p w14:paraId="0402B6C3" w14:textId="77777777" w:rsidR="008A74A9" w:rsidRPr="00171767" w:rsidRDefault="008A74A9" w:rsidP="008A74A9">
            <w:pPr>
              <w:pStyle w:val="ListParagraph"/>
              <w:ind w:left="0"/>
              <w:rPr>
                <w:rFonts w:ascii="Calibri Light" w:hAnsi="Calibri Light" w:cs="Calibri Light"/>
                <w:sz w:val="20"/>
                <w:szCs w:val="20"/>
              </w:rPr>
            </w:pPr>
          </w:p>
          <w:p w14:paraId="772A1B52" w14:textId="77777777" w:rsidR="008A74A9" w:rsidRPr="00171767" w:rsidRDefault="008A74A9" w:rsidP="008A74A9">
            <w:pPr>
              <w:pStyle w:val="ListParagraph"/>
              <w:ind w:left="0"/>
              <w:rPr>
                <w:rFonts w:ascii="Calibri Light" w:hAnsi="Calibri Light" w:cs="Calibri Light"/>
                <w:sz w:val="20"/>
                <w:szCs w:val="20"/>
              </w:rPr>
            </w:pPr>
          </w:p>
          <w:p w14:paraId="256719BE" w14:textId="77777777" w:rsidR="008A74A9" w:rsidRPr="00171767" w:rsidRDefault="008A74A9" w:rsidP="008A74A9">
            <w:pPr>
              <w:pStyle w:val="ListParagraph"/>
              <w:ind w:left="0"/>
              <w:rPr>
                <w:rFonts w:ascii="Calibri Light" w:hAnsi="Calibri Light" w:cs="Calibri Light"/>
                <w:sz w:val="20"/>
                <w:szCs w:val="20"/>
              </w:rPr>
            </w:pPr>
            <w:r w:rsidRPr="00171767">
              <w:rPr>
                <w:rFonts w:ascii="Calibri Light" w:hAnsi="Calibri Light" w:cs="Calibri Light"/>
                <w:sz w:val="20"/>
                <w:szCs w:val="20"/>
              </w:rPr>
              <w:t>Cost of awareness raising campaign</w:t>
            </w:r>
          </w:p>
          <w:p w14:paraId="7F5358B9" w14:textId="77777777" w:rsidR="008A74A9" w:rsidRPr="00171767" w:rsidRDefault="008A74A9" w:rsidP="008A74A9">
            <w:pPr>
              <w:pStyle w:val="ListParagraph"/>
              <w:ind w:left="0"/>
              <w:rPr>
                <w:rFonts w:ascii="Calibri Light" w:hAnsi="Calibri Light" w:cs="Calibri Light"/>
                <w:sz w:val="20"/>
                <w:szCs w:val="20"/>
              </w:rPr>
            </w:pPr>
          </w:p>
          <w:p w14:paraId="3B7FB515" w14:textId="77777777" w:rsidR="008A74A9" w:rsidRPr="00171767" w:rsidRDefault="008A74A9" w:rsidP="008A74A9">
            <w:pPr>
              <w:pStyle w:val="ListParagraph"/>
              <w:ind w:left="0"/>
              <w:rPr>
                <w:rFonts w:ascii="Calibri Light" w:hAnsi="Calibri Light" w:cs="Calibri Light"/>
                <w:sz w:val="20"/>
                <w:szCs w:val="20"/>
              </w:rPr>
            </w:pPr>
          </w:p>
          <w:p w14:paraId="2D52B47B" w14:textId="77777777" w:rsidR="008A74A9" w:rsidRPr="00171767" w:rsidRDefault="008A74A9" w:rsidP="008A74A9">
            <w:pPr>
              <w:pStyle w:val="ListParagraph"/>
              <w:ind w:left="0"/>
              <w:rPr>
                <w:rFonts w:ascii="Calibri Light" w:hAnsi="Calibri Light" w:cs="Calibri Light"/>
                <w:sz w:val="20"/>
                <w:szCs w:val="20"/>
              </w:rPr>
            </w:pPr>
          </w:p>
          <w:p w14:paraId="58E2A1F5" w14:textId="77777777" w:rsidR="008A74A9" w:rsidRPr="00171767" w:rsidRDefault="008A74A9" w:rsidP="008A74A9">
            <w:pPr>
              <w:pStyle w:val="ListParagraph"/>
              <w:ind w:left="0"/>
              <w:rPr>
                <w:rFonts w:ascii="Calibri Light" w:hAnsi="Calibri Light" w:cs="Calibri Light"/>
                <w:sz w:val="20"/>
                <w:szCs w:val="20"/>
              </w:rPr>
            </w:pPr>
          </w:p>
          <w:p w14:paraId="096C1497" w14:textId="77777777" w:rsidR="008A74A9" w:rsidRPr="00171767" w:rsidRDefault="008A74A9" w:rsidP="008A74A9">
            <w:pPr>
              <w:pStyle w:val="ListParagraph"/>
              <w:ind w:left="0"/>
              <w:rPr>
                <w:rFonts w:ascii="Calibri Light" w:hAnsi="Calibri Light" w:cs="Calibri Light"/>
                <w:sz w:val="20"/>
                <w:szCs w:val="20"/>
              </w:rPr>
            </w:pPr>
            <w:r w:rsidRPr="00171767">
              <w:rPr>
                <w:rFonts w:ascii="Calibri Light" w:hAnsi="Calibri Light" w:cs="Calibri Light"/>
                <w:sz w:val="20"/>
                <w:szCs w:val="20"/>
              </w:rPr>
              <w:t xml:space="preserve">Cost of material or infrastructure </w:t>
            </w:r>
          </w:p>
        </w:tc>
        <w:tc>
          <w:tcPr>
            <w:tcW w:w="1515" w:type="dxa"/>
            <w:gridSpan w:val="2"/>
          </w:tcPr>
          <w:p w14:paraId="125E9D81" w14:textId="77777777" w:rsidR="008A74A9" w:rsidRPr="00171767" w:rsidRDefault="008A74A9" w:rsidP="008A74A9">
            <w:pPr>
              <w:pStyle w:val="ListParagraph"/>
              <w:ind w:left="0"/>
              <w:rPr>
                <w:rFonts w:ascii="Calibri Light" w:hAnsi="Calibri Light" w:cs="Calibri Light"/>
                <w:sz w:val="20"/>
                <w:szCs w:val="20"/>
              </w:rPr>
            </w:pPr>
            <w:r w:rsidRPr="00171767">
              <w:rPr>
                <w:rFonts w:ascii="Calibri Light" w:hAnsi="Calibri Light" w:cs="Calibri Light"/>
                <w:sz w:val="20"/>
                <w:szCs w:val="20"/>
              </w:rPr>
              <w:t>RR</w:t>
            </w:r>
          </w:p>
          <w:p w14:paraId="52CD1DA0" w14:textId="77777777" w:rsidR="008A74A9" w:rsidRPr="00171767" w:rsidRDefault="008A74A9" w:rsidP="008A74A9">
            <w:pPr>
              <w:pStyle w:val="ListParagraph"/>
              <w:ind w:left="0"/>
              <w:rPr>
                <w:rFonts w:ascii="Calibri Light" w:hAnsi="Calibri Light" w:cs="Calibri Light"/>
                <w:sz w:val="20"/>
                <w:szCs w:val="20"/>
              </w:rPr>
            </w:pPr>
          </w:p>
          <w:p w14:paraId="21F67312" w14:textId="77777777" w:rsidR="008A74A9" w:rsidRPr="00171767" w:rsidRDefault="008A74A9" w:rsidP="008A74A9">
            <w:pPr>
              <w:pStyle w:val="ListParagraph"/>
              <w:ind w:left="0"/>
              <w:rPr>
                <w:rFonts w:ascii="Calibri Light" w:hAnsi="Calibri Light" w:cs="Calibri Light"/>
                <w:sz w:val="20"/>
                <w:szCs w:val="20"/>
              </w:rPr>
            </w:pPr>
          </w:p>
          <w:p w14:paraId="06A93B41" w14:textId="77777777" w:rsidR="008A74A9" w:rsidRPr="00171767" w:rsidRDefault="008A74A9" w:rsidP="008A74A9">
            <w:pPr>
              <w:pStyle w:val="ListParagraph"/>
              <w:ind w:left="0"/>
              <w:rPr>
                <w:rFonts w:ascii="Calibri Light" w:hAnsi="Calibri Light" w:cs="Calibri Light"/>
                <w:sz w:val="20"/>
                <w:szCs w:val="20"/>
              </w:rPr>
            </w:pPr>
          </w:p>
          <w:p w14:paraId="2552EB8E" w14:textId="77777777" w:rsidR="008A74A9" w:rsidRPr="00171767" w:rsidRDefault="008A74A9" w:rsidP="008A74A9">
            <w:pPr>
              <w:pStyle w:val="ListParagraph"/>
              <w:ind w:left="0"/>
              <w:rPr>
                <w:rFonts w:ascii="Calibri Light" w:hAnsi="Calibri Light" w:cs="Calibri Light"/>
                <w:sz w:val="20"/>
                <w:szCs w:val="20"/>
              </w:rPr>
            </w:pPr>
            <w:r w:rsidRPr="00171767">
              <w:rPr>
                <w:rFonts w:ascii="Calibri Light" w:hAnsi="Calibri Light" w:cs="Calibri Light"/>
                <w:sz w:val="20"/>
                <w:szCs w:val="20"/>
              </w:rPr>
              <w:t>P-RM Analyst</w:t>
            </w:r>
          </w:p>
          <w:p w14:paraId="7923703D" w14:textId="77777777" w:rsidR="008A74A9" w:rsidRPr="00171767" w:rsidRDefault="008A74A9" w:rsidP="008A74A9">
            <w:pPr>
              <w:pStyle w:val="ListParagraph"/>
              <w:ind w:left="0"/>
              <w:rPr>
                <w:rFonts w:ascii="Calibri Light" w:hAnsi="Calibri Light" w:cs="Calibri Light"/>
                <w:sz w:val="20"/>
                <w:szCs w:val="20"/>
              </w:rPr>
            </w:pPr>
          </w:p>
          <w:p w14:paraId="5F95C334" w14:textId="77777777" w:rsidR="008A74A9" w:rsidRPr="00171767" w:rsidRDefault="008A74A9" w:rsidP="008A74A9">
            <w:pPr>
              <w:pStyle w:val="ListParagraph"/>
              <w:ind w:left="0"/>
              <w:rPr>
                <w:rFonts w:ascii="Calibri Light" w:hAnsi="Calibri Light" w:cs="Calibri Light"/>
                <w:sz w:val="20"/>
                <w:szCs w:val="20"/>
              </w:rPr>
            </w:pPr>
          </w:p>
          <w:p w14:paraId="0F6E833A" w14:textId="77777777" w:rsidR="008A74A9" w:rsidRPr="00171767" w:rsidRDefault="008A74A9" w:rsidP="008A74A9">
            <w:pPr>
              <w:pStyle w:val="ListParagraph"/>
              <w:ind w:left="0"/>
              <w:rPr>
                <w:rFonts w:ascii="Calibri Light" w:hAnsi="Calibri Light" w:cs="Calibri Light"/>
                <w:sz w:val="20"/>
                <w:szCs w:val="20"/>
              </w:rPr>
            </w:pPr>
          </w:p>
          <w:p w14:paraId="1DACF9AD" w14:textId="77777777" w:rsidR="008A74A9" w:rsidRPr="00171767" w:rsidRDefault="008A74A9" w:rsidP="008A74A9">
            <w:pPr>
              <w:pStyle w:val="ListParagraph"/>
              <w:ind w:left="0"/>
              <w:rPr>
                <w:rFonts w:ascii="Calibri Light" w:hAnsi="Calibri Light" w:cs="Calibri Light"/>
                <w:sz w:val="20"/>
                <w:szCs w:val="20"/>
              </w:rPr>
            </w:pPr>
          </w:p>
          <w:p w14:paraId="0FF31EC5" w14:textId="77777777" w:rsidR="008A74A9" w:rsidRPr="00171767" w:rsidRDefault="008A74A9" w:rsidP="008A74A9">
            <w:pPr>
              <w:pStyle w:val="ListParagraph"/>
              <w:ind w:left="0"/>
              <w:rPr>
                <w:rFonts w:ascii="Calibri Light" w:hAnsi="Calibri Light" w:cs="Calibri Light"/>
                <w:sz w:val="20"/>
                <w:szCs w:val="20"/>
              </w:rPr>
            </w:pPr>
            <w:r w:rsidRPr="00171767">
              <w:rPr>
                <w:rFonts w:ascii="Calibri Light" w:hAnsi="Calibri Light" w:cs="Calibri Light"/>
                <w:sz w:val="20"/>
                <w:szCs w:val="20"/>
              </w:rPr>
              <w:t xml:space="preserve">P-RM and Comms Analysts </w:t>
            </w:r>
          </w:p>
          <w:p w14:paraId="7CF01287" w14:textId="77777777" w:rsidR="008A74A9" w:rsidRPr="00171767" w:rsidRDefault="008A74A9" w:rsidP="008A74A9">
            <w:pPr>
              <w:pStyle w:val="ListParagraph"/>
              <w:ind w:left="0"/>
              <w:rPr>
                <w:rFonts w:ascii="Calibri Light" w:hAnsi="Calibri Light" w:cs="Calibri Light"/>
                <w:sz w:val="20"/>
                <w:szCs w:val="20"/>
              </w:rPr>
            </w:pPr>
          </w:p>
          <w:p w14:paraId="2103B044" w14:textId="77777777" w:rsidR="008A74A9" w:rsidRPr="00171767" w:rsidRDefault="008A74A9" w:rsidP="008A74A9">
            <w:pPr>
              <w:pStyle w:val="ListParagraph"/>
              <w:ind w:left="0"/>
              <w:rPr>
                <w:rFonts w:ascii="Calibri Light" w:hAnsi="Calibri Light" w:cs="Calibri Light"/>
                <w:sz w:val="20"/>
                <w:szCs w:val="20"/>
              </w:rPr>
            </w:pPr>
          </w:p>
          <w:p w14:paraId="258DF7D9" w14:textId="77777777" w:rsidR="008A74A9" w:rsidRPr="00171767" w:rsidRDefault="008A74A9" w:rsidP="008A74A9">
            <w:pPr>
              <w:pStyle w:val="ListParagraph"/>
              <w:ind w:left="0"/>
              <w:rPr>
                <w:rFonts w:ascii="Calibri Light" w:hAnsi="Calibri Light" w:cs="Calibri Light"/>
                <w:sz w:val="20"/>
                <w:szCs w:val="20"/>
              </w:rPr>
            </w:pPr>
          </w:p>
          <w:p w14:paraId="5269FCD3" w14:textId="77777777" w:rsidR="008A74A9" w:rsidRPr="00171767" w:rsidRDefault="008A74A9" w:rsidP="008A74A9">
            <w:pPr>
              <w:pStyle w:val="ListParagraph"/>
              <w:ind w:left="0"/>
              <w:rPr>
                <w:rFonts w:ascii="Calibri Light" w:hAnsi="Calibri Light" w:cs="Calibri Light"/>
                <w:sz w:val="20"/>
                <w:szCs w:val="20"/>
              </w:rPr>
            </w:pPr>
          </w:p>
          <w:p w14:paraId="4714FEF2" w14:textId="77777777" w:rsidR="008A74A9" w:rsidRPr="00171767" w:rsidRDefault="008A74A9" w:rsidP="008A74A9">
            <w:pPr>
              <w:pStyle w:val="ListParagraph"/>
              <w:ind w:left="0"/>
              <w:rPr>
                <w:rFonts w:ascii="Calibri Light" w:hAnsi="Calibri Light" w:cs="Calibri Light"/>
                <w:sz w:val="20"/>
                <w:szCs w:val="20"/>
              </w:rPr>
            </w:pPr>
            <w:proofErr w:type="spellStart"/>
            <w:r w:rsidRPr="00171767">
              <w:rPr>
                <w:rFonts w:ascii="Calibri Light" w:hAnsi="Calibri Light" w:cs="Calibri Light"/>
                <w:sz w:val="20"/>
                <w:szCs w:val="20"/>
              </w:rPr>
              <w:t>Programme</w:t>
            </w:r>
            <w:proofErr w:type="spellEnd"/>
            <w:r w:rsidRPr="00171767">
              <w:rPr>
                <w:rFonts w:ascii="Calibri Light" w:hAnsi="Calibri Light" w:cs="Calibri Light"/>
                <w:sz w:val="20"/>
                <w:szCs w:val="20"/>
              </w:rPr>
              <w:t xml:space="preserve"> staff </w:t>
            </w:r>
          </w:p>
        </w:tc>
        <w:tc>
          <w:tcPr>
            <w:tcW w:w="1676" w:type="dxa"/>
            <w:gridSpan w:val="4"/>
          </w:tcPr>
          <w:p w14:paraId="0B857105" w14:textId="5A9947BE" w:rsidR="008A74A9" w:rsidRPr="00171767" w:rsidRDefault="005262DD" w:rsidP="008A74A9">
            <w:pPr>
              <w:pStyle w:val="ListParagraph"/>
              <w:ind w:left="0"/>
              <w:rPr>
                <w:rFonts w:ascii="Calibri Light" w:hAnsi="Calibri Light" w:cs="Calibri Light"/>
                <w:sz w:val="20"/>
                <w:szCs w:val="20"/>
              </w:rPr>
            </w:pPr>
            <w:r>
              <w:rPr>
                <w:rFonts w:ascii="Calibri Light" w:hAnsi="Calibri Light" w:cs="Calibri Light"/>
                <w:sz w:val="20"/>
                <w:szCs w:val="20"/>
              </w:rPr>
              <w:t>Due diligence in process</w:t>
            </w:r>
          </w:p>
        </w:tc>
      </w:tr>
      <w:tr w:rsidR="008A74A9" w:rsidRPr="0027547C" w14:paraId="46A11A94" w14:textId="77777777" w:rsidTr="008A74A9">
        <w:trPr>
          <w:trHeight w:val="254"/>
        </w:trPr>
        <w:tc>
          <w:tcPr>
            <w:tcW w:w="1754" w:type="dxa"/>
            <w:gridSpan w:val="2"/>
          </w:tcPr>
          <w:p w14:paraId="4CE3930E" w14:textId="77777777" w:rsidR="008A74A9" w:rsidRPr="00171767" w:rsidRDefault="008A74A9" w:rsidP="008A74A9">
            <w:pPr>
              <w:pStyle w:val="ListParagraph"/>
              <w:ind w:left="0"/>
              <w:rPr>
                <w:rFonts w:ascii="Calibri Light" w:hAnsi="Calibri Light" w:cs="Calibri Light"/>
                <w:sz w:val="20"/>
                <w:szCs w:val="20"/>
              </w:rPr>
            </w:pPr>
            <w:r w:rsidRPr="00171767">
              <w:rPr>
                <w:rFonts w:ascii="Calibri Light" w:hAnsi="Calibri Light" w:cs="Calibri Light"/>
                <w:sz w:val="20"/>
                <w:szCs w:val="20"/>
              </w:rPr>
              <w:t>GALP (Foundation)</w:t>
            </w:r>
          </w:p>
        </w:tc>
        <w:tc>
          <w:tcPr>
            <w:tcW w:w="1707" w:type="dxa"/>
            <w:gridSpan w:val="3"/>
          </w:tcPr>
          <w:p w14:paraId="518D6A42" w14:textId="77777777" w:rsidR="008A74A9" w:rsidRPr="00171767" w:rsidRDefault="008A74A9" w:rsidP="008A74A9">
            <w:pPr>
              <w:pStyle w:val="ListParagraph"/>
              <w:ind w:left="0"/>
              <w:rPr>
                <w:rFonts w:ascii="Calibri Light" w:hAnsi="Calibri Light" w:cs="Calibri Light"/>
                <w:sz w:val="20"/>
                <w:szCs w:val="20"/>
              </w:rPr>
            </w:pPr>
            <w:r w:rsidRPr="00171767">
              <w:rPr>
                <w:rFonts w:ascii="Calibri Light" w:hAnsi="Calibri Light" w:cs="Calibri Light"/>
                <w:sz w:val="20"/>
                <w:szCs w:val="20"/>
              </w:rPr>
              <w:t>-Partnership</w:t>
            </w:r>
          </w:p>
          <w:p w14:paraId="39324E94" w14:textId="77777777" w:rsidR="008A74A9" w:rsidRPr="00171767" w:rsidRDefault="008A74A9" w:rsidP="008A74A9">
            <w:pPr>
              <w:pStyle w:val="ListParagraph"/>
              <w:ind w:left="0"/>
              <w:rPr>
                <w:rFonts w:ascii="Calibri Light" w:hAnsi="Calibri Light" w:cs="Calibri Light"/>
                <w:sz w:val="20"/>
                <w:szCs w:val="20"/>
              </w:rPr>
            </w:pPr>
            <w:r w:rsidRPr="00171767">
              <w:rPr>
                <w:rFonts w:ascii="Calibri Light" w:hAnsi="Calibri Light" w:cs="Calibri Light"/>
                <w:sz w:val="20"/>
                <w:szCs w:val="20"/>
              </w:rPr>
              <w:t>-Resource Mobilization</w:t>
            </w:r>
          </w:p>
        </w:tc>
        <w:tc>
          <w:tcPr>
            <w:tcW w:w="1562" w:type="dxa"/>
            <w:gridSpan w:val="2"/>
          </w:tcPr>
          <w:p w14:paraId="59FD4D1F" w14:textId="77777777" w:rsidR="008A74A9" w:rsidRPr="00171767" w:rsidRDefault="008A74A9" w:rsidP="008A74A9">
            <w:pPr>
              <w:pStyle w:val="ListParagraph"/>
              <w:ind w:left="0"/>
              <w:rPr>
                <w:rFonts w:ascii="Calibri Light" w:hAnsi="Calibri Light" w:cs="Calibri Light"/>
                <w:sz w:val="20"/>
                <w:szCs w:val="20"/>
              </w:rPr>
            </w:pPr>
            <w:r w:rsidRPr="00171767">
              <w:rPr>
                <w:rFonts w:ascii="Calibri Light" w:hAnsi="Calibri Light" w:cs="Calibri Light"/>
                <w:sz w:val="20"/>
                <w:szCs w:val="20"/>
              </w:rPr>
              <w:t>-Sustainable energy</w:t>
            </w:r>
          </w:p>
          <w:p w14:paraId="6584716E" w14:textId="77777777" w:rsidR="008A74A9" w:rsidRPr="00171767" w:rsidRDefault="008A74A9" w:rsidP="008A74A9">
            <w:pPr>
              <w:pStyle w:val="ListParagraph"/>
              <w:ind w:left="0"/>
              <w:rPr>
                <w:rFonts w:ascii="Calibri Light" w:hAnsi="Calibri Light" w:cs="Calibri Light"/>
                <w:sz w:val="20"/>
                <w:szCs w:val="20"/>
              </w:rPr>
            </w:pPr>
            <w:r w:rsidRPr="00171767">
              <w:rPr>
                <w:rFonts w:ascii="Calibri Light" w:hAnsi="Calibri Light" w:cs="Calibri Light"/>
                <w:sz w:val="20"/>
                <w:szCs w:val="20"/>
              </w:rPr>
              <w:t>-Environment</w:t>
            </w:r>
          </w:p>
          <w:p w14:paraId="25007AA1" w14:textId="77777777" w:rsidR="008A74A9" w:rsidRPr="00171767" w:rsidRDefault="008A74A9" w:rsidP="008A74A9">
            <w:pPr>
              <w:pStyle w:val="ListParagraph"/>
              <w:ind w:left="0"/>
              <w:rPr>
                <w:rFonts w:ascii="Calibri Light" w:hAnsi="Calibri Light" w:cs="Calibri Light"/>
                <w:sz w:val="20"/>
                <w:szCs w:val="20"/>
              </w:rPr>
            </w:pPr>
          </w:p>
          <w:p w14:paraId="1E6D3B05" w14:textId="77777777" w:rsidR="008A74A9" w:rsidRPr="00171767" w:rsidRDefault="008A74A9" w:rsidP="008A74A9">
            <w:pPr>
              <w:pStyle w:val="ListParagraph"/>
              <w:ind w:left="0"/>
              <w:rPr>
                <w:rFonts w:ascii="Calibri Light" w:hAnsi="Calibri Light" w:cs="Calibri Light"/>
                <w:sz w:val="20"/>
                <w:szCs w:val="20"/>
              </w:rPr>
            </w:pPr>
          </w:p>
          <w:p w14:paraId="5F7E020F" w14:textId="77777777" w:rsidR="008A74A9" w:rsidRPr="00171767" w:rsidRDefault="008A74A9" w:rsidP="008A74A9">
            <w:pPr>
              <w:pStyle w:val="ListParagraph"/>
              <w:ind w:left="0"/>
              <w:rPr>
                <w:rFonts w:ascii="Calibri Light" w:hAnsi="Calibri Light" w:cs="Calibri Light"/>
                <w:sz w:val="20"/>
                <w:szCs w:val="20"/>
              </w:rPr>
            </w:pPr>
          </w:p>
          <w:p w14:paraId="0021F217" w14:textId="77777777" w:rsidR="008A74A9" w:rsidRPr="00171767" w:rsidRDefault="008A74A9" w:rsidP="008A74A9">
            <w:pPr>
              <w:pStyle w:val="ListParagraph"/>
              <w:ind w:left="0"/>
              <w:rPr>
                <w:rFonts w:ascii="Calibri Light" w:hAnsi="Calibri Light" w:cs="Calibri Light"/>
                <w:sz w:val="20"/>
                <w:szCs w:val="20"/>
              </w:rPr>
            </w:pPr>
          </w:p>
          <w:p w14:paraId="3150FA67" w14:textId="77777777" w:rsidR="008A74A9" w:rsidRPr="00171767" w:rsidRDefault="008A74A9" w:rsidP="008A74A9">
            <w:pPr>
              <w:pStyle w:val="ListParagraph"/>
              <w:ind w:left="0"/>
              <w:rPr>
                <w:rFonts w:ascii="Calibri Light" w:hAnsi="Calibri Light" w:cs="Calibri Light"/>
                <w:sz w:val="20"/>
                <w:szCs w:val="20"/>
              </w:rPr>
            </w:pPr>
          </w:p>
          <w:p w14:paraId="0AA3150B" w14:textId="77777777" w:rsidR="008A74A9" w:rsidRPr="00171767" w:rsidRDefault="008A74A9" w:rsidP="008A74A9">
            <w:pPr>
              <w:pStyle w:val="ListParagraph"/>
              <w:ind w:left="0"/>
              <w:rPr>
                <w:rFonts w:ascii="Calibri Light" w:hAnsi="Calibri Light" w:cs="Calibri Light"/>
                <w:sz w:val="20"/>
                <w:szCs w:val="20"/>
              </w:rPr>
            </w:pPr>
          </w:p>
          <w:p w14:paraId="2D6AFDC5" w14:textId="77777777" w:rsidR="008A74A9" w:rsidRPr="00171767" w:rsidRDefault="008A74A9" w:rsidP="008A74A9">
            <w:pPr>
              <w:pStyle w:val="ListParagraph"/>
              <w:ind w:left="0"/>
              <w:rPr>
                <w:rFonts w:ascii="Calibri Light" w:hAnsi="Calibri Light" w:cs="Calibri Light"/>
                <w:sz w:val="20"/>
                <w:szCs w:val="20"/>
              </w:rPr>
            </w:pPr>
          </w:p>
          <w:p w14:paraId="7C963FEF" w14:textId="77777777" w:rsidR="008A74A9" w:rsidRPr="00171767" w:rsidRDefault="008A74A9" w:rsidP="008A74A9">
            <w:pPr>
              <w:pStyle w:val="ListParagraph"/>
              <w:ind w:left="0"/>
              <w:rPr>
                <w:rFonts w:ascii="Calibri Light" w:hAnsi="Calibri Light" w:cs="Calibri Light"/>
                <w:sz w:val="20"/>
                <w:szCs w:val="20"/>
              </w:rPr>
            </w:pPr>
          </w:p>
          <w:p w14:paraId="2B1FBE12" w14:textId="77777777" w:rsidR="008A74A9" w:rsidRPr="00171767" w:rsidRDefault="008A74A9" w:rsidP="008A74A9">
            <w:pPr>
              <w:pStyle w:val="ListParagraph"/>
              <w:ind w:left="0"/>
              <w:rPr>
                <w:rFonts w:ascii="Calibri Light" w:hAnsi="Calibri Light" w:cs="Calibri Light"/>
                <w:sz w:val="20"/>
                <w:szCs w:val="20"/>
              </w:rPr>
            </w:pPr>
          </w:p>
          <w:p w14:paraId="46B95E97" w14:textId="77777777" w:rsidR="008A74A9" w:rsidRPr="00171767" w:rsidRDefault="008A74A9" w:rsidP="008A74A9">
            <w:pPr>
              <w:pStyle w:val="ListParagraph"/>
              <w:ind w:left="0"/>
              <w:rPr>
                <w:rFonts w:ascii="Calibri Light" w:hAnsi="Calibri Light" w:cs="Calibri Light"/>
                <w:sz w:val="20"/>
                <w:szCs w:val="20"/>
              </w:rPr>
            </w:pPr>
            <w:r w:rsidRPr="00171767">
              <w:rPr>
                <w:rFonts w:ascii="Calibri Light" w:hAnsi="Calibri Light" w:cs="Calibri Light"/>
                <w:sz w:val="20"/>
                <w:szCs w:val="20"/>
              </w:rPr>
              <w:lastRenderedPageBreak/>
              <w:t xml:space="preserve">-SDG/UNDP awareness raising campaign </w:t>
            </w:r>
          </w:p>
          <w:p w14:paraId="506E9CCC" w14:textId="77777777" w:rsidR="008A74A9" w:rsidRPr="00171767" w:rsidRDefault="008A74A9" w:rsidP="008A74A9">
            <w:pPr>
              <w:pStyle w:val="ListParagraph"/>
              <w:ind w:left="0"/>
              <w:rPr>
                <w:rFonts w:ascii="Calibri Light" w:hAnsi="Calibri Light" w:cs="Calibri Light"/>
                <w:sz w:val="20"/>
                <w:szCs w:val="20"/>
              </w:rPr>
            </w:pPr>
          </w:p>
          <w:p w14:paraId="3E822510" w14:textId="77777777" w:rsidR="008A74A9" w:rsidRPr="00171767" w:rsidRDefault="008A74A9" w:rsidP="008A74A9">
            <w:pPr>
              <w:pStyle w:val="ListParagraph"/>
              <w:ind w:left="0"/>
              <w:rPr>
                <w:rFonts w:ascii="Calibri Light" w:hAnsi="Calibri Light" w:cs="Calibri Light"/>
                <w:sz w:val="20"/>
                <w:szCs w:val="20"/>
              </w:rPr>
            </w:pPr>
          </w:p>
        </w:tc>
        <w:tc>
          <w:tcPr>
            <w:tcW w:w="3660" w:type="dxa"/>
            <w:gridSpan w:val="5"/>
          </w:tcPr>
          <w:p w14:paraId="21D4A052" w14:textId="77777777" w:rsidR="008A74A9" w:rsidRPr="00171767" w:rsidRDefault="008A74A9" w:rsidP="008A74A9">
            <w:pPr>
              <w:pStyle w:val="ListParagraph"/>
              <w:ind w:left="0"/>
              <w:rPr>
                <w:rFonts w:ascii="Calibri Light" w:hAnsi="Calibri Light" w:cs="Calibri Light"/>
                <w:sz w:val="20"/>
                <w:szCs w:val="20"/>
              </w:rPr>
            </w:pPr>
            <w:proofErr w:type="gramStart"/>
            <w:r w:rsidRPr="00171767">
              <w:rPr>
                <w:rFonts w:ascii="Calibri Light" w:hAnsi="Calibri Light" w:cs="Calibri Light"/>
                <w:sz w:val="20"/>
                <w:szCs w:val="20"/>
              </w:rPr>
              <w:lastRenderedPageBreak/>
              <w:t>-(</w:t>
            </w:r>
            <w:proofErr w:type="gramEnd"/>
            <w:r w:rsidRPr="00171767">
              <w:rPr>
                <w:rFonts w:ascii="Calibri Light" w:hAnsi="Calibri Light" w:cs="Calibri Light"/>
                <w:sz w:val="20"/>
                <w:szCs w:val="20"/>
              </w:rPr>
              <w:t xml:space="preserve">Due diligence) Liaise with SGP/GEF team in country to assess the needs in terms of fuel and gas cylinder in the communities in the field. </w:t>
            </w:r>
          </w:p>
          <w:p w14:paraId="75172488" w14:textId="77777777" w:rsidR="008A74A9" w:rsidRPr="00171767" w:rsidRDefault="008A74A9" w:rsidP="008A74A9">
            <w:pPr>
              <w:pStyle w:val="ListParagraph"/>
              <w:ind w:left="0"/>
              <w:rPr>
                <w:rFonts w:ascii="Calibri Light" w:hAnsi="Calibri Light" w:cs="Calibri Light"/>
                <w:sz w:val="20"/>
                <w:szCs w:val="20"/>
              </w:rPr>
            </w:pPr>
          </w:p>
          <w:p w14:paraId="13E15ED5" w14:textId="77777777" w:rsidR="008A74A9" w:rsidRPr="00171767" w:rsidRDefault="008A74A9" w:rsidP="008A74A9">
            <w:pPr>
              <w:pStyle w:val="ListParagraph"/>
              <w:ind w:left="0"/>
              <w:rPr>
                <w:rFonts w:ascii="Calibri Light" w:hAnsi="Calibri Light" w:cs="Calibri Light"/>
                <w:sz w:val="20"/>
                <w:szCs w:val="20"/>
              </w:rPr>
            </w:pPr>
            <w:r w:rsidRPr="00171767">
              <w:rPr>
                <w:rFonts w:ascii="Calibri Light" w:hAnsi="Calibri Light" w:cs="Calibri Light"/>
                <w:sz w:val="20"/>
                <w:szCs w:val="20"/>
              </w:rPr>
              <w:t xml:space="preserve">-Meet with Galp Foundation to discuss opportunities of partnership  </w:t>
            </w:r>
          </w:p>
          <w:p w14:paraId="47FFDABC" w14:textId="77777777" w:rsidR="008A74A9" w:rsidRPr="00171767" w:rsidRDefault="008A74A9" w:rsidP="008A74A9">
            <w:pPr>
              <w:pStyle w:val="ListParagraph"/>
              <w:ind w:left="0"/>
              <w:rPr>
                <w:rFonts w:ascii="Calibri Light" w:hAnsi="Calibri Light" w:cs="Calibri Light"/>
                <w:sz w:val="20"/>
                <w:szCs w:val="20"/>
              </w:rPr>
            </w:pPr>
          </w:p>
          <w:p w14:paraId="20B193E6" w14:textId="2CA1C047" w:rsidR="008A74A9" w:rsidRPr="00171767" w:rsidRDefault="008A74A9" w:rsidP="008A74A9">
            <w:pPr>
              <w:pStyle w:val="ListParagraph"/>
              <w:ind w:left="0"/>
              <w:rPr>
                <w:rFonts w:ascii="Calibri Light" w:hAnsi="Calibri Light" w:cs="Calibri Light"/>
                <w:sz w:val="20"/>
                <w:szCs w:val="20"/>
              </w:rPr>
            </w:pPr>
            <w:r w:rsidRPr="00171767">
              <w:rPr>
                <w:rFonts w:ascii="Calibri Light" w:hAnsi="Calibri Light" w:cs="Calibri Light"/>
                <w:sz w:val="20"/>
                <w:szCs w:val="20"/>
              </w:rPr>
              <w:t>-Establish partnership agreement with Galp Foundation (subvention of gas cylinder and fuel)</w:t>
            </w:r>
          </w:p>
          <w:p w14:paraId="5783A716" w14:textId="77777777" w:rsidR="008A74A9" w:rsidRPr="00171767" w:rsidRDefault="008A74A9" w:rsidP="008A74A9">
            <w:pPr>
              <w:pStyle w:val="ListParagraph"/>
              <w:ind w:left="0"/>
              <w:rPr>
                <w:rFonts w:ascii="Calibri Light" w:hAnsi="Calibri Light" w:cs="Calibri Light"/>
                <w:sz w:val="20"/>
                <w:szCs w:val="20"/>
              </w:rPr>
            </w:pPr>
          </w:p>
          <w:p w14:paraId="70ADCA3C" w14:textId="77777777" w:rsidR="008A74A9" w:rsidRPr="00171767" w:rsidRDefault="008A74A9" w:rsidP="008A74A9">
            <w:pPr>
              <w:pStyle w:val="ListParagraph"/>
              <w:ind w:left="0"/>
              <w:rPr>
                <w:rFonts w:ascii="Calibri Light" w:hAnsi="Calibri Light" w:cs="Calibri Light"/>
                <w:sz w:val="20"/>
                <w:szCs w:val="20"/>
              </w:rPr>
            </w:pPr>
            <w:r w:rsidRPr="00171767">
              <w:rPr>
                <w:rFonts w:ascii="Calibri Light" w:hAnsi="Calibri Light" w:cs="Calibri Light"/>
                <w:sz w:val="20"/>
                <w:szCs w:val="20"/>
              </w:rPr>
              <w:lastRenderedPageBreak/>
              <w:t xml:space="preserve">-Meet with Galp to present UNDP action and leadership in SDG implementation and define the possible partnership areas </w:t>
            </w:r>
          </w:p>
          <w:p w14:paraId="5634586E" w14:textId="77777777" w:rsidR="008A74A9" w:rsidRPr="00171767" w:rsidRDefault="008A74A9" w:rsidP="008A74A9">
            <w:pPr>
              <w:pStyle w:val="ListParagraph"/>
              <w:ind w:left="0"/>
              <w:rPr>
                <w:rFonts w:ascii="Calibri Light" w:hAnsi="Calibri Light" w:cs="Calibri Light"/>
                <w:sz w:val="20"/>
                <w:szCs w:val="20"/>
              </w:rPr>
            </w:pPr>
          </w:p>
          <w:p w14:paraId="31315EE3" w14:textId="77777777" w:rsidR="008A74A9" w:rsidRPr="00171767" w:rsidRDefault="008A74A9" w:rsidP="008A74A9">
            <w:pPr>
              <w:pStyle w:val="ListParagraph"/>
              <w:ind w:left="0"/>
              <w:rPr>
                <w:rFonts w:ascii="Calibri Light" w:hAnsi="Calibri Light" w:cs="Calibri Light"/>
                <w:sz w:val="20"/>
                <w:szCs w:val="20"/>
              </w:rPr>
            </w:pPr>
          </w:p>
        </w:tc>
        <w:tc>
          <w:tcPr>
            <w:tcW w:w="836" w:type="dxa"/>
            <w:gridSpan w:val="2"/>
          </w:tcPr>
          <w:p w14:paraId="4E11E5A8" w14:textId="7ECD4330" w:rsidR="008A74A9" w:rsidRPr="00171767" w:rsidRDefault="008A74A9" w:rsidP="008A74A9">
            <w:pPr>
              <w:pStyle w:val="ListParagraph"/>
              <w:ind w:left="0"/>
              <w:rPr>
                <w:rFonts w:ascii="Calibri Light" w:hAnsi="Calibri Light" w:cs="Calibri Light"/>
                <w:sz w:val="20"/>
                <w:szCs w:val="20"/>
              </w:rPr>
            </w:pPr>
            <w:r w:rsidRPr="00171767">
              <w:rPr>
                <w:rFonts w:ascii="Calibri Light" w:hAnsi="Calibri Light" w:cs="Calibri Light"/>
                <w:sz w:val="20"/>
                <w:szCs w:val="20"/>
              </w:rPr>
              <w:lastRenderedPageBreak/>
              <w:t>Q</w:t>
            </w:r>
            <w:r w:rsidR="00171767" w:rsidRPr="00171767">
              <w:rPr>
                <w:rFonts w:ascii="Calibri Light" w:hAnsi="Calibri Light" w:cs="Calibri Light"/>
                <w:sz w:val="20"/>
                <w:szCs w:val="20"/>
              </w:rPr>
              <w:t>3</w:t>
            </w:r>
          </w:p>
          <w:p w14:paraId="1FA44AE8" w14:textId="77777777" w:rsidR="008A74A9" w:rsidRPr="00171767" w:rsidRDefault="008A74A9" w:rsidP="008A74A9">
            <w:pPr>
              <w:pStyle w:val="ListParagraph"/>
              <w:ind w:left="0"/>
              <w:rPr>
                <w:rFonts w:ascii="Calibri Light" w:hAnsi="Calibri Light" w:cs="Calibri Light"/>
                <w:sz w:val="20"/>
                <w:szCs w:val="20"/>
              </w:rPr>
            </w:pPr>
          </w:p>
          <w:p w14:paraId="7CDA56D5" w14:textId="77777777" w:rsidR="008A74A9" w:rsidRPr="00171767" w:rsidRDefault="008A74A9" w:rsidP="008A74A9">
            <w:pPr>
              <w:pStyle w:val="ListParagraph"/>
              <w:ind w:left="0"/>
              <w:rPr>
                <w:rFonts w:ascii="Calibri Light" w:hAnsi="Calibri Light" w:cs="Calibri Light"/>
                <w:sz w:val="20"/>
                <w:szCs w:val="20"/>
              </w:rPr>
            </w:pPr>
          </w:p>
          <w:p w14:paraId="5F421E31" w14:textId="77777777" w:rsidR="008A74A9" w:rsidRPr="00171767" w:rsidRDefault="008A74A9" w:rsidP="008A74A9">
            <w:pPr>
              <w:pStyle w:val="ListParagraph"/>
              <w:ind w:left="0"/>
              <w:rPr>
                <w:rFonts w:ascii="Calibri Light" w:hAnsi="Calibri Light" w:cs="Calibri Light"/>
                <w:sz w:val="20"/>
                <w:szCs w:val="20"/>
              </w:rPr>
            </w:pPr>
          </w:p>
          <w:p w14:paraId="4FE93320" w14:textId="77777777" w:rsidR="00171767" w:rsidRPr="00171767" w:rsidRDefault="00171767" w:rsidP="008A74A9">
            <w:pPr>
              <w:pStyle w:val="ListParagraph"/>
              <w:ind w:left="0"/>
              <w:rPr>
                <w:rFonts w:ascii="Calibri Light" w:hAnsi="Calibri Light" w:cs="Calibri Light"/>
                <w:sz w:val="20"/>
                <w:szCs w:val="20"/>
              </w:rPr>
            </w:pPr>
          </w:p>
          <w:p w14:paraId="068D1E89" w14:textId="74C52EEC" w:rsidR="008A74A9" w:rsidRPr="00171767" w:rsidRDefault="008A74A9" w:rsidP="008A74A9">
            <w:pPr>
              <w:pStyle w:val="ListParagraph"/>
              <w:ind w:left="0"/>
              <w:rPr>
                <w:rFonts w:ascii="Calibri Light" w:hAnsi="Calibri Light" w:cs="Calibri Light"/>
                <w:sz w:val="20"/>
                <w:szCs w:val="20"/>
              </w:rPr>
            </w:pPr>
            <w:r w:rsidRPr="00171767">
              <w:rPr>
                <w:rFonts w:ascii="Calibri Light" w:hAnsi="Calibri Light" w:cs="Calibri Light"/>
                <w:sz w:val="20"/>
                <w:szCs w:val="20"/>
              </w:rPr>
              <w:t>Q</w:t>
            </w:r>
            <w:r w:rsidR="00171767" w:rsidRPr="00171767">
              <w:rPr>
                <w:rFonts w:ascii="Calibri Light" w:hAnsi="Calibri Light" w:cs="Calibri Light"/>
                <w:sz w:val="20"/>
                <w:szCs w:val="20"/>
              </w:rPr>
              <w:t>3</w:t>
            </w:r>
          </w:p>
          <w:p w14:paraId="6ED93459" w14:textId="77777777" w:rsidR="008A74A9" w:rsidRPr="00171767" w:rsidRDefault="008A74A9" w:rsidP="008A74A9">
            <w:pPr>
              <w:pStyle w:val="ListParagraph"/>
              <w:ind w:left="0"/>
              <w:rPr>
                <w:rFonts w:ascii="Calibri Light" w:hAnsi="Calibri Light" w:cs="Calibri Light"/>
                <w:sz w:val="20"/>
                <w:szCs w:val="20"/>
              </w:rPr>
            </w:pPr>
          </w:p>
          <w:p w14:paraId="1DBA3E95" w14:textId="77777777" w:rsidR="008A74A9" w:rsidRPr="00171767" w:rsidRDefault="008A74A9" w:rsidP="008A74A9">
            <w:pPr>
              <w:pStyle w:val="ListParagraph"/>
              <w:ind w:left="0"/>
              <w:rPr>
                <w:rFonts w:ascii="Calibri Light" w:hAnsi="Calibri Light" w:cs="Calibri Light"/>
                <w:sz w:val="20"/>
                <w:szCs w:val="20"/>
              </w:rPr>
            </w:pPr>
          </w:p>
          <w:p w14:paraId="0CFFA489" w14:textId="3C607B0F" w:rsidR="008A74A9" w:rsidRPr="00171767" w:rsidRDefault="008A74A9" w:rsidP="008A74A9">
            <w:pPr>
              <w:pStyle w:val="ListParagraph"/>
              <w:ind w:left="0"/>
              <w:rPr>
                <w:rFonts w:ascii="Calibri Light" w:hAnsi="Calibri Light" w:cs="Calibri Light"/>
                <w:sz w:val="20"/>
                <w:szCs w:val="20"/>
              </w:rPr>
            </w:pPr>
            <w:r w:rsidRPr="00171767">
              <w:rPr>
                <w:rFonts w:ascii="Calibri Light" w:hAnsi="Calibri Light" w:cs="Calibri Light"/>
                <w:sz w:val="20"/>
                <w:szCs w:val="20"/>
              </w:rPr>
              <w:t>Q</w:t>
            </w:r>
            <w:r w:rsidR="00171767" w:rsidRPr="00171767">
              <w:rPr>
                <w:rFonts w:ascii="Calibri Light" w:hAnsi="Calibri Light" w:cs="Calibri Light"/>
                <w:sz w:val="20"/>
                <w:szCs w:val="20"/>
              </w:rPr>
              <w:t>3</w:t>
            </w:r>
          </w:p>
          <w:p w14:paraId="4657DD68" w14:textId="77777777" w:rsidR="008A74A9" w:rsidRPr="00171767" w:rsidRDefault="008A74A9" w:rsidP="008A74A9">
            <w:pPr>
              <w:pStyle w:val="ListParagraph"/>
              <w:ind w:left="0"/>
              <w:rPr>
                <w:rFonts w:ascii="Calibri Light" w:hAnsi="Calibri Light" w:cs="Calibri Light"/>
                <w:sz w:val="20"/>
                <w:szCs w:val="20"/>
              </w:rPr>
            </w:pPr>
          </w:p>
          <w:p w14:paraId="33D5BD1E" w14:textId="77777777" w:rsidR="008A74A9" w:rsidRPr="00171767" w:rsidRDefault="008A74A9" w:rsidP="008A74A9">
            <w:pPr>
              <w:pStyle w:val="ListParagraph"/>
              <w:ind w:left="0"/>
              <w:rPr>
                <w:rFonts w:ascii="Calibri Light" w:hAnsi="Calibri Light" w:cs="Calibri Light"/>
                <w:sz w:val="20"/>
                <w:szCs w:val="20"/>
              </w:rPr>
            </w:pPr>
          </w:p>
          <w:p w14:paraId="0411B628" w14:textId="77777777" w:rsidR="008A74A9" w:rsidRPr="00171767" w:rsidRDefault="008A74A9" w:rsidP="008A74A9">
            <w:pPr>
              <w:pStyle w:val="ListParagraph"/>
              <w:ind w:left="0"/>
              <w:rPr>
                <w:rFonts w:ascii="Calibri Light" w:hAnsi="Calibri Light" w:cs="Calibri Light"/>
                <w:sz w:val="20"/>
                <w:szCs w:val="20"/>
              </w:rPr>
            </w:pPr>
          </w:p>
          <w:p w14:paraId="3685DADF" w14:textId="117297BE" w:rsidR="008A74A9" w:rsidRPr="00171767" w:rsidRDefault="008A74A9" w:rsidP="008A74A9">
            <w:pPr>
              <w:pStyle w:val="ListParagraph"/>
              <w:ind w:left="0"/>
              <w:rPr>
                <w:rFonts w:ascii="Calibri Light" w:hAnsi="Calibri Light" w:cs="Calibri Light"/>
                <w:sz w:val="20"/>
                <w:szCs w:val="20"/>
              </w:rPr>
            </w:pPr>
            <w:r w:rsidRPr="00171767">
              <w:rPr>
                <w:rFonts w:ascii="Calibri Light" w:hAnsi="Calibri Light" w:cs="Calibri Light"/>
                <w:sz w:val="20"/>
                <w:szCs w:val="20"/>
              </w:rPr>
              <w:lastRenderedPageBreak/>
              <w:t>Q</w:t>
            </w:r>
            <w:r w:rsidR="00171767" w:rsidRPr="00171767">
              <w:rPr>
                <w:rFonts w:ascii="Calibri Light" w:hAnsi="Calibri Light" w:cs="Calibri Light"/>
                <w:sz w:val="20"/>
                <w:szCs w:val="20"/>
              </w:rPr>
              <w:t>3</w:t>
            </w:r>
          </w:p>
        </w:tc>
        <w:tc>
          <w:tcPr>
            <w:tcW w:w="2160" w:type="dxa"/>
            <w:gridSpan w:val="2"/>
          </w:tcPr>
          <w:p w14:paraId="482A7BA5" w14:textId="77777777" w:rsidR="008A74A9" w:rsidRPr="00171767" w:rsidRDefault="008A74A9" w:rsidP="008A74A9">
            <w:pPr>
              <w:pStyle w:val="ListParagraph"/>
              <w:ind w:left="0"/>
              <w:rPr>
                <w:rFonts w:ascii="Calibri Light" w:hAnsi="Calibri Light" w:cs="Calibri Light"/>
                <w:sz w:val="20"/>
                <w:szCs w:val="20"/>
              </w:rPr>
            </w:pPr>
            <w:r w:rsidRPr="00171767">
              <w:rPr>
                <w:rFonts w:ascii="Calibri Light" w:hAnsi="Calibri Light" w:cs="Calibri Light"/>
                <w:sz w:val="20"/>
                <w:szCs w:val="20"/>
              </w:rPr>
              <w:lastRenderedPageBreak/>
              <w:t>N/A</w:t>
            </w:r>
          </w:p>
          <w:p w14:paraId="20D65298" w14:textId="77777777" w:rsidR="008A74A9" w:rsidRPr="00171767" w:rsidRDefault="008A74A9" w:rsidP="008A74A9">
            <w:pPr>
              <w:pStyle w:val="ListParagraph"/>
              <w:ind w:left="0"/>
              <w:rPr>
                <w:rFonts w:ascii="Calibri Light" w:hAnsi="Calibri Light" w:cs="Calibri Light"/>
                <w:sz w:val="20"/>
                <w:szCs w:val="20"/>
              </w:rPr>
            </w:pPr>
          </w:p>
          <w:p w14:paraId="592B490A" w14:textId="77777777" w:rsidR="008A74A9" w:rsidRPr="00171767" w:rsidRDefault="008A74A9" w:rsidP="008A74A9">
            <w:pPr>
              <w:pStyle w:val="ListParagraph"/>
              <w:ind w:left="0"/>
              <w:rPr>
                <w:rFonts w:ascii="Calibri Light" w:hAnsi="Calibri Light" w:cs="Calibri Light"/>
                <w:sz w:val="20"/>
                <w:szCs w:val="20"/>
              </w:rPr>
            </w:pPr>
          </w:p>
          <w:p w14:paraId="6C9DEAD5" w14:textId="77777777" w:rsidR="008A74A9" w:rsidRPr="00171767" w:rsidRDefault="008A74A9" w:rsidP="008A74A9">
            <w:pPr>
              <w:pStyle w:val="ListParagraph"/>
              <w:ind w:left="0"/>
              <w:rPr>
                <w:rFonts w:ascii="Calibri Light" w:hAnsi="Calibri Light" w:cs="Calibri Light"/>
                <w:sz w:val="20"/>
                <w:szCs w:val="20"/>
              </w:rPr>
            </w:pPr>
          </w:p>
          <w:p w14:paraId="07E4BEF4" w14:textId="77777777" w:rsidR="00171767" w:rsidRPr="00171767" w:rsidRDefault="00171767" w:rsidP="008A74A9">
            <w:pPr>
              <w:pStyle w:val="ListParagraph"/>
              <w:ind w:left="0"/>
              <w:rPr>
                <w:rFonts w:ascii="Calibri Light" w:hAnsi="Calibri Light" w:cs="Calibri Light"/>
                <w:sz w:val="20"/>
                <w:szCs w:val="20"/>
              </w:rPr>
            </w:pPr>
          </w:p>
          <w:p w14:paraId="0146E44B" w14:textId="405B414B" w:rsidR="008A74A9" w:rsidRPr="00171767" w:rsidRDefault="008A74A9" w:rsidP="008A74A9">
            <w:pPr>
              <w:pStyle w:val="ListParagraph"/>
              <w:ind w:left="0"/>
              <w:rPr>
                <w:rFonts w:ascii="Calibri Light" w:hAnsi="Calibri Light" w:cs="Calibri Light"/>
                <w:sz w:val="20"/>
                <w:szCs w:val="20"/>
              </w:rPr>
            </w:pPr>
            <w:r w:rsidRPr="00171767">
              <w:rPr>
                <w:rFonts w:ascii="Calibri Light" w:hAnsi="Calibri Light" w:cs="Calibri Light"/>
                <w:sz w:val="20"/>
                <w:szCs w:val="20"/>
              </w:rPr>
              <w:t xml:space="preserve">Cost of mission </w:t>
            </w:r>
          </w:p>
          <w:p w14:paraId="17B0CEEA" w14:textId="77777777" w:rsidR="008A74A9" w:rsidRPr="00171767" w:rsidRDefault="008A74A9" w:rsidP="008A74A9">
            <w:pPr>
              <w:pStyle w:val="ListParagraph"/>
              <w:ind w:left="0"/>
              <w:rPr>
                <w:rFonts w:ascii="Calibri Light" w:hAnsi="Calibri Light" w:cs="Calibri Light"/>
                <w:sz w:val="20"/>
                <w:szCs w:val="20"/>
              </w:rPr>
            </w:pPr>
          </w:p>
          <w:p w14:paraId="74FEAD4A" w14:textId="77777777" w:rsidR="008A74A9" w:rsidRPr="00171767" w:rsidRDefault="008A74A9" w:rsidP="008A74A9">
            <w:pPr>
              <w:pStyle w:val="ListParagraph"/>
              <w:ind w:left="0"/>
              <w:rPr>
                <w:rFonts w:ascii="Calibri Light" w:hAnsi="Calibri Light" w:cs="Calibri Light"/>
                <w:sz w:val="20"/>
                <w:szCs w:val="20"/>
              </w:rPr>
            </w:pPr>
          </w:p>
          <w:p w14:paraId="694AE3C2" w14:textId="77777777" w:rsidR="008A74A9" w:rsidRPr="00171767" w:rsidRDefault="008A74A9" w:rsidP="008A74A9">
            <w:pPr>
              <w:pStyle w:val="ListParagraph"/>
              <w:ind w:left="0"/>
              <w:rPr>
                <w:rFonts w:ascii="Calibri Light" w:hAnsi="Calibri Light" w:cs="Calibri Light"/>
                <w:sz w:val="20"/>
                <w:szCs w:val="20"/>
              </w:rPr>
            </w:pPr>
            <w:r w:rsidRPr="00171767">
              <w:rPr>
                <w:rFonts w:ascii="Calibri Light" w:hAnsi="Calibri Light" w:cs="Calibri Light"/>
                <w:sz w:val="20"/>
                <w:szCs w:val="20"/>
              </w:rPr>
              <w:t>N/A</w:t>
            </w:r>
          </w:p>
          <w:p w14:paraId="7910730C" w14:textId="77777777" w:rsidR="008A74A9" w:rsidRPr="00171767" w:rsidRDefault="008A74A9" w:rsidP="008A74A9">
            <w:pPr>
              <w:pStyle w:val="ListParagraph"/>
              <w:ind w:left="0"/>
              <w:rPr>
                <w:rFonts w:ascii="Calibri Light" w:hAnsi="Calibri Light" w:cs="Calibri Light"/>
                <w:sz w:val="20"/>
                <w:szCs w:val="20"/>
              </w:rPr>
            </w:pPr>
          </w:p>
          <w:p w14:paraId="071A90F1" w14:textId="77777777" w:rsidR="008A74A9" w:rsidRPr="00171767" w:rsidRDefault="008A74A9" w:rsidP="008A74A9">
            <w:pPr>
              <w:pStyle w:val="ListParagraph"/>
              <w:ind w:left="0"/>
              <w:rPr>
                <w:rFonts w:ascii="Calibri Light" w:hAnsi="Calibri Light" w:cs="Calibri Light"/>
                <w:sz w:val="20"/>
                <w:szCs w:val="20"/>
              </w:rPr>
            </w:pPr>
          </w:p>
          <w:p w14:paraId="5D733EC3" w14:textId="77777777" w:rsidR="008A74A9" w:rsidRPr="00171767" w:rsidRDefault="008A74A9" w:rsidP="008A74A9">
            <w:pPr>
              <w:pStyle w:val="ListParagraph"/>
              <w:ind w:left="0"/>
              <w:rPr>
                <w:rFonts w:ascii="Calibri Light" w:hAnsi="Calibri Light" w:cs="Calibri Light"/>
                <w:sz w:val="20"/>
                <w:szCs w:val="20"/>
              </w:rPr>
            </w:pPr>
          </w:p>
          <w:p w14:paraId="293BA651" w14:textId="77777777" w:rsidR="008A74A9" w:rsidRPr="00171767" w:rsidRDefault="008A74A9" w:rsidP="008A74A9">
            <w:pPr>
              <w:pStyle w:val="ListParagraph"/>
              <w:ind w:left="0"/>
              <w:rPr>
                <w:rFonts w:ascii="Calibri Light" w:hAnsi="Calibri Light" w:cs="Calibri Light"/>
                <w:sz w:val="20"/>
                <w:szCs w:val="20"/>
              </w:rPr>
            </w:pPr>
            <w:r w:rsidRPr="00171767">
              <w:rPr>
                <w:rFonts w:ascii="Calibri Light" w:hAnsi="Calibri Light" w:cs="Calibri Light"/>
                <w:sz w:val="20"/>
                <w:szCs w:val="20"/>
              </w:rPr>
              <w:lastRenderedPageBreak/>
              <w:t>N/A</w:t>
            </w:r>
          </w:p>
        </w:tc>
        <w:tc>
          <w:tcPr>
            <w:tcW w:w="1515" w:type="dxa"/>
            <w:gridSpan w:val="2"/>
          </w:tcPr>
          <w:p w14:paraId="70684558" w14:textId="77777777" w:rsidR="008A74A9" w:rsidRPr="00171767" w:rsidRDefault="008A74A9" w:rsidP="008A74A9">
            <w:pPr>
              <w:pStyle w:val="ListParagraph"/>
              <w:ind w:left="0"/>
              <w:rPr>
                <w:rFonts w:ascii="Calibri Light" w:hAnsi="Calibri Light" w:cs="Calibri Light"/>
                <w:sz w:val="20"/>
                <w:szCs w:val="20"/>
              </w:rPr>
            </w:pPr>
            <w:r w:rsidRPr="00171767">
              <w:rPr>
                <w:rFonts w:ascii="Calibri Light" w:hAnsi="Calibri Light" w:cs="Calibri Light"/>
                <w:sz w:val="20"/>
                <w:szCs w:val="20"/>
              </w:rPr>
              <w:lastRenderedPageBreak/>
              <w:t>SGP/GEF Staff</w:t>
            </w:r>
          </w:p>
          <w:p w14:paraId="6B392B97" w14:textId="77777777" w:rsidR="008A74A9" w:rsidRPr="00171767" w:rsidRDefault="008A74A9" w:rsidP="008A74A9">
            <w:pPr>
              <w:pStyle w:val="ListParagraph"/>
              <w:ind w:left="0"/>
              <w:rPr>
                <w:rFonts w:ascii="Calibri Light" w:hAnsi="Calibri Light" w:cs="Calibri Light"/>
                <w:sz w:val="20"/>
                <w:szCs w:val="20"/>
              </w:rPr>
            </w:pPr>
          </w:p>
          <w:p w14:paraId="0B4A2BFB" w14:textId="77777777" w:rsidR="008A74A9" w:rsidRPr="00171767" w:rsidRDefault="008A74A9" w:rsidP="008A74A9">
            <w:pPr>
              <w:pStyle w:val="ListParagraph"/>
              <w:ind w:left="0"/>
              <w:rPr>
                <w:rFonts w:ascii="Calibri Light" w:hAnsi="Calibri Light" w:cs="Calibri Light"/>
                <w:sz w:val="20"/>
                <w:szCs w:val="20"/>
              </w:rPr>
            </w:pPr>
          </w:p>
          <w:p w14:paraId="3785F3DB" w14:textId="77777777" w:rsidR="008A74A9" w:rsidRPr="00171767" w:rsidRDefault="008A74A9" w:rsidP="008A74A9">
            <w:pPr>
              <w:pStyle w:val="ListParagraph"/>
              <w:ind w:left="0"/>
              <w:rPr>
                <w:rFonts w:ascii="Calibri Light" w:hAnsi="Calibri Light" w:cs="Calibri Light"/>
                <w:sz w:val="20"/>
                <w:szCs w:val="20"/>
              </w:rPr>
            </w:pPr>
          </w:p>
          <w:p w14:paraId="21A62A4C" w14:textId="77777777" w:rsidR="00171767" w:rsidRPr="00171767" w:rsidRDefault="00171767" w:rsidP="008A74A9">
            <w:pPr>
              <w:pStyle w:val="ListParagraph"/>
              <w:ind w:left="0"/>
              <w:rPr>
                <w:rFonts w:ascii="Calibri Light" w:hAnsi="Calibri Light" w:cs="Calibri Light"/>
                <w:sz w:val="20"/>
                <w:szCs w:val="20"/>
              </w:rPr>
            </w:pPr>
          </w:p>
          <w:p w14:paraId="28E8F0D3" w14:textId="6D7E4EE9" w:rsidR="008A74A9" w:rsidRPr="00171767" w:rsidRDefault="008A74A9" w:rsidP="008A74A9">
            <w:pPr>
              <w:pStyle w:val="ListParagraph"/>
              <w:ind w:left="0"/>
              <w:rPr>
                <w:rFonts w:ascii="Calibri Light" w:hAnsi="Calibri Light" w:cs="Calibri Light"/>
                <w:sz w:val="20"/>
                <w:szCs w:val="20"/>
              </w:rPr>
            </w:pPr>
            <w:r w:rsidRPr="00171767">
              <w:rPr>
                <w:rFonts w:ascii="Calibri Light" w:hAnsi="Calibri Light" w:cs="Calibri Light"/>
                <w:sz w:val="20"/>
                <w:szCs w:val="20"/>
              </w:rPr>
              <w:t>RR</w:t>
            </w:r>
          </w:p>
          <w:p w14:paraId="0B6BA772" w14:textId="77777777" w:rsidR="008A74A9" w:rsidRPr="00171767" w:rsidRDefault="008A74A9" w:rsidP="008A74A9">
            <w:pPr>
              <w:pStyle w:val="ListParagraph"/>
              <w:ind w:left="0"/>
              <w:rPr>
                <w:rFonts w:ascii="Calibri Light" w:hAnsi="Calibri Light" w:cs="Calibri Light"/>
                <w:sz w:val="20"/>
                <w:szCs w:val="20"/>
              </w:rPr>
            </w:pPr>
          </w:p>
          <w:p w14:paraId="3C037D42" w14:textId="77777777" w:rsidR="008A74A9" w:rsidRPr="00171767" w:rsidRDefault="008A74A9" w:rsidP="008A74A9">
            <w:pPr>
              <w:pStyle w:val="ListParagraph"/>
              <w:ind w:left="0"/>
              <w:rPr>
                <w:rFonts w:ascii="Calibri Light" w:hAnsi="Calibri Light" w:cs="Calibri Light"/>
                <w:sz w:val="20"/>
                <w:szCs w:val="20"/>
              </w:rPr>
            </w:pPr>
          </w:p>
          <w:p w14:paraId="6CE91355" w14:textId="77777777" w:rsidR="008A74A9" w:rsidRPr="00171767" w:rsidRDefault="008A74A9" w:rsidP="008A74A9">
            <w:pPr>
              <w:pStyle w:val="ListParagraph"/>
              <w:ind w:left="0"/>
              <w:rPr>
                <w:rFonts w:ascii="Calibri Light" w:hAnsi="Calibri Light" w:cs="Calibri Light"/>
                <w:sz w:val="20"/>
                <w:szCs w:val="20"/>
              </w:rPr>
            </w:pPr>
            <w:r w:rsidRPr="00171767">
              <w:rPr>
                <w:rFonts w:ascii="Calibri Light" w:hAnsi="Calibri Light" w:cs="Calibri Light"/>
                <w:sz w:val="20"/>
                <w:szCs w:val="20"/>
              </w:rPr>
              <w:t>SGP/GEF Staff</w:t>
            </w:r>
          </w:p>
          <w:p w14:paraId="44979339" w14:textId="77777777" w:rsidR="008A74A9" w:rsidRPr="00171767" w:rsidRDefault="008A74A9" w:rsidP="008A74A9">
            <w:pPr>
              <w:pStyle w:val="ListParagraph"/>
              <w:ind w:left="0"/>
              <w:rPr>
                <w:rFonts w:ascii="Calibri Light" w:hAnsi="Calibri Light" w:cs="Calibri Light"/>
                <w:sz w:val="20"/>
                <w:szCs w:val="20"/>
              </w:rPr>
            </w:pPr>
          </w:p>
          <w:p w14:paraId="05F7C88E" w14:textId="77777777" w:rsidR="008A74A9" w:rsidRPr="00171767" w:rsidRDefault="008A74A9" w:rsidP="008A74A9">
            <w:pPr>
              <w:pStyle w:val="ListParagraph"/>
              <w:ind w:left="0"/>
              <w:rPr>
                <w:rFonts w:ascii="Calibri Light" w:hAnsi="Calibri Light" w:cs="Calibri Light"/>
                <w:sz w:val="20"/>
                <w:szCs w:val="20"/>
              </w:rPr>
            </w:pPr>
          </w:p>
          <w:p w14:paraId="551D2E2B" w14:textId="77777777" w:rsidR="008A74A9" w:rsidRPr="00171767" w:rsidRDefault="008A74A9" w:rsidP="008A74A9">
            <w:pPr>
              <w:pStyle w:val="ListParagraph"/>
              <w:ind w:left="0"/>
              <w:rPr>
                <w:rFonts w:ascii="Calibri Light" w:hAnsi="Calibri Light" w:cs="Calibri Light"/>
                <w:sz w:val="20"/>
                <w:szCs w:val="20"/>
              </w:rPr>
            </w:pPr>
          </w:p>
          <w:p w14:paraId="5B810D39" w14:textId="77777777" w:rsidR="008A74A9" w:rsidRPr="00171767" w:rsidRDefault="008A74A9" w:rsidP="008A74A9">
            <w:pPr>
              <w:pStyle w:val="ListParagraph"/>
              <w:ind w:left="0"/>
              <w:rPr>
                <w:rFonts w:ascii="Calibri Light" w:hAnsi="Calibri Light" w:cs="Calibri Light"/>
                <w:sz w:val="20"/>
                <w:szCs w:val="20"/>
              </w:rPr>
            </w:pPr>
            <w:r w:rsidRPr="00171767">
              <w:rPr>
                <w:rFonts w:ascii="Calibri Light" w:hAnsi="Calibri Light" w:cs="Calibri Light"/>
                <w:sz w:val="20"/>
                <w:szCs w:val="20"/>
              </w:rPr>
              <w:lastRenderedPageBreak/>
              <w:t>RR</w:t>
            </w:r>
          </w:p>
          <w:p w14:paraId="00E5293D" w14:textId="77777777" w:rsidR="008A74A9" w:rsidRPr="00171767" w:rsidRDefault="008A74A9" w:rsidP="008A74A9">
            <w:pPr>
              <w:pStyle w:val="ListParagraph"/>
              <w:ind w:left="0"/>
              <w:rPr>
                <w:rFonts w:ascii="Calibri Light" w:hAnsi="Calibri Light" w:cs="Calibri Light"/>
                <w:sz w:val="20"/>
                <w:szCs w:val="20"/>
              </w:rPr>
            </w:pPr>
          </w:p>
          <w:p w14:paraId="726BC15B" w14:textId="77777777" w:rsidR="008A74A9" w:rsidRPr="00171767" w:rsidRDefault="008A74A9" w:rsidP="008A74A9">
            <w:pPr>
              <w:pStyle w:val="ListParagraph"/>
              <w:ind w:left="0"/>
              <w:rPr>
                <w:rFonts w:ascii="Calibri Light" w:hAnsi="Calibri Light" w:cs="Calibri Light"/>
                <w:sz w:val="20"/>
                <w:szCs w:val="20"/>
              </w:rPr>
            </w:pPr>
          </w:p>
        </w:tc>
        <w:tc>
          <w:tcPr>
            <w:tcW w:w="1676" w:type="dxa"/>
            <w:gridSpan w:val="4"/>
          </w:tcPr>
          <w:p w14:paraId="2AE5A2BE" w14:textId="77777777" w:rsidR="008A74A9" w:rsidRPr="00171767" w:rsidRDefault="008A74A9" w:rsidP="008A74A9">
            <w:pPr>
              <w:pStyle w:val="ListParagraph"/>
              <w:ind w:left="0"/>
              <w:rPr>
                <w:rFonts w:ascii="Calibri Light" w:hAnsi="Calibri Light" w:cs="Calibri Light"/>
                <w:sz w:val="20"/>
                <w:szCs w:val="20"/>
              </w:rPr>
            </w:pPr>
          </w:p>
        </w:tc>
      </w:tr>
      <w:tr w:rsidR="008A74A9" w:rsidRPr="0027547C" w14:paraId="21A9E10F" w14:textId="77777777" w:rsidTr="008A74A9">
        <w:trPr>
          <w:trHeight w:val="254"/>
        </w:trPr>
        <w:tc>
          <w:tcPr>
            <w:tcW w:w="14870" w:type="dxa"/>
            <w:gridSpan w:val="22"/>
            <w:shd w:val="clear" w:color="auto" w:fill="DEEAF6" w:themeFill="accent1" w:themeFillTint="33"/>
          </w:tcPr>
          <w:p w14:paraId="26157EB0" w14:textId="29342AE4" w:rsidR="008A74A9" w:rsidRPr="0027547C" w:rsidRDefault="008A74A9" w:rsidP="008A74A9">
            <w:pPr>
              <w:pStyle w:val="ListParagraph"/>
              <w:ind w:left="0"/>
              <w:jc w:val="center"/>
              <w:rPr>
                <w:rFonts w:ascii="Calibri Light" w:hAnsi="Calibri Light" w:cs="Calibri Light"/>
                <w:b/>
                <w:bCs/>
                <w:sz w:val="20"/>
                <w:szCs w:val="20"/>
                <w:highlight w:val="yellow"/>
              </w:rPr>
            </w:pPr>
            <w:r w:rsidRPr="0027547C">
              <w:rPr>
                <w:rFonts w:ascii="Calibri Light" w:hAnsi="Calibri Light" w:cs="Calibri Light"/>
                <w:b/>
                <w:bCs/>
                <w:sz w:val="20"/>
                <w:szCs w:val="20"/>
              </w:rPr>
              <w:t>UN agencies</w:t>
            </w:r>
          </w:p>
        </w:tc>
      </w:tr>
      <w:tr w:rsidR="008A74A9" w:rsidRPr="0027547C" w14:paraId="41CBA5AB" w14:textId="77777777" w:rsidTr="008A74A9">
        <w:trPr>
          <w:trHeight w:val="254"/>
        </w:trPr>
        <w:tc>
          <w:tcPr>
            <w:tcW w:w="1699" w:type="dxa"/>
            <w:shd w:val="clear" w:color="auto" w:fill="FFFFFF" w:themeFill="background1"/>
          </w:tcPr>
          <w:p w14:paraId="5E62EF9E" w14:textId="52837D82" w:rsidR="008A74A9" w:rsidRPr="0027547C" w:rsidRDefault="008A74A9" w:rsidP="008A74A9">
            <w:pPr>
              <w:pStyle w:val="ListParagraph"/>
              <w:ind w:left="0"/>
              <w:rPr>
                <w:rFonts w:ascii="Calibri Light" w:hAnsi="Calibri Light" w:cs="Calibri Light"/>
                <w:sz w:val="20"/>
                <w:szCs w:val="20"/>
              </w:rPr>
            </w:pPr>
            <w:r w:rsidRPr="0027547C">
              <w:rPr>
                <w:rFonts w:ascii="Calibri Light" w:hAnsi="Calibri Light" w:cs="Calibri Light"/>
                <w:sz w:val="20"/>
                <w:szCs w:val="20"/>
              </w:rPr>
              <w:t>WFP</w:t>
            </w:r>
          </w:p>
        </w:tc>
        <w:tc>
          <w:tcPr>
            <w:tcW w:w="1703" w:type="dxa"/>
            <w:gridSpan w:val="2"/>
            <w:shd w:val="clear" w:color="auto" w:fill="FFFFFF" w:themeFill="background1"/>
          </w:tcPr>
          <w:p w14:paraId="148F57D8" w14:textId="1972D658" w:rsidR="008A74A9" w:rsidRPr="0027547C" w:rsidRDefault="008A74A9" w:rsidP="008A74A9">
            <w:pPr>
              <w:pStyle w:val="ListParagraph"/>
              <w:ind w:left="0"/>
              <w:rPr>
                <w:rFonts w:ascii="Calibri Light" w:hAnsi="Calibri Light" w:cs="Calibri Light"/>
                <w:sz w:val="20"/>
                <w:szCs w:val="20"/>
              </w:rPr>
            </w:pPr>
            <w:r w:rsidRPr="0027547C">
              <w:rPr>
                <w:rFonts w:ascii="Calibri Light" w:hAnsi="Calibri Light" w:cs="Calibri Light"/>
                <w:sz w:val="20"/>
                <w:szCs w:val="20"/>
              </w:rPr>
              <w:t>Partnership</w:t>
            </w:r>
          </w:p>
        </w:tc>
        <w:tc>
          <w:tcPr>
            <w:tcW w:w="1621" w:type="dxa"/>
            <w:gridSpan w:val="4"/>
            <w:shd w:val="clear" w:color="auto" w:fill="FFFFFF" w:themeFill="background1"/>
          </w:tcPr>
          <w:p w14:paraId="6595B9F2" w14:textId="77777777" w:rsidR="008A74A9" w:rsidRPr="0027547C" w:rsidRDefault="008A74A9" w:rsidP="008A74A9">
            <w:pPr>
              <w:pStyle w:val="ListParagraph"/>
              <w:ind w:left="0"/>
              <w:rPr>
                <w:rFonts w:ascii="Calibri Light" w:hAnsi="Calibri Light" w:cs="Calibri Light"/>
                <w:sz w:val="20"/>
                <w:szCs w:val="20"/>
              </w:rPr>
            </w:pPr>
            <w:r w:rsidRPr="0027547C">
              <w:rPr>
                <w:rFonts w:ascii="Calibri Light" w:hAnsi="Calibri Light" w:cs="Calibri Light"/>
                <w:sz w:val="20"/>
                <w:szCs w:val="20"/>
              </w:rPr>
              <w:t>GIS, food security, livelihoods, drones</w:t>
            </w:r>
          </w:p>
          <w:p w14:paraId="5A29ABF8" w14:textId="77777777" w:rsidR="008A74A9" w:rsidRPr="0027547C" w:rsidRDefault="008A74A9" w:rsidP="008A74A9">
            <w:pPr>
              <w:pStyle w:val="ListParagraph"/>
              <w:ind w:left="0"/>
              <w:rPr>
                <w:rFonts w:ascii="Calibri Light" w:hAnsi="Calibri Light" w:cs="Calibri Light"/>
                <w:sz w:val="20"/>
                <w:szCs w:val="20"/>
              </w:rPr>
            </w:pPr>
          </w:p>
        </w:tc>
        <w:tc>
          <w:tcPr>
            <w:tcW w:w="3596" w:type="dxa"/>
            <w:gridSpan w:val="2"/>
            <w:shd w:val="clear" w:color="auto" w:fill="FFFFFF" w:themeFill="background1"/>
          </w:tcPr>
          <w:p w14:paraId="0BB73345" w14:textId="484B0D9F" w:rsidR="008A74A9" w:rsidRPr="0027547C" w:rsidRDefault="00171767" w:rsidP="008A74A9">
            <w:pPr>
              <w:pStyle w:val="ListParagraph"/>
              <w:ind w:left="0"/>
              <w:rPr>
                <w:rFonts w:ascii="Calibri Light" w:hAnsi="Calibri Light" w:cs="Calibri Light"/>
                <w:sz w:val="20"/>
                <w:szCs w:val="20"/>
              </w:rPr>
            </w:pPr>
            <w:r>
              <w:rPr>
                <w:rFonts w:ascii="Calibri Light" w:hAnsi="Calibri Light" w:cs="Calibri Light"/>
                <w:sz w:val="20"/>
                <w:szCs w:val="20"/>
              </w:rPr>
              <w:t>TBD</w:t>
            </w:r>
          </w:p>
        </w:tc>
        <w:tc>
          <w:tcPr>
            <w:tcW w:w="900" w:type="dxa"/>
            <w:gridSpan w:val="5"/>
            <w:shd w:val="clear" w:color="auto" w:fill="FFFFFF" w:themeFill="background1"/>
          </w:tcPr>
          <w:p w14:paraId="0E36A04E" w14:textId="3C0B59CC" w:rsidR="008A74A9" w:rsidRPr="0027547C" w:rsidRDefault="008A74A9" w:rsidP="008A74A9">
            <w:pPr>
              <w:pStyle w:val="ListParagraph"/>
              <w:ind w:left="0"/>
              <w:rPr>
                <w:rFonts w:ascii="Calibri Light" w:hAnsi="Calibri Light" w:cs="Calibri Light"/>
                <w:sz w:val="20"/>
                <w:szCs w:val="20"/>
              </w:rPr>
            </w:pPr>
            <w:r w:rsidRPr="0027547C">
              <w:rPr>
                <w:rFonts w:ascii="Calibri Light" w:hAnsi="Calibri Light" w:cs="Calibri Light"/>
                <w:sz w:val="20"/>
                <w:szCs w:val="20"/>
              </w:rPr>
              <w:t>2020 Q3</w:t>
            </w:r>
          </w:p>
        </w:tc>
        <w:tc>
          <w:tcPr>
            <w:tcW w:w="2160" w:type="dxa"/>
            <w:gridSpan w:val="2"/>
            <w:shd w:val="clear" w:color="auto" w:fill="FFFFFF" w:themeFill="background1"/>
          </w:tcPr>
          <w:p w14:paraId="60B099B0" w14:textId="1A80BBA2" w:rsidR="008A74A9" w:rsidRPr="0027547C" w:rsidRDefault="008A74A9" w:rsidP="008A74A9">
            <w:pPr>
              <w:pStyle w:val="ListParagraph"/>
              <w:ind w:left="0"/>
              <w:rPr>
                <w:rFonts w:ascii="Calibri Light" w:hAnsi="Calibri Light" w:cs="Calibri Light"/>
                <w:sz w:val="20"/>
                <w:szCs w:val="20"/>
              </w:rPr>
            </w:pPr>
            <w:r w:rsidRPr="0027547C">
              <w:rPr>
                <w:rFonts w:ascii="Calibri Light" w:hAnsi="Calibri Light" w:cs="Calibri Light"/>
                <w:sz w:val="20"/>
                <w:szCs w:val="20"/>
              </w:rPr>
              <w:t>GEF fund</w:t>
            </w:r>
          </w:p>
        </w:tc>
        <w:tc>
          <w:tcPr>
            <w:tcW w:w="1538" w:type="dxa"/>
            <w:gridSpan w:val="3"/>
            <w:shd w:val="clear" w:color="auto" w:fill="FFFFFF" w:themeFill="background1"/>
          </w:tcPr>
          <w:p w14:paraId="288613DB" w14:textId="57AAE521" w:rsidR="008A74A9" w:rsidRPr="0027547C" w:rsidRDefault="008A74A9" w:rsidP="008A74A9">
            <w:pPr>
              <w:pStyle w:val="ListParagraph"/>
              <w:ind w:left="0"/>
              <w:rPr>
                <w:rFonts w:ascii="Calibri Light" w:hAnsi="Calibri Light" w:cs="Calibri Light"/>
                <w:sz w:val="20"/>
                <w:szCs w:val="20"/>
              </w:rPr>
            </w:pPr>
            <w:r w:rsidRPr="0027547C">
              <w:rPr>
                <w:rFonts w:ascii="Calibri Light" w:hAnsi="Calibri Light" w:cs="Calibri Light"/>
                <w:sz w:val="20"/>
                <w:szCs w:val="20"/>
              </w:rPr>
              <w:t>Environment / coastal waters person</w:t>
            </w:r>
          </w:p>
        </w:tc>
        <w:tc>
          <w:tcPr>
            <w:tcW w:w="1653" w:type="dxa"/>
            <w:gridSpan w:val="3"/>
            <w:shd w:val="clear" w:color="auto" w:fill="FFFFFF" w:themeFill="background1"/>
          </w:tcPr>
          <w:p w14:paraId="0A2B7F9F" w14:textId="5225146E" w:rsidR="008A74A9" w:rsidRPr="0027547C" w:rsidRDefault="008A74A9" w:rsidP="008A74A9">
            <w:pPr>
              <w:pStyle w:val="ListParagraph"/>
              <w:ind w:left="0"/>
              <w:rPr>
                <w:rFonts w:ascii="Calibri Light" w:hAnsi="Calibri Light" w:cs="Calibri Light"/>
                <w:sz w:val="20"/>
                <w:szCs w:val="20"/>
              </w:rPr>
            </w:pPr>
            <w:r w:rsidRPr="0027547C">
              <w:rPr>
                <w:rFonts w:ascii="Calibri Light" w:hAnsi="Calibri Light" w:cs="Calibri Light"/>
                <w:sz w:val="20"/>
                <w:szCs w:val="20"/>
              </w:rPr>
              <w:t>Under elaboration</w:t>
            </w:r>
          </w:p>
        </w:tc>
      </w:tr>
      <w:tr w:rsidR="008A74A9" w:rsidRPr="0027547C" w14:paraId="48F69443" w14:textId="77777777" w:rsidTr="008A74A9">
        <w:trPr>
          <w:gridAfter w:val="1"/>
          <w:wAfter w:w="31" w:type="dxa"/>
          <w:trHeight w:val="254"/>
        </w:trPr>
        <w:tc>
          <w:tcPr>
            <w:tcW w:w="14839" w:type="dxa"/>
            <w:gridSpan w:val="21"/>
            <w:shd w:val="clear" w:color="auto" w:fill="DEEAF6" w:themeFill="accent1" w:themeFillTint="33"/>
          </w:tcPr>
          <w:p w14:paraId="396A9583" w14:textId="74102CB7" w:rsidR="008A74A9" w:rsidRPr="0027547C" w:rsidRDefault="008A74A9" w:rsidP="008A74A9">
            <w:pPr>
              <w:pStyle w:val="ListParagraph"/>
              <w:ind w:left="0"/>
              <w:jc w:val="center"/>
              <w:rPr>
                <w:rFonts w:ascii="Calibri Light" w:hAnsi="Calibri Light" w:cs="Calibri Light"/>
                <w:b/>
                <w:sz w:val="20"/>
                <w:szCs w:val="20"/>
                <w:highlight w:val="yellow"/>
              </w:rPr>
            </w:pPr>
            <w:r w:rsidRPr="0027547C">
              <w:rPr>
                <w:rFonts w:ascii="Calibri Light" w:hAnsi="Calibri Light" w:cs="Calibri Light"/>
                <w:b/>
                <w:sz w:val="20"/>
                <w:szCs w:val="20"/>
              </w:rPr>
              <w:t xml:space="preserve">Academia </w:t>
            </w:r>
          </w:p>
        </w:tc>
      </w:tr>
      <w:tr w:rsidR="008A74A9" w:rsidRPr="0027547C" w14:paraId="27DB9962" w14:textId="77777777" w:rsidTr="008A74A9">
        <w:trPr>
          <w:gridAfter w:val="1"/>
          <w:wAfter w:w="31" w:type="dxa"/>
          <w:trHeight w:val="254"/>
        </w:trPr>
        <w:tc>
          <w:tcPr>
            <w:tcW w:w="1699" w:type="dxa"/>
            <w:shd w:val="clear" w:color="auto" w:fill="FFFFFF" w:themeFill="background1"/>
          </w:tcPr>
          <w:p w14:paraId="47797B97" w14:textId="0D00AF00" w:rsidR="008A74A9" w:rsidRPr="0027547C" w:rsidRDefault="008A74A9" w:rsidP="008A74A9">
            <w:pPr>
              <w:pStyle w:val="ListParagraph"/>
              <w:ind w:left="0"/>
              <w:jc w:val="center"/>
              <w:rPr>
                <w:rFonts w:ascii="Calibri Light" w:hAnsi="Calibri Light" w:cs="Calibri Light"/>
                <w:b/>
                <w:sz w:val="20"/>
                <w:szCs w:val="20"/>
              </w:rPr>
            </w:pPr>
            <w:r w:rsidRPr="0027547C">
              <w:rPr>
                <w:rFonts w:ascii="Calibri Light" w:hAnsi="Calibri Light" w:cs="Calibri Light"/>
                <w:sz w:val="20"/>
                <w:szCs w:val="20"/>
              </w:rPr>
              <w:t>University of Southern Denmark</w:t>
            </w:r>
          </w:p>
        </w:tc>
        <w:tc>
          <w:tcPr>
            <w:tcW w:w="1710" w:type="dxa"/>
            <w:gridSpan w:val="3"/>
            <w:shd w:val="clear" w:color="auto" w:fill="FFFFFF" w:themeFill="background1"/>
          </w:tcPr>
          <w:p w14:paraId="1A872FFE" w14:textId="6E463EAE" w:rsidR="008A74A9" w:rsidRPr="0027547C" w:rsidRDefault="008A74A9" w:rsidP="008A74A9">
            <w:pPr>
              <w:pStyle w:val="ListParagraph"/>
              <w:ind w:left="0"/>
              <w:jc w:val="center"/>
              <w:rPr>
                <w:rFonts w:ascii="Calibri Light" w:hAnsi="Calibri Light" w:cs="Calibri Light"/>
                <w:b/>
                <w:sz w:val="20"/>
                <w:szCs w:val="20"/>
              </w:rPr>
            </w:pPr>
            <w:r w:rsidRPr="0027547C">
              <w:rPr>
                <w:rFonts w:ascii="Calibri Light" w:hAnsi="Calibri Light" w:cs="Calibri Light"/>
                <w:sz w:val="20"/>
                <w:szCs w:val="20"/>
              </w:rPr>
              <w:t>Partnership</w:t>
            </w:r>
          </w:p>
        </w:tc>
        <w:tc>
          <w:tcPr>
            <w:tcW w:w="1620" w:type="dxa"/>
            <w:gridSpan w:val="4"/>
            <w:shd w:val="clear" w:color="auto" w:fill="FFFFFF" w:themeFill="background1"/>
          </w:tcPr>
          <w:p w14:paraId="17DF9572" w14:textId="77777777" w:rsidR="008A74A9" w:rsidRPr="0027547C" w:rsidRDefault="008A74A9" w:rsidP="008A74A9">
            <w:pPr>
              <w:pStyle w:val="ListParagraph"/>
              <w:ind w:left="0"/>
              <w:rPr>
                <w:rFonts w:ascii="Calibri Light" w:hAnsi="Calibri Light" w:cs="Calibri Light"/>
                <w:sz w:val="20"/>
                <w:szCs w:val="20"/>
              </w:rPr>
            </w:pPr>
            <w:r w:rsidRPr="0027547C">
              <w:rPr>
                <w:rFonts w:ascii="Calibri Light" w:hAnsi="Calibri Light" w:cs="Calibri Light"/>
                <w:sz w:val="20"/>
                <w:szCs w:val="20"/>
              </w:rPr>
              <w:t>Drones, coastal mapping, greenery mapping</w:t>
            </w:r>
          </w:p>
          <w:p w14:paraId="4F48D879" w14:textId="77777777" w:rsidR="008A74A9" w:rsidRPr="0027547C" w:rsidRDefault="008A74A9" w:rsidP="008A74A9">
            <w:pPr>
              <w:pStyle w:val="ListParagraph"/>
              <w:ind w:left="0"/>
              <w:jc w:val="center"/>
              <w:rPr>
                <w:rFonts w:ascii="Calibri Light" w:hAnsi="Calibri Light" w:cs="Calibri Light"/>
                <w:b/>
                <w:sz w:val="20"/>
                <w:szCs w:val="20"/>
              </w:rPr>
            </w:pPr>
          </w:p>
        </w:tc>
        <w:tc>
          <w:tcPr>
            <w:tcW w:w="3599" w:type="dxa"/>
            <w:gridSpan w:val="2"/>
            <w:shd w:val="clear" w:color="auto" w:fill="FFFFFF" w:themeFill="background1"/>
          </w:tcPr>
          <w:p w14:paraId="38A57273" w14:textId="2DD5FD86" w:rsidR="008A74A9" w:rsidRPr="00171767" w:rsidRDefault="00171767" w:rsidP="00171767">
            <w:pPr>
              <w:pStyle w:val="ListParagraph"/>
              <w:ind w:left="0"/>
              <w:rPr>
                <w:rFonts w:ascii="Calibri Light" w:hAnsi="Calibri Light" w:cs="Calibri Light"/>
                <w:bCs/>
                <w:sz w:val="20"/>
                <w:szCs w:val="20"/>
              </w:rPr>
            </w:pPr>
            <w:r w:rsidRPr="00171767">
              <w:rPr>
                <w:rFonts w:ascii="Calibri Light" w:hAnsi="Calibri Light" w:cs="Calibri Light"/>
                <w:bCs/>
                <w:sz w:val="20"/>
                <w:szCs w:val="20"/>
              </w:rPr>
              <w:t>TBD</w:t>
            </w:r>
          </w:p>
        </w:tc>
        <w:tc>
          <w:tcPr>
            <w:tcW w:w="900" w:type="dxa"/>
            <w:gridSpan w:val="5"/>
            <w:shd w:val="clear" w:color="auto" w:fill="FFFFFF" w:themeFill="background1"/>
          </w:tcPr>
          <w:p w14:paraId="3E246D1C" w14:textId="5C2F16A3" w:rsidR="008A74A9" w:rsidRPr="0027547C" w:rsidRDefault="008A74A9" w:rsidP="008A74A9">
            <w:pPr>
              <w:pStyle w:val="ListParagraph"/>
              <w:ind w:left="0"/>
              <w:jc w:val="center"/>
              <w:rPr>
                <w:rFonts w:ascii="Calibri Light" w:hAnsi="Calibri Light" w:cs="Calibri Light"/>
                <w:b/>
                <w:sz w:val="20"/>
                <w:szCs w:val="20"/>
              </w:rPr>
            </w:pPr>
            <w:r w:rsidRPr="0027547C">
              <w:rPr>
                <w:rFonts w:ascii="Calibri Light" w:hAnsi="Calibri Light" w:cs="Calibri Light"/>
                <w:sz w:val="20"/>
                <w:szCs w:val="20"/>
              </w:rPr>
              <w:t>2020 Q3</w:t>
            </w:r>
          </w:p>
        </w:tc>
        <w:tc>
          <w:tcPr>
            <w:tcW w:w="2159" w:type="dxa"/>
            <w:gridSpan w:val="2"/>
            <w:shd w:val="clear" w:color="auto" w:fill="FFFFFF" w:themeFill="background1"/>
          </w:tcPr>
          <w:p w14:paraId="167AA204" w14:textId="158443DC" w:rsidR="008A74A9" w:rsidRPr="0027547C" w:rsidRDefault="008A74A9" w:rsidP="008A74A9">
            <w:pPr>
              <w:pStyle w:val="ListParagraph"/>
              <w:ind w:left="0"/>
              <w:jc w:val="center"/>
              <w:rPr>
                <w:rFonts w:ascii="Calibri Light" w:hAnsi="Calibri Light" w:cs="Calibri Light"/>
                <w:b/>
                <w:sz w:val="20"/>
                <w:szCs w:val="20"/>
              </w:rPr>
            </w:pPr>
            <w:r w:rsidRPr="0027547C">
              <w:rPr>
                <w:rFonts w:ascii="Calibri Light" w:hAnsi="Calibri Light" w:cs="Calibri Light"/>
                <w:sz w:val="20"/>
                <w:szCs w:val="20"/>
              </w:rPr>
              <w:t>GEF fund</w:t>
            </w:r>
          </w:p>
        </w:tc>
        <w:tc>
          <w:tcPr>
            <w:tcW w:w="1530" w:type="dxa"/>
            <w:gridSpan w:val="2"/>
            <w:shd w:val="clear" w:color="auto" w:fill="FFFFFF" w:themeFill="background1"/>
          </w:tcPr>
          <w:p w14:paraId="79A63AEE" w14:textId="0E2BFDD5" w:rsidR="008A74A9" w:rsidRPr="0027547C" w:rsidRDefault="008A74A9" w:rsidP="008A74A9">
            <w:pPr>
              <w:pStyle w:val="ListParagraph"/>
              <w:ind w:left="0"/>
              <w:jc w:val="center"/>
              <w:rPr>
                <w:rFonts w:ascii="Calibri Light" w:hAnsi="Calibri Light" w:cs="Calibri Light"/>
                <w:b/>
                <w:sz w:val="20"/>
                <w:szCs w:val="20"/>
              </w:rPr>
            </w:pPr>
            <w:r w:rsidRPr="0027547C">
              <w:rPr>
                <w:rFonts w:ascii="Calibri Light" w:hAnsi="Calibri Light" w:cs="Calibri Light"/>
                <w:sz w:val="20"/>
                <w:szCs w:val="20"/>
              </w:rPr>
              <w:t>Environment / coastal waters person</w:t>
            </w:r>
          </w:p>
        </w:tc>
        <w:tc>
          <w:tcPr>
            <w:tcW w:w="1622" w:type="dxa"/>
            <w:gridSpan w:val="2"/>
            <w:shd w:val="clear" w:color="auto" w:fill="FFFFFF" w:themeFill="background1"/>
          </w:tcPr>
          <w:p w14:paraId="59EB02E9" w14:textId="48B57C9D" w:rsidR="008A74A9" w:rsidRPr="0027547C" w:rsidRDefault="008A74A9" w:rsidP="008A74A9">
            <w:pPr>
              <w:pStyle w:val="ListParagraph"/>
              <w:ind w:left="0"/>
              <w:jc w:val="center"/>
              <w:rPr>
                <w:rFonts w:ascii="Calibri Light" w:hAnsi="Calibri Light" w:cs="Calibri Light"/>
                <w:b/>
                <w:sz w:val="20"/>
                <w:szCs w:val="20"/>
              </w:rPr>
            </w:pPr>
            <w:r w:rsidRPr="0027547C">
              <w:rPr>
                <w:rFonts w:ascii="Calibri Light" w:hAnsi="Calibri Light" w:cs="Calibri Light"/>
                <w:sz w:val="20"/>
                <w:szCs w:val="20"/>
              </w:rPr>
              <w:t>Under elaboration</w:t>
            </w:r>
          </w:p>
        </w:tc>
      </w:tr>
      <w:tr w:rsidR="008A74A9" w:rsidRPr="0027547C" w14:paraId="6E9FEFAD" w14:textId="77777777" w:rsidTr="008A74A9">
        <w:trPr>
          <w:gridAfter w:val="1"/>
          <w:wAfter w:w="31" w:type="dxa"/>
          <w:trHeight w:val="254"/>
        </w:trPr>
        <w:tc>
          <w:tcPr>
            <w:tcW w:w="1699" w:type="dxa"/>
            <w:shd w:val="clear" w:color="auto" w:fill="FFFFFF" w:themeFill="background1"/>
          </w:tcPr>
          <w:p w14:paraId="12C30BE9" w14:textId="757A81A0" w:rsidR="008A74A9" w:rsidRPr="0027547C" w:rsidRDefault="008A74A9" w:rsidP="008A74A9">
            <w:pPr>
              <w:pStyle w:val="ListParagraph"/>
              <w:ind w:left="0"/>
              <w:jc w:val="center"/>
              <w:rPr>
                <w:rFonts w:ascii="Calibri Light" w:hAnsi="Calibri Light" w:cs="Calibri Light"/>
                <w:b/>
                <w:sz w:val="20"/>
                <w:szCs w:val="20"/>
              </w:rPr>
            </w:pPr>
            <w:r w:rsidRPr="0027547C">
              <w:rPr>
                <w:rFonts w:ascii="Calibri Light" w:hAnsi="Calibri Light" w:cs="Calibri Light"/>
                <w:sz w:val="20"/>
                <w:szCs w:val="20"/>
              </w:rPr>
              <w:t>Africa CDC</w:t>
            </w:r>
          </w:p>
        </w:tc>
        <w:tc>
          <w:tcPr>
            <w:tcW w:w="1710" w:type="dxa"/>
            <w:gridSpan w:val="3"/>
            <w:shd w:val="clear" w:color="auto" w:fill="FFFFFF" w:themeFill="background1"/>
          </w:tcPr>
          <w:p w14:paraId="5FACAC8E" w14:textId="77CBDB38" w:rsidR="008A74A9" w:rsidRPr="0027547C" w:rsidRDefault="008A74A9" w:rsidP="008A74A9">
            <w:pPr>
              <w:pStyle w:val="ListParagraph"/>
              <w:ind w:left="0"/>
              <w:jc w:val="center"/>
              <w:rPr>
                <w:rFonts w:ascii="Calibri Light" w:hAnsi="Calibri Light" w:cs="Calibri Light"/>
                <w:b/>
                <w:sz w:val="20"/>
                <w:szCs w:val="20"/>
              </w:rPr>
            </w:pPr>
            <w:r w:rsidRPr="0027547C">
              <w:rPr>
                <w:rFonts w:ascii="Calibri Light" w:hAnsi="Calibri Light" w:cs="Calibri Light"/>
                <w:sz w:val="20"/>
                <w:szCs w:val="20"/>
              </w:rPr>
              <w:t>Partnership</w:t>
            </w:r>
          </w:p>
        </w:tc>
        <w:tc>
          <w:tcPr>
            <w:tcW w:w="1620" w:type="dxa"/>
            <w:gridSpan w:val="4"/>
            <w:shd w:val="clear" w:color="auto" w:fill="FFFFFF" w:themeFill="background1"/>
          </w:tcPr>
          <w:p w14:paraId="7E64A54A" w14:textId="62A5FC89" w:rsidR="008A74A9" w:rsidRPr="0027547C" w:rsidRDefault="008A74A9" w:rsidP="008A74A9">
            <w:pPr>
              <w:pStyle w:val="ListParagraph"/>
              <w:ind w:left="0"/>
              <w:jc w:val="center"/>
              <w:rPr>
                <w:rFonts w:ascii="Calibri Light" w:hAnsi="Calibri Light" w:cs="Calibri Light"/>
                <w:b/>
                <w:sz w:val="20"/>
                <w:szCs w:val="20"/>
              </w:rPr>
            </w:pPr>
            <w:r w:rsidRPr="0027547C">
              <w:rPr>
                <w:rFonts w:ascii="Calibri Light" w:hAnsi="Calibri Light" w:cs="Calibri Light"/>
                <w:sz w:val="20"/>
                <w:szCs w:val="20"/>
              </w:rPr>
              <w:t>DHIS2 and disease surveillance</w:t>
            </w:r>
          </w:p>
        </w:tc>
        <w:tc>
          <w:tcPr>
            <w:tcW w:w="3599" w:type="dxa"/>
            <w:gridSpan w:val="2"/>
            <w:shd w:val="clear" w:color="auto" w:fill="FFFFFF" w:themeFill="background1"/>
          </w:tcPr>
          <w:p w14:paraId="762602B0" w14:textId="49EF8DC9" w:rsidR="008A74A9" w:rsidRPr="0027547C" w:rsidRDefault="00171767" w:rsidP="00171767">
            <w:pPr>
              <w:pStyle w:val="ListParagraph"/>
              <w:ind w:left="0"/>
              <w:rPr>
                <w:rFonts w:ascii="Calibri Light" w:hAnsi="Calibri Light" w:cs="Calibri Light"/>
                <w:b/>
                <w:sz w:val="20"/>
                <w:szCs w:val="20"/>
              </w:rPr>
            </w:pPr>
            <w:r>
              <w:rPr>
                <w:rFonts w:ascii="Calibri Light" w:hAnsi="Calibri Light" w:cs="Calibri Light"/>
                <w:sz w:val="20"/>
                <w:szCs w:val="20"/>
              </w:rPr>
              <w:t>TBD</w:t>
            </w:r>
          </w:p>
        </w:tc>
        <w:tc>
          <w:tcPr>
            <w:tcW w:w="900" w:type="dxa"/>
            <w:gridSpan w:val="5"/>
            <w:shd w:val="clear" w:color="auto" w:fill="FFFFFF" w:themeFill="background1"/>
          </w:tcPr>
          <w:p w14:paraId="2B420F0D" w14:textId="7167A48B" w:rsidR="008A74A9" w:rsidRPr="0027547C" w:rsidRDefault="008A74A9" w:rsidP="008A74A9">
            <w:pPr>
              <w:pStyle w:val="ListParagraph"/>
              <w:ind w:left="0"/>
              <w:jc w:val="center"/>
              <w:rPr>
                <w:rFonts w:ascii="Calibri Light" w:hAnsi="Calibri Light" w:cs="Calibri Light"/>
                <w:b/>
                <w:sz w:val="20"/>
                <w:szCs w:val="20"/>
              </w:rPr>
            </w:pPr>
            <w:r w:rsidRPr="0027547C">
              <w:rPr>
                <w:rFonts w:ascii="Calibri Light" w:hAnsi="Calibri Light" w:cs="Calibri Light"/>
                <w:sz w:val="20"/>
                <w:szCs w:val="20"/>
              </w:rPr>
              <w:t>2020 Q3</w:t>
            </w:r>
          </w:p>
        </w:tc>
        <w:tc>
          <w:tcPr>
            <w:tcW w:w="2159" w:type="dxa"/>
            <w:gridSpan w:val="2"/>
            <w:shd w:val="clear" w:color="auto" w:fill="FFFFFF" w:themeFill="background1"/>
          </w:tcPr>
          <w:p w14:paraId="20483BF8" w14:textId="30205F8F" w:rsidR="008A74A9" w:rsidRPr="0027547C" w:rsidRDefault="008A74A9" w:rsidP="008A74A9">
            <w:pPr>
              <w:pStyle w:val="ListParagraph"/>
              <w:ind w:left="0"/>
              <w:jc w:val="center"/>
              <w:rPr>
                <w:rFonts w:ascii="Calibri Light" w:hAnsi="Calibri Light" w:cs="Calibri Light"/>
                <w:b/>
                <w:sz w:val="20"/>
                <w:szCs w:val="20"/>
              </w:rPr>
            </w:pPr>
            <w:r w:rsidRPr="0027547C">
              <w:rPr>
                <w:rFonts w:ascii="Calibri Light" w:hAnsi="Calibri Light" w:cs="Calibri Light"/>
                <w:sz w:val="20"/>
                <w:szCs w:val="20"/>
              </w:rPr>
              <w:t>Funded by Africa CDC</w:t>
            </w:r>
          </w:p>
        </w:tc>
        <w:tc>
          <w:tcPr>
            <w:tcW w:w="1530" w:type="dxa"/>
            <w:gridSpan w:val="2"/>
            <w:shd w:val="clear" w:color="auto" w:fill="FFFFFF" w:themeFill="background1"/>
          </w:tcPr>
          <w:p w14:paraId="0E314F32" w14:textId="64FEBC8D" w:rsidR="008A74A9" w:rsidRPr="0027547C" w:rsidRDefault="008A74A9" w:rsidP="008A74A9">
            <w:pPr>
              <w:pStyle w:val="ListParagraph"/>
              <w:ind w:left="0"/>
              <w:jc w:val="center"/>
              <w:rPr>
                <w:rFonts w:ascii="Calibri Light" w:hAnsi="Calibri Light" w:cs="Calibri Light"/>
                <w:b/>
                <w:sz w:val="20"/>
                <w:szCs w:val="20"/>
              </w:rPr>
            </w:pPr>
            <w:r w:rsidRPr="0027547C">
              <w:rPr>
                <w:rFonts w:ascii="Calibri Light" w:hAnsi="Calibri Light" w:cs="Calibri Light"/>
                <w:sz w:val="20"/>
                <w:szCs w:val="20"/>
              </w:rPr>
              <w:t>GF PMU / CO M&amp;E</w:t>
            </w:r>
          </w:p>
        </w:tc>
        <w:tc>
          <w:tcPr>
            <w:tcW w:w="1622" w:type="dxa"/>
            <w:gridSpan w:val="2"/>
            <w:shd w:val="clear" w:color="auto" w:fill="FFFFFF" w:themeFill="background1"/>
          </w:tcPr>
          <w:p w14:paraId="14B7EA30" w14:textId="1B9451A1" w:rsidR="008A74A9" w:rsidRPr="0027547C" w:rsidRDefault="008A74A9" w:rsidP="008A74A9">
            <w:pPr>
              <w:pStyle w:val="ListParagraph"/>
              <w:ind w:left="0"/>
              <w:jc w:val="center"/>
              <w:rPr>
                <w:rFonts w:ascii="Calibri Light" w:hAnsi="Calibri Light" w:cs="Calibri Light"/>
                <w:b/>
                <w:sz w:val="20"/>
                <w:szCs w:val="20"/>
              </w:rPr>
            </w:pPr>
            <w:r w:rsidRPr="0027547C">
              <w:rPr>
                <w:rFonts w:ascii="Calibri Light" w:hAnsi="Calibri Light" w:cs="Calibri Light"/>
                <w:sz w:val="20"/>
                <w:szCs w:val="20"/>
              </w:rPr>
              <w:t>Under consideration</w:t>
            </w:r>
          </w:p>
        </w:tc>
      </w:tr>
      <w:tr w:rsidR="008A74A9" w:rsidRPr="0027547C" w14:paraId="04B07A3A" w14:textId="77777777" w:rsidTr="008A74A9">
        <w:trPr>
          <w:gridAfter w:val="1"/>
          <w:wAfter w:w="31" w:type="dxa"/>
          <w:trHeight w:val="254"/>
        </w:trPr>
        <w:tc>
          <w:tcPr>
            <w:tcW w:w="1699" w:type="dxa"/>
            <w:shd w:val="clear" w:color="auto" w:fill="FFFFFF" w:themeFill="background1"/>
          </w:tcPr>
          <w:p w14:paraId="1ECA0B71" w14:textId="240C5040" w:rsidR="008A74A9" w:rsidRPr="0027547C" w:rsidRDefault="008A74A9" w:rsidP="008A74A9">
            <w:pPr>
              <w:pStyle w:val="ListParagraph"/>
              <w:ind w:left="0"/>
              <w:jc w:val="center"/>
              <w:rPr>
                <w:rFonts w:ascii="Calibri Light" w:hAnsi="Calibri Light" w:cs="Calibri Light"/>
                <w:b/>
                <w:sz w:val="20"/>
                <w:szCs w:val="20"/>
              </w:rPr>
            </w:pPr>
            <w:r w:rsidRPr="0027547C">
              <w:rPr>
                <w:rFonts w:ascii="Calibri Light" w:hAnsi="Calibri Light" w:cs="Calibri Light"/>
                <w:sz w:val="20"/>
                <w:szCs w:val="20"/>
              </w:rPr>
              <w:t xml:space="preserve">Health Org of West African States </w:t>
            </w:r>
          </w:p>
        </w:tc>
        <w:tc>
          <w:tcPr>
            <w:tcW w:w="1710" w:type="dxa"/>
            <w:gridSpan w:val="3"/>
            <w:shd w:val="clear" w:color="auto" w:fill="FFFFFF" w:themeFill="background1"/>
          </w:tcPr>
          <w:p w14:paraId="4825B528" w14:textId="076F7B06" w:rsidR="008A74A9" w:rsidRPr="0027547C" w:rsidRDefault="008A74A9" w:rsidP="008A74A9">
            <w:pPr>
              <w:pStyle w:val="ListParagraph"/>
              <w:ind w:left="0"/>
              <w:jc w:val="center"/>
              <w:rPr>
                <w:rFonts w:ascii="Calibri Light" w:hAnsi="Calibri Light" w:cs="Calibri Light"/>
                <w:b/>
                <w:sz w:val="20"/>
                <w:szCs w:val="20"/>
              </w:rPr>
            </w:pPr>
            <w:r w:rsidRPr="0027547C">
              <w:rPr>
                <w:rFonts w:ascii="Calibri Light" w:hAnsi="Calibri Light" w:cs="Calibri Light"/>
                <w:sz w:val="20"/>
                <w:szCs w:val="20"/>
              </w:rPr>
              <w:t>Partnership</w:t>
            </w:r>
          </w:p>
        </w:tc>
        <w:tc>
          <w:tcPr>
            <w:tcW w:w="1620" w:type="dxa"/>
            <w:gridSpan w:val="4"/>
            <w:shd w:val="clear" w:color="auto" w:fill="FFFFFF" w:themeFill="background1"/>
          </w:tcPr>
          <w:p w14:paraId="69A3A7D4" w14:textId="5ACF4B80" w:rsidR="008A74A9" w:rsidRPr="0027547C" w:rsidRDefault="008A74A9" w:rsidP="008A74A9">
            <w:pPr>
              <w:pStyle w:val="ListParagraph"/>
              <w:ind w:left="0"/>
              <w:jc w:val="center"/>
              <w:rPr>
                <w:rFonts w:ascii="Calibri Light" w:hAnsi="Calibri Light" w:cs="Calibri Light"/>
                <w:b/>
                <w:sz w:val="20"/>
                <w:szCs w:val="20"/>
              </w:rPr>
            </w:pPr>
            <w:r w:rsidRPr="0027547C">
              <w:rPr>
                <w:rFonts w:ascii="Calibri Light" w:hAnsi="Calibri Light" w:cs="Calibri Light"/>
                <w:sz w:val="20"/>
                <w:szCs w:val="20"/>
              </w:rPr>
              <w:t>Health System Strengthening</w:t>
            </w:r>
          </w:p>
        </w:tc>
        <w:tc>
          <w:tcPr>
            <w:tcW w:w="3599" w:type="dxa"/>
            <w:gridSpan w:val="2"/>
            <w:shd w:val="clear" w:color="auto" w:fill="FFFFFF" w:themeFill="background1"/>
          </w:tcPr>
          <w:p w14:paraId="466A6A39" w14:textId="54A38152" w:rsidR="008A74A9" w:rsidRPr="00171767" w:rsidRDefault="00171767" w:rsidP="00171767">
            <w:pPr>
              <w:pStyle w:val="ListParagraph"/>
              <w:ind w:left="0"/>
              <w:rPr>
                <w:rFonts w:ascii="Calibri Light" w:hAnsi="Calibri Light" w:cs="Calibri Light"/>
                <w:bCs/>
                <w:sz w:val="20"/>
                <w:szCs w:val="20"/>
              </w:rPr>
            </w:pPr>
            <w:r w:rsidRPr="00171767">
              <w:rPr>
                <w:rFonts w:ascii="Calibri Light" w:hAnsi="Calibri Light" w:cs="Calibri Light"/>
                <w:bCs/>
                <w:sz w:val="20"/>
                <w:szCs w:val="20"/>
              </w:rPr>
              <w:t>TBD</w:t>
            </w:r>
          </w:p>
        </w:tc>
        <w:tc>
          <w:tcPr>
            <w:tcW w:w="900" w:type="dxa"/>
            <w:gridSpan w:val="5"/>
            <w:shd w:val="clear" w:color="auto" w:fill="FFFFFF" w:themeFill="background1"/>
          </w:tcPr>
          <w:p w14:paraId="7B79F05C" w14:textId="070458A1" w:rsidR="008A74A9" w:rsidRPr="0027547C" w:rsidRDefault="008A74A9" w:rsidP="008A74A9">
            <w:pPr>
              <w:pStyle w:val="ListParagraph"/>
              <w:ind w:left="0"/>
              <w:jc w:val="center"/>
              <w:rPr>
                <w:rFonts w:ascii="Calibri Light" w:hAnsi="Calibri Light" w:cs="Calibri Light"/>
                <w:b/>
                <w:sz w:val="20"/>
                <w:szCs w:val="20"/>
              </w:rPr>
            </w:pPr>
            <w:r w:rsidRPr="0027547C">
              <w:rPr>
                <w:rFonts w:ascii="Calibri Light" w:hAnsi="Calibri Light" w:cs="Calibri Light"/>
                <w:sz w:val="20"/>
                <w:szCs w:val="20"/>
              </w:rPr>
              <w:t>2020 Q3</w:t>
            </w:r>
          </w:p>
        </w:tc>
        <w:tc>
          <w:tcPr>
            <w:tcW w:w="2159" w:type="dxa"/>
            <w:gridSpan w:val="2"/>
            <w:shd w:val="clear" w:color="auto" w:fill="FFFFFF" w:themeFill="background1"/>
          </w:tcPr>
          <w:p w14:paraId="1006E998" w14:textId="4CC8CE96" w:rsidR="008A74A9" w:rsidRPr="0027547C" w:rsidRDefault="008A74A9" w:rsidP="008A74A9">
            <w:pPr>
              <w:pStyle w:val="ListParagraph"/>
              <w:ind w:left="0"/>
              <w:jc w:val="center"/>
              <w:rPr>
                <w:rFonts w:ascii="Calibri Light" w:hAnsi="Calibri Light" w:cs="Calibri Light"/>
                <w:b/>
                <w:sz w:val="20"/>
                <w:szCs w:val="20"/>
              </w:rPr>
            </w:pPr>
            <w:r w:rsidRPr="0027547C">
              <w:rPr>
                <w:rFonts w:ascii="Calibri Light" w:hAnsi="Calibri Light" w:cs="Calibri Light"/>
                <w:sz w:val="20"/>
                <w:szCs w:val="20"/>
              </w:rPr>
              <w:t>Funded by OOAS</w:t>
            </w:r>
          </w:p>
        </w:tc>
        <w:tc>
          <w:tcPr>
            <w:tcW w:w="1530" w:type="dxa"/>
            <w:gridSpan w:val="2"/>
            <w:shd w:val="clear" w:color="auto" w:fill="FFFFFF" w:themeFill="background1"/>
          </w:tcPr>
          <w:p w14:paraId="743C1C8B" w14:textId="4EAA2FE0" w:rsidR="008A74A9" w:rsidRPr="0027547C" w:rsidRDefault="008A74A9" w:rsidP="008A74A9">
            <w:pPr>
              <w:pStyle w:val="ListParagraph"/>
              <w:ind w:left="0"/>
              <w:jc w:val="center"/>
              <w:rPr>
                <w:rFonts w:ascii="Calibri Light" w:hAnsi="Calibri Light" w:cs="Calibri Light"/>
                <w:b/>
                <w:sz w:val="20"/>
                <w:szCs w:val="20"/>
              </w:rPr>
            </w:pPr>
            <w:r w:rsidRPr="0027547C">
              <w:rPr>
                <w:rFonts w:ascii="Calibri Light" w:hAnsi="Calibri Light" w:cs="Calibri Light"/>
                <w:sz w:val="20"/>
                <w:szCs w:val="20"/>
              </w:rPr>
              <w:t>GF PMU / CO M&amp;E</w:t>
            </w:r>
          </w:p>
        </w:tc>
        <w:tc>
          <w:tcPr>
            <w:tcW w:w="1622" w:type="dxa"/>
            <w:gridSpan w:val="2"/>
            <w:shd w:val="clear" w:color="auto" w:fill="FFFFFF" w:themeFill="background1"/>
          </w:tcPr>
          <w:p w14:paraId="412006C5" w14:textId="71FB86FA" w:rsidR="008A74A9" w:rsidRPr="0027547C" w:rsidRDefault="008A74A9" w:rsidP="008A74A9">
            <w:pPr>
              <w:pStyle w:val="ListParagraph"/>
              <w:ind w:left="0"/>
              <w:jc w:val="center"/>
              <w:rPr>
                <w:rFonts w:ascii="Calibri Light" w:hAnsi="Calibri Light" w:cs="Calibri Light"/>
                <w:b/>
                <w:sz w:val="20"/>
                <w:szCs w:val="20"/>
              </w:rPr>
            </w:pPr>
            <w:r w:rsidRPr="0027547C">
              <w:rPr>
                <w:rFonts w:ascii="Calibri Light" w:hAnsi="Calibri Light" w:cs="Calibri Light"/>
                <w:sz w:val="20"/>
                <w:szCs w:val="20"/>
              </w:rPr>
              <w:t>Under consideration</w:t>
            </w:r>
          </w:p>
        </w:tc>
      </w:tr>
      <w:tr w:rsidR="008A74A9" w:rsidRPr="0027547C" w14:paraId="05568F6F" w14:textId="77777777" w:rsidTr="008A74A9">
        <w:trPr>
          <w:gridAfter w:val="1"/>
          <w:wAfter w:w="31" w:type="dxa"/>
          <w:trHeight w:val="254"/>
        </w:trPr>
        <w:tc>
          <w:tcPr>
            <w:tcW w:w="14839" w:type="dxa"/>
            <w:gridSpan w:val="21"/>
            <w:shd w:val="clear" w:color="auto" w:fill="DEEAF6" w:themeFill="accent1" w:themeFillTint="33"/>
          </w:tcPr>
          <w:p w14:paraId="5DB86063" w14:textId="65465641" w:rsidR="008A74A9" w:rsidRPr="0027547C" w:rsidRDefault="008A74A9" w:rsidP="008A74A9">
            <w:pPr>
              <w:pStyle w:val="ListParagraph"/>
              <w:ind w:left="0"/>
              <w:jc w:val="center"/>
              <w:rPr>
                <w:rFonts w:ascii="Calibri Light" w:hAnsi="Calibri Light" w:cs="Calibri Light"/>
                <w:b/>
                <w:sz w:val="20"/>
                <w:szCs w:val="20"/>
                <w:highlight w:val="yellow"/>
              </w:rPr>
            </w:pPr>
            <w:r w:rsidRPr="00171767">
              <w:rPr>
                <w:rFonts w:ascii="Calibri Light" w:hAnsi="Calibri Light" w:cs="Calibri Light"/>
                <w:b/>
                <w:sz w:val="20"/>
                <w:szCs w:val="20"/>
              </w:rPr>
              <w:t>General Public</w:t>
            </w:r>
          </w:p>
        </w:tc>
      </w:tr>
      <w:tr w:rsidR="008A74A9" w:rsidRPr="0027547C" w14:paraId="2EECB1D7" w14:textId="77777777" w:rsidTr="008A74A9">
        <w:trPr>
          <w:gridAfter w:val="1"/>
          <w:wAfter w:w="31" w:type="dxa"/>
          <w:trHeight w:val="254"/>
        </w:trPr>
        <w:tc>
          <w:tcPr>
            <w:tcW w:w="1754" w:type="dxa"/>
            <w:gridSpan w:val="2"/>
          </w:tcPr>
          <w:p w14:paraId="0FDA3741" w14:textId="61AE3CFA" w:rsidR="008A74A9" w:rsidRPr="00171767" w:rsidRDefault="008A74A9" w:rsidP="008A74A9">
            <w:pPr>
              <w:pStyle w:val="ListParagraph"/>
              <w:ind w:left="0"/>
              <w:rPr>
                <w:rFonts w:ascii="Calibri Light" w:hAnsi="Calibri Light" w:cs="Calibri Light"/>
                <w:sz w:val="20"/>
                <w:szCs w:val="20"/>
              </w:rPr>
            </w:pPr>
            <w:r w:rsidRPr="00171767">
              <w:rPr>
                <w:rFonts w:ascii="Calibri Light" w:hAnsi="Calibri Light" w:cs="Calibri Light"/>
                <w:sz w:val="20"/>
                <w:szCs w:val="20"/>
              </w:rPr>
              <w:t xml:space="preserve">Media </w:t>
            </w:r>
          </w:p>
        </w:tc>
        <w:tc>
          <w:tcPr>
            <w:tcW w:w="1707" w:type="dxa"/>
            <w:gridSpan w:val="3"/>
          </w:tcPr>
          <w:p w14:paraId="41867C20" w14:textId="746622A7" w:rsidR="008A74A9" w:rsidRPr="00171767" w:rsidRDefault="008A74A9" w:rsidP="008A74A9">
            <w:pPr>
              <w:pStyle w:val="ListParagraph"/>
              <w:ind w:left="0"/>
              <w:rPr>
                <w:rFonts w:ascii="Calibri Light" w:hAnsi="Calibri Light" w:cs="Calibri Light"/>
                <w:sz w:val="20"/>
                <w:szCs w:val="20"/>
              </w:rPr>
            </w:pPr>
            <w:r w:rsidRPr="00171767">
              <w:rPr>
                <w:rFonts w:ascii="Calibri Light" w:hAnsi="Calibri Light" w:cs="Calibri Light"/>
                <w:sz w:val="20"/>
                <w:szCs w:val="20"/>
              </w:rPr>
              <w:t>Positioning, partner building</w:t>
            </w:r>
          </w:p>
        </w:tc>
        <w:tc>
          <w:tcPr>
            <w:tcW w:w="1562" w:type="dxa"/>
            <w:gridSpan w:val="2"/>
          </w:tcPr>
          <w:p w14:paraId="5F54A45A" w14:textId="0D4C46B9" w:rsidR="008A74A9" w:rsidRPr="00171767" w:rsidRDefault="008A74A9" w:rsidP="008A74A9">
            <w:pPr>
              <w:pStyle w:val="ListParagraph"/>
              <w:ind w:left="0"/>
              <w:rPr>
                <w:rFonts w:ascii="Calibri Light" w:hAnsi="Calibri Light" w:cs="Calibri Light"/>
                <w:sz w:val="20"/>
                <w:szCs w:val="20"/>
              </w:rPr>
            </w:pPr>
            <w:r w:rsidRPr="00171767">
              <w:rPr>
                <w:rFonts w:ascii="Calibri Light" w:hAnsi="Calibri Light" w:cs="Calibri Light"/>
                <w:sz w:val="20"/>
                <w:szCs w:val="20"/>
              </w:rPr>
              <w:t>All areas</w:t>
            </w:r>
          </w:p>
        </w:tc>
        <w:tc>
          <w:tcPr>
            <w:tcW w:w="3679" w:type="dxa"/>
            <w:gridSpan w:val="6"/>
          </w:tcPr>
          <w:p w14:paraId="4241E9F8" w14:textId="209BA374" w:rsidR="008A74A9" w:rsidRPr="00171767" w:rsidRDefault="008A74A9" w:rsidP="008A74A9">
            <w:pPr>
              <w:pStyle w:val="ListParagraph"/>
              <w:ind w:left="0"/>
              <w:rPr>
                <w:rFonts w:ascii="Calibri Light" w:hAnsi="Calibri Light" w:cs="Calibri Light"/>
                <w:sz w:val="20"/>
                <w:szCs w:val="20"/>
              </w:rPr>
            </w:pPr>
            <w:r w:rsidRPr="00171767">
              <w:rPr>
                <w:rFonts w:ascii="Calibri Light" w:hAnsi="Calibri Light" w:cs="Calibri Light"/>
                <w:sz w:val="20"/>
                <w:szCs w:val="20"/>
              </w:rPr>
              <w:t>-Establish partnership agreement with several media organs (RENARC-</w:t>
            </w:r>
            <w:proofErr w:type="spellStart"/>
            <w:r w:rsidRPr="00171767">
              <w:rPr>
                <w:rFonts w:ascii="Calibri Light" w:hAnsi="Calibri Light" w:cs="Calibri Light"/>
                <w:sz w:val="20"/>
                <w:szCs w:val="20"/>
              </w:rPr>
              <w:t>Palmeirinha</w:t>
            </w:r>
            <w:proofErr w:type="spellEnd"/>
            <w:r w:rsidRPr="00171767">
              <w:rPr>
                <w:rFonts w:ascii="Calibri Light" w:hAnsi="Calibri Light" w:cs="Calibri Light"/>
                <w:sz w:val="20"/>
                <w:szCs w:val="20"/>
              </w:rPr>
              <w:t>-TGB-Radio Sol Mansi) for awareness raising on SDG and UNDP interventions in the country</w:t>
            </w:r>
          </w:p>
          <w:p w14:paraId="75B9A2DC" w14:textId="545A3025" w:rsidR="008A74A9" w:rsidRPr="00171767" w:rsidRDefault="008A74A9" w:rsidP="008A74A9">
            <w:pPr>
              <w:pStyle w:val="ListParagraph"/>
              <w:ind w:left="0"/>
              <w:rPr>
                <w:rFonts w:ascii="Calibri Light" w:hAnsi="Calibri Light" w:cs="Calibri Light"/>
                <w:sz w:val="20"/>
                <w:szCs w:val="20"/>
              </w:rPr>
            </w:pPr>
            <w:r w:rsidRPr="00171767">
              <w:rPr>
                <w:rFonts w:ascii="Calibri Light" w:hAnsi="Calibri Light" w:cs="Calibri Light"/>
                <w:sz w:val="20"/>
                <w:szCs w:val="20"/>
              </w:rPr>
              <w:t>- Explore opportunities to collaborate during awareness raising campaigns</w:t>
            </w:r>
          </w:p>
          <w:p w14:paraId="4D31EA89" w14:textId="74D5D5C7" w:rsidR="008A74A9" w:rsidRPr="00171767" w:rsidRDefault="008A74A9" w:rsidP="008A74A9">
            <w:pPr>
              <w:pStyle w:val="ListParagraph"/>
              <w:ind w:left="0"/>
              <w:rPr>
                <w:rFonts w:ascii="Calibri Light" w:hAnsi="Calibri Light" w:cs="Calibri Light"/>
                <w:sz w:val="20"/>
                <w:szCs w:val="20"/>
              </w:rPr>
            </w:pPr>
          </w:p>
        </w:tc>
        <w:tc>
          <w:tcPr>
            <w:tcW w:w="817" w:type="dxa"/>
          </w:tcPr>
          <w:p w14:paraId="0EFF5B72" w14:textId="1A7D167D" w:rsidR="008A74A9" w:rsidRPr="00171767" w:rsidRDefault="008A74A9" w:rsidP="008A74A9">
            <w:pPr>
              <w:pStyle w:val="ListParagraph"/>
              <w:ind w:left="0"/>
              <w:rPr>
                <w:rFonts w:ascii="Calibri Light" w:hAnsi="Calibri Light" w:cs="Calibri Light"/>
                <w:sz w:val="20"/>
                <w:szCs w:val="20"/>
              </w:rPr>
            </w:pPr>
            <w:r w:rsidRPr="00171767">
              <w:rPr>
                <w:rFonts w:ascii="Calibri Light" w:hAnsi="Calibri Light" w:cs="Calibri Light"/>
                <w:sz w:val="20"/>
                <w:szCs w:val="20"/>
              </w:rPr>
              <w:t>Q</w:t>
            </w:r>
            <w:r w:rsidR="00171767" w:rsidRPr="00171767">
              <w:rPr>
                <w:rFonts w:ascii="Calibri Light" w:hAnsi="Calibri Light" w:cs="Calibri Light"/>
                <w:sz w:val="20"/>
                <w:szCs w:val="20"/>
              </w:rPr>
              <w:t>4</w:t>
            </w:r>
          </w:p>
        </w:tc>
        <w:tc>
          <w:tcPr>
            <w:tcW w:w="2160" w:type="dxa"/>
            <w:gridSpan w:val="2"/>
          </w:tcPr>
          <w:p w14:paraId="7563D770" w14:textId="77777777" w:rsidR="008A74A9" w:rsidRPr="00171767" w:rsidRDefault="008A74A9" w:rsidP="008A74A9">
            <w:pPr>
              <w:pStyle w:val="ListParagraph"/>
              <w:ind w:left="0"/>
              <w:rPr>
                <w:rFonts w:ascii="Calibri Light" w:hAnsi="Calibri Light" w:cs="Calibri Light"/>
                <w:sz w:val="20"/>
                <w:szCs w:val="20"/>
              </w:rPr>
            </w:pPr>
          </w:p>
        </w:tc>
        <w:tc>
          <w:tcPr>
            <w:tcW w:w="1538" w:type="dxa"/>
            <w:gridSpan w:val="3"/>
          </w:tcPr>
          <w:p w14:paraId="124CD847" w14:textId="275C2276" w:rsidR="008A74A9" w:rsidRPr="00171767" w:rsidRDefault="008A74A9" w:rsidP="008A74A9">
            <w:pPr>
              <w:pStyle w:val="ListParagraph"/>
              <w:ind w:left="0"/>
              <w:rPr>
                <w:rFonts w:ascii="Calibri Light" w:hAnsi="Calibri Light" w:cs="Calibri Light"/>
                <w:sz w:val="20"/>
                <w:szCs w:val="20"/>
              </w:rPr>
            </w:pPr>
            <w:r w:rsidRPr="00171767">
              <w:rPr>
                <w:rFonts w:ascii="Calibri Light" w:hAnsi="Calibri Light" w:cs="Calibri Light"/>
                <w:sz w:val="20"/>
                <w:szCs w:val="20"/>
              </w:rPr>
              <w:t>Comms Officer</w:t>
            </w:r>
          </w:p>
        </w:tc>
        <w:tc>
          <w:tcPr>
            <w:tcW w:w="1622" w:type="dxa"/>
            <w:gridSpan w:val="2"/>
          </w:tcPr>
          <w:p w14:paraId="2911E78C" w14:textId="77777777" w:rsidR="008A74A9" w:rsidRPr="00171767" w:rsidRDefault="008A74A9" w:rsidP="008A74A9">
            <w:pPr>
              <w:pStyle w:val="ListParagraph"/>
              <w:ind w:left="0"/>
              <w:rPr>
                <w:rFonts w:ascii="Calibri Light" w:hAnsi="Calibri Light" w:cs="Calibri Light"/>
                <w:sz w:val="20"/>
                <w:szCs w:val="20"/>
              </w:rPr>
            </w:pPr>
          </w:p>
        </w:tc>
      </w:tr>
      <w:tr w:rsidR="008A74A9" w:rsidRPr="0027547C" w14:paraId="0724C249" w14:textId="77777777" w:rsidTr="008A74A9">
        <w:trPr>
          <w:gridAfter w:val="1"/>
          <w:wAfter w:w="31" w:type="dxa"/>
          <w:trHeight w:val="254"/>
        </w:trPr>
        <w:tc>
          <w:tcPr>
            <w:tcW w:w="14839" w:type="dxa"/>
            <w:gridSpan w:val="21"/>
            <w:shd w:val="clear" w:color="auto" w:fill="DEEAF6" w:themeFill="accent1" w:themeFillTint="33"/>
          </w:tcPr>
          <w:p w14:paraId="4C5C2C85" w14:textId="63C37E4E" w:rsidR="008A74A9" w:rsidRPr="00286D0C" w:rsidRDefault="008A74A9" w:rsidP="008A74A9">
            <w:pPr>
              <w:pStyle w:val="ListParagraph"/>
              <w:ind w:left="0"/>
              <w:jc w:val="center"/>
              <w:rPr>
                <w:rFonts w:ascii="Calibri Light" w:hAnsi="Calibri Light" w:cs="Calibri Light"/>
                <w:sz w:val="20"/>
                <w:szCs w:val="20"/>
              </w:rPr>
            </w:pPr>
            <w:r w:rsidRPr="00286D0C">
              <w:rPr>
                <w:rFonts w:ascii="Calibri Light" w:hAnsi="Calibri Light" w:cs="Calibri Light"/>
                <w:b/>
                <w:sz w:val="20"/>
                <w:szCs w:val="20"/>
              </w:rPr>
              <w:t>Internal actions</w:t>
            </w:r>
          </w:p>
        </w:tc>
      </w:tr>
      <w:tr w:rsidR="008A74A9" w:rsidRPr="00286D0C" w14:paraId="36D0AC4D" w14:textId="77777777" w:rsidTr="008A74A9">
        <w:trPr>
          <w:gridAfter w:val="1"/>
          <w:wAfter w:w="31" w:type="dxa"/>
          <w:trHeight w:val="254"/>
        </w:trPr>
        <w:tc>
          <w:tcPr>
            <w:tcW w:w="1754" w:type="dxa"/>
            <w:gridSpan w:val="2"/>
          </w:tcPr>
          <w:p w14:paraId="75614256" w14:textId="71429D60" w:rsidR="008A74A9" w:rsidRPr="00286D0C" w:rsidRDefault="008A74A9" w:rsidP="008A74A9">
            <w:pPr>
              <w:pStyle w:val="ListParagraph"/>
              <w:ind w:left="0"/>
              <w:rPr>
                <w:rFonts w:ascii="Calibri Light" w:hAnsi="Calibri Light" w:cs="Calibri Light"/>
                <w:sz w:val="20"/>
                <w:szCs w:val="20"/>
              </w:rPr>
            </w:pPr>
            <w:r w:rsidRPr="00286D0C">
              <w:rPr>
                <w:rFonts w:ascii="Calibri Light" w:hAnsi="Calibri Light" w:cs="Calibri Light"/>
                <w:sz w:val="20"/>
                <w:szCs w:val="20"/>
              </w:rPr>
              <w:t>Update PCAP regularly</w:t>
            </w:r>
          </w:p>
        </w:tc>
        <w:tc>
          <w:tcPr>
            <w:tcW w:w="1707" w:type="dxa"/>
            <w:gridSpan w:val="3"/>
          </w:tcPr>
          <w:p w14:paraId="2F3AD14F" w14:textId="239C6E67" w:rsidR="008A74A9" w:rsidRPr="00286D0C" w:rsidRDefault="008A74A9" w:rsidP="008A74A9">
            <w:pPr>
              <w:pStyle w:val="ListParagraph"/>
              <w:ind w:left="0"/>
              <w:rPr>
                <w:rFonts w:ascii="Calibri Light" w:hAnsi="Calibri Light" w:cs="Calibri Light"/>
                <w:sz w:val="20"/>
                <w:szCs w:val="20"/>
              </w:rPr>
            </w:pPr>
            <w:r w:rsidRPr="00286D0C">
              <w:rPr>
                <w:rFonts w:ascii="Calibri Light" w:hAnsi="Calibri Light" w:cs="Calibri Light"/>
                <w:sz w:val="20"/>
                <w:szCs w:val="20"/>
              </w:rPr>
              <w:t>All areas</w:t>
            </w:r>
          </w:p>
        </w:tc>
        <w:tc>
          <w:tcPr>
            <w:tcW w:w="1562" w:type="dxa"/>
            <w:gridSpan w:val="2"/>
          </w:tcPr>
          <w:p w14:paraId="7E7C851C" w14:textId="43442914" w:rsidR="008A74A9" w:rsidRPr="00286D0C" w:rsidRDefault="008A74A9" w:rsidP="008A74A9">
            <w:pPr>
              <w:pStyle w:val="ListParagraph"/>
              <w:ind w:left="0"/>
              <w:rPr>
                <w:rFonts w:ascii="Calibri Light" w:hAnsi="Calibri Light" w:cs="Calibri Light"/>
                <w:sz w:val="20"/>
                <w:szCs w:val="20"/>
              </w:rPr>
            </w:pPr>
            <w:r w:rsidRPr="00286D0C">
              <w:rPr>
                <w:rFonts w:ascii="Calibri Light" w:hAnsi="Calibri Light" w:cs="Calibri Light"/>
                <w:sz w:val="20"/>
                <w:szCs w:val="20"/>
              </w:rPr>
              <w:t>All areas</w:t>
            </w:r>
          </w:p>
        </w:tc>
        <w:tc>
          <w:tcPr>
            <w:tcW w:w="3679" w:type="dxa"/>
            <w:gridSpan w:val="6"/>
          </w:tcPr>
          <w:p w14:paraId="0A0B72F8" w14:textId="28E8BEEE" w:rsidR="008A74A9" w:rsidRPr="00286D0C" w:rsidRDefault="008A74A9" w:rsidP="008A74A9">
            <w:pPr>
              <w:rPr>
                <w:rFonts w:ascii="Calibri Light" w:hAnsi="Calibri Light" w:cs="Calibri Light"/>
                <w:sz w:val="20"/>
                <w:szCs w:val="20"/>
              </w:rPr>
            </w:pPr>
            <w:r w:rsidRPr="00286D0C">
              <w:rPr>
                <w:rFonts w:ascii="Calibri Light" w:hAnsi="Calibri Light" w:cs="Calibri Light"/>
                <w:sz w:val="20"/>
                <w:szCs w:val="20"/>
              </w:rPr>
              <w:t>-Update PCAP every 6 months and monitor actions once a month in SMM</w:t>
            </w:r>
          </w:p>
        </w:tc>
        <w:tc>
          <w:tcPr>
            <w:tcW w:w="817" w:type="dxa"/>
          </w:tcPr>
          <w:p w14:paraId="744647DE" w14:textId="2F621223" w:rsidR="008A74A9" w:rsidRPr="00286D0C" w:rsidRDefault="008A74A9" w:rsidP="008A74A9">
            <w:pPr>
              <w:rPr>
                <w:rFonts w:ascii="Calibri Light" w:hAnsi="Calibri Light" w:cs="Calibri Light"/>
                <w:sz w:val="20"/>
                <w:szCs w:val="20"/>
              </w:rPr>
            </w:pPr>
            <w:r w:rsidRPr="00286D0C">
              <w:rPr>
                <w:rFonts w:ascii="Calibri Light" w:hAnsi="Calibri Light" w:cs="Calibri Light"/>
                <w:sz w:val="20"/>
                <w:szCs w:val="20"/>
              </w:rPr>
              <w:t>Q</w:t>
            </w:r>
            <w:r w:rsidR="00171767" w:rsidRPr="00286D0C">
              <w:rPr>
                <w:rFonts w:ascii="Calibri Light" w:hAnsi="Calibri Light" w:cs="Calibri Light"/>
                <w:sz w:val="20"/>
                <w:szCs w:val="20"/>
              </w:rPr>
              <w:t>3</w:t>
            </w:r>
            <w:r w:rsidRPr="00286D0C">
              <w:rPr>
                <w:rFonts w:ascii="Calibri Light" w:hAnsi="Calibri Light" w:cs="Calibri Light"/>
                <w:sz w:val="20"/>
                <w:szCs w:val="20"/>
              </w:rPr>
              <w:t xml:space="preserve"> 2020</w:t>
            </w:r>
          </w:p>
        </w:tc>
        <w:tc>
          <w:tcPr>
            <w:tcW w:w="2160" w:type="dxa"/>
            <w:gridSpan w:val="2"/>
          </w:tcPr>
          <w:p w14:paraId="473FFD32" w14:textId="63174BDE" w:rsidR="008A74A9" w:rsidRPr="00286D0C" w:rsidRDefault="008A74A9" w:rsidP="008A74A9">
            <w:pPr>
              <w:pStyle w:val="ListParagraph"/>
              <w:ind w:left="0"/>
              <w:rPr>
                <w:rFonts w:ascii="Calibri Light" w:hAnsi="Calibri Light" w:cs="Calibri Light"/>
                <w:sz w:val="20"/>
                <w:szCs w:val="20"/>
              </w:rPr>
            </w:pPr>
            <w:r w:rsidRPr="00286D0C">
              <w:rPr>
                <w:rFonts w:ascii="Calibri Light" w:hAnsi="Calibri Light" w:cs="Calibri Light"/>
                <w:sz w:val="20"/>
                <w:szCs w:val="20"/>
              </w:rPr>
              <w:t>N/A</w:t>
            </w:r>
          </w:p>
        </w:tc>
        <w:tc>
          <w:tcPr>
            <w:tcW w:w="1538" w:type="dxa"/>
            <w:gridSpan w:val="3"/>
          </w:tcPr>
          <w:p w14:paraId="0FC67C5C" w14:textId="77777777" w:rsidR="008A74A9" w:rsidRPr="00286D0C" w:rsidRDefault="008A74A9" w:rsidP="008A74A9">
            <w:pPr>
              <w:pStyle w:val="ListParagraph"/>
              <w:ind w:left="0"/>
              <w:rPr>
                <w:rFonts w:ascii="Calibri Light" w:hAnsi="Calibri Light" w:cs="Calibri Light"/>
                <w:sz w:val="20"/>
                <w:szCs w:val="20"/>
              </w:rPr>
            </w:pPr>
            <w:r w:rsidRPr="00286D0C">
              <w:rPr>
                <w:rFonts w:ascii="Calibri Light" w:hAnsi="Calibri Light" w:cs="Calibri Light"/>
                <w:sz w:val="20"/>
                <w:szCs w:val="20"/>
              </w:rPr>
              <w:t>RM Analyst</w:t>
            </w:r>
          </w:p>
          <w:p w14:paraId="7CE13037" w14:textId="4C9DA0CD" w:rsidR="008A74A9" w:rsidRPr="00286D0C" w:rsidRDefault="008A74A9" w:rsidP="008A74A9">
            <w:pPr>
              <w:pStyle w:val="ListParagraph"/>
              <w:ind w:left="0"/>
              <w:rPr>
                <w:rFonts w:ascii="Calibri Light" w:hAnsi="Calibri Light" w:cs="Calibri Light"/>
                <w:sz w:val="20"/>
                <w:szCs w:val="20"/>
              </w:rPr>
            </w:pPr>
            <w:r w:rsidRPr="00286D0C">
              <w:rPr>
                <w:rFonts w:ascii="Calibri Light" w:hAnsi="Calibri Light" w:cs="Calibri Light"/>
                <w:sz w:val="20"/>
                <w:szCs w:val="20"/>
              </w:rPr>
              <w:t>SM</w:t>
            </w:r>
          </w:p>
        </w:tc>
        <w:tc>
          <w:tcPr>
            <w:tcW w:w="1622" w:type="dxa"/>
            <w:gridSpan w:val="2"/>
          </w:tcPr>
          <w:p w14:paraId="6603B201" w14:textId="7BC1DE85" w:rsidR="008A74A9" w:rsidRPr="00286D0C" w:rsidRDefault="008A74A9" w:rsidP="008A74A9">
            <w:pPr>
              <w:rPr>
                <w:rFonts w:ascii="Calibri Light" w:hAnsi="Calibri Light" w:cs="Calibri Light"/>
                <w:sz w:val="20"/>
                <w:szCs w:val="20"/>
              </w:rPr>
            </w:pPr>
          </w:p>
        </w:tc>
      </w:tr>
      <w:tr w:rsidR="008A74A9" w:rsidRPr="0027547C" w14:paraId="73FAEF73" w14:textId="77777777" w:rsidTr="008A74A9">
        <w:trPr>
          <w:gridAfter w:val="1"/>
          <w:wAfter w:w="31" w:type="dxa"/>
          <w:trHeight w:val="254"/>
        </w:trPr>
        <w:tc>
          <w:tcPr>
            <w:tcW w:w="1754" w:type="dxa"/>
            <w:gridSpan w:val="2"/>
          </w:tcPr>
          <w:p w14:paraId="1FC401F1" w14:textId="562EA7F8" w:rsidR="008A74A9" w:rsidRPr="00286D0C" w:rsidRDefault="008A74A9" w:rsidP="008A74A9">
            <w:pPr>
              <w:pStyle w:val="ListParagraph"/>
              <w:ind w:left="0"/>
              <w:rPr>
                <w:rFonts w:ascii="Calibri Light" w:hAnsi="Calibri Light" w:cs="Calibri Light"/>
                <w:sz w:val="20"/>
                <w:szCs w:val="20"/>
              </w:rPr>
            </w:pPr>
            <w:r w:rsidRPr="00286D0C">
              <w:rPr>
                <w:rFonts w:ascii="Calibri Light" w:hAnsi="Calibri Light" w:cs="Calibri Light"/>
                <w:sz w:val="20"/>
                <w:szCs w:val="20"/>
              </w:rPr>
              <w:lastRenderedPageBreak/>
              <w:t xml:space="preserve">Donor and potential partners mapping </w:t>
            </w:r>
          </w:p>
        </w:tc>
        <w:tc>
          <w:tcPr>
            <w:tcW w:w="1707" w:type="dxa"/>
            <w:gridSpan w:val="3"/>
          </w:tcPr>
          <w:p w14:paraId="3D8B48DA" w14:textId="56EECA95" w:rsidR="008A74A9" w:rsidRPr="00286D0C" w:rsidRDefault="008A74A9" w:rsidP="008A74A9">
            <w:pPr>
              <w:pStyle w:val="ListParagraph"/>
              <w:ind w:left="0"/>
              <w:rPr>
                <w:rFonts w:ascii="Calibri Light" w:hAnsi="Calibri Light" w:cs="Calibri Light"/>
                <w:sz w:val="20"/>
                <w:szCs w:val="20"/>
              </w:rPr>
            </w:pPr>
            <w:r w:rsidRPr="00286D0C">
              <w:rPr>
                <w:rFonts w:ascii="Calibri Light" w:hAnsi="Calibri Light" w:cs="Calibri Light"/>
                <w:sz w:val="20"/>
                <w:szCs w:val="20"/>
              </w:rPr>
              <w:t>All areas</w:t>
            </w:r>
          </w:p>
        </w:tc>
        <w:tc>
          <w:tcPr>
            <w:tcW w:w="1562" w:type="dxa"/>
            <w:gridSpan w:val="2"/>
          </w:tcPr>
          <w:p w14:paraId="2376A5EB" w14:textId="21DE88C7" w:rsidR="008A74A9" w:rsidRPr="00286D0C" w:rsidRDefault="008A74A9" w:rsidP="008A74A9">
            <w:pPr>
              <w:pStyle w:val="ListParagraph"/>
              <w:ind w:left="0"/>
              <w:rPr>
                <w:rFonts w:ascii="Calibri Light" w:hAnsi="Calibri Light" w:cs="Calibri Light"/>
                <w:sz w:val="20"/>
                <w:szCs w:val="20"/>
              </w:rPr>
            </w:pPr>
            <w:r w:rsidRPr="00286D0C">
              <w:rPr>
                <w:rFonts w:ascii="Calibri Light" w:hAnsi="Calibri Light" w:cs="Calibri Light"/>
                <w:sz w:val="20"/>
                <w:szCs w:val="20"/>
              </w:rPr>
              <w:t>All areas</w:t>
            </w:r>
          </w:p>
        </w:tc>
        <w:tc>
          <w:tcPr>
            <w:tcW w:w="3679" w:type="dxa"/>
            <w:gridSpan w:val="6"/>
          </w:tcPr>
          <w:p w14:paraId="7131FB2E" w14:textId="77777777" w:rsidR="008A74A9" w:rsidRPr="00286D0C" w:rsidRDefault="008A74A9" w:rsidP="008A74A9">
            <w:pPr>
              <w:rPr>
                <w:rFonts w:ascii="Calibri Light" w:hAnsi="Calibri Light" w:cs="Calibri Light"/>
                <w:sz w:val="20"/>
                <w:szCs w:val="20"/>
              </w:rPr>
            </w:pPr>
            <w:r w:rsidRPr="00286D0C">
              <w:rPr>
                <w:rFonts w:ascii="Calibri Light" w:hAnsi="Calibri Light" w:cs="Calibri Light"/>
                <w:sz w:val="20"/>
                <w:szCs w:val="20"/>
              </w:rPr>
              <w:t>-Map donors and partners already engaged with UNDP and potential partners and areas of cooperation</w:t>
            </w:r>
          </w:p>
          <w:p w14:paraId="19C7F03B" w14:textId="2109725A" w:rsidR="008A74A9" w:rsidRPr="00286D0C" w:rsidRDefault="008A74A9" w:rsidP="008A74A9">
            <w:pPr>
              <w:pStyle w:val="ListParagraph"/>
              <w:ind w:left="0"/>
              <w:rPr>
                <w:rFonts w:ascii="Calibri Light" w:hAnsi="Calibri Light" w:cs="Calibri Light"/>
                <w:sz w:val="20"/>
                <w:szCs w:val="20"/>
              </w:rPr>
            </w:pPr>
          </w:p>
        </w:tc>
        <w:tc>
          <w:tcPr>
            <w:tcW w:w="817" w:type="dxa"/>
          </w:tcPr>
          <w:p w14:paraId="2657C254" w14:textId="364ED529" w:rsidR="008A74A9" w:rsidRPr="00286D0C" w:rsidRDefault="008A74A9" w:rsidP="008A74A9">
            <w:pPr>
              <w:pStyle w:val="ListParagraph"/>
              <w:ind w:left="0"/>
              <w:rPr>
                <w:rFonts w:ascii="Calibri Light" w:hAnsi="Calibri Light" w:cs="Calibri Light"/>
                <w:sz w:val="20"/>
                <w:szCs w:val="20"/>
              </w:rPr>
            </w:pPr>
            <w:r w:rsidRPr="00286D0C">
              <w:rPr>
                <w:rFonts w:ascii="Calibri Light" w:hAnsi="Calibri Light" w:cs="Calibri Light"/>
                <w:sz w:val="20"/>
                <w:szCs w:val="20"/>
              </w:rPr>
              <w:t>Q</w:t>
            </w:r>
            <w:r w:rsidR="00171767" w:rsidRPr="00286D0C">
              <w:rPr>
                <w:rFonts w:ascii="Calibri Light" w:hAnsi="Calibri Light" w:cs="Calibri Light"/>
                <w:sz w:val="20"/>
                <w:szCs w:val="20"/>
              </w:rPr>
              <w:t>3</w:t>
            </w:r>
            <w:r w:rsidRPr="00286D0C">
              <w:rPr>
                <w:rFonts w:ascii="Calibri Light" w:hAnsi="Calibri Light" w:cs="Calibri Light"/>
                <w:sz w:val="20"/>
                <w:szCs w:val="20"/>
              </w:rPr>
              <w:t xml:space="preserve"> 20</w:t>
            </w:r>
            <w:r w:rsidR="00286D0C" w:rsidRPr="00286D0C">
              <w:rPr>
                <w:rFonts w:ascii="Calibri Light" w:hAnsi="Calibri Light" w:cs="Calibri Light"/>
                <w:sz w:val="20"/>
                <w:szCs w:val="20"/>
              </w:rPr>
              <w:t>20</w:t>
            </w:r>
          </w:p>
        </w:tc>
        <w:tc>
          <w:tcPr>
            <w:tcW w:w="2160" w:type="dxa"/>
            <w:gridSpan w:val="2"/>
          </w:tcPr>
          <w:p w14:paraId="0FC6E184" w14:textId="6CC9B80D" w:rsidR="008A74A9" w:rsidRPr="00286D0C" w:rsidRDefault="008A74A9" w:rsidP="008A74A9">
            <w:pPr>
              <w:pStyle w:val="ListParagraph"/>
              <w:ind w:left="0"/>
              <w:rPr>
                <w:rFonts w:ascii="Calibri Light" w:hAnsi="Calibri Light" w:cs="Calibri Light"/>
                <w:sz w:val="20"/>
                <w:szCs w:val="20"/>
              </w:rPr>
            </w:pPr>
            <w:r w:rsidRPr="00286D0C">
              <w:rPr>
                <w:rFonts w:ascii="Calibri Light" w:hAnsi="Calibri Light" w:cs="Calibri Light"/>
                <w:sz w:val="20"/>
                <w:szCs w:val="20"/>
              </w:rPr>
              <w:t>No cost</w:t>
            </w:r>
          </w:p>
        </w:tc>
        <w:tc>
          <w:tcPr>
            <w:tcW w:w="1538" w:type="dxa"/>
            <w:gridSpan w:val="3"/>
          </w:tcPr>
          <w:p w14:paraId="5BC645FD" w14:textId="11A6BC9E" w:rsidR="008A74A9" w:rsidRPr="00286D0C" w:rsidRDefault="008A74A9" w:rsidP="008A74A9">
            <w:pPr>
              <w:pStyle w:val="ListParagraph"/>
              <w:ind w:left="0"/>
              <w:rPr>
                <w:rFonts w:ascii="Calibri Light" w:hAnsi="Calibri Light" w:cs="Calibri Light"/>
                <w:sz w:val="20"/>
                <w:szCs w:val="20"/>
              </w:rPr>
            </w:pPr>
            <w:r w:rsidRPr="00286D0C">
              <w:rPr>
                <w:rFonts w:ascii="Calibri Light" w:hAnsi="Calibri Light" w:cs="Calibri Light"/>
                <w:sz w:val="20"/>
                <w:szCs w:val="20"/>
              </w:rPr>
              <w:t>RM Analyst</w:t>
            </w:r>
          </w:p>
        </w:tc>
        <w:tc>
          <w:tcPr>
            <w:tcW w:w="1622" w:type="dxa"/>
            <w:gridSpan w:val="2"/>
          </w:tcPr>
          <w:p w14:paraId="6077EE39" w14:textId="3394982E" w:rsidR="008A74A9" w:rsidRPr="00286D0C" w:rsidRDefault="008A74A9" w:rsidP="008A74A9">
            <w:pPr>
              <w:pStyle w:val="ListParagraph"/>
              <w:ind w:left="0"/>
              <w:rPr>
                <w:rFonts w:ascii="Calibri Light" w:hAnsi="Calibri Light" w:cs="Calibri Light"/>
                <w:sz w:val="20"/>
                <w:szCs w:val="20"/>
              </w:rPr>
            </w:pPr>
          </w:p>
        </w:tc>
      </w:tr>
      <w:bookmarkEnd w:id="1"/>
    </w:tbl>
    <w:p w14:paraId="65E3B159" w14:textId="77777777" w:rsidR="009D007A" w:rsidRDefault="009D007A" w:rsidP="000974B4">
      <w:pPr>
        <w:rPr>
          <w:b/>
          <w:sz w:val="18"/>
          <w:szCs w:val="18"/>
        </w:rPr>
        <w:sectPr w:rsidR="009D007A" w:rsidSect="009D007A">
          <w:pgSz w:w="15840" w:h="12240" w:orient="landscape"/>
          <w:pgMar w:top="1440" w:right="1440" w:bottom="1440" w:left="1440" w:header="720" w:footer="720" w:gutter="0"/>
          <w:cols w:space="720"/>
          <w:docGrid w:linePitch="360"/>
        </w:sectPr>
      </w:pPr>
    </w:p>
    <w:p w14:paraId="0D3A436B" w14:textId="51849135" w:rsidR="002E38D1" w:rsidRDefault="0007748C" w:rsidP="002E38D1">
      <w:pPr>
        <w:rPr>
          <w:b/>
          <w:color w:val="00B0F0"/>
          <w:sz w:val="28"/>
          <w:szCs w:val="28"/>
        </w:rPr>
      </w:pPr>
      <w:r w:rsidRPr="006E645D">
        <w:rPr>
          <w:b/>
          <w:color w:val="00B0F0"/>
          <w:sz w:val="28"/>
          <w:szCs w:val="28"/>
        </w:rPr>
        <w:lastRenderedPageBreak/>
        <w:t>Part I</w:t>
      </w:r>
      <w:r w:rsidR="002E38D1" w:rsidRPr="006E645D">
        <w:rPr>
          <w:b/>
          <w:color w:val="00B0F0"/>
          <w:sz w:val="28"/>
          <w:szCs w:val="28"/>
        </w:rPr>
        <w:t>V</w:t>
      </w:r>
      <w:r w:rsidR="009E0248" w:rsidRPr="006E645D">
        <w:rPr>
          <w:b/>
          <w:color w:val="00B0F0"/>
          <w:sz w:val="28"/>
          <w:szCs w:val="28"/>
        </w:rPr>
        <w:t>.</w:t>
      </w:r>
      <w:r w:rsidR="00493815" w:rsidRPr="006E645D">
        <w:rPr>
          <w:b/>
          <w:color w:val="00B0F0"/>
          <w:sz w:val="28"/>
          <w:szCs w:val="28"/>
        </w:rPr>
        <w:t xml:space="preserve"> Risks</w:t>
      </w:r>
      <w:r w:rsidR="00DA5BF3" w:rsidRPr="006E645D">
        <w:rPr>
          <w:b/>
          <w:color w:val="00B0F0"/>
          <w:sz w:val="28"/>
          <w:szCs w:val="28"/>
        </w:rPr>
        <w:t xml:space="preserve"> and </w:t>
      </w:r>
      <w:r w:rsidR="009E0248" w:rsidRPr="006E645D">
        <w:rPr>
          <w:b/>
          <w:color w:val="00B0F0"/>
          <w:sz w:val="28"/>
          <w:szCs w:val="28"/>
        </w:rPr>
        <w:t>Evaluating Success</w:t>
      </w:r>
    </w:p>
    <w:p w14:paraId="65C384C1" w14:textId="77777777" w:rsidR="006E645D" w:rsidRPr="006E645D" w:rsidRDefault="006E645D" w:rsidP="002E38D1">
      <w:pPr>
        <w:rPr>
          <w:b/>
          <w:color w:val="00B0F0"/>
          <w:sz w:val="28"/>
          <w:szCs w:val="28"/>
        </w:rPr>
      </w:pPr>
    </w:p>
    <w:p w14:paraId="32022650" w14:textId="661ADABE" w:rsidR="002E38D1" w:rsidRDefault="003726AF" w:rsidP="003110D3">
      <w:pPr>
        <w:rPr>
          <w:rFonts w:eastAsiaTheme="minorEastAsia"/>
          <w:lang w:eastAsia="ja-JP"/>
        </w:rPr>
      </w:pPr>
      <w:r>
        <w:rPr>
          <w:rFonts w:eastAsiaTheme="minorEastAsia"/>
          <w:lang w:eastAsia="ja-JP"/>
        </w:rPr>
        <w:t xml:space="preserve">UNDP </w:t>
      </w:r>
      <w:r w:rsidR="004E3D9F">
        <w:rPr>
          <w:rFonts w:eastAsiaTheme="minorEastAsia"/>
          <w:lang w:eastAsia="ja-JP"/>
        </w:rPr>
        <w:t>Guinea-Bissau</w:t>
      </w:r>
      <w:r>
        <w:rPr>
          <w:rFonts w:eastAsiaTheme="minorEastAsia"/>
          <w:lang w:eastAsia="ja-JP"/>
        </w:rPr>
        <w:t xml:space="preserve"> has identified </w:t>
      </w:r>
      <w:r w:rsidR="00DB1AE7" w:rsidRPr="003726AF">
        <w:rPr>
          <w:rFonts w:eastAsiaTheme="minorEastAsia"/>
          <w:lang w:eastAsia="ja-JP"/>
        </w:rPr>
        <w:t xml:space="preserve">the </w:t>
      </w:r>
      <w:r>
        <w:rPr>
          <w:rFonts w:eastAsiaTheme="minorEastAsia"/>
          <w:lang w:eastAsia="ja-JP"/>
        </w:rPr>
        <w:t xml:space="preserve">following </w:t>
      </w:r>
      <w:r w:rsidR="00E708C4" w:rsidRPr="003726AF">
        <w:rPr>
          <w:rFonts w:eastAsiaTheme="minorEastAsia"/>
          <w:lang w:eastAsia="ja-JP"/>
        </w:rPr>
        <w:t xml:space="preserve">most significant and likely </w:t>
      </w:r>
      <w:r w:rsidR="00DB1AE7" w:rsidRPr="003726AF">
        <w:rPr>
          <w:rFonts w:eastAsiaTheme="minorEastAsia"/>
          <w:lang w:eastAsia="ja-JP"/>
        </w:rPr>
        <w:t>risks as well as</w:t>
      </w:r>
      <w:r w:rsidR="00323B59" w:rsidRPr="003726AF">
        <w:rPr>
          <w:rFonts w:eastAsiaTheme="minorEastAsia"/>
          <w:lang w:eastAsia="ja-JP"/>
        </w:rPr>
        <w:t xml:space="preserve"> mitigating measures to </w:t>
      </w:r>
      <w:r w:rsidR="00DB1AE7" w:rsidRPr="003726AF">
        <w:rPr>
          <w:rFonts w:eastAsiaTheme="minorEastAsia"/>
          <w:lang w:eastAsia="ja-JP"/>
        </w:rPr>
        <w:t>address them</w:t>
      </w:r>
      <w:r w:rsidR="003110D3">
        <w:rPr>
          <w:rFonts w:eastAsiaTheme="minorEastAsia"/>
          <w:lang w:eastAsia="ja-JP"/>
        </w:rPr>
        <w:t>:</w:t>
      </w:r>
    </w:p>
    <w:tbl>
      <w:tblPr>
        <w:tblW w:w="10260" w:type="dxa"/>
        <w:tblInd w:w="-5" w:type="dxa"/>
        <w:tblCellMar>
          <w:left w:w="0" w:type="dxa"/>
          <w:right w:w="0" w:type="dxa"/>
        </w:tblCellMar>
        <w:tblLook w:val="04A0" w:firstRow="1" w:lastRow="0" w:firstColumn="1" w:lastColumn="0" w:noHBand="0" w:noVBand="1"/>
      </w:tblPr>
      <w:tblGrid>
        <w:gridCol w:w="2830"/>
        <w:gridCol w:w="7430"/>
      </w:tblGrid>
      <w:tr w:rsidR="003110D3" w14:paraId="6239191B" w14:textId="77777777" w:rsidTr="006E645D">
        <w:trPr>
          <w:trHeight w:val="253"/>
        </w:trPr>
        <w:tc>
          <w:tcPr>
            <w:tcW w:w="28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02D5E5D" w14:textId="77777777" w:rsidR="003110D3" w:rsidRDefault="003110D3">
            <w:pPr>
              <w:spacing w:after="0" w:line="240" w:lineRule="auto"/>
              <w:contextualSpacing/>
              <w:rPr>
                <w:b/>
                <w:bCs/>
                <w:sz w:val="20"/>
                <w:szCs w:val="20"/>
                <w:lang w:eastAsia="ja-JP"/>
              </w:rPr>
            </w:pPr>
            <w:r>
              <w:rPr>
                <w:b/>
                <w:bCs/>
                <w:sz w:val="20"/>
                <w:szCs w:val="20"/>
                <w:lang w:eastAsia="ja-JP"/>
              </w:rPr>
              <w:t>Risk Category</w:t>
            </w:r>
          </w:p>
        </w:tc>
        <w:tc>
          <w:tcPr>
            <w:tcW w:w="74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89F2EB" w14:textId="77777777" w:rsidR="003110D3" w:rsidRDefault="003110D3">
            <w:pPr>
              <w:spacing w:after="0" w:line="240" w:lineRule="auto"/>
              <w:contextualSpacing/>
              <w:rPr>
                <w:b/>
                <w:bCs/>
                <w:sz w:val="20"/>
                <w:szCs w:val="20"/>
                <w:lang w:eastAsia="ja-JP"/>
              </w:rPr>
            </w:pPr>
            <w:r>
              <w:rPr>
                <w:b/>
                <w:bCs/>
                <w:sz w:val="20"/>
                <w:szCs w:val="20"/>
                <w:lang w:eastAsia="ja-JP"/>
              </w:rPr>
              <w:t>Mitigation Measure</w:t>
            </w:r>
          </w:p>
        </w:tc>
      </w:tr>
      <w:tr w:rsidR="00A02210" w14:paraId="6F75A5E1" w14:textId="77777777" w:rsidTr="006E645D">
        <w:trPr>
          <w:trHeight w:val="253"/>
        </w:trPr>
        <w:tc>
          <w:tcPr>
            <w:tcW w:w="28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2710F95F" w14:textId="071BA3BE" w:rsidR="00A02210" w:rsidRDefault="00A02210">
            <w:pPr>
              <w:spacing w:after="0" w:line="240" w:lineRule="auto"/>
              <w:contextualSpacing/>
              <w:rPr>
                <w:b/>
                <w:bCs/>
                <w:sz w:val="20"/>
                <w:szCs w:val="20"/>
                <w:lang w:eastAsia="ja-JP"/>
              </w:rPr>
            </w:pPr>
            <w:r>
              <w:rPr>
                <w:b/>
                <w:bCs/>
                <w:sz w:val="20"/>
                <w:szCs w:val="20"/>
                <w:lang w:eastAsia="ja-JP"/>
              </w:rPr>
              <w:t>External</w:t>
            </w:r>
          </w:p>
        </w:tc>
        <w:tc>
          <w:tcPr>
            <w:tcW w:w="743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513B6A9B" w14:textId="77777777" w:rsidR="00A02210" w:rsidRDefault="00A02210">
            <w:pPr>
              <w:spacing w:after="0" w:line="240" w:lineRule="auto"/>
              <w:contextualSpacing/>
              <w:rPr>
                <w:b/>
                <w:bCs/>
                <w:sz w:val="20"/>
                <w:szCs w:val="20"/>
                <w:lang w:eastAsia="ja-JP"/>
              </w:rPr>
            </w:pPr>
          </w:p>
        </w:tc>
      </w:tr>
      <w:tr w:rsidR="003110D3" w14:paraId="2704DAF1" w14:textId="77777777" w:rsidTr="006E645D">
        <w:trPr>
          <w:trHeight w:val="1030"/>
        </w:trPr>
        <w:tc>
          <w:tcPr>
            <w:tcW w:w="28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8504B0" w14:textId="77777777" w:rsidR="003110D3" w:rsidRDefault="003110D3">
            <w:pPr>
              <w:spacing w:after="0" w:line="240" w:lineRule="auto"/>
              <w:contextualSpacing/>
              <w:rPr>
                <w:sz w:val="20"/>
                <w:szCs w:val="20"/>
                <w:lang w:eastAsia="ja-JP"/>
              </w:rPr>
            </w:pPr>
            <w:r>
              <w:rPr>
                <w:sz w:val="20"/>
                <w:szCs w:val="20"/>
                <w:lang w:eastAsia="ja-JP"/>
              </w:rPr>
              <w:t>Political instability</w:t>
            </w:r>
          </w:p>
          <w:p w14:paraId="6111B2A5" w14:textId="77777777" w:rsidR="003110D3" w:rsidRDefault="003110D3">
            <w:pPr>
              <w:spacing w:after="0" w:line="240" w:lineRule="auto"/>
              <w:contextualSpacing/>
              <w:rPr>
                <w:sz w:val="20"/>
                <w:szCs w:val="20"/>
                <w:lang w:eastAsia="ja-JP"/>
              </w:rPr>
            </w:pPr>
          </w:p>
          <w:p w14:paraId="7EFF548E" w14:textId="77777777" w:rsidR="003110D3" w:rsidRDefault="003110D3">
            <w:pPr>
              <w:spacing w:after="0" w:line="240" w:lineRule="auto"/>
              <w:contextualSpacing/>
              <w:rPr>
                <w:sz w:val="20"/>
                <w:szCs w:val="20"/>
                <w:lang w:eastAsia="ja-JP"/>
              </w:rPr>
            </w:pPr>
          </w:p>
        </w:tc>
        <w:tc>
          <w:tcPr>
            <w:tcW w:w="7430" w:type="dxa"/>
            <w:tcBorders>
              <w:top w:val="nil"/>
              <w:left w:val="nil"/>
              <w:bottom w:val="single" w:sz="8" w:space="0" w:color="auto"/>
              <w:right w:val="single" w:sz="8" w:space="0" w:color="auto"/>
            </w:tcBorders>
            <w:tcMar>
              <w:top w:w="0" w:type="dxa"/>
              <w:left w:w="108" w:type="dxa"/>
              <w:bottom w:w="0" w:type="dxa"/>
              <w:right w:w="108" w:type="dxa"/>
            </w:tcMar>
            <w:hideMark/>
          </w:tcPr>
          <w:p w14:paraId="245BCC04" w14:textId="77777777" w:rsidR="003110D3" w:rsidRDefault="003110D3" w:rsidP="00267F0D">
            <w:pPr>
              <w:pStyle w:val="ListParagraph"/>
              <w:numPr>
                <w:ilvl w:val="0"/>
                <w:numId w:val="27"/>
              </w:numPr>
              <w:spacing w:after="0" w:line="240" w:lineRule="auto"/>
              <w:rPr>
                <w:rFonts w:eastAsia="Times New Roman"/>
                <w:sz w:val="20"/>
                <w:szCs w:val="20"/>
              </w:rPr>
            </w:pPr>
            <w:r>
              <w:rPr>
                <w:rFonts w:eastAsia="Times New Roman"/>
                <w:sz w:val="20"/>
                <w:szCs w:val="20"/>
              </w:rPr>
              <w:t>Diversify partner portfolio</w:t>
            </w:r>
          </w:p>
          <w:p w14:paraId="70AE75D0" w14:textId="77777777" w:rsidR="003110D3" w:rsidRDefault="003110D3" w:rsidP="00267F0D">
            <w:pPr>
              <w:pStyle w:val="ListParagraph"/>
              <w:numPr>
                <w:ilvl w:val="0"/>
                <w:numId w:val="27"/>
              </w:numPr>
              <w:spacing w:after="0" w:line="240" w:lineRule="auto"/>
              <w:rPr>
                <w:rFonts w:eastAsia="Times New Roman"/>
                <w:sz w:val="20"/>
                <w:szCs w:val="20"/>
              </w:rPr>
            </w:pPr>
            <w:r>
              <w:rPr>
                <w:rFonts w:eastAsia="Times New Roman"/>
                <w:sz w:val="20"/>
                <w:szCs w:val="20"/>
              </w:rPr>
              <w:t>Leverage long-term presence and neutrality</w:t>
            </w:r>
          </w:p>
          <w:p w14:paraId="6FEAADE3" w14:textId="77777777" w:rsidR="003110D3" w:rsidRDefault="003110D3" w:rsidP="00267F0D">
            <w:pPr>
              <w:pStyle w:val="ListParagraph"/>
              <w:numPr>
                <w:ilvl w:val="0"/>
                <w:numId w:val="27"/>
              </w:numPr>
              <w:spacing w:after="0" w:line="240" w:lineRule="auto"/>
              <w:rPr>
                <w:rFonts w:eastAsia="Times New Roman"/>
                <w:sz w:val="20"/>
                <w:szCs w:val="20"/>
              </w:rPr>
            </w:pPr>
            <w:r>
              <w:rPr>
                <w:rFonts w:eastAsia="Times New Roman"/>
                <w:sz w:val="20"/>
                <w:szCs w:val="20"/>
              </w:rPr>
              <w:t>Reinforce government engagement</w:t>
            </w:r>
          </w:p>
          <w:p w14:paraId="7BF416B7" w14:textId="75D05A40" w:rsidR="006E645D" w:rsidRDefault="003110D3" w:rsidP="00267F0D">
            <w:pPr>
              <w:pStyle w:val="ListParagraph"/>
              <w:numPr>
                <w:ilvl w:val="0"/>
                <w:numId w:val="27"/>
              </w:numPr>
              <w:spacing w:after="0" w:line="240" w:lineRule="auto"/>
              <w:rPr>
                <w:rFonts w:eastAsia="Times New Roman"/>
                <w:sz w:val="20"/>
                <w:szCs w:val="20"/>
              </w:rPr>
            </w:pPr>
            <w:r>
              <w:rPr>
                <w:rFonts w:eastAsia="Times New Roman"/>
                <w:sz w:val="20"/>
                <w:szCs w:val="20"/>
              </w:rPr>
              <w:t xml:space="preserve">Reinforce targeted </w:t>
            </w:r>
            <w:proofErr w:type="spellStart"/>
            <w:r>
              <w:rPr>
                <w:rFonts w:eastAsia="Times New Roman"/>
                <w:sz w:val="20"/>
                <w:szCs w:val="20"/>
              </w:rPr>
              <w:t>programmes</w:t>
            </w:r>
            <w:proofErr w:type="spellEnd"/>
            <w:r>
              <w:rPr>
                <w:rFonts w:eastAsia="Times New Roman"/>
                <w:sz w:val="20"/>
                <w:szCs w:val="20"/>
              </w:rPr>
              <w:t xml:space="preserve"> </w:t>
            </w:r>
            <w:proofErr w:type="spellStart"/>
            <w:r>
              <w:rPr>
                <w:rFonts w:eastAsia="Times New Roman"/>
                <w:sz w:val="20"/>
                <w:szCs w:val="20"/>
              </w:rPr>
              <w:t>eg.</w:t>
            </w:r>
            <w:proofErr w:type="spellEnd"/>
            <w:r>
              <w:rPr>
                <w:rFonts w:eastAsia="Times New Roman"/>
                <w:sz w:val="20"/>
                <w:szCs w:val="20"/>
              </w:rPr>
              <w:t xml:space="preserve"> Justice</w:t>
            </w:r>
          </w:p>
          <w:p w14:paraId="552350F2" w14:textId="77777777" w:rsidR="006E645D" w:rsidRDefault="006E645D" w:rsidP="006E645D">
            <w:pPr>
              <w:pStyle w:val="ListParagraph"/>
              <w:spacing w:after="0" w:line="240" w:lineRule="auto"/>
              <w:rPr>
                <w:rFonts w:eastAsia="Times New Roman"/>
                <w:sz w:val="20"/>
                <w:szCs w:val="20"/>
              </w:rPr>
            </w:pPr>
          </w:p>
          <w:p w14:paraId="191DCB16" w14:textId="2D0034BE" w:rsidR="003110D3" w:rsidRDefault="003110D3" w:rsidP="006E645D">
            <w:pPr>
              <w:pStyle w:val="ListParagraph"/>
              <w:spacing w:after="0" w:line="240" w:lineRule="auto"/>
              <w:rPr>
                <w:rFonts w:eastAsia="Times New Roman"/>
                <w:sz w:val="20"/>
                <w:szCs w:val="20"/>
              </w:rPr>
            </w:pPr>
          </w:p>
        </w:tc>
      </w:tr>
      <w:tr w:rsidR="003110D3" w14:paraId="51FFC7AA" w14:textId="77777777" w:rsidTr="006E645D">
        <w:trPr>
          <w:trHeight w:val="1030"/>
        </w:trPr>
        <w:tc>
          <w:tcPr>
            <w:tcW w:w="28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502220" w14:textId="77777777" w:rsidR="003110D3" w:rsidRDefault="003110D3">
            <w:pPr>
              <w:spacing w:after="0" w:line="240" w:lineRule="auto"/>
              <w:contextualSpacing/>
              <w:rPr>
                <w:sz w:val="20"/>
                <w:szCs w:val="20"/>
                <w:lang w:eastAsia="ja-JP"/>
              </w:rPr>
            </w:pPr>
            <w:r>
              <w:rPr>
                <w:sz w:val="20"/>
                <w:szCs w:val="20"/>
                <w:lang w:eastAsia="ja-JP"/>
              </w:rPr>
              <w:t xml:space="preserve">Lack of IMF </w:t>
            </w:r>
            <w:proofErr w:type="spellStart"/>
            <w:r>
              <w:rPr>
                <w:sz w:val="20"/>
                <w:szCs w:val="20"/>
                <w:lang w:eastAsia="ja-JP"/>
              </w:rPr>
              <w:t>programmes</w:t>
            </w:r>
            <w:proofErr w:type="spellEnd"/>
          </w:p>
        </w:tc>
        <w:tc>
          <w:tcPr>
            <w:tcW w:w="7430" w:type="dxa"/>
            <w:tcBorders>
              <w:top w:val="nil"/>
              <w:left w:val="nil"/>
              <w:bottom w:val="single" w:sz="8" w:space="0" w:color="auto"/>
              <w:right w:val="single" w:sz="8" w:space="0" w:color="auto"/>
            </w:tcBorders>
            <w:tcMar>
              <w:top w:w="0" w:type="dxa"/>
              <w:left w:w="108" w:type="dxa"/>
              <w:bottom w:w="0" w:type="dxa"/>
              <w:right w:w="108" w:type="dxa"/>
            </w:tcMar>
            <w:hideMark/>
          </w:tcPr>
          <w:p w14:paraId="1D39DF8C" w14:textId="77777777" w:rsidR="003110D3" w:rsidRDefault="003110D3" w:rsidP="00267F0D">
            <w:pPr>
              <w:pStyle w:val="ListParagraph"/>
              <w:numPr>
                <w:ilvl w:val="0"/>
                <w:numId w:val="27"/>
              </w:numPr>
              <w:spacing w:after="0" w:line="240" w:lineRule="auto"/>
              <w:rPr>
                <w:rFonts w:eastAsia="Times New Roman"/>
                <w:sz w:val="20"/>
                <w:szCs w:val="20"/>
              </w:rPr>
            </w:pPr>
            <w:r>
              <w:rPr>
                <w:rFonts w:eastAsia="Times New Roman"/>
                <w:sz w:val="20"/>
                <w:szCs w:val="20"/>
              </w:rPr>
              <w:t>Diversify partner portfolio</w:t>
            </w:r>
          </w:p>
          <w:p w14:paraId="5041C0FF" w14:textId="77777777" w:rsidR="003110D3" w:rsidRDefault="003110D3" w:rsidP="00267F0D">
            <w:pPr>
              <w:pStyle w:val="ListParagraph"/>
              <w:numPr>
                <w:ilvl w:val="0"/>
                <w:numId w:val="27"/>
              </w:numPr>
              <w:spacing w:after="0" w:line="240" w:lineRule="auto"/>
              <w:rPr>
                <w:rFonts w:eastAsia="Times New Roman"/>
                <w:sz w:val="20"/>
                <w:szCs w:val="20"/>
              </w:rPr>
            </w:pPr>
            <w:r>
              <w:rPr>
                <w:rFonts w:eastAsia="Times New Roman"/>
                <w:sz w:val="20"/>
                <w:szCs w:val="20"/>
              </w:rPr>
              <w:t>Leverage long-term presence and neutrality</w:t>
            </w:r>
          </w:p>
          <w:p w14:paraId="0595D546" w14:textId="77777777" w:rsidR="003110D3" w:rsidRDefault="003110D3" w:rsidP="00267F0D">
            <w:pPr>
              <w:pStyle w:val="ListParagraph"/>
              <w:numPr>
                <w:ilvl w:val="0"/>
                <w:numId w:val="27"/>
              </w:numPr>
              <w:spacing w:after="0" w:line="240" w:lineRule="auto"/>
              <w:rPr>
                <w:rFonts w:eastAsia="Times New Roman"/>
                <w:sz w:val="20"/>
                <w:szCs w:val="20"/>
              </w:rPr>
            </w:pPr>
            <w:r>
              <w:rPr>
                <w:rFonts w:eastAsia="Times New Roman"/>
                <w:sz w:val="20"/>
                <w:szCs w:val="20"/>
              </w:rPr>
              <w:t>Reinforce government engagement</w:t>
            </w:r>
          </w:p>
          <w:p w14:paraId="18F93F5B" w14:textId="46E52BF4" w:rsidR="003110D3" w:rsidRDefault="003110D3" w:rsidP="00267F0D">
            <w:pPr>
              <w:pStyle w:val="ListParagraph"/>
              <w:numPr>
                <w:ilvl w:val="0"/>
                <w:numId w:val="27"/>
              </w:numPr>
              <w:spacing w:after="0" w:line="240" w:lineRule="auto"/>
              <w:rPr>
                <w:rFonts w:eastAsia="Times New Roman"/>
                <w:sz w:val="20"/>
                <w:szCs w:val="20"/>
              </w:rPr>
            </w:pPr>
            <w:r>
              <w:rPr>
                <w:rFonts w:eastAsia="Times New Roman"/>
                <w:sz w:val="20"/>
                <w:szCs w:val="20"/>
              </w:rPr>
              <w:t xml:space="preserve">Reinforce targeted </w:t>
            </w:r>
            <w:proofErr w:type="spellStart"/>
            <w:r>
              <w:rPr>
                <w:rFonts w:eastAsia="Times New Roman"/>
                <w:sz w:val="20"/>
                <w:szCs w:val="20"/>
              </w:rPr>
              <w:t>programmes</w:t>
            </w:r>
            <w:proofErr w:type="spellEnd"/>
            <w:r>
              <w:rPr>
                <w:rFonts w:eastAsia="Times New Roman"/>
                <w:sz w:val="20"/>
                <w:szCs w:val="20"/>
              </w:rPr>
              <w:t xml:space="preserve"> </w:t>
            </w:r>
            <w:proofErr w:type="spellStart"/>
            <w:r>
              <w:rPr>
                <w:rFonts w:eastAsia="Times New Roman"/>
                <w:sz w:val="20"/>
                <w:szCs w:val="20"/>
              </w:rPr>
              <w:t>eg.</w:t>
            </w:r>
            <w:proofErr w:type="spellEnd"/>
            <w:r>
              <w:rPr>
                <w:rFonts w:eastAsia="Times New Roman"/>
                <w:sz w:val="20"/>
                <w:szCs w:val="20"/>
              </w:rPr>
              <w:t xml:space="preserve"> Justice</w:t>
            </w:r>
          </w:p>
          <w:p w14:paraId="60D419E3" w14:textId="77777777" w:rsidR="006E645D" w:rsidRDefault="006E645D" w:rsidP="006E645D">
            <w:pPr>
              <w:pStyle w:val="ListParagraph"/>
              <w:spacing w:after="0" w:line="240" w:lineRule="auto"/>
              <w:rPr>
                <w:rFonts w:eastAsia="Times New Roman"/>
                <w:sz w:val="20"/>
                <w:szCs w:val="20"/>
              </w:rPr>
            </w:pPr>
          </w:p>
          <w:p w14:paraId="6023A1B7" w14:textId="76619760" w:rsidR="006E645D" w:rsidRDefault="006E645D" w:rsidP="006E645D">
            <w:pPr>
              <w:pStyle w:val="ListParagraph"/>
              <w:spacing w:after="0" w:line="240" w:lineRule="auto"/>
              <w:rPr>
                <w:rFonts w:eastAsia="Times New Roman"/>
                <w:sz w:val="20"/>
                <w:szCs w:val="20"/>
              </w:rPr>
            </w:pPr>
          </w:p>
        </w:tc>
      </w:tr>
      <w:tr w:rsidR="003110D3" w14:paraId="30CD4437" w14:textId="77777777" w:rsidTr="006E645D">
        <w:trPr>
          <w:trHeight w:val="1030"/>
        </w:trPr>
        <w:tc>
          <w:tcPr>
            <w:tcW w:w="28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9BAAF5" w14:textId="77777777" w:rsidR="003110D3" w:rsidRDefault="003110D3">
            <w:pPr>
              <w:spacing w:after="0" w:line="240" w:lineRule="auto"/>
              <w:contextualSpacing/>
              <w:rPr>
                <w:sz w:val="20"/>
                <w:szCs w:val="20"/>
                <w:lang w:eastAsia="ja-JP"/>
              </w:rPr>
            </w:pPr>
            <w:r>
              <w:rPr>
                <w:sz w:val="20"/>
                <w:szCs w:val="20"/>
                <w:lang w:eastAsia="ja-JP"/>
              </w:rPr>
              <w:t xml:space="preserve">Corruption / Reputation/ </w:t>
            </w:r>
          </w:p>
        </w:tc>
        <w:tc>
          <w:tcPr>
            <w:tcW w:w="7430" w:type="dxa"/>
            <w:tcBorders>
              <w:top w:val="nil"/>
              <w:left w:val="nil"/>
              <w:bottom w:val="single" w:sz="8" w:space="0" w:color="auto"/>
              <w:right w:val="single" w:sz="8" w:space="0" w:color="auto"/>
            </w:tcBorders>
            <w:tcMar>
              <w:top w:w="0" w:type="dxa"/>
              <w:left w:w="108" w:type="dxa"/>
              <w:bottom w:w="0" w:type="dxa"/>
              <w:right w:w="108" w:type="dxa"/>
            </w:tcMar>
          </w:tcPr>
          <w:p w14:paraId="5AFA6FEA" w14:textId="77777777" w:rsidR="003110D3" w:rsidRDefault="003110D3" w:rsidP="00267F0D">
            <w:pPr>
              <w:pStyle w:val="ListParagraph"/>
              <w:numPr>
                <w:ilvl w:val="0"/>
                <w:numId w:val="28"/>
              </w:numPr>
              <w:spacing w:after="0" w:line="240" w:lineRule="auto"/>
              <w:rPr>
                <w:rFonts w:eastAsia="Times New Roman"/>
                <w:sz w:val="20"/>
                <w:szCs w:val="20"/>
              </w:rPr>
            </w:pPr>
            <w:r>
              <w:rPr>
                <w:rFonts w:eastAsia="Times New Roman"/>
                <w:sz w:val="20"/>
                <w:szCs w:val="20"/>
              </w:rPr>
              <w:t>Leverage UNDP’s overall transparence ranking</w:t>
            </w:r>
          </w:p>
          <w:p w14:paraId="54A447F6" w14:textId="77777777" w:rsidR="003110D3" w:rsidRDefault="003110D3" w:rsidP="00267F0D">
            <w:pPr>
              <w:pStyle w:val="ListParagraph"/>
              <w:numPr>
                <w:ilvl w:val="0"/>
                <w:numId w:val="28"/>
              </w:numPr>
              <w:spacing w:after="0" w:line="240" w:lineRule="auto"/>
              <w:rPr>
                <w:rFonts w:eastAsia="Times New Roman"/>
                <w:sz w:val="20"/>
                <w:szCs w:val="20"/>
              </w:rPr>
            </w:pPr>
            <w:r>
              <w:rPr>
                <w:rFonts w:eastAsia="Times New Roman"/>
                <w:sz w:val="20"/>
                <w:szCs w:val="20"/>
              </w:rPr>
              <w:t>Capacity building and SOPs / guidelines (</w:t>
            </w:r>
            <w:proofErr w:type="spellStart"/>
            <w:proofErr w:type="gramStart"/>
            <w:r>
              <w:rPr>
                <w:rFonts w:eastAsia="Times New Roman"/>
                <w:sz w:val="20"/>
                <w:szCs w:val="20"/>
              </w:rPr>
              <w:t>eg</w:t>
            </w:r>
            <w:proofErr w:type="spellEnd"/>
            <w:proofErr w:type="gramEnd"/>
            <w:r>
              <w:rPr>
                <w:rFonts w:eastAsia="Times New Roman"/>
                <w:sz w:val="20"/>
                <w:szCs w:val="20"/>
              </w:rPr>
              <w:t xml:space="preserve"> Fake news, trolls, etc.)</w:t>
            </w:r>
          </w:p>
          <w:p w14:paraId="3D698E0C" w14:textId="77777777" w:rsidR="003110D3" w:rsidRDefault="003110D3" w:rsidP="00267F0D">
            <w:pPr>
              <w:pStyle w:val="ListParagraph"/>
              <w:numPr>
                <w:ilvl w:val="0"/>
                <w:numId w:val="28"/>
              </w:numPr>
              <w:spacing w:after="0" w:line="240" w:lineRule="auto"/>
              <w:rPr>
                <w:rFonts w:eastAsia="Times New Roman"/>
                <w:sz w:val="20"/>
                <w:szCs w:val="20"/>
              </w:rPr>
            </w:pPr>
            <w:r>
              <w:rPr>
                <w:rFonts w:eastAsia="Times New Roman"/>
                <w:sz w:val="20"/>
                <w:szCs w:val="20"/>
              </w:rPr>
              <w:t>Office of Audit &amp; Internal Oversight/Evaluation reports</w:t>
            </w:r>
          </w:p>
          <w:p w14:paraId="157B287F" w14:textId="77777777" w:rsidR="003110D3" w:rsidRDefault="003110D3">
            <w:pPr>
              <w:spacing w:after="0" w:line="240" w:lineRule="auto"/>
              <w:contextualSpacing/>
              <w:rPr>
                <w:sz w:val="20"/>
                <w:szCs w:val="20"/>
                <w:lang w:eastAsia="ja-JP"/>
              </w:rPr>
            </w:pPr>
          </w:p>
        </w:tc>
      </w:tr>
      <w:tr w:rsidR="003110D3" w14:paraId="3D4367D3" w14:textId="77777777" w:rsidTr="006E645D">
        <w:trPr>
          <w:trHeight w:val="829"/>
        </w:trPr>
        <w:tc>
          <w:tcPr>
            <w:tcW w:w="28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BEAEAC" w14:textId="32A81CB2" w:rsidR="003110D3" w:rsidRDefault="003110D3">
            <w:pPr>
              <w:spacing w:after="0" w:line="240" w:lineRule="auto"/>
              <w:contextualSpacing/>
              <w:rPr>
                <w:sz w:val="20"/>
                <w:szCs w:val="20"/>
                <w:lang w:eastAsia="ja-JP"/>
              </w:rPr>
            </w:pPr>
            <w:r>
              <w:rPr>
                <w:sz w:val="20"/>
                <w:szCs w:val="20"/>
                <w:lang w:eastAsia="ja-JP"/>
              </w:rPr>
              <w:t xml:space="preserve">International </w:t>
            </w:r>
            <w:r w:rsidR="006E645D">
              <w:rPr>
                <w:sz w:val="20"/>
                <w:szCs w:val="20"/>
                <w:lang w:eastAsia="ja-JP"/>
              </w:rPr>
              <w:t>F</w:t>
            </w:r>
            <w:r>
              <w:rPr>
                <w:sz w:val="20"/>
                <w:szCs w:val="20"/>
                <w:lang w:eastAsia="ja-JP"/>
              </w:rPr>
              <w:t xml:space="preserve">inancial </w:t>
            </w:r>
            <w:r w:rsidR="006E645D">
              <w:rPr>
                <w:sz w:val="20"/>
                <w:szCs w:val="20"/>
                <w:lang w:eastAsia="ja-JP"/>
              </w:rPr>
              <w:t>c</w:t>
            </w:r>
            <w:r>
              <w:rPr>
                <w:sz w:val="20"/>
                <w:szCs w:val="20"/>
                <w:lang w:eastAsia="ja-JP"/>
              </w:rPr>
              <w:t>risis/ Weak financial governance</w:t>
            </w:r>
          </w:p>
        </w:tc>
        <w:tc>
          <w:tcPr>
            <w:tcW w:w="7430" w:type="dxa"/>
            <w:tcBorders>
              <w:top w:val="nil"/>
              <w:left w:val="nil"/>
              <w:bottom w:val="single" w:sz="8" w:space="0" w:color="auto"/>
              <w:right w:val="single" w:sz="8" w:space="0" w:color="auto"/>
            </w:tcBorders>
            <w:tcMar>
              <w:top w:w="0" w:type="dxa"/>
              <w:left w:w="108" w:type="dxa"/>
              <w:bottom w:w="0" w:type="dxa"/>
              <w:right w:w="108" w:type="dxa"/>
            </w:tcMar>
            <w:hideMark/>
          </w:tcPr>
          <w:p w14:paraId="273FDB45" w14:textId="77777777" w:rsidR="003110D3" w:rsidRDefault="003110D3" w:rsidP="00267F0D">
            <w:pPr>
              <w:pStyle w:val="ListParagraph"/>
              <w:numPr>
                <w:ilvl w:val="0"/>
                <w:numId w:val="28"/>
              </w:numPr>
              <w:spacing w:after="0" w:line="240" w:lineRule="auto"/>
              <w:rPr>
                <w:rFonts w:eastAsia="Times New Roman"/>
                <w:sz w:val="20"/>
                <w:szCs w:val="20"/>
              </w:rPr>
            </w:pPr>
            <w:r>
              <w:rPr>
                <w:rFonts w:eastAsia="Times New Roman"/>
                <w:sz w:val="20"/>
                <w:szCs w:val="20"/>
              </w:rPr>
              <w:t>Increase South-South cooperation</w:t>
            </w:r>
          </w:p>
          <w:p w14:paraId="57CBB74A" w14:textId="77777777" w:rsidR="003110D3" w:rsidRDefault="003110D3" w:rsidP="00267F0D">
            <w:pPr>
              <w:pStyle w:val="ListParagraph"/>
              <w:numPr>
                <w:ilvl w:val="0"/>
                <w:numId w:val="28"/>
              </w:numPr>
              <w:spacing w:after="0" w:line="240" w:lineRule="auto"/>
              <w:rPr>
                <w:rFonts w:eastAsia="Times New Roman"/>
                <w:sz w:val="20"/>
                <w:szCs w:val="20"/>
              </w:rPr>
            </w:pPr>
            <w:r>
              <w:rPr>
                <w:rFonts w:eastAsia="Times New Roman"/>
                <w:sz w:val="20"/>
                <w:szCs w:val="20"/>
              </w:rPr>
              <w:t>Innovative financing mechanisms</w:t>
            </w:r>
          </w:p>
        </w:tc>
      </w:tr>
      <w:tr w:rsidR="003110D3" w14:paraId="13DAF438" w14:textId="77777777" w:rsidTr="006E645D">
        <w:trPr>
          <w:trHeight w:val="1030"/>
        </w:trPr>
        <w:tc>
          <w:tcPr>
            <w:tcW w:w="28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F8565F" w14:textId="77777777" w:rsidR="003110D3" w:rsidRDefault="003110D3">
            <w:pPr>
              <w:spacing w:after="0" w:line="240" w:lineRule="auto"/>
              <w:contextualSpacing/>
              <w:rPr>
                <w:sz w:val="20"/>
                <w:szCs w:val="20"/>
                <w:lang w:eastAsia="ja-JP"/>
              </w:rPr>
            </w:pPr>
            <w:r>
              <w:rPr>
                <w:sz w:val="20"/>
                <w:szCs w:val="20"/>
                <w:lang w:eastAsia="ja-JP"/>
              </w:rPr>
              <w:t xml:space="preserve">Unexpected disasters/ </w:t>
            </w:r>
            <w:r w:rsidR="006E645D">
              <w:rPr>
                <w:sz w:val="20"/>
                <w:szCs w:val="20"/>
                <w:lang w:eastAsia="ja-JP"/>
              </w:rPr>
              <w:t>E</w:t>
            </w:r>
            <w:r>
              <w:rPr>
                <w:sz w:val="20"/>
                <w:szCs w:val="20"/>
                <w:lang w:eastAsia="ja-JP"/>
              </w:rPr>
              <w:t>pidemics (</w:t>
            </w:r>
            <w:proofErr w:type="spellStart"/>
            <w:proofErr w:type="gramStart"/>
            <w:r>
              <w:rPr>
                <w:sz w:val="20"/>
                <w:szCs w:val="20"/>
                <w:lang w:eastAsia="ja-JP"/>
              </w:rPr>
              <w:t>eg</w:t>
            </w:r>
            <w:proofErr w:type="spellEnd"/>
            <w:proofErr w:type="gramEnd"/>
            <w:r>
              <w:rPr>
                <w:sz w:val="20"/>
                <w:szCs w:val="20"/>
                <w:lang w:eastAsia="ja-JP"/>
              </w:rPr>
              <w:t xml:space="preserve"> Ebola)</w:t>
            </w:r>
            <w:r w:rsidR="006E645D">
              <w:rPr>
                <w:sz w:val="20"/>
                <w:szCs w:val="20"/>
                <w:lang w:eastAsia="ja-JP"/>
              </w:rPr>
              <w:t>/Pandemic (COVID-19)</w:t>
            </w:r>
          </w:p>
          <w:p w14:paraId="5DF2F09A" w14:textId="5E186570" w:rsidR="006E645D" w:rsidRDefault="006E645D">
            <w:pPr>
              <w:spacing w:after="0" w:line="240" w:lineRule="auto"/>
              <w:contextualSpacing/>
              <w:rPr>
                <w:sz w:val="20"/>
                <w:szCs w:val="20"/>
                <w:lang w:eastAsia="ja-JP"/>
              </w:rPr>
            </w:pPr>
          </w:p>
        </w:tc>
        <w:tc>
          <w:tcPr>
            <w:tcW w:w="7430" w:type="dxa"/>
            <w:tcBorders>
              <w:top w:val="nil"/>
              <w:left w:val="nil"/>
              <w:bottom w:val="single" w:sz="8" w:space="0" w:color="auto"/>
              <w:right w:val="single" w:sz="8" w:space="0" w:color="auto"/>
            </w:tcBorders>
            <w:tcMar>
              <w:top w:w="0" w:type="dxa"/>
              <w:left w:w="108" w:type="dxa"/>
              <w:bottom w:w="0" w:type="dxa"/>
              <w:right w:w="108" w:type="dxa"/>
            </w:tcMar>
            <w:hideMark/>
          </w:tcPr>
          <w:p w14:paraId="4C0533D0" w14:textId="77777777" w:rsidR="003110D3" w:rsidRDefault="003110D3" w:rsidP="00267F0D">
            <w:pPr>
              <w:pStyle w:val="ListParagraph"/>
              <w:numPr>
                <w:ilvl w:val="0"/>
                <w:numId w:val="28"/>
              </w:numPr>
              <w:spacing w:after="0" w:line="240" w:lineRule="auto"/>
              <w:rPr>
                <w:rFonts w:eastAsia="Times New Roman"/>
                <w:sz w:val="20"/>
                <w:szCs w:val="20"/>
              </w:rPr>
            </w:pPr>
            <w:r>
              <w:rPr>
                <w:rFonts w:eastAsia="Times New Roman"/>
                <w:sz w:val="20"/>
                <w:szCs w:val="20"/>
              </w:rPr>
              <w:t>Awareness-raising</w:t>
            </w:r>
          </w:p>
          <w:p w14:paraId="7EA193AB" w14:textId="6D0F211B" w:rsidR="003110D3" w:rsidRDefault="003110D3" w:rsidP="00267F0D">
            <w:pPr>
              <w:pStyle w:val="ListParagraph"/>
              <w:numPr>
                <w:ilvl w:val="0"/>
                <w:numId w:val="28"/>
              </w:numPr>
              <w:spacing w:after="0" w:line="240" w:lineRule="auto"/>
              <w:rPr>
                <w:rFonts w:eastAsia="Times New Roman"/>
                <w:sz w:val="20"/>
                <w:szCs w:val="20"/>
              </w:rPr>
            </w:pPr>
            <w:r>
              <w:rPr>
                <w:rFonts w:eastAsia="Times New Roman"/>
                <w:sz w:val="20"/>
                <w:szCs w:val="20"/>
              </w:rPr>
              <w:t>D</w:t>
            </w:r>
            <w:r w:rsidR="006E645D">
              <w:rPr>
                <w:rFonts w:eastAsia="Times New Roman"/>
                <w:sz w:val="20"/>
                <w:szCs w:val="20"/>
              </w:rPr>
              <w:t xml:space="preserve">isaster Risk reduction </w:t>
            </w:r>
            <w:r>
              <w:rPr>
                <w:rFonts w:eastAsia="Times New Roman"/>
                <w:sz w:val="20"/>
                <w:szCs w:val="20"/>
              </w:rPr>
              <w:t>preparation and capacity-building</w:t>
            </w:r>
            <w:r w:rsidR="006E645D">
              <w:rPr>
                <w:rFonts w:eastAsia="Times New Roman"/>
                <w:sz w:val="20"/>
                <w:szCs w:val="20"/>
              </w:rPr>
              <w:t>, including maintenance of response structures put in place for COVID-19</w:t>
            </w:r>
          </w:p>
          <w:p w14:paraId="3027342A" w14:textId="77777777" w:rsidR="003110D3" w:rsidRDefault="003110D3" w:rsidP="00267F0D">
            <w:pPr>
              <w:pStyle w:val="ListParagraph"/>
              <w:numPr>
                <w:ilvl w:val="0"/>
                <w:numId w:val="28"/>
              </w:numPr>
              <w:spacing w:after="0" w:line="240" w:lineRule="auto"/>
              <w:rPr>
                <w:rFonts w:eastAsia="Times New Roman"/>
                <w:sz w:val="20"/>
                <w:szCs w:val="20"/>
              </w:rPr>
            </w:pPr>
            <w:r>
              <w:rPr>
                <w:rFonts w:eastAsia="Times New Roman"/>
                <w:sz w:val="20"/>
                <w:szCs w:val="20"/>
              </w:rPr>
              <w:t>Capitalize on early warning systems successes in other countries and regions</w:t>
            </w:r>
          </w:p>
          <w:p w14:paraId="17AAF08C" w14:textId="51AB3543" w:rsidR="006E645D" w:rsidRDefault="006E645D" w:rsidP="006E645D">
            <w:pPr>
              <w:pStyle w:val="ListParagraph"/>
              <w:spacing w:after="0" w:line="240" w:lineRule="auto"/>
              <w:rPr>
                <w:rFonts w:eastAsia="Times New Roman"/>
                <w:sz w:val="20"/>
                <w:szCs w:val="20"/>
              </w:rPr>
            </w:pPr>
          </w:p>
        </w:tc>
      </w:tr>
      <w:tr w:rsidR="003110D3" w14:paraId="035B434E" w14:textId="77777777" w:rsidTr="006E645D">
        <w:trPr>
          <w:trHeight w:val="1030"/>
        </w:trPr>
        <w:tc>
          <w:tcPr>
            <w:tcW w:w="28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D7B526" w14:textId="77777777" w:rsidR="003110D3" w:rsidRDefault="003110D3">
            <w:pPr>
              <w:spacing w:after="0" w:line="240" w:lineRule="auto"/>
              <w:contextualSpacing/>
              <w:rPr>
                <w:sz w:val="20"/>
                <w:szCs w:val="20"/>
                <w:lang w:eastAsia="ja-JP"/>
              </w:rPr>
            </w:pPr>
            <w:r>
              <w:rPr>
                <w:sz w:val="20"/>
                <w:szCs w:val="20"/>
                <w:lang w:eastAsia="ja-JP"/>
              </w:rPr>
              <w:t>Illicit economic activities / Extremism / Terrorism</w:t>
            </w:r>
          </w:p>
        </w:tc>
        <w:tc>
          <w:tcPr>
            <w:tcW w:w="7430" w:type="dxa"/>
            <w:tcBorders>
              <w:top w:val="nil"/>
              <w:left w:val="nil"/>
              <w:bottom w:val="single" w:sz="8" w:space="0" w:color="auto"/>
              <w:right w:val="single" w:sz="8" w:space="0" w:color="auto"/>
            </w:tcBorders>
            <w:tcMar>
              <w:top w:w="0" w:type="dxa"/>
              <w:left w:w="108" w:type="dxa"/>
              <w:bottom w:w="0" w:type="dxa"/>
              <w:right w:w="108" w:type="dxa"/>
            </w:tcMar>
            <w:hideMark/>
          </w:tcPr>
          <w:p w14:paraId="5B4D6478" w14:textId="77777777" w:rsidR="003110D3" w:rsidRDefault="003110D3" w:rsidP="00267F0D">
            <w:pPr>
              <w:pStyle w:val="ListParagraph"/>
              <w:numPr>
                <w:ilvl w:val="0"/>
                <w:numId w:val="28"/>
              </w:numPr>
              <w:spacing w:after="0" w:line="240" w:lineRule="auto"/>
              <w:rPr>
                <w:rFonts w:eastAsia="Times New Roman"/>
                <w:sz w:val="20"/>
                <w:szCs w:val="20"/>
              </w:rPr>
            </w:pPr>
            <w:r>
              <w:rPr>
                <w:rFonts w:eastAsia="Times New Roman"/>
                <w:sz w:val="20"/>
                <w:szCs w:val="20"/>
              </w:rPr>
              <w:t>Awareness-raising</w:t>
            </w:r>
          </w:p>
          <w:p w14:paraId="43143E7D" w14:textId="77777777" w:rsidR="003110D3" w:rsidRDefault="003110D3" w:rsidP="00267F0D">
            <w:pPr>
              <w:pStyle w:val="ListParagraph"/>
              <w:numPr>
                <w:ilvl w:val="0"/>
                <w:numId w:val="28"/>
              </w:numPr>
              <w:spacing w:after="0" w:line="240" w:lineRule="auto"/>
              <w:rPr>
                <w:rFonts w:eastAsia="Times New Roman"/>
                <w:sz w:val="20"/>
                <w:szCs w:val="20"/>
              </w:rPr>
            </w:pPr>
            <w:r>
              <w:rPr>
                <w:rFonts w:eastAsia="Times New Roman"/>
                <w:sz w:val="20"/>
                <w:szCs w:val="20"/>
              </w:rPr>
              <w:t>Youth empowerment</w:t>
            </w:r>
          </w:p>
          <w:p w14:paraId="7AAE14A7" w14:textId="77777777" w:rsidR="003110D3" w:rsidRDefault="003110D3" w:rsidP="00267F0D">
            <w:pPr>
              <w:pStyle w:val="ListParagraph"/>
              <w:numPr>
                <w:ilvl w:val="0"/>
                <w:numId w:val="28"/>
              </w:numPr>
              <w:spacing w:after="0" w:line="240" w:lineRule="auto"/>
              <w:rPr>
                <w:rFonts w:eastAsia="Times New Roman"/>
                <w:sz w:val="20"/>
                <w:szCs w:val="20"/>
              </w:rPr>
            </w:pPr>
            <w:r>
              <w:rPr>
                <w:rFonts w:eastAsia="Times New Roman"/>
                <w:sz w:val="20"/>
                <w:szCs w:val="20"/>
              </w:rPr>
              <w:t>CSO Observatory</w:t>
            </w:r>
          </w:p>
        </w:tc>
      </w:tr>
      <w:tr w:rsidR="003110D3" w14:paraId="357FCFE5" w14:textId="77777777" w:rsidTr="006E645D">
        <w:trPr>
          <w:trHeight w:val="804"/>
        </w:trPr>
        <w:tc>
          <w:tcPr>
            <w:tcW w:w="28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31CBE5" w14:textId="77777777" w:rsidR="003110D3" w:rsidRDefault="003110D3">
            <w:pPr>
              <w:spacing w:after="0" w:line="240" w:lineRule="auto"/>
              <w:contextualSpacing/>
              <w:rPr>
                <w:sz w:val="20"/>
                <w:szCs w:val="20"/>
                <w:lang w:eastAsia="ja-JP"/>
              </w:rPr>
            </w:pPr>
            <w:r>
              <w:rPr>
                <w:sz w:val="20"/>
                <w:szCs w:val="20"/>
                <w:lang w:eastAsia="ja-JP"/>
              </w:rPr>
              <w:t>Commodities dependency</w:t>
            </w:r>
          </w:p>
        </w:tc>
        <w:tc>
          <w:tcPr>
            <w:tcW w:w="7430" w:type="dxa"/>
            <w:tcBorders>
              <w:top w:val="nil"/>
              <w:left w:val="nil"/>
              <w:bottom w:val="single" w:sz="8" w:space="0" w:color="auto"/>
              <w:right w:val="single" w:sz="8" w:space="0" w:color="auto"/>
            </w:tcBorders>
            <w:tcMar>
              <w:top w:w="0" w:type="dxa"/>
              <w:left w:w="108" w:type="dxa"/>
              <w:bottom w:w="0" w:type="dxa"/>
              <w:right w:w="108" w:type="dxa"/>
            </w:tcMar>
            <w:hideMark/>
          </w:tcPr>
          <w:p w14:paraId="1467F1C0" w14:textId="77777777" w:rsidR="003110D3" w:rsidRDefault="003110D3" w:rsidP="00267F0D">
            <w:pPr>
              <w:pStyle w:val="ListParagraph"/>
              <w:numPr>
                <w:ilvl w:val="0"/>
                <w:numId w:val="28"/>
              </w:numPr>
              <w:spacing w:after="0" w:line="240" w:lineRule="auto"/>
              <w:rPr>
                <w:rFonts w:eastAsia="Times New Roman"/>
                <w:sz w:val="20"/>
                <w:szCs w:val="20"/>
              </w:rPr>
            </w:pPr>
            <w:r>
              <w:rPr>
                <w:rFonts w:eastAsia="Times New Roman"/>
                <w:sz w:val="20"/>
                <w:szCs w:val="20"/>
              </w:rPr>
              <w:t>Leverage and input to EIATA Extractive industries annual report</w:t>
            </w:r>
          </w:p>
          <w:p w14:paraId="72B21941" w14:textId="77777777" w:rsidR="003110D3" w:rsidRDefault="003110D3" w:rsidP="00267F0D">
            <w:pPr>
              <w:pStyle w:val="ListParagraph"/>
              <w:numPr>
                <w:ilvl w:val="0"/>
                <w:numId w:val="28"/>
              </w:numPr>
              <w:spacing w:after="0" w:line="240" w:lineRule="auto"/>
              <w:rPr>
                <w:rFonts w:eastAsia="Times New Roman"/>
                <w:sz w:val="20"/>
                <w:szCs w:val="20"/>
              </w:rPr>
            </w:pPr>
            <w:r>
              <w:rPr>
                <w:rFonts w:eastAsia="Times New Roman"/>
                <w:sz w:val="20"/>
                <w:szCs w:val="20"/>
              </w:rPr>
              <w:t>Leverage and input RSCA extractives team</w:t>
            </w:r>
          </w:p>
        </w:tc>
      </w:tr>
      <w:tr w:rsidR="003110D3" w14:paraId="4C0269C6" w14:textId="77777777" w:rsidTr="006E645D">
        <w:trPr>
          <w:trHeight w:val="734"/>
        </w:trPr>
        <w:tc>
          <w:tcPr>
            <w:tcW w:w="28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5752A5" w14:textId="77777777" w:rsidR="003110D3" w:rsidRDefault="003110D3">
            <w:pPr>
              <w:spacing w:after="0" w:line="240" w:lineRule="auto"/>
              <w:contextualSpacing/>
              <w:rPr>
                <w:sz w:val="20"/>
                <w:szCs w:val="20"/>
                <w:lang w:eastAsia="ja-JP"/>
              </w:rPr>
            </w:pPr>
            <w:r>
              <w:rPr>
                <w:sz w:val="20"/>
                <w:szCs w:val="20"/>
                <w:lang w:eastAsia="ja-JP"/>
              </w:rPr>
              <w:t>Climate Change</w:t>
            </w:r>
          </w:p>
        </w:tc>
        <w:tc>
          <w:tcPr>
            <w:tcW w:w="7430" w:type="dxa"/>
            <w:tcBorders>
              <w:top w:val="nil"/>
              <w:left w:val="nil"/>
              <w:bottom w:val="single" w:sz="8" w:space="0" w:color="auto"/>
              <w:right w:val="single" w:sz="8" w:space="0" w:color="auto"/>
            </w:tcBorders>
            <w:tcMar>
              <w:top w:w="0" w:type="dxa"/>
              <w:left w:w="108" w:type="dxa"/>
              <w:bottom w:w="0" w:type="dxa"/>
              <w:right w:w="108" w:type="dxa"/>
            </w:tcMar>
            <w:hideMark/>
          </w:tcPr>
          <w:p w14:paraId="480A3E3C" w14:textId="77777777" w:rsidR="003110D3" w:rsidRDefault="003110D3" w:rsidP="00267F0D">
            <w:pPr>
              <w:pStyle w:val="ListParagraph"/>
              <w:numPr>
                <w:ilvl w:val="0"/>
                <w:numId w:val="28"/>
              </w:numPr>
              <w:spacing w:after="0" w:line="240" w:lineRule="auto"/>
              <w:rPr>
                <w:rFonts w:eastAsia="Times New Roman"/>
                <w:sz w:val="20"/>
                <w:szCs w:val="20"/>
              </w:rPr>
            </w:pPr>
            <w:r>
              <w:rPr>
                <w:rFonts w:eastAsia="Times New Roman"/>
                <w:sz w:val="20"/>
                <w:szCs w:val="20"/>
              </w:rPr>
              <w:t xml:space="preserve">Create a business case on national/regional/global successes to position UNDP as a prominent actor in the adaptation </w:t>
            </w:r>
          </w:p>
        </w:tc>
      </w:tr>
      <w:tr w:rsidR="003864EE" w14:paraId="1C41E2A1" w14:textId="77777777" w:rsidTr="006E645D">
        <w:trPr>
          <w:trHeight w:val="124"/>
        </w:trPr>
        <w:tc>
          <w:tcPr>
            <w:tcW w:w="2830"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711E9499" w14:textId="77777777" w:rsidR="003864EE" w:rsidRDefault="003864EE">
            <w:pPr>
              <w:spacing w:after="0" w:line="240" w:lineRule="auto"/>
              <w:contextualSpacing/>
              <w:rPr>
                <w:b/>
                <w:bCs/>
                <w:sz w:val="20"/>
                <w:szCs w:val="20"/>
                <w:lang w:eastAsia="ja-JP"/>
              </w:rPr>
            </w:pPr>
            <w:r>
              <w:rPr>
                <w:b/>
                <w:bCs/>
                <w:sz w:val="20"/>
                <w:szCs w:val="20"/>
                <w:lang w:eastAsia="ja-JP"/>
              </w:rPr>
              <w:t>INTERNAL</w:t>
            </w:r>
          </w:p>
        </w:tc>
        <w:tc>
          <w:tcPr>
            <w:tcW w:w="743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3D37AF03" w14:textId="77777777" w:rsidR="003864EE" w:rsidRDefault="003864EE">
            <w:pPr>
              <w:spacing w:after="0" w:line="240" w:lineRule="auto"/>
              <w:rPr>
                <w:sz w:val="20"/>
                <w:szCs w:val="20"/>
              </w:rPr>
            </w:pPr>
          </w:p>
        </w:tc>
      </w:tr>
      <w:tr w:rsidR="003864EE" w14:paraId="36F074F9" w14:textId="77777777" w:rsidTr="006E645D">
        <w:trPr>
          <w:trHeight w:val="1030"/>
        </w:trPr>
        <w:tc>
          <w:tcPr>
            <w:tcW w:w="28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9FFA7B" w14:textId="37C5BB4C" w:rsidR="003864EE" w:rsidRDefault="003864EE">
            <w:pPr>
              <w:spacing w:after="0" w:line="240" w:lineRule="auto"/>
              <w:contextualSpacing/>
              <w:rPr>
                <w:sz w:val="20"/>
                <w:szCs w:val="20"/>
                <w:lang w:eastAsia="ja-JP"/>
              </w:rPr>
            </w:pPr>
            <w:r>
              <w:rPr>
                <w:sz w:val="20"/>
                <w:szCs w:val="20"/>
                <w:lang w:eastAsia="ja-JP"/>
              </w:rPr>
              <w:t xml:space="preserve">high </w:t>
            </w:r>
            <w:r w:rsidR="006A5252">
              <w:rPr>
                <w:sz w:val="20"/>
                <w:szCs w:val="20"/>
                <w:lang w:eastAsia="ja-JP"/>
              </w:rPr>
              <w:t xml:space="preserve">Staff </w:t>
            </w:r>
            <w:r>
              <w:rPr>
                <w:sz w:val="20"/>
                <w:szCs w:val="20"/>
                <w:lang w:eastAsia="ja-JP"/>
              </w:rPr>
              <w:t>turnover</w:t>
            </w:r>
          </w:p>
        </w:tc>
        <w:tc>
          <w:tcPr>
            <w:tcW w:w="7430" w:type="dxa"/>
            <w:tcBorders>
              <w:top w:val="nil"/>
              <w:left w:val="nil"/>
              <w:bottom w:val="single" w:sz="8" w:space="0" w:color="auto"/>
              <w:right w:val="single" w:sz="8" w:space="0" w:color="auto"/>
            </w:tcBorders>
            <w:tcMar>
              <w:top w:w="0" w:type="dxa"/>
              <w:left w:w="108" w:type="dxa"/>
              <w:bottom w:w="0" w:type="dxa"/>
              <w:right w:w="108" w:type="dxa"/>
            </w:tcMar>
            <w:hideMark/>
          </w:tcPr>
          <w:p w14:paraId="6258F8CE" w14:textId="77777777" w:rsidR="003864EE" w:rsidRDefault="003864EE" w:rsidP="00267F0D">
            <w:pPr>
              <w:pStyle w:val="ListParagraph"/>
              <w:numPr>
                <w:ilvl w:val="0"/>
                <w:numId w:val="28"/>
              </w:numPr>
              <w:spacing w:after="0" w:line="240" w:lineRule="auto"/>
              <w:rPr>
                <w:rFonts w:eastAsia="Times New Roman"/>
                <w:sz w:val="20"/>
                <w:szCs w:val="20"/>
              </w:rPr>
            </w:pPr>
            <w:r>
              <w:rPr>
                <w:rFonts w:eastAsia="Times New Roman"/>
                <w:sz w:val="20"/>
                <w:szCs w:val="20"/>
              </w:rPr>
              <w:t>Improve HR incentives</w:t>
            </w:r>
          </w:p>
          <w:p w14:paraId="0A4DD28D" w14:textId="77777777" w:rsidR="003864EE" w:rsidRDefault="003864EE" w:rsidP="00267F0D">
            <w:pPr>
              <w:pStyle w:val="ListParagraph"/>
              <w:numPr>
                <w:ilvl w:val="0"/>
                <w:numId w:val="28"/>
              </w:numPr>
              <w:spacing w:after="0" w:line="240" w:lineRule="auto"/>
              <w:rPr>
                <w:rFonts w:eastAsia="Times New Roman"/>
                <w:sz w:val="20"/>
                <w:szCs w:val="20"/>
              </w:rPr>
            </w:pPr>
            <w:r>
              <w:rPr>
                <w:rFonts w:eastAsia="Times New Roman"/>
                <w:sz w:val="20"/>
                <w:szCs w:val="20"/>
              </w:rPr>
              <w:t>Structured handovers</w:t>
            </w:r>
          </w:p>
          <w:p w14:paraId="66932B49" w14:textId="77777777" w:rsidR="003864EE" w:rsidRDefault="003864EE" w:rsidP="00267F0D">
            <w:pPr>
              <w:pStyle w:val="ListParagraph"/>
              <w:numPr>
                <w:ilvl w:val="0"/>
                <w:numId w:val="28"/>
              </w:numPr>
              <w:spacing w:after="0" w:line="240" w:lineRule="auto"/>
              <w:rPr>
                <w:rFonts w:eastAsia="Times New Roman"/>
                <w:sz w:val="20"/>
                <w:szCs w:val="20"/>
              </w:rPr>
            </w:pPr>
            <w:r>
              <w:rPr>
                <w:rFonts w:eastAsia="Times New Roman"/>
                <w:sz w:val="20"/>
                <w:szCs w:val="20"/>
              </w:rPr>
              <w:t>Improve/ set up Knowledge Management best practices</w:t>
            </w:r>
          </w:p>
        </w:tc>
      </w:tr>
      <w:tr w:rsidR="003864EE" w14:paraId="31E0BD01" w14:textId="77777777" w:rsidTr="006E645D">
        <w:trPr>
          <w:trHeight w:val="1030"/>
        </w:trPr>
        <w:tc>
          <w:tcPr>
            <w:tcW w:w="28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C44C0C" w14:textId="77777777" w:rsidR="003864EE" w:rsidRDefault="003864EE">
            <w:pPr>
              <w:spacing w:after="0" w:line="240" w:lineRule="auto"/>
              <w:contextualSpacing/>
              <w:rPr>
                <w:sz w:val="20"/>
                <w:szCs w:val="20"/>
                <w:lang w:eastAsia="ja-JP"/>
              </w:rPr>
            </w:pPr>
            <w:r>
              <w:rPr>
                <w:sz w:val="20"/>
                <w:szCs w:val="20"/>
                <w:lang w:eastAsia="ja-JP"/>
              </w:rPr>
              <w:t>Lack of ownership</w:t>
            </w:r>
          </w:p>
        </w:tc>
        <w:tc>
          <w:tcPr>
            <w:tcW w:w="7430" w:type="dxa"/>
            <w:tcBorders>
              <w:top w:val="nil"/>
              <w:left w:val="nil"/>
              <w:bottom w:val="single" w:sz="8" w:space="0" w:color="auto"/>
              <w:right w:val="single" w:sz="8" w:space="0" w:color="auto"/>
            </w:tcBorders>
            <w:tcMar>
              <w:top w:w="0" w:type="dxa"/>
              <w:left w:w="108" w:type="dxa"/>
              <w:bottom w:w="0" w:type="dxa"/>
              <w:right w:w="108" w:type="dxa"/>
            </w:tcMar>
            <w:hideMark/>
          </w:tcPr>
          <w:p w14:paraId="22A64F2A" w14:textId="77777777" w:rsidR="003864EE" w:rsidRDefault="003864EE" w:rsidP="00267F0D">
            <w:pPr>
              <w:pStyle w:val="ListParagraph"/>
              <w:numPr>
                <w:ilvl w:val="0"/>
                <w:numId w:val="28"/>
              </w:numPr>
              <w:spacing w:after="0" w:line="240" w:lineRule="auto"/>
              <w:rPr>
                <w:rFonts w:eastAsia="Times New Roman"/>
                <w:sz w:val="20"/>
                <w:szCs w:val="20"/>
              </w:rPr>
            </w:pPr>
            <w:r>
              <w:rPr>
                <w:rFonts w:eastAsia="Times New Roman"/>
                <w:sz w:val="20"/>
                <w:szCs w:val="20"/>
              </w:rPr>
              <w:t xml:space="preserve">Create communities of practice </w:t>
            </w:r>
          </w:p>
          <w:p w14:paraId="6137B9D3" w14:textId="77777777" w:rsidR="003864EE" w:rsidRDefault="003864EE" w:rsidP="00267F0D">
            <w:pPr>
              <w:pStyle w:val="ListParagraph"/>
              <w:numPr>
                <w:ilvl w:val="0"/>
                <w:numId w:val="28"/>
              </w:numPr>
              <w:spacing w:after="0" w:line="240" w:lineRule="auto"/>
              <w:rPr>
                <w:rFonts w:eastAsia="Times New Roman"/>
                <w:sz w:val="20"/>
                <w:szCs w:val="20"/>
              </w:rPr>
            </w:pPr>
            <w:r>
              <w:rPr>
                <w:rFonts w:eastAsia="Times New Roman"/>
                <w:sz w:val="20"/>
                <w:szCs w:val="20"/>
              </w:rPr>
              <w:t>Appoint / self-appointed thematic champions</w:t>
            </w:r>
          </w:p>
        </w:tc>
      </w:tr>
      <w:tr w:rsidR="003864EE" w14:paraId="7E1C1427" w14:textId="77777777" w:rsidTr="006E645D">
        <w:trPr>
          <w:trHeight w:val="1030"/>
        </w:trPr>
        <w:tc>
          <w:tcPr>
            <w:tcW w:w="28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BF91AD" w14:textId="77777777" w:rsidR="003864EE" w:rsidRDefault="003864EE">
            <w:pPr>
              <w:spacing w:after="0" w:line="240" w:lineRule="auto"/>
              <w:contextualSpacing/>
              <w:rPr>
                <w:sz w:val="20"/>
                <w:szCs w:val="20"/>
                <w:lang w:eastAsia="ja-JP"/>
              </w:rPr>
            </w:pPr>
            <w:r>
              <w:rPr>
                <w:sz w:val="20"/>
                <w:szCs w:val="20"/>
                <w:lang w:eastAsia="ja-JP"/>
              </w:rPr>
              <w:lastRenderedPageBreak/>
              <w:t>Internal communications</w:t>
            </w:r>
          </w:p>
        </w:tc>
        <w:tc>
          <w:tcPr>
            <w:tcW w:w="7430" w:type="dxa"/>
            <w:tcBorders>
              <w:top w:val="nil"/>
              <w:left w:val="nil"/>
              <w:bottom w:val="single" w:sz="8" w:space="0" w:color="auto"/>
              <w:right w:val="single" w:sz="8" w:space="0" w:color="auto"/>
            </w:tcBorders>
            <w:tcMar>
              <w:top w:w="0" w:type="dxa"/>
              <w:left w:w="108" w:type="dxa"/>
              <w:bottom w:w="0" w:type="dxa"/>
              <w:right w:w="108" w:type="dxa"/>
            </w:tcMar>
            <w:hideMark/>
          </w:tcPr>
          <w:p w14:paraId="71446A2B" w14:textId="77777777" w:rsidR="003864EE" w:rsidRDefault="003864EE" w:rsidP="00267F0D">
            <w:pPr>
              <w:pStyle w:val="ListParagraph"/>
              <w:numPr>
                <w:ilvl w:val="0"/>
                <w:numId w:val="28"/>
              </w:numPr>
              <w:spacing w:after="0" w:line="240" w:lineRule="auto"/>
              <w:rPr>
                <w:rFonts w:eastAsia="Times New Roman"/>
                <w:sz w:val="20"/>
                <w:szCs w:val="20"/>
              </w:rPr>
            </w:pPr>
            <w:r>
              <w:rPr>
                <w:rFonts w:eastAsia="Times New Roman"/>
                <w:sz w:val="20"/>
                <w:szCs w:val="20"/>
              </w:rPr>
              <w:t>Training / team-building activities</w:t>
            </w:r>
          </w:p>
          <w:p w14:paraId="68A9E908" w14:textId="77777777" w:rsidR="003864EE" w:rsidRDefault="003864EE" w:rsidP="00267F0D">
            <w:pPr>
              <w:pStyle w:val="ListParagraph"/>
              <w:numPr>
                <w:ilvl w:val="0"/>
                <w:numId w:val="28"/>
              </w:numPr>
              <w:spacing w:after="0" w:line="240" w:lineRule="auto"/>
              <w:rPr>
                <w:rFonts w:eastAsia="Times New Roman"/>
                <w:sz w:val="20"/>
                <w:szCs w:val="20"/>
              </w:rPr>
            </w:pPr>
            <w:r>
              <w:rPr>
                <w:rFonts w:eastAsia="Times New Roman"/>
                <w:sz w:val="20"/>
                <w:szCs w:val="20"/>
              </w:rPr>
              <w:t xml:space="preserve">Reduce work silos </w:t>
            </w:r>
            <w:proofErr w:type="spellStart"/>
            <w:proofErr w:type="gramStart"/>
            <w:r>
              <w:rPr>
                <w:rFonts w:eastAsia="Times New Roman"/>
                <w:sz w:val="20"/>
                <w:szCs w:val="20"/>
              </w:rPr>
              <w:t>eg</w:t>
            </w:r>
            <w:proofErr w:type="spellEnd"/>
            <w:proofErr w:type="gramEnd"/>
            <w:r>
              <w:rPr>
                <w:rFonts w:eastAsia="Times New Roman"/>
                <w:sz w:val="20"/>
                <w:szCs w:val="20"/>
              </w:rPr>
              <w:t xml:space="preserve"> between operations and </w:t>
            </w:r>
            <w:proofErr w:type="spellStart"/>
            <w:r>
              <w:rPr>
                <w:rFonts w:eastAsia="Times New Roman"/>
                <w:sz w:val="20"/>
                <w:szCs w:val="20"/>
              </w:rPr>
              <w:t>programme</w:t>
            </w:r>
            <w:proofErr w:type="spellEnd"/>
          </w:p>
          <w:p w14:paraId="595DCA05" w14:textId="77777777" w:rsidR="003864EE" w:rsidRDefault="003864EE" w:rsidP="00267F0D">
            <w:pPr>
              <w:pStyle w:val="ListParagraph"/>
              <w:numPr>
                <w:ilvl w:val="0"/>
                <w:numId w:val="28"/>
              </w:numPr>
              <w:spacing w:after="0" w:line="240" w:lineRule="auto"/>
              <w:rPr>
                <w:rFonts w:eastAsia="Times New Roman"/>
                <w:sz w:val="20"/>
                <w:szCs w:val="20"/>
              </w:rPr>
            </w:pPr>
            <w:r>
              <w:rPr>
                <w:rFonts w:eastAsia="Times New Roman"/>
                <w:sz w:val="20"/>
                <w:szCs w:val="20"/>
              </w:rPr>
              <w:t xml:space="preserve">BERA review emphasis on internal comms </w:t>
            </w:r>
          </w:p>
        </w:tc>
      </w:tr>
      <w:tr w:rsidR="003864EE" w14:paraId="4626DE68" w14:textId="77777777" w:rsidTr="00244B27">
        <w:trPr>
          <w:trHeight w:val="732"/>
        </w:trPr>
        <w:tc>
          <w:tcPr>
            <w:tcW w:w="28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3E236B" w14:textId="77777777" w:rsidR="003864EE" w:rsidRDefault="003864EE">
            <w:pPr>
              <w:spacing w:after="0" w:line="240" w:lineRule="auto"/>
              <w:contextualSpacing/>
              <w:rPr>
                <w:sz w:val="20"/>
                <w:szCs w:val="20"/>
                <w:lang w:eastAsia="ja-JP"/>
              </w:rPr>
            </w:pPr>
            <w:r>
              <w:rPr>
                <w:sz w:val="20"/>
                <w:szCs w:val="20"/>
                <w:lang w:eastAsia="ja-JP"/>
              </w:rPr>
              <w:t>Insufficient core funding</w:t>
            </w:r>
          </w:p>
        </w:tc>
        <w:tc>
          <w:tcPr>
            <w:tcW w:w="7430" w:type="dxa"/>
            <w:tcBorders>
              <w:top w:val="nil"/>
              <w:left w:val="nil"/>
              <w:bottom w:val="single" w:sz="8" w:space="0" w:color="auto"/>
              <w:right w:val="single" w:sz="8" w:space="0" w:color="auto"/>
            </w:tcBorders>
            <w:tcMar>
              <w:top w:w="0" w:type="dxa"/>
              <w:left w:w="108" w:type="dxa"/>
              <w:bottom w:w="0" w:type="dxa"/>
              <w:right w:w="108" w:type="dxa"/>
            </w:tcMar>
            <w:hideMark/>
          </w:tcPr>
          <w:p w14:paraId="68E16E1A" w14:textId="77777777" w:rsidR="003864EE" w:rsidRDefault="003864EE" w:rsidP="00267F0D">
            <w:pPr>
              <w:pStyle w:val="ListParagraph"/>
              <w:numPr>
                <w:ilvl w:val="0"/>
                <w:numId w:val="28"/>
              </w:numPr>
              <w:spacing w:after="0" w:line="240" w:lineRule="auto"/>
              <w:rPr>
                <w:rFonts w:eastAsia="Times New Roman"/>
                <w:sz w:val="20"/>
                <w:szCs w:val="20"/>
              </w:rPr>
            </w:pPr>
            <w:r>
              <w:rPr>
                <w:rFonts w:eastAsia="Times New Roman"/>
                <w:sz w:val="20"/>
                <w:szCs w:val="20"/>
              </w:rPr>
              <w:t>Diversify partner portfolio</w:t>
            </w:r>
          </w:p>
          <w:p w14:paraId="2B49B80F" w14:textId="77777777" w:rsidR="003864EE" w:rsidRDefault="003864EE" w:rsidP="00267F0D">
            <w:pPr>
              <w:pStyle w:val="ListParagraph"/>
              <w:numPr>
                <w:ilvl w:val="0"/>
                <w:numId w:val="28"/>
              </w:numPr>
              <w:spacing w:after="0" w:line="240" w:lineRule="auto"/>
              <w:rPr>
                <w:rFonts w:eastAsia="Times New Roman"/>
                <w:sz w:val="20"/>
                <w:szCs w:val="20"/>
              </w:rPr>
            </w:pPr>
            <w:r>
              <w:rPr>
                <w:rFonts w:eastAsia="Times New Roman"/>
                <w:sz w:val="20"/>
                <w:szCs w:val="20"/>
              </w:rPr>
              <w:t>Diversify financing mechanisms</w:t>
            </w:r>
          </w:p>
        </w:tc>
      </w:tr>
    </w:tbl>
    <w:p w14:paraId="2F46A036" w14:textId="77777777" w:rsidR="003110D3" w:rsidRPr="003110D3" w:rsidRDefault="003110D3" w:rsidP="003110D3">
      <w:pPr>
        <w:rPr>
          <w:rFonts w:eastAsiaTheme="minorEastAsia"/>
          <w:lang w:eastAsia="ja-JP"/>
        </w:rPr>
      </w:pPr>
    </w:p>
    <w:p w14:paraId="00C1ED63" w14:textId="08DCE606" w:rsidR="00E97E32" w:rsidRPr="00875979" w:rsidRDefault="00D71661" w:rsidP="00533648">
      <w:pPr>
        <w:rPr>
          <w:rFonts w:eastAsiaTheme="minorEastAsia"/>
          <w:b/>
          <w:bCs/>
          <w:lang w:eastAsia="ja-JP"/>
        </w:rPr>
      </w:pPr>
      <w:r w:rsidRPr="00875979">
        <w:rPr>
          <w:rFonts w:eastAsiaTheme="minorEastAsia"/>
          <w:b/>
          <w:bCs/>
          <w:lang w:eastAsia="ja-JP"/>
        </w:rPr>
        <w:t xml:space="preserve">Success will be </w:t>
      </w:r>
      <w:r w:rsidR="00533648" w:rsidRPr="00875979">
        <w:rPr>
          <w:rFonts w:eastAsiaTheme="minorEastAsia"/>
          <w:b/>
          <w:bCs/>
          <w:lang w:eastAsia="ja-JP"/>
        </w:rPr>
        <w:t>e</w:t>
      </w:r>
      <w:r w:rsidRPr="00875979">
        <w:rPr>
          <w:rFonts w:eastAsiaTheme="minorEastAsia"/>
          <w:b/>
          <w:bCs/>
          <w:lang w:eastAsia="ja-JP"/>
        </w:rPr>
        <w:t xml:space="preserve">valuated as follows: </w:t>
      </w:r>
    </w:p>
    <w:p w14:paraId="1D711FF1" w14:textId="3A595AFB" w:rsidR="00F02408" w:rsidRDefault="00875979" w:rsidP="00267F0D">
      <w:pPr>
        <w:pStyle w:val="ListParagraph"/>
        <w:numPr>
          <w:ilvl w:val="0"/>
          <w:numId w:val="22"/>
        </w:numPr>
      </w:pPr>
      <w:r>
        <w:t>Resources c</w:t>
      </w:r>
      <w:r w:rsidR="0044670E">
        <w:t>ore to non-core ratio</w:t>
      </w:r>
      <w:r>
        <w:t xml:space="preserve">  </w:t>
      </w:r>
    </w:p>
    <w:p w14:paraId="11F4A7F5" w14:textId="05D26791" w:rsidR="0044670E" w:rsidRDefault="00783D86" w:rsidP="00267F0D">
      <w:pPr>
        <w:pStyle w:val="ListParagraph"/>
        <w:numPr>
          <w:ilvl w:val="0"/>
          <w:numId w:val="22"/>
        </w:numPr>
      </w:pPr>
      <w:r>
        <w:t xml:space="preserve">Number and </w:t>
      </w:r>
      <w:r w:rsidR="0044670E">
        <w:t>Diversity of donors</w:t>
      </w:r>
    </w:p>
    <w:p w14:paraId="5F2C37BC" w14:textId="70187E1D" w:rsidR="0044670E" w:rsidRDefault="0044670E" w:rsidP="00267F0D">
      <w:pPr>
        <w:pStyle w:val="ListParagraph"/>
        <w:numPr>
          <w:ilvl w:val="0"/>
          <w:numId w:val="22"/>
        </w:numPr>
      </w:pPr>
      <w:r>
        <w:t xml:space="preserve">Absolute value of </w:t>
      </w:r>
      <w:proofErr w:type="spellStart"/>
      <w:r>
        <w:t>programmes</w:t>
      </w:r>
      <w:proofErr w:type="spellEnd"/>
      <w:r w:rsidR="00783D86">
        <w:t xml:space="preserve">/by units/clusters (see communication </w:t>
      </w:r>
      <w:proofErr w:type="gramStart"/>
      <w:r w:rsidR="00783D86">
        <w:t>strategy)_</w:t>
      </w:r>
      <w:proofErr w:type="gramEnd"/>
    </w:p>
    <w:p w14:paraId="01E60329" w14:textId="51E5C162" w:rsidR="0044670E" w:rsidRDefault="0044670E" w:rsidP="00267F0D">
      <w:pPr>
        <w:pStyle w:val="ListParagraph"/>
        <w:numPr>
          <w:ilvl w:val="0"/>
          <w:numId w:val="22"/>
        </w:numPr>
      </w:pPr>
      <w:proofErr w:type="gramStart"/>
      <w:r>
        <w:t>Amount</w:t>
      </w:r>
      <w:proofErr w:type="gramEnd"/>
      <w:r>
        <w:t xml:space="preserve"> of new resources mobilized</w:t>
      </w:r>
    </w:p>
    <w:p w14:paraId="7638A251" w14:textId="15206354" w:rsidR="0044670E" w:rsidRDefault="0044670E" w:rsidP="00267F0D">
      <w:pPr>
        <w:pStyle w:val="ListParagraph"/>
        <w:numPr>
          <w:ilvl w:val="0"/>
          <w:numId w:val="22"/>
        </w:numPr>
      </w:pPr>
      <w:r>
        <w:t xml:space="preserve">Number of new partnerships (traditional and emerging/non-traditional) </w:t>
      </w:r>
      <w:proofErr w:type="gramStart"/>
      <w:r>
        <w:t>created</w:t>
      </w:r>
      <w:r w:rsidR="00783D86">
        <w:t>;</w:t>
      </w:r>
      <w:proofErr w:type="gramEnd"/>
      <w:r w:rsidR="00783D86">
        <w:t xml:space="preserve"> </w:t>
      </w:r>
    </w:p>
    <w:p w14:paraId="168F5380" w14:textId="2266B503" w:rsidR="00783D86" w:rsidRDefault="00783D86" w:rsidP="00267F0D">
      <w:pPr>
        <w:pStyle w:val="ListParagraph"/>
        <w:numPr>
          <w:ilvl w:val="0"/>
          <w:numId w:val="22"/>
        </w:numPr>
      </w:pPr>
      <w:r>
        <w:t>Creation of new network of partners and ecosystems of partners</w:t>
      </w:r>
    </w:p>
    <w:p w14:paraId="11E67EDB" w14:textId="173EB762" w:rsidR="0044670E" w:rsidRDefault="0044670E" w:rsidP="00267F0D">
      <w:pPr>
        <w:pStyle w:val="ListParagraph"/>
        <w:numPr>
          <w:ilvl w:val="0"/>
          <w:numId w:val="22"/>
        </w:numPr>
      </w:pPr>
      <w:r>
        <w:t>Engagement rate on social media</w:t>
      </w:r>
    </w:p>
    <w:p w14:paraId="5C0DED83" w14:textId="470B9CE8" w:rsidR="0044670E" w:rsidRDefault="0044670E" w:rsidP="00267F0D">
      <w:pPr>
        <w:pStyle w:val="ListParagraph"/>
        <w:numPr>
          <w:ilvl w:val="0"/>
          <w:numId w:val="22"/>
        </w:numPr>
      </w:pPr>
      <w:r>
        <w:t>Outcome of partnership survey/perception survey (to be used as baseline)</w:t>
      </w:r>
    </w:p>
    <w:p w14:paraId="238F4806" w14:textId="5E15C073" w:rsidR="0044670E" w:rsidRDefault="0044670E" w:rsidP="00267F0D">
      <w:pPr>
        <w:pStyle w:val="ListParagraph"/>
        <w:numPr>
          <w:ilvl w:val="0"/>
          <w:numId w:val="22"/>
        </w:numPr>
      </w:pPr>
      <w:r>
        <w:t>Retention rate of donors</w:t>
      </w:r>
    </w:p>
    <w:p w14:paraId="33030DFA" w14:textId="7DEF121F" w:rsidR="0044670E" w:rsidRDefault="0044670E" w:rsidP="00267F0D">
      <w:pPr>
        <w:pStyle w:val="ListParagraph"/>
        <w:numPr>
          <w:ilvl w:val="0"/>
          <w:numId w:val="22"/>
        </w:numPr>
      </w:pPr>
      <w:r>
        <w:t>Pipeline status</w:t>
      </w:r>
    </w:p>
    <w:p w14:paraId="57973708" w14:textId="2AE8732B" w:rsidR="0044670E" w:rsidRPr="00F02408" w:rsidRDefault="0044670E" w:rsidP="00267F0D">
      <w:pPr>
        <w:pStyle w:val="ListParagraph"/>
        <w:numPr>
          <w:ilvl w:val="0"/>
          <w:numId w:val="22"/>
        </w:numPr>
      </w:pPr>
      <w:r>
        <w:t>Retention rate of staff</w:t>
      </w:r>
    </w:p>
    <w:p w14:paraId="27314944" w14:textId="77777777" w:rsidR="004E3D9F" w:rsidRDefault="004E3D9F" w:rsidP="002E38D1">
      <w:pPr>
        <w:pStyle w:val="NormalWeb"/>
        <w:rPr>
          <w:rFonts w:asciiTheme="minorHAnsi" w:hAnsiTheme="minorHAnsi"/>
        </w:rPr>
      </w:pPr>
    </w:p>
    <w:p w14:paraId="1D650BA9" w14:textId="7A945296" w:rsidR="007D3533" w:rsidRDefault="00A41F50" w:rsidP="002E38D1">
      <w:pPr>
        <w:pStyle w:val="NormalWeb"/>
        <w:rPr>
          <w:rFonts w:asciiTheme="minorHAnsi" w:hAnsiTheme="minorHAnsi"/>
        </w:rPr>
      </w:pPr>
      <w:r w:rsidRPr="000E372C">
        <w:rPr>
          <w:rFonts w:asciiTheme="minorHAnsi" w:hAnsiTheme="minorHAnsi"/>
        </w:rPr>
        <w:t xml:space="preserve"> </w:t>
      </w:r>
    </w:p>
    <w:p w14:paraId="035C1F64" w14:textId="77777777" w:rsidR="007D3533" w:rsidRDefault="007D3533" w:rsidP="002E38D1">
      <w:pPr>
        <w:pStyle w:val="NormalWeb"/>
        <w:rPr>
          <w:rFonts w:asciiTheme="minorHAnsi" w:hAnsiTheme="minorHAnsi"/>
        </w:rPr>
      </w:pPr>
    </w:p>
    <w:p w14:paraId="54B9B98C" w14:textId="77777777" w:rsidR="007D3533" w:rsidRDefault="007D3533" w:rsidP="002E38D1">
      <w:pPr>
        <w:pStyle w:val="NormalWeb"/>
        <w:rPr>
          <w:rFonts w:asciiTheme="minorHAnsi" w:hAnsiTheme="minorHAnsi"/>
        </w:rPr>
      </w:pPr>
    </w:p>
    <w:p w14:paraId="24FDC759" w14:textId="77777777" w:rsidR="007D3533" w:rsidRDefault="007D3533" w:rsidP="002E38D1">
      <w:pPr>
        <w:pStyle w:val="NormalWeb"/>
        <w:rPr>
          <w:rFonts w:asciiTheme="minorHAnsi" w:hAnsiTheme="minorHAnsi"/>
        </w:rPr>
      </w:pPr>
    </w:p>
    <w:p w14:paraId="343CB72E" w14:textId="28D48A73" w:rsidR="007D3533" w:rsidRDefault="007D3533" w:rsidP="002E38D1">
      <w:pPr>
        <w:pStyle w:val="NormalWeb"/>
        <w:rPr>
          <w:rFonts w:asciiTheme="minorHAnsi" w:hAnsiTheme="minorHAnsi"/>
        </w:rPr>
      </w:pPr>
    </w:p>
    <w:p w14:paraId="7CD021F5" w14:textId="57B3BF72" w:rsidR="004E3D9F" w:rsidRDefault="004E3D9F" w:rsidP="002E38D1">
      <w:pPr>
        <w:pStyle w:val="NormalWeb"/>
        <w:rPr>
          <w:rFonts w:asciiTheme="minorHAnsi" w:hAnsiTheme="minorHAnsi"/>
        </w:rPr>
      </w:pPr>
    </w:p>
    <w:p w14:paraId="25C4539B" w14:textId="77C816F4" w:rsidR="004E3D9F" w:rsidRDefault="004E3D9F" w:rsidP="002E38D1">
      <w:pPr>
        <w:pStyle w:val="NormalWeb"/>
        <w:rPr>
          <w:rFonts w:asciiTheme="minorHAnsi" w:hAnsiTheme="minorHAnsi"/>
        </w:rPr>
      </w:pPr>
    </w:p>
    <w:p w14:paraId="522590F1" w14:textId="06364299" w:rsidR="004E3D9F" w:rsidRDefault="004E3D9F" w:rsidP="002E38D1">
      <w:pPr>
        <w:pStyle w:val="NormalWeb"/>
        <w:rPr>
          <w:rFonts w:asciiTheme="minorHAnsi" w:hAnsiTheme="minorHAnsi"/>
        </w:rPr>
      </w:pPr>
    </w:p>
    <w:p w14:paraId="6AA5A146" w14:textId="6F28F562" w:rsidR="004E3D9F" w:rsidRDefault="004E3D9F" w:rsidP="002E38D1">
      <w:pPr>
        <w:pStyle w:val="NormalWeb"/>
        <w:rPr>
          <w:rFonts w:asciiTheme="minorHAnsi" w:hAnsiTheme="minorHAnsi"/>
        </w:rPr>
      </w:pPr>
    </w:p>
    <w:p w14:paraId="5D473ACD" w14:textId="55C9133E" w:rsidR="007D3533" w:rsidRDefault="007D3533" w:rsidP="002E38D1">
      <w:pPr>
        <w:pStyle w:val="NormalWeb"/>
        <w:rPr>
          <w:rFonts w:asciiTheme="minorHAnsi" w:hAnsiTheme="minorHAnsi"/>
        </w:rPr>
      </w:pPr>
    </w:p>
    <w:p w14:paraId="1DF405AC" w14:textId="77777777" w:rsidR="00B6149F" w:rsidRDefault="00B6149F" w:rsidP="002E38D1">
      <w:pPr>
        <w:pStyle w:val="NormalWeb"/>
        <w:rPr>
          <w:rFonts w:asciiTheme="minorHAnsi" w:hAnsiTheme="minorHAnsi"/>
        </w:rPr>
      </w:pPr>
    </w:p>
    <w:sectPr w:rsidR="00B614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6EC5A8" w14:textId="77777777" w:rsidR="00CC7053" w:rsidRDefault="00CC7053" w:rsidP="007E4F4D">
      <w:pPr>
        <w:spacing w:after="0" w:line="240" w:lineRule="auto"/>
      </w:pPr>
      <w:r>
        <w:separator/>
      </w:r>
    </w:p>
  </w:endnote>
  <w:endnote w:type="continuationSeparator" w:id="0">
    <w:p w14:paraId="18F52D87" w14:textId="77777777" w:rsidR="00CC7053" w:rsidRDefault="00CC7053" w:rsidP="007E4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9758795"/>
      <w:docPartObj>
        <w:docPartGallery w:val="Page Numbers (Bottom of Page)"/>
        <w:docPartUnique/>
      </w:docPartObj>
    </w:sdtPr>
    <w:sdtEndPr/>
    <w:sdtContent>
      <w:p w14:paraId="383F9454" w14:textId="40A0134D" w:rsidR="00753708" w:rsidRDefault="00753708">
        <w:pPr>
          <w:pStyle w:val="Footer"/>
          <w:jc w:val="center"/>
        </w:pPr>
        <w:r>
          <w:fldChar w:fldCharType="begin"/>
        </w:r>
        <w:r>
          <w:instrText>PAGE   \* MERGEFORMAT</w:instrText>
        </w:r>
        <w:r>
          <w:fldChar w:fldCharType="separate"/>
        </w:r>
        <w:r>
          <w:rPr>
            <w:lang w:val="pt-PT"/>
          </w:rPr>
          <w:t>2</w:t>
        </w:r>
        <w:r>
          <w:fldChar w:fldCharType="end"/>
        </w:r>
      </w:p>
    </w:sdtContent>
  </w:sdt>
  <w:p w14:paraId="7AA043DF" w14:textId="77777777" w:rsidR="00753708" w:rsidRDefault="007537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6196D" w14:textId="77777777" w:rsidR="00CC7053" w:rsidRDefault="00CC7053" w:rsidP="007E4F4D">
      <w:pPr>
        <w:spacing w:after="0" w:line="240" w:lineRule="auto"/>
      </w:pPr>
      <w:r>
        <w:separator/>
      </w:r>
    </w:p>
  </w:footnote>
  <w:footnote w:type="continuationSeparator" w:id="0">
    <w:p w14:paraId="0D9A01B0" w14:textId="77777777" w:rsidR="00CC7053" w:rsidRDefault="00CC7053" w:rsidP="007E4F4D">
      <w:pPr>
        <w:spacing w:after="0" w:line="240" w:lineRule="auto"/>
      </w:pPr>
      <w:r>
        <w:continuationSeparator/>
      </w:r>
    </w:p>
  </w:footnote>
  <w:footnote w:id="1">
    <w:p w14:paraId="5B11A08E" w14:textId="77777777" w:rsidR="00753708" w:rsidRPr="00092B5F" w:rsidRDefault="00753708" w:rsidP="00174E50">
      <w:pPr>
        <w:pStyle w:val="FootnoteText"/>
        <w:rPr>
          <w:sz w:val="16"/>
          <w:szCs w:val="16"/>
        </w:rPr>
      </w:pPr>
      <w:r w:rsidRPr="00092B5F">
        <w:rPr>
          <w:rStyle w:val="FootnoteReference"/>
          <w:sz w:val="16"/>
          <w:szCs w:val="16"/>
        </w:rPr>
        <w:footnoteRef/>
      </w:r>
      <w:r w:rsidRPr="00092B5F">
        <w:rPr>
          <w:sz w:val="16"/>
          <w:szCs w:val="16"/>
        </w:rPr>
        <w:t xml:space="preserve"> Source: </w:t>
      </w:r>
      <w:hyperlink r:id="rId1" w:history="1">
        <w:r w:rsidRPr="00092B5F">
          <w:rPr>
            <w:rStyle w:val="Hyperlink"/>
            <w:sz w:val="16"/>
            <w:szCs w:val="16"/>
          </w:rPr>
          <w:t>OECD DAC Aid Data</w:t>
        </w:r>
      </w:hyperlink>
      <w:r w:rsidRPr="00092B5F">
        <w:rPr>
          <w:sz w:val="16"/>
          <w:szCs w:val="16"/>
        </w:rPr>
        <w:t xml:space="preserve"> </w:t>
      </w:r>
    </w:p>
  </w:footnote>
  <w:footnote w:id="2">
    <w:p w14:paraId="35785967" w14:textId="4F7BC966" w:rsidR="00753708" w:rsidRPr="00267658" w:rsidRDefault="00753708">
      <w:pPr>
        <w:pStyle w:val="FootnoteText"/>
        <w:rPr>
          <w:sz w:val="16"/>
          <w:szCs w:val="16"/>
        </w:rPr>
      </w:pPr>
      <w:r w:rsidRPr="00267658">
        <w:rPr>
          <w:rStyle w:val="FootnoteReference"/>
          <w:sz w:val="16"/>
          <w:szCs w:val="16"/>
        </w:rPr>
        <w:footnoteRef/>
      </w:r>
      <w:r w:rsidRPr="00267658">
        <w:rPr>
          <w:sz w:val="16"/>
          <w:szCs w:val="16"/>
        </w:rPr>
        <w:t xml:space="preserve"> UNCTAD, </w:t>
      </w:r>
      <w:hyperlink r:id="rId2" w:history="1">
        <w:r w:rsidRPr="00267658">
          <w:rPr>
            <w:rStyle w:val="Hyperlink"/>
            <w:sz w:val="16"/>
            <w:szCs w:val="16"/>
          </w:rPr>
          <w:t>World Investment Report</w:t>
        </w:r>
      </w:hyperlink>
      <w:r w:rsidRPr="00267658">
        <w:rPr>
          <w:sz w:val="16"/>
          <w:szCs w:val="16"/>
        </w:rPr>
        <w:t>, 2019</w:t>
      </w:r>
    </w:p>
  </w:footnote>
  <w:footnote w:id="3">
    <w:p w14:paraId="62A9EBF9" w14:textId="2AB0847F" w:rsidR="00753708" w:rsidRPr="001152A8" w:rsidRDefault="00753708">
      <w:pPr>
        <w:pStyle w:val="FootnoteText"/>
        <w:rPr>
          <w:sz w:val="16"/>
          <w:szCs w:val="16"/>
        </w:rPr>
      </w:pPr>
      <w:r w:rsidRPr="001152A8">
        <w:rPr>
          <w:rStyle w:val="FootnoteReference"/>
          <w:sz w:val="16"/>
          <w:szCs w:val="16"/>
        </w:rPr>
        <w:footnoteRef/>
      </w:r>
      <w:r w:rsidRPr="001152A8">
        <w:rPr>
          <w:sz w:val="16"/>
          <w:szCs w:val="16"/>
        </w:rPr>
        <w:t xml:space="preserve"> </w:t>
      </w:r>
      <w:hyperlink r:id="rId3" w:history="1">
        <w:r w:rsidRPr="001152A8">
          <w:rPr>
            <w:rStyle w:val="Hyperlink"/>
            <w:sz w:val="16"/>
            <w:szCs w:val="16"/>
          </w:rPr>
          <w:t xml:space="preserve">Santander </w:t>
        </w:r>
        <w:proofErr w:type="spellStart"/>
        <w:r w:rsidRPr="001152A8">
          <w:rPr>
            <w:rStyle w:val="Hyperlink"/>
            <w:sz w:val="16"/>
            <w:szCs w:val="16"/>
          </w:rPr>
          <w:t>TradePortal</w:t>
        </w:r>
        <w:proofErr w:type="spellEnd"/>
      </w:hyperlink>
    </w:p>
  </w:footnote>
  <w:footnote w:id="4">
    <w:p w14:paraId="0795A958" w14:textId="2D3FB960" w:rsidR="00753708" w:rsidRDefault="00753708">
      <w:pPr>
        <w:pStyle w:val="FootnoteText"/>
      </w:pPr>
      <w:r>
        <w:rPr>
          <w:rStyle w:val="FootnoteReference"/>
        </w:rPr>
        <w:footnoteRef/>
      </w:r>
      <w:r>
        <w:t xml:space="preserve"> </w:t>
      </w:r>
      <w:r w:rsidRPr="00D56E8C">
        <w:rPr>
          <w:sz w:val="16"/>
          <w:szCs w:val="16"/>
        </w:rPr>
        <w:t xml:space="preserve">The World Bank, </w:t>
      </w:r>
      <w:hyperlink r:id="rId4" w:history="1">
        <w:r w:rsidRPr="00795FAC">
          <w:rPr>
            <w:rStyle w:val="Hyperlink"/>
            <w:sz w:val="16"/>
            <w:szCs w:val="16"/>
          </w:rPr>
          <w:t>Personal Remittances</w:t>
        </w:r>
      </w:hyperlink>
      <w:r>
        <w:rPr>
          <w:sz w:val="16"/>
          <w:szCs w:val="16"/>
        </w:rPr>
        <w:t xml:space="preserve">, </w:t>
      </w:r>
      <w:r w:rsidRPr="00D56E8C">
        <w:rPr>
          <w:sz w:val="16"/>
          <w:szCs w:val="16"/>
        </w:rPr>
        <w:t>2019</w:t>
      </w:r>
    </w:p>
  </w:footnote>
  <w:footnote w:id="5">
    <w:p w14:paraId="71BD43B5" w14:textId="77777777" w:rsidR="00753708" w:rsidRPr="00270E9B" w:rsidRDefault="00753708" w:rsidP="008829F7">
      <w:pPr>
        <w:pStyle w:val="FootnoteText"/>
        <w:jc w:val="both"/>
        <w:rPr>
          <w:sz w:val="16"/>
          <w:szCs w:val="16"/>
          <w:lang w:val="en-ZA"/>
        </w:rPr>
      </w:pPr>
      <w:r w:rsidRPr="00270E9B">
        <w:rPr>
          <w:rStyle w:val="FootnoteReference"/>
          <w:sz w:val="16"/>
          <w:szCs w:val="16"/>
        </w:rPr>
        <w:footnoteRef/>
      </w:r>
      <w:r w:rsidRPr="00270E9B">
        <w:rPr>
          <w:sz w:val="16"/>
          <w:szCs w:val="16"/>
        </w:rPr>
        <w:t xml:space="preserve"> </w:t>
      </w:r>
      <w:r w:rsidRPr="00097D67">
        <w:rPr>
          <w:sz w:val="16"/>
          <w:szCs w:val="16"/>
          <w:lang w:val="en-ZA"/>
        </w:rPr>
        <w:t>Source:</w:t>
      </w:r>
      <w:r w:rsidRPr="00270E9B">
        <w:rPr>
          <w:sz w:val="16"/>
          <w:szCs w:val="16"/>
          <w:lang w:val="en-ZA"/>
        </w:rPr>
        <w:t xml:space="preserve"> </w:t>
      </w:r>
      <w:hyperlink r:id="rId5" w:history="1">
        <w:r w:rsidRPr="00270E9B">
          <w:rPr>
            <w:rStyle w:val="Hyperlink"/>
            <w:sz w:val="16"/>
            <w:szCs w:val="16"/>
            <w:lang w:val="en-ZA"/>
          </w:rPr>
          <w:t>Resource Mobilization Analytics Tool</w:t>
        </w:r>
      </w:hyperlink>
    </w:p>
  </w:footnote>
  <w:footnote w:id="6">
    <w:p w14:paraId="78525E91" w14:textId="60566B6F" w:rsidR="00753708" w:rsidRPr="00E320CE" w:rsidRDefault="00753708">
      <w:pPr>
        <w:pStyle w:val="FootnoteText"/>
        <w:rPr>
          <w:sz w:val="16"/>
          <w:szCs w:val="16"/>
        </w:rPr>
      </w:pPr>
      <w:r w:rsidRPr="00E320CE">
        <w:rPr>
          <w:rStyle w:val="FootnoteReference"/>
          <w:sz w:val="16"/>
          <w:szCs w:val="16"/>
        </w:rPr>
        <w:footnoteRef/>
      </w:r>
      <w:r w:rsidRPr="00E320CE">
        <w:rPr>
          <w:sz w:val="16"/>
          <w:szCs w:val="16"/>
        </w:rPr>
        <w:t xml:space="preserve"> Communication Objectives are guided and aligned to the UNCG’s Communication Strategy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8691D"/>
    <w:multiLevelType w:val="hybridMultilevel"/>
    <w:tmpl w:val="A2AE7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94F31"/>
    <w:multiLevelType w:val="hybridMultilevel"/>
    <w:tmpl w:val="D9F88558"/>
    <w:lvl w:ilvl="0" w:tplc="17BA9606">
      <w:start w:val="200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44735"/>
    <w:multiLevelType w:val="hybridMultilevel"/>
    <w:tmpl w:val="DC3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81DF0"/>
    <w:multiLevelType w:val="hybridMultilevel"/>
    <w:tmpl w:val="6BBA1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904E6"/>
    <w:multiLevelType w:val="hybridMultilevel"/>
    <w:tmpl w:val="B6C06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00474E"/>
    <w:multiLevelType w:val="multilevel"/>
    <w:tmpl w:val="61BE3EE2"/>
    <w:styleLink w:val="List21"/>
    <w:lvl w:ilvl="0">
      <w:start w:val="4"/>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6" w15:restartNumberingAfterBreak="0">
    <w:nsid w:val="164627B2"/>
    <w:multiLevelType w:val="hybridMultilevel"/>
    <w:tmpl w:val="E57C8B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E27DF6"/>
    <w:multiLevelType w:val="hybridMultilevel"/>
    <w:tmpl w:val="18421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A052FF"/>
    <w:multiLevelType w:val="multilevel"/>
    <w:tmpl w:val="966892AE"/>
    <w:styleLink w:val="List51"/>
    <w:lvl w:ilvl="0">
      <w:start w:val="2"/>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9" w15:restartNumberingAfterBreak="0">
    <w:nsid w:val="1BEA087D"/>
    <w:multiLevelType w:val="hybridMultilevel"/>
    <w:tmpl w:val="8CC86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F9256EB"/>
    <w:multiLevelType w:val="hybridMultilevel"/>
    <w:tmpl w:val="57C217D4"/>
    <w:lvl w:ilvl="0" w:tplc="0409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1F9E2B71"/>
    <w:multiLevelType w:val="hybridMultilevel"/>
    <w:tmpl w:val="81D8C8FA"/>
    <w:lvl w:ilvl="0" w:tplc="0409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15:restartNumberingAfterBreak="0">
    <w:nsid w:val="211721F7"/>
    <w:multiLevelType w:val="hybridMultilevel"/>
    <w:tmpl w:val="6C9E848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15:restartNumberingAfterBreak="0">
    <w:nsid w:val="266402FE"/>
    <w:multiLevelType w:val="hybridMultilevel"/>
    <w:tmpl w:val="ED547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B8645D"/>
    <w:multiLevelType w:val="hybridMultilevel"/>
    <w:tmpl w:val="1F6CC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51115F"/>
    <w:multiLevelType w:val="hybridMultilevel"/>
    <w:tmpl w:val="4B707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0C310B"/>
    <w:multiLevelType w:val="hybridMultilevel"/>
    <w:tmpl w:val="60143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E8C7C46"/>
    <w:multiLevelType w:val="hybridMultilevel"/>
    <w:tmpl w:val="7AC8B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1874C3"/>
    <w:multiLevelType w:val="hybridMultilevel"/>
    <w:tmpl w:val="53B6C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1B6687"/>
    <w:multiLevelType w:val="multilevel"/>
    <w:tmpl w:val="3C4C97F2"/>
    <w:styleLink w:val="List31"/>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20" w15:restartNumberingAfterBreak="0">
    <w:nsid w:val="3F2A729C"/>
    <w:multiLevelType w:val="hybridMultilevel"/>
    <w:tmpl w:val="389C1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F9617E3"/>
    <w:multiLevelType w:val="hybridMultilevel"/>
    <w:tmpl w:val="351CB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EF5A7F"/>
    <w:multiLevelType w:val="hybridMultilevel"/>
    <w:tmpl w:val="9BC0C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339201B"/>
    <w:multiLevelType w:val="hybridMultilevel"/>
    <w:tmpl w:val="6858860A"/>
    <w:lvl w:ilvl="0" w:tplc="D8A278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76F361C"/>
    <w:multiLevelType w:val="hybridMultilevel"/>
    <w:tmpl w:val="6E6C9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780CF6"/>
    <w:multiLevelType w:val="hybridMultilevel"/>
    <w:tmpl w:val="A868373C"/>
    <w:lvl w:ilvl="0" w:tplc="693E05B8">
      <w:numFmt w:val="bullet"/>
      <w:lvlText w:val="-"/>
      <w:lvlJc w:val="left"/>
      <w:pPr>
        <w:ind w:left="720" w:hanging="360"/>
      </w:pPr>
      <w:rPr>
        <w:rFonts w:ascii="Calibri Light" w:eastAsiaTheme="min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173060"/>
    <w:multiLevelType w:val="hybridMultilevel"/>
    <w:tmpl w:val="FC304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B5257F"/>
    <w:multiLevelType w:val="hybridMultilevel"/>
    <w:tmpl w:val="490236BE"/>
    <w:lvl w:ilvl="0" w:tplc="09A2E5B0">
      <w:numFmt w:val="bullet"/>
      <w:lvlText w:val="•"/>
      <w:lvlJc w:val="left"/>
      <w:pPr>
        <w:ind w:left="720" w:hanging="360"/>
      </w:pPr>
      <w:rPr>
        <w:rFonts w:ascii="Calibri" w:eastAsiaTheme="minorHAnsi" w:hAnsi="Calibri"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8" w15:restartNumberingAfterBreak="0">
    <w:nsid w:val="6C4434E6"/>
    <w:multiLevelType w:val="hybridMultilevel"/>
    <w:tmpl w:val="40240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C90390"/>
    <w:multiLevelType w:val="multilevel"/>
    <w:tmpl w:val="A7E4585A"/>
    <w:styleLink w:val="List0"/>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30" w15:restartNumberingAfterBreak="0">
    <w:nsid w:val="6E4238D3"/>
    <w:multiLevelType w:val="hybridMultilevel"/>
    <w:tmpl w:val="83909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D35A18"/>
    <w:multiLevelType w:val="multilevel"/>
    <w:tmpl w:val="13D063CE"/>
    <w:styleLink w:val="List1"/>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32" w15:restartNumberingAfterBreak="0">
    <w:nsid w:val="7BF6518F"/>
    <w:multiLevelType w:val="multilevel"/>
    <w:tmpl w:val="6052BCA2"/>
    <w:styleLink w:val="List41"/>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num w:numId="1">
    <w:abstractNumId w:val="29"/>
  </w:num>
  <w:num w:numId="2">
    <w:abstractNumId w:val="31"/>
  </w:num>
  <w:num w:numId="3">
    <w:abstractNumId w:val="5"/>
  </w:num>
  <w:num w:numId="4">
    <w:abstractNumId w:val="19"/>
  </w:num>
  <w:num w:numId="5">
    <w:abstractNumId w:val="32"/>
  </w:num>
  <w:num w:numId="6">
    <w:abstractNumId w:val="8"/>
  </w:num>
  <w:num w:numId="7">
    <w:abstractNumId w:val="15"/>
  </w:num>
  <w:num w:numId="8">
    <w:abstractNumId w:val="14"/>
  </w:num>
  <w:num w:numId="9">
    <w:abstractNumId w:val="21"/>
  </w:num>
  <w:num w:numId="10">
    <w:abstractNumId w:val="24"/>
  </w:num>
  <w:num w:numId="11">
    <w:abstractNumId w:val="18"/>
  </w:num>
  <w:num w:numId="12">
    <w:abstractNumId w:val="4"/>
  </w:num>
  <w:num w:numId="13">
    <w:abstractNumId w:val="16"/>
  </w:num>
  <w:num w:numId="14">
    <w:abstractNumId w:val="6"/>
  </w:num>
  <w:num w:numId="15">
    <w:abstractNumId w:val="22"/>
  </w:num>
  <w:num w:numId="16">
    <w:abstractNumId w:val="25"/>
  </w:num>
  <w:num w:numId="17">
    <w:abstractNumId w:val="0"/>
  </w:num>
  <w:num w:numId="18">
    <w:abstractNumId w:val="13"/>
  </w:num>
  <w:num w:numId="19">
    <w:abstractNumId w:val="3"/>
  </w:num>
  <w:num w:numId="20">
    <w:abstractNumId w:val="2"/>
  </w:num>
  <w:num w:numId="21">
    <w:abstractNumId w:val="1"/>
  </w:num>
  <w:num w:numId="22">
    <w:abstractNumId w:val="7"/>
  </w:num>
  <w:num w:numId="23">
    <w:abstractNumId w:val="11"/>
  </w:num>
  <w:num w:numId="24">
    <w:abstractNumId w:val="10"/>
  </w:num>
  <w:num w:numId="25">
    <w:abstractNumId w:val="27"/>
  </w:num>
  <w:num w:numId="26">
    <w:abstractNumId w:val="17"/>
  </w:num>
  <w:num w:numId="27">
    <w:abstractNumId w:val="9"/>
  </w:num>
  <w:num w:numId="28">
    <w:abstractNumId w:val="20"/>
  </w:num>
  <w:num w:numId="29">
    <w:abstractNumId w:val="12"/>
  </w:num>
  <w:num w:numId="30">
    <w:abstractNumId w:val="30"/>
  </w:num>
  <w:num w:numId="31">
    <w:abstractNumId w:val="26"/>
  </w:num>
  <w:num w:numId="32">
    <w:abstractNumId w:val="28"/>
  </w:num>
  <w:num w:numId="33">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39F"/>
    <w:rsid w:val="00005F7B"/>
    <w:rsid w:val="00006211"/>
    <w:rsid w:val="00007ECA"/>
    <w:rsid w:val="00010BF3"/>
    <w:rsid w:val="00011327"/>
    <w:rsid w:val="00012831"/>
    <w:rsid w:val="00012D93"/>
    <w:rsid w:val="000134DC"/>
    <w:rsid w:val="00013DCA"/>
    <w:rsid w:val="000168A1"/>
    <w:rsid w:val="00016FB9"/>
    <w:rsid w:val="00017E10"/>
    <w:rsid w:val="00020198"/>
    <w:rsid w:val="000236BD"/>
    <w:rsid w:val="00023AD6"/>
    <w:rsid w:val="00024A55"/>
    <w:rsid w:val="00025B75"/>
    <w:rsid w:val="00032AE6"/>
    <w:rsid w:val="00033260"/>
    <w:rsid w:val="00034507"/>
    <w:rsid w:val="00035AE2"/>
    <w:rsid w:val="00035EE1"/>
    <w:rsid w:val="000379CE"/>
    <w:rsid w:val="00037CA5"/>
    <w:rsid w:val="00043692"/>
    <w:rsid w:val="00043AD6"/>
    <w:rsid w:val="000448B5"/>
    <w:rsid w:val="000448E1"/>
    <w:rsid w:val="00050019"/>
    <w:rsid w:val="00050850"/>
    <w:rsid w:val="000519BC"/>
    <w:rsid w:val="000549C7"/>
    <w:rsid w:val="0005648D"/>
    <w:rsid w:val="000566A0"/>
    <w:rsid w:val="00057344"/>
    <w:rsid w:val="000622D3"/>
    <w:rsid w:val="0006372D"/>
    <w:rsid w:val="00063ED9"/>
    <w:rsid w:val="00064CA9"/>
    <w:rsid w:val="00065458"/>
    <w:rsid w:val="00065702"/>
    <w:rsid w:val="00070296"/>
    <w:rsid w:val="00071ECE"/>
    <w:rsid w:val="00071EE2"/>
    <w:rsid w:val="00072677"/>
    <w:rsid w:val="000734E4"/>
    <w:rsid w:val="00075D5E"/>
    <w:rsid w:val="0007632A"/>
    <w:rsid w:val="00076611"/>
    <w:rsid w:val="000766CD"/>
    <w:rsid w:val="000771F4"/>
    <w:rsid w:val="0007748C"/>
    <w:rsid w:val="00077D60"/>
    <w:rsid w:val="00080621"/>
    <w:rsid w:val="000806C7"/>
    <w:rsid w:val="0008108C"/>
    <w:rsid w:val="00082479"/>
    <w:rsid w:val="0008267C"/>
    <w:rsid w:val="00083E4D"/>
    <w:rsid w:val="00083E4F"/>
    <w:rsid w:val="0008647B"/>
    <w:rsid w:val="00086A14"/>
    <w:rsid w:val="00087B73"/>
    <w:rsid w:val="00090A83"/>
    <w:rsid w:val="00091503"/>
    <w:rsid w:val="00096282"/>
    <w:rsid w:val="0009630B"/>
    <w:rsid w:val="000974B4"/>
    <w:rsid w:val="00097ACA"/>
    <w:rsid w:val="00097DE8"/>
    <w:rsid w:val="000A123B"/>
    <w:rsid w:val="000A1BEE"/>
    <w:rsid w:val="000A230B"/>
    <w:rsid w:val="000A2B38"/>
    <w:rsid w:val="000A2DFB"/>
    <w:rsid w:val="000A53C9"/>
    <w:rsid w:val="000A5B55"/>
    <w:rsid w:val="000A6FA0"/>
    <w:rsid w:val="000A77B9"/>
    <w:rsid w:val="000B056B"/>
    <w:rsid w:val="000B2B57"/>
    <w:rsid w:val="000B4B94"/>
    <w:rsid w:val="000B7576"/>
    <w:rsid w:val="000C1F71"/>
    <w:rsid w:val="000C4A24"/>
    <w:rsid w:val="000C6963"/>
    <w:rsid w:val="000C7348"/>
    <w:rsid w:val="000C78FA"/>
    <w:rsid w:val="000D1C46"/>
    <w:rsid w:val="000D22AB"/>
    <w:rsid w:val="000D239F"/>
    <w:rsid w:val="000D434D"/>
    <w:rsid w:val="000D6E7D"/>
    <w:rsid w:val="000E0D09"/>
    <w:rsid w:val="000E0ECE"/>
    <w:rsid w:val="000E10D3"/>
    <w:rsid w:val="000E22F5"/>
    <w:rsid w:val="000E35D9"/>
    <w:rsid w:val="000E372C"/>
    <w:rsid w:val="000E6111"/>
    <w:rsid w:val="000E62EF"/>
    <w:rsid w:val="000E6C4B"/>
    <w:rsid w:val="000E76D8"/>
    <w:rsid w:val="000E798F"/>
    <w:rsid w:val="000F04B1"/>
    <w:rsid w:val="000F0D6D"/>
    <w:rsid w:val="000F674A"/>
    <w:rsid w:val="000F71F5"/>
    <w:rsid w:val="000F7322"/>
    <w:rsid w:val="001008EA"/>
    <w:rsid w:val="001057AA"/>
    <w:rsid w:val="00106D3A"/>
    <w:rsid w:val="00107024"/>
    <w:rsid w:val="00112876"/>
    <w:rsid w:val="001134B5"/>
    <w:rsid w:val="00114892"/>
    <w:rsid w:val="001152A8"/>
    <w:rsid w:val="0011609A"/>
    <w:rsid w:val="00123C39"/>
    <w:rsid w:val="00125241"/>
    <w:rsid w:val="00127F5E"/>
    <w:rsid w:val="00131021"/>
    <w:rsid w:val="001327FA"/>
    <w:rsid w:val="001329BB"/>
    <w:rsid w:val="00136A78"/>
    <w:rsid w:val="001402DA"/>
    <w:rsid w:val="001403C2"/>
    <w:rsid w:val="00141F79"/>
    <w:rsid w:val="0014372A"/>
    <w:rsid w:val="00143949"/>
    <w:rsid w:val="00143C52"/>
    <w:rsid w:val="00147771"/>
    <w:rsid w:val="00151602"/>
    <w:rsid w:val="00152878"/>
    <w:rsid w:val="001546B4"/>
    <w:rsid w:val="00155156"/>
    <w:rsid w:val="001552C4"/>
    <w:rsid w:val="00157403"/>
    <w:rsid w:val="00161C35"/>
    <w:rsid w:val="00162D83"/>
    <w:rsid w:val="0016372E"/>
    <w:rsid w:val="00164E68"/>
    <w:rsid w:val="0016715B"/>
    <w:rsid w:val="001708C0"/>
    <w:rsid w:val="00171767"/>
    <w:rsid w:val="00171C9B"/>
    <w:rsid w:val="00173274"/>
    <w:rsid w:val="00173E51"/>
    <w:rsid w:val="00174903"/>
    <w:rsid w:val="00174E50"/>
    <w:rsid w:val="00176323"/>
    <w:rsid w:val="00177723"/>
    <w:rsid w:val="00180672"/>
    <w:rsid w:val="00181975"/>
    <w:rsid w:val="001837A5"/>
    <w:rsid w:val="00186D0C"/>
    <w:rsid w:val="00187FF9"/>
    <w:rsid w:val="00190916"/>
    <w:rsid w:val="001914D1"/>
    <w:rsid w:val="00191E81"/>
    <w:rsid w:val="00192205"/>
    <w:rsid w:val="00192221"/>
    <w:rsid w:val="00193542"/>
    <w:rsid w:val="0019390C"/>
    <w:rsid w:val="00194688"/>
    <w:rsid w:val="001A0F8C"/>
    <w:rsid w:val="001A15C3"/>
    <w:rsid w:val="001A3A41"/>
    <w:rsid w:val="001A3EDC"/>
    <w:rsid w:val="001A4765"/>
    <w:rsid w:val="001A4D68"/>
    <w:rsid w:val="001A5B43"/>
    <w:rsid w:val="001A5C50"/>
    <w:rsid w:val="001B1CDA"/>
    <w:rsid w:val="001B2999"/>
    <w:rsid w:val="001B2D5C"/>
    <w:rsid w:val="001B430A"/>
    <w:rsid w:val="001B4A3F"/>
    <w:rsid w:val="001B6207"/>
    <w:rsid w:val="001C213C"/>
    <w:rsid w:val="001C5E62"/>
    <w:rsid w:val="001D2230"/>
    <w:rsid w:val="001D2CA2"/>
    <w:rsid w:val="001D35E7"/>
    <w:rsid w:val="001D3614"/>
    <w:rsid w:val="001D4B94"/>
    <w:rsid w:val="001D4CEA"/>
    <w:rsid w:val="001D5A2D"/>
    <w:rsid w:val="001E0481"/>
    <w:rsid w:val="001E18CF"/>
    <w:rsid w:val="001E27B0"/>
    <w:rsid w:val="001E3E65"/>
    <w:rsid w:val="001E4096"/>
    <w:rsid w:val="001E7E1C"/>
    <w:rsid w:val="001F17AE"/>
    <w:rsid w:val="001F41CA"/>
    <w:rsid w:val="001F45D9"/>
    <w:rsid w:val="001F5440"/>
    <w:rsid w:val="001F6178"/>
    <w:rsid w:val="001F7F6F"/>
    <w:rsid w:val="002002C2"/>
    <w:rsid w:val="0020084E"/>
    <w:rsid w:val="00201588"/>
    <w:rsid w:val="00202775"/>
    <w:rsid w:val="00202C0A"/>
    <w:rsid w:val="00203110"/>
    <w:rsid w:val="00204004"/>
    <w:rsid w:val="0020650C"/>
    <w:rsid w:val="00210CA6"/>
    <w:rsid w:val="00210F5C"/>
    <w:rsid w:val="00212C36"/>
    <w:rsid w:val="0022025A"/>
    <w:rsid w:val="00220BB5"/>
    <w:rsid w:val="00222865"/>
    <w:rsid w:val="0022286E"/>
    <w:rsid w:val="00226984"/>
    <w:rsid w:val="00226ED6"/>
    <w:rsid w:val="00227CCD"/>
    <w:rsid w:val="00230835"/>
    <w:rsid w:val="00230D7E"/>
    <w:rsid w:val="00231F1D"/>
    <w:rsid w:val="00236923"/>
    <w:rsid w:val="00236D3E"/>
    <w:rsid w:val="00237D5B"/>
    <w:rsid w:val="00237E77"/>
    <w:rsid w:val="002434E0"/>
    <w:rsid w:val="00244B27"/>
    <w:rsid w:val="00245D2E"/>
    <w:rsid w:val="0025050D"/>
    <w:rsid w:val="002512AB"/>
    <w:rsid w:val="002514FF"/>
    <w:rsid w:val="0025186F"/>
    <w:rsid w:val="00251E62"/>
    <w:rsid w:val="0025412F"/>
    <w:rsid w:val="0025457E"/>
    <w:rsid w:val="00256A95"/>
    <w:rsid w:val="00263B4F"/>
    <w:rsid w:val="002642E8"/>
    <w:rsid w:val="00264817"/>
    <w:rsid w:val="002665A2"/>
    <w:rsid w:val="00266954"/>
    <w:rsid w:val="00266BB6"/>
    <w:rsid w:val="00267191"/>
    <w:rsid w:val="00267658"/>
    <w:rsid w:val="0026796B"/>
    <w:rsid w:val="00267F0D"/>
    <w:rsid w:val="00270C50"/>
    <w:rsid w:val="002732F2"/>
    <w:rsid w:val="00274083"/>
    <w:rsid w:val="00274B47"/>
    <w:rsid w:val="0027547C"/>
    <w:rsid w:val="00276520"/>
    <w:rsid w:val="00276F39"/>
    <w:rsid w:val="00281159"/>
    <w:rsid w:val="00281D97"/>
    <w:rsid w:val="00283C7A"/>
    <w:rsid w:val="00286D0C"/>
    <w:rsid w:val="002906B8"/>
    <w:rsid w:val="0029292B"/>
    <w:rsid w:val="00294EEE"/>
    <w:rsid w:val="002A2C43"/>
    <w:rsid w:val="002A4EB8"/>
    <w:rsid w:val="002A5E4D"/>
    <w:rsid w:val="002B0253"/>
    <w:rsid w:val="002B07FE"/>
    <w:rsid w:val="002B26CC"/>
    <w:rsid w:val="002B2F67"/>
    <w:rsid w:val="002B3BE0"/>
    <w:rsid w:val="002B5F44"/>
    <w:rsid w:val="002B6994"/>
    <w:rsid w:val="002C0B0B"/>
    <w:rsid w:val="002C139B"/>
    <w:rsid w:val="002C1CE9"/>
    <w:rsid w:val="002C2211"/>
    <w:rsid w:val="002C30BA"/>
    <w:rsid w:val="002C3696"/>
    <w:rsid w:val="002C450A"/>
    <w:rsid w:val="002C708A"/>
    <w:rsid w:val="002C7170"/>
    <w:rsid w:val="002C7E9F"/>
    <w:rsid w:val="002D3E40"/>
    <w:rsid w:val="002D4965"/>
    <w:rsid w:val="002D63E0"/>
    <w:rsid w:val="002D701F"/>
    <w:rsid w:val="002D74D0"/>
    <w:rsid w:val="002D7A5C"/>
    <w:rsid w:val="002E081D"/>
    <w:rsid w:val="002E0CB3"/>
    <w:rsid w:val="002E3176"/>
    <w:rsid w:val="002E38D1"/>
    <w:rsid w:val="002E4678"/>
    <w:rsid w:val="002E50CF"/>
    <w:rsid w:val="002E5C00"/>
    <w:rsid w:val="002E650E"/>
    <w:rsid w:val="002E6A34"/>
    <w:rsid w:val="002E6CA8"/>
    <w:rsid w:val="002F14FD"/>
    <w:rsid w:val="002F1B05"/>
    <w:rsid w:val="002F2A26"/>
    <w:rsid w:val="002F2DA3"/>
    <w:rsid w:val="002F3E26"/>
    <w:rsid w:val="002F53BB"/>
    <w:rsid w:val="002F6F1D"/>
    <w:rsid w:val="002F77B7"/>
    <w:rsid w:val="002F78D4"/>
    <w:rsid w:val="002F7B9D"/>
    <w:rsid w:val="0030308D"/>
    <w:rsid w:val="0030339D"/>
    <w:rsid w:val="00305073"/>
    <w:rsid w:val="003054DE"/>
    <w:rsid w:val="003071AC"/>
    <w:rsid w:val="003110D3"/>
    <w:rsid w:val="00313217"/>
    <w:rsid w:val="0031606D"/>
    <w:rsid w:val="00317ADB"/>
    <w:rsid w:val="00321218"/>
    <w:rsid w:val="00321FF2"/>
    <w:rsid w:val="0032338E"/>
    <w:rsid w:val="00323B59"/>
    <w:rsid w:val="0032489D"/>
    <w:rsid w:val="00324CE5"/>
    <w:rsid w:val="00327627"/>
    <w:rsid w:val="0033031F"/>
    <w:rsid w:val="00330811"/>
    <w:rsid w:val="003311D0"/>
    <w:rsid w:val="003314A0"/>
    <w:rsid w:val="00335EDE"/>
    <w:rsid w:val="003370E6"/>
    <w:rsid w:val="0033723A"/>
    <w:rsid w:val="003403EC"/>
    <w:rsid w:val="00340420"/>
    <w:rsid w:val="0034111F"/>
    <w:rsid w:val="0034403B"/>
    <w:rsid w:val="0034480D"/>
    <w:rsid w:val="00346217"/>
    <w:rsid w:val="003467D3"/>
    <w:rsid w:val="00347BE2"/>
    <w:rsid w:val="00350C5D"/>
    <w:rsid w:val="0035113D"/>
    <w:rsid w:val="003511E3"/>
    <w:rsid w:val="00351FD6"/>
    <w:rsid w:val="00353B55"/>
    <w:rsid w:val="00354E41"/>
    <w:rsid w:val="00356789"/>
    <w:rsid w:val="00357579"/>
    <w:rsid w:val="003611C2"/>
    <w:rsid w:val="00362154"/>
    <w:rsid w:val="00362204"/>
    <w:rsid w:val="00362B67"/>
    <w:rsid w:val="003635E4"/>
    <w:rsid w:val="00364FB7"/>
    <w:rsid w:val="00365739"/>
    <w:rsid w:val="00371294"/>
    <w:rsid w:val="00371F0F"/>
    <w:rsid w:val="00372195"/>
    <w:rsid w:val="003722E8"/>
    <w:rsid w:val="003726AF"/>
    <w:rsid w:val="00372747"/>
    <w:rsid w:val="00372B01"/>
    <w:rsid w:val="00373584"/>
    <w:rsid w:val="00374424"/>
    <w:rsid w:val="00375C62"/>
    <w:rsid w:val="00376270"/>
    <w:rsid w:val="0037633C"/>
    <w:rsid w:val="003817A4"/>
    <w:rsid w:val="0038239C"/>
    <w:rsid w:val="0038252F"/>
    <w:rsid w:val="00383B8F"/>
    <w:rsid w:val="00383CEE"/>
    <w:rsid w:val="00384A4F"/>
    <w:rsid w:val="003864EE"/>
    <w:rsid w:val="00390E5A"/>
    <w:rsid w:val="003923AA"/>
    <w:rsid w:val="00393DA1"/>
    <w:rsid w:val="0039422B"/>
    <w:rsid w:val="0039423B"/>
    <w:rsid w:val="00396A86"/>
    <w:rsid w:val="003A1950"/>
    <w:rsid w:val="003A1F0C"/>
    <w:rsid w:val="003A284E"/>
    <w:rsid w:val="003A28DB"/>
    <w:rsid w:val="003A39E0"/>
    <w:rsid w:val="003A5FF2"/>
    <w:rsid w:val="003A63CC"/>
    <w:rsid w:val="003A7ABB"/>
    <w:rsid w:val="003B053D"/>
    <w:rsid w:val="003B10AC"/>
    <w:rsid w:val="003B1442"/>
    <w:rsid w:val="003B5F9F"/>
    <w:rsid w:val="003B650C"/>
    <w:rsid w:val="003B6B26"/>
    <w:rsid w:val="003C0E78"/>
    <w:rsid w:val="003C1C17"/>
    <w:rsid w:val="003C1D98"/>
    <w:rsid w:val="003C42CD"/>
    <w:rsid w:val="003C4AB7"/>
    <w:rsid w:val="003D119A"/>
    <w:rsid w:val="003D203A"/>
    <w:rsid w:val="003D2AA3"/>
    <w:rsid w:val="003D3261"/>
    <w:rsid w:val="003D371F"/>
    <w:rsid w:val="003D3E1D"/>
    <w:rsid w:val="003D6257"/>
    <w:rsid w:val="003D7BEF"/>
    <w:rsid w:val="003E058A"/>
    <w:rsid w:val="003E0F92"/>
    <w:rsid w:val="003E1AD4"/>
    <w:rsid w:val="003E2562"/>
    <w:rsid w:val="003E47A2"/>
    <w:rsid w:val="003E49DE"/>
    <w:rsid w:val="003E5005"/>
    <w:rsid w:val="003E5D77"/>
    <w:rsid w:val="003E5E17"/>
    <w:rsid w:val="003E61CA"/>
    <w:rsid w:val="003E6A89"/>
    <w:rsid w:val="003F0A6C"/>
    <w:rsid w:val="003F0F38"/>
    <w:rsid w:val="003F108B"/>
    <w:rsid w:val="003F3510"/>
    <w:rsid w:val="003F3659"/>
    <w:rsid w:val="003F4DD3"/>
    <w:rsid w:val="003F62B4"/>
    <w:rsid w:val="003F6307"/>
    <w:rsid w:val="003F6705"/>
    <w:rsid w:val="003F708C"/>
    <w:rsid w:val="004002D0"/>
    <w:rsid w:val="00400944"/>
    <w:rsid w:val="00400C2E"/>
    <w:rsid w:val="00401B63"/>
    <w:rsid w:val="00402343"/>
    <w:rsid w:val="00403A1F"/>
    <w:rsid w:val="0040484D"/>
    <w:rsid w:val="00405998"/>
    <w:rsid w:val="004063C9"/>
    <w:rsid w:val="004063F2"/>
    <w:rsid w:val="00410430"/>
    <w:rsid w:val="00411163"/>
    <w:rsid w:val="00411B00"/>
    <w:rsid w:val="00412AAA"/>
    <w:rsid w:val="00416CEA"/>
    <w:rsid w:val="004209C0"/>
    <w:rsid w:val="00421BDE"/>
    <w:rsid w:val="00421DA3"/>
    <w:rsid w:val="00423A86"/>
    <w:rsid w:val="004241B2"/>
    <w:rsid w:val="00424C43"/>
    <w:rsid w:val="0042574B"/>
    <w:rsid w:val="0042732F"/>
    <w:rsid w:val="004278BD"/>
    <w:rsid w:val="00427C52"/>
    <w:rsid w:val="00430F51"/>
    <w:rsid w:val="00431519"/>
    <w:rsid w:val="00433172"/>
    <w:rsid w:val="00434A4E"/>
    <w:rsid w:val="00437B37"/>
    <w:rsid w:val="00437B4A"/>
    <w:rsid w:val="00442F62"/>
    <w:rsid w:val="004430BA"/>
    <w:rsid w:val="00443B3F"/>
    <w:rsid w:val="00444360"/>
    <w:rsid w:val="004458DE"/>
    <w:rsid w:val="00445BA8"/>
    <w:rsid w:val="0044670E"/>
    <w:rsid w:val="00446D15"/>
    <w:rsid w:val="0044720C"/>
    <w:rsid w:val="00450914"/>
    <w:rsid w:val="00450D86"/>
    <w:rsid w:val="00451649"/>
    <w:rsid w:val="00454EBF"/>
    <w:rsid w:val="004558AA"/>
    <w:rsid w:val="004612D1"/>
    <w:rsid w:val="004621DC"/>
    <w:rsid w:val="00463BA1"/>
    <w:rsid w:val="0046775E"/>
    <w:rsid w:val="00467ACF"/>
    <w:rsid w:val="0047019A"/>
    <w:rsid w:val="00470824"/>
    <w:rsid w:val="00471551"/>
    <w:rsid w:val="00472E53"/>
    <w:rsid w:val="0047391E"/>
    <w:rsid w:val="00477722"/>
    <w:rsid w:val="0048035D"/>
    <w:rsid w:val="004818B6"/>
    <w:rsid w:val="00482A5E"/>
    <w:rsid w:val="00484CD9"/>
    <w:rsid w:val="0048563C"/>
    <w:rsid w:val="00485B88"/>
    <w:rsid w:val="00485FB8"/>
    <w:rsid w:val="004875AD"/>
    <w:rsid w:val="00490A68"/>
    <w:rsid w:val="0049252F"/>
    <w:rsid w:val="00493815"/>
    <w:rsid w:val="0049424A"/>
    <w:rsid w:val="00494BBF"/>
    <w:rsid w:val="0049646C"/>
    <w:rsid w:val="00496FFC"/>
    <w:rsid w:val="00497DD0"/>
    <w:rsid w:val="004A0517"/>
    <w:rsid w:val="004A10FE"/>
    <w:rsid w:val="004A57F9"/>
    <w:rsid w:val="004A71A0"/>
    <w:rsid w:val="004B15E0"/>
    <w:rsid w:val="004B21DB"/>
    <w:rsid w:val="004B2754"/>
    <w:rsid w:val="004B2DF0"/>
    <w:rsid w:val="004B40E9"/>
    <w:rsid w:val="004B6004"/>
    <w:rsid w:val="004B6DCA"/>
    <w:rsid w:val="004C0E2E"/>
    <w:rsid w:val="004C2D2D"/>
    <w:rsid w:val="004C4105"/>
    <w:rsid w:val="004C58D4"/>
    <w:rsid w:val="004C5FF9"/>
    <w:rsid w:val="004C6D6A"/>
    <w:rsid w:val="004C737A"/>
    <w:rsid w:val="004D1675"/>
    <w:rsid w:val="004D2350"/>
    <w:rsid w:val="004D3D31"/>
    <w:rsid w:val="004D3DD4"/>
    <w:rsid w:val="004D4901"/>
    <w:rsid w:val="004D5B8C"/>
    <w:rsid w:val="004D5F8A"/>
    <w:rsid w:val="004D65E8"/>
    <w:rsid w:val="004E0E76"/>
    <w:rsid w:val="004E102F"/>
    <w:rsid w:val="004E3D9F"/>
    <w:rsid w:val="004F14F5"/>
    <w:rsid w:val="004F464A"/>
    <w:rsid w:val="004F694B"/>
    <w:rsid w:val="004F6C27"/>
    <w:rsid w:val="004F7142"/>
    <w:rsid w:val="005024A9"/>
    <w:rsid w:val="00502D02"/>
    <w:rsid w:val="005030AD"/>
    <w:rsid w:val="00504BC6"/>
    <w:rsid w:val="0050515B"/>
    <w:rsid w:val="00505781"/>
    <w:rsid w:val="00506E9C"/>
    <w:rsid w:val="005120EF"/>
    <w:rsid w:val="005135BB"/>
    <w:rsid w:val="00516A0B"/>
    <w:rsid w:val="00521E89"/>
    <w:rsid w:val="00523582"/>
    <w:rsid w:val="00523881"/>
    <w:rsid w:val="00523915"/>
    <w:rsid w:val="00524263"/>
    <w:rsid w:val="00524C49"/>
    <w:rsid w:val="00524C70"/>
    <w:rsid w:val="005262DD"/>
    <w:rsid w:val="00526B3D"/>
    <w:rsid w:val="0052710C"/>
    <w:rsid w:val="00533648"/>
    <w:rsid w:val="00534E31"/>
    <w:rsid w:val="00534E7C"/>
    <w:rsid w:val="00535743"/>
    <w:rsid w:val="00536568"/>
    <w:rsid w:val="005374D7"/>
    <w:rsid w:val="00537F99"/>
    <w:rsid w:val="00543553"/>
    <w:rsid w:val="00543829"/>
    <w:rsid w:val="00543E9B"/>
    <w:rsid w:val="005445FF"/>
    <w:rsid w:val="005450A5"/>
    <w:rsid w:val="005456B0"/>
    <w:rsid w:val="0054587E"/>
    <w:rsid w:val="00546262"/>
    <w:rsid w:val="00547C1F"/>
    <w:rsid w:val="00547CB7"/>
    <w:rsid w:val="0055033E"/>
    <w:rsid w:val="00550EEF"/>
    <w:rsid w:val="00554055"/>
    <w:rsid w:val="005553A9"/>
    <w:rsid w:val="0055770B"/>
    <w:rsid w:val="00560CF7"/>
    <w:rsid w:val="00562C55"/>
    <w:rsid w:val="00563521"/>
    <w:rsid w:val="00563876"/>
    <w:rsid w:val="00564597"/>
    <w:rsid w:val="00566562"/>
    <w:rsid w:val="005667F1"/>
    <w:rsid w:val="00566D1E"/>
    <w:rsid w:val="005672BB"/>
    <w:rsid w:val="00567415"/>
    <w:rsid w:val="00567DF4"/>
    <w:rsid w:val="005716B9"/>
    <w:rsid w:val="005738A7"/>
    <w:rsid w:val="00574C8A"/>
    <w:rsid w:val="00576552"/>
    <w:rsid w:val="00580B20"/>
    <w:rsid w:val="00583B9C"/>
    <w:rsid w:val="005856B8"/>
    <w:rsid w:val="005862E1"/>
    <w:rsid w:val="005929BE"/>
    <w:rsid w:val="00592BFB"/>
    <w:rsid w:val="00593002"/>
    <w:rsid w:val="0059487F"/>
    <w:rsid w:val="00594D62"/>
    <w:rsid w:val="00596F4A"/>
    <w:rsid w:val="005A006F"/>
    <w:rsid w:val="005A28FD"/>
    <w:rsid w:val="005A5AD4"/>
    <w:rsid w:val="005A6123"/>
    <w:rsid w:val="005A71D6"/>
    <w:rsid w:val="005B02B9"/>
    <w:rsid w:val="005B0D61"/>
    <w:rsid w:val="005B0EC3"/>
    <w:rsid w:val="005B411D"/>
    <w:rsid w:val="005B426F"/>
    <w:rsid w:val="005B4332"/>
    <w:rsid w:val="005B5695"/>
    <w:rsid w:val="005B5BB8"/>
    <w:rsid w:val="005C0B31"/>
    <w:rsid w:val="005C1864"/>
    <w:rsid w:val="005C207A"/>
    <w:rsid w:val="005C2F8E"/>
    <w:rsid w:val="005C46FA"/>
    <w:rsid w:val="005C5B91"/>
    <w:rsid w:val="005C6D3E"/>
    <w:rsid w:val="005D1794"/>
    <w:rsid w:val="005D1D75"/>
    <w:rsid w:val="005D27F7"/>
    <w:rsid w:val="005D5526"/>
    <w:rsid w:val="005D648A"/>
    <w:rsid w:val="005D71EA"/>
    <w:rsid w:val="005E01A4"/>
    <w:rsid w:val="005E1051"/>
    <w:rsid w:val="005E1C06"/>
    <w:rsid w:val="005E1F6E"/>
    <w:rsid w:val="005E436E"/>
    <w:rsid w:val="005E4D48"/>
    <w:rsid w:val="005E6BEE"/>
    <w:rsid w:val="005F02F9"/>
    <w:rsid w:val="005F2899"/>
    <w:rsid w:val="005F4E16"/>
    <w:rsid w:val="006002D6"/>
    <w:rsid w:val="00601D1D"/>
    <w:rsid w:val="0060325E"/>
    <w:rsid w:val="006058AD"/>
    <w:rsid w:val="00606081"/>
    <w:rsid w:val="00611B40"/>
    <w:rsid w:val="00611CEB"/>
    <w:rsid w:val="006127CC"/>
    <w:rsid w:val="00612BF7"/>
    <w:rsid w:val="006159E2"/>
    <w:rsid w:val="00616BE8"/>
    <w:rsid w:val="0061741F"/>
    <w:rsid w:val="006174E0"/>
    <w:rsid w:val="00617A2E"/>
    <w:rsid w:val="00621B9E"/>
    <w:rsid w:val="00621D10"/>
    <w:rsid w:val="00622D57"/>
    <w:rsid w:val="00623065"/>
    <w:rsid w:val="00623608"/>
    <w:rsid w:val="006238EF"/>
    <w:rsid w:val="00625A5B"/>
    <w:rsid w:val="00626174"/>
    <w:rsid w:val="00630FD7"/>
    <w:rsid w:val="00631286"/>
    <w:rsid w:val="0063169D"/>
    <w:rsid w:val="00632325"/>
    <w:rsid w:val="00632B7B"/>
    <w:rsid w:val="006330E8"/>
    <w:rsid w:val="00633BE5"/>
    <w:rsid w:val="00635AE3"/>
    <w:rsid w:val="0063657C"/>
    <w:rsid w:val="00637793"/>
    <w:rsid w:val="00644F58"/>
    <w:rsid w:val="00646262"/>
    <w:rsid w:val="00646F95"/>
    <w:rsid w:val="00647677"/>
    <w:rsid w:val="0065158B"/>
    <w:rsid w:val="00653652"/>
    <w:rsid w:val="00655942"/>
    <w:rsid w:val="0065726F"/>
    <w:rsid w:val="00660ADC"/>
    <w:rsid w:val="00661400"/>
    <w:rsid w:val="00661B61"/>
    <w:rsid w:val="00662F08"/>
    <w:rsid w:val="00666D14"/>
    <w:rsid w:val="00666D1A"/>
    <w:rsid w:val="0067389C"/>
    <w:rsid w:val="0067695B"/>
    <w:rsid w:val="006808F1"/>
    <w:rsid w:val="006828F2"/>
    <w:rsid w:val="0068346F"/>
    <w:rsid w:val="0068411B"/>
    <w:rsid w:val="00686189"/>
    <w:rsid w:val="00686F08"/>
    <w:rsid w:val="00687499"/>
    <w:rsid w:val="00691A72"/>
    <w:rsid w:val="006923F8"/>
    <w:rsid w:val="00693B61"/>
    <w:rsid w:val="00694D45"/>
    <w:rsid w:val="006973BA"/>
    <w:rsid w:val="006A01F1"/>
    <w:rsid w:val="006A191D"/>
    <w:rsid w:val="006A23AA"/>
    <w:rsid w:val="006A3E13"/>
    <w:rsid w:val="006A3E8A"/>
    <w:rsid w:val="006A4579"/>
    <w:rsid w:val="006A51DF"/>
    <w:rsid w:val="006A5221"/>
    <w:rsid w:val="006A5252"/>
    <w:rsid w:val="006A74BE"/>
    <w:rsid w:val="006A773D"/>
    <w:rsid w:val="006A78F5"/>
    <w:rsid w:val="006A79BF"/>
    <w:rsid w:val="006B0BF1"/>
    <w:rsid w:val="006B1B8C"/>
    <w:rsid w:val="006B370D"/>
    <w:rsid w:val="006B441F"/>
    <w:rsid w:val="006B5B63"/>
    <w:rsid w:val="006B6EAB"/>
    <w:rsid w:val="006C054E"/>
    <w:rsid w:val="006C06E9"/>
    <w:rsid w:val="006C1D53"/>
    <w:rsid w:val="006C2DEA"/>
    <w:rsid w:val="006C3238"/>
    <w:rsid w:val="006C37AF"/>
    <w:rsid w:val="006C4449"/>
    <w:rsid w:val="006C5D1C"/>
    <w:rsid w:val="006D0536"/>
    <w:rsid w:val="006D1AD6"/>
    <w:rsid w:val="006D2111"/>
    <w:rsid w:val="006D502D"/>
    <w:rsid w:val="006D6FBA"/>
    <w:rsid w:val="006D7052"/>
    <w:rsid w:val="006D7D72"/>
    <w:rsid w:val="006E2D90"/>
    <w:rsid w:val="006E5F56"/>
    <w:rsid w:val="006E645D"/>
    <w:rsid w:val="006E6F51"/>
    <w:rsid w:val="006E731E"/>
    <w:rsid w:val="006F0B11"/>
    <w:rsid w:val="006F1722"/>
    <w:rsid w:val="006F2A7E"/>
    <w:rsid w:val="006F5203"/>
    <w:rsid w:val="007018C9"/>
    <w:rsid w:val="00701A1F"/>
    <w:rsid w:val="007054D6"/>
    <w:rsid w:val="00706280"/>
    <w:rsid w:val="00707A39"/>
    <w:rsid w:val="00707F44"/>
    <w:rsid w:val="00713886"/>
    <w:rsid w:val="0071415F"/>
    <w:rsid w:val="007158BA"/>
    <w:rsid w:val="007162FA"/>
    <w:rsid w:val="00716514"/>
    <w:rsid w:val="0072153B"/>
    <w:rsid w:val="00721754"/>
    <w:rsid w:val="00721774"/>
    <w:rsid w:val="0072226E"/>
    <w:rsid w:val="007225C2"/>
    <w:rsid w:val="00722A6A"/>
    <w:rsid w:val="007348F4"/>
    <w:rsid w:val="007377D2"/>
    <w:rsid w:val="00740DB1"/>
    <w:rsid w:val="007422E0"/>
    <w:rsid w:val="00742383"/>
    <w:rsid w:val="00742E51"/>
    <w:rsid w:val="007449F4"/>
    <w:rsid w:val="00745182"/>
    <w:rsid w:val="0074653A"/>
    <w:rsid w:val="00746884"/>
    <w:rsid w:val="007469C4"/>
    <w:rsid w:val="0074783E"/>
    <w:rsid w:val="00747986"/>
    <w:rsid w:val="00747D76"/>
    <w:rsid w:val="0075072C"/>
    <w:rsid w:val="00750809"/>
    <w:rsid w:val="0075086E"/>
    <w:rsid w:val="007518A3"/>
    <w:rsid w:val="00751F26"/>
    <w:rsid w:val="007523E7"/>
    <w:rsid w:val="00752C1C"/>
    <w:rsid w:val="00752DF8"/>
    <w:rsid w:val="00753708"/>
    <w:rsid w:val="00753C63"/>
    <w:rsid w:val="00753F0A"/>
    <w:rsid w:val="007547B9"/>
    <w:rsid w:val="007557F6"/>
    <w:rsid w:val="00757165"/>
    <w:rsid w:val="00757DBB"/>
    <w:rsid w:val="00760BCE"/>
    <w:rsid w:val="007635E5"/>
    <w:rsid w:val="00764145"/>
    <w:rsid w:val="00765C76"/>
    <w:rsid w:val="00766DF1"/>
    <w:rsid w:val="007703C4"/>
    <w:rsid w:val="007708E6"/>
    <w:rsid w:val="00772395"/>
    <w:rsid w:val="00772534"/>
    <w:rsid w:val="0077321A"/>
    <w:rsid w:val="00774F8B"/>
    <w:rsid w:val="00776375"/>
    <w:rsid w:val="00776C8C"/>
    <w:rsid w:val="00776CDA"/>
    <w:rsid w:val="00783D86"/>
    <w:rsid w:val="00785393"/>
    <w:rsid w:val="00785BA0"/>
    <w:rsid w:val="00786180"/>
    <w:rsid w:val="00786210"/>
    <w:rsid w:val="0078669E"/>
    <w:rsid w:val="007911C6"/>
    <w:rsid w:val="00792D6F"/>
    <w:rsid w:val="007930B9"/>
    <w:rsid w:val="007938C0"/>
    <w:rsid w:val="00793DB1"/>
    <w:rsid w:val="00793F64"/>
    <w:rsid w:val="00794EEF"/>
    <w:rsid w:val="007955C0"/>
    <w:rsid w:val="00795814"/>
    <w:rsid w:val="00795946"/>
    <w:rsid w:val="00795FAC"/>
    <w:rsid w:val="0079629A"/>
    <w:rsid w:val="00797CEF"/>
    <w:rsid w:val="007A0B92"/>
    <w:rsid w:val="007A1608"/>
    <w:rsid w:val="007A2336"/>
    <w:rsid w:val="007A2DA6"/>
    <w:rsid w:val="007A32A3"/>
    <w:rsid w:val="007A3392"/>
    <w:rsid w:val="007A4706"/>
    <w:rsid w:val="007A5D2D"/>
    <w:rsid w:val="007A64C5"/>
    <w:rsid w:val="007A660A"/>
    <w:rsid w:val="007A6C52"/>
    <w:rsid w:val="007B1472"/>
    <w:rsid w:val="007B3C73"/>
    <w:rsid w:val="007B4D31"/>
    <w:rsid w:val="007B699F"/>
    <w:rsid w:val="007B6B78"/>
    <w:rsid w:val="007B6B86"/>
    <w:rsid w:val="007B6DF4"/>
    <w:rsid w:val="007B71E2"/>
    <w:rsid w:val="007C0542"/>
    <w:rsid w:val="007C43F9"/>
    <w:rsid w:val="007C53B5"/>
    <w:rsid w:val="007C569E"/>
    <w:rsid w:val="007C6490"/>
    <w:rsid w:val="007C7018"/>
    <w:rsid w:val="007D01E8"/>
    <w:rsid w:val="007D19A0"/>
    <w:rsid w:val="007D2DA6"/>
    <w:rsid w:val="007D3533"/>
    <w:rsid w:val="007E1CB2"/>
    <w:rsid w:val="007E37AD"/>
    <w:rsid w:val="007E4F4D"/>
    <w:rsid w:val="007E795E"/>
    <w:rsid w:val="007F056F"/>
    <w:rsid w:val="007F3604"/>
    <w:rsid w:val="007F3764"/>
    <w:rsid w:val="007F39E5"/>
    <w:rsid w:val="007F45A2"/>
    <w:rsid w:val="007F5C6B"/>
    <w:rsid w:val="00801EB7"/>
    <w:rsid w:val="00802094"/>
    <w:rsid w:val="00803292"/>
    <w:rsid w:val="00803B18"/>
    <w:rsid w:val="00805204"/>
    <w:rsid w:val="0080575F"/>
    <w:rsid w:val="00811315"/>
    <w:rsid w:val="00812119"/>
    <w:rsid w:val="008129F9"/>
    <w:rsid w:val="008139C8"/>
    <w:rsid w:val="00814906"/>
    <w:rsid w:val="00815DDD"/>
    <w:rsid w:val="0081601B"/>
    <w:rsid w:val="008164B2"/>
    <w:rsid w:val="008214F0"/>
    <w:rsid w:val="00821E2B"/>
    <w:rsid w:val="0082443F"/>
    <w:rsid w:val="0083522F"/>
    <w:rsid w:val="0083547B"/>
    <w:rsid w:val="00836C26"/>
    <w:rsid w:val="00836EE6"/>
    <w:rsid w:val="008403A7"/>
    <w:rsid w:val="0084215A"/>
    <w:rsid w:val="00842B70"/>
    <w:rsid w:val="008438F0"/>
    <w:rsid w:val="00844BDB"/>
    <w:rsid w:val="00845D29"/>
    <w:rsid w:val="00846487"/>
    <w:rsid w:val="008507B6"/>
    <w:rsid w:val="008511B8"/>
    <w:rsid w:val="00852750"/>
    <w:rsid w:val="00852B8E"/>
    <w:rsid w:val="00853AC2"/>
    <w:rsid w:val="00854485"/>
    <w:rsid w:val="00854836"/>
    <w:rsid w:val="00860C72"/>
    <w:rsid w:val="00861812"/>
    <w:rsid w:val="00863D87"/>
    <w:rsid w:val="00864833"/>
    <w:rsid w:val="008648B2"/>
    <w:rsid w:val="00866AD2"/>
    <w:rsid w:val="00872467"/>
    <w:rsid w:val="00872DF6"/>
    <w:rsid w:val="008739D4"/>
    <w:rsid w:val="008741DD"/>
    <w:rsid w:val="00875979"/>
    <w:rsid w:val="00875B1B"/>
    <w:rsid w:val="008774D7"/>
    <w:rsid w:val="0088035F"/>
    <w:rsid w:val="00881421"/>
    <w:rsid w:val="00882565"/>
    <w:rsid w:val="00882607"/>
    <w:rsid w:val="0088299B"/>
    <w:rsid w:val="008829F7"/>
    <w:rsid w:val="00883EB9"/>
    <w:rsid w:val="00886016"/>
    <w:rsid w:val="008908BA"/>
    <w:rsid w:val="00890BFC"/>
    <w:rsid w:val="00891D21"/>
    <w:rsid w:val="00892692"/>
    <w:rsid w:val="008938AE"/>
    <w:rsid w:val="0089404B"/>
    <w:rsid w:val="00894236"/>
    <w:rsid w:val="00894A9A"/>
    <w:rsid w:val="00896F25"/>
    <w:rsid w:val="008A3BC7"/>
    <w:rsid w:val="008A4AAB"/>
    <w:rsid w:val="008A57DB"/>
    <w:rsid w:val="008A74A9"/>
    <w:rsid w:val="008B0A2B"/>
    <w:rsid w:val="008B4265"/>
    <w:rsid w:val="008B53FF"/>
    <w:rsid w:val="008B6148"/>
    <w:rsid w:val="008B76BD"/>
    <w:rsid w:val="008C07A2"/>
    <w:rsid w:val="008C0CC2"/>
    <w:rsid w:val="008C1A56"/>
    <w:rsid w:val="008C3A13"/>
    <w:rsid w:val="008C4064"/>
    <w:rsid w:val="008C6E9D"/>
    <w:rsid w:val="008C7346"/>
    <w:rsid w:val="008D2DA0"/>
    <w:rsid w:val="008D2DAF"/>
    <w:rsid w:val="008D5E88"/>
    <w:rsid w:val="008D7495"/>
    <w:rsid w:val="008E38DA"/>
    <w:rsid w:val="008E4C5D"/>
    <w:rsid w:val="008E4F14"/>
    <w:rsid w:val="008E5110"/>
    <w:rsid w:val="008E7F6B"/>
    <w:rsid w:val="008F4DBC"/>
    <w:rsid w:val="008F6A99"/>
    <w:rsid w:val="008F6AD2"/>
    <w:rsid w:val="008F6B1B"/>
    <w:rsid w:val="009028DA"/>
    <w:rsid w:val="00902B72"/>
    <w:rsid w:val="009040DA"/>
    <w:rsid w:val="0090655B"/>
    <w:rsid w:val="00906780"/>
    <w:rsid w:val="00906CF4"/>
    <w:rsid w:val="00907719"/>
    <w:rsid w:val="00912331"/>
    <w:rsid w:val="009131E9"/>
    <w:rsid w:val="00916274"/>
    <w:rsid w:val="0091638A"/>
    <w:rsid w:val="00916577"/>
    <w:rsid w:val="00916AD0"/>
    <w:rsid w:val="00916B1A"/>
    <w:rsid w:val="00916B4D"/>
    <w:rsid w:val="009170CF"/>
    <w:rsid w:val="00917703"/>
    <w:rsid w:val="00920247"/>
    <w:rsid w:val="00921A82"/>
    <w:rsid w:val="00922347"/>
    <w:rsid w:val="009243DE"/>
    <w:rsid w:val="00925D8A"/>
    <w:rsid w:val="00927D1B"/>
    <w:rsid w:val="009305E4"/>
    <w:rsid w:val="00930A79"/>
    <w:rsid w:val="00931FA5"/>
    <w:rsid w:val="009321E7"/>
    <w:rsid w:val="009327EB"/>
    <w:rsid w:val="00933116"/>
    <w:rsid w:val="00933F28"/>
    <w:rsid w:val="00934BAC"/>
    <w:rsid w:val="009366CB"/>
    <w:rsid w:val="009373B3"/>
    <w:rsid w:val="009403E5"/>
    <w:rsid w:val="00940B37"/>
    <w:rsid w:val="00942240"/>
    <w:rsid w:val="0094399B"/>
    <w:rsid w:val="009445E2"/>
    <w:rsid w:val="00955B3B"/>
    <w:rsid w:val="00957485"/>
    <w:rsid w:val="00957A98"/>
    <w:rsid w:val="00962692"/>
    <w:rsid w:val="0096638B"/>
    <w:rsid w:val="00966915"/>
    <w:rsid w:val="00967910"/>
    <w:rsid w:val="00971C65"/>
    <w:rsid w:val="00972361"/>
    <w:rsid w:val="00972ACA"/>
    <w:rsid w:val="00973249"/>
    <w:rsid w:val="00973460"/>
    <w:rsid w:val="009816EF"/>
    <w:rsid w:val="009861C7"/>
    <w:rsid w:val="00987C42"/>
    <w:rsid w:val="00993B3C"/>
    <w:rsid w:val="009A0324"/>
    <w:rsid w:val="009A26DE"/>
    <w:rsid w:val="009A5173"/>
    <w:rsid w:val="009A667D"/>
    <w:rsid w:val="009A69D6"/>
    <w:rsid w:val="009A7DE5"/>
    <w:rsid w:val="009B50FC"/>
    <w:rsid w:val="009C08AD"/>
    <w:rsid w:val="009C10BD"/>
    <w:rsid w:val="009C22C5"/>
    <w:rsid w:val="009C277A"/>
    <w:rsid w:val="009C5194"/>
    <w:rsid w:val="009C564C"/>
    <w:rsid w:val="009C6127"/>
    <w:rsid w:val="009C6838"/>
    <w:rsid w:val="009C6DC5"/>
    <w:rsid w:val="009D007A"/>
    <w:rsid w:val="009D022B"/>
    <w:rsid w:val="009D06CB"/>
    <w:rsid w:val="009D1963"/>
    <w:rsid w:val="009D2D0D"/>
    <w:rsid w:val="009D304C"/>
    <w:rsid w:val="009D494D"/>
    <w:rsid w:val="009D4A84"/>
    <w:rsid w:val="009D5F25"/>
    <w:rsid w:val="009E0248"/>
    <w:rsid w:val="009E348B"/>
    <w:rsid w:val="009E3EFF"/>
    <w:rsid w:val="009E522A"/>
    <w:rsid w:val="009E7203"/>
    <w:rsid w:val="009F03BA"/>
    <w:rsid w:val="009F3B80"/>
    <w:rsid w:val="009F6623"/>
    <w:rsid w:val="009F67C6"/>
    <w:rsid w:val="009F6A44"/>
    <w:rsid w:val="00A00FB3"/>
    <w:rsid w:val="00A02210"/>
    <w:rsid w:val="00A0255A"/>
    <w:rsid w:val="00A02608"/>
    <w:rsid w:val="00A0313E"/>
    <w:rsid w:val="00A03E38"/>
    <w:rsid w:val="00A0502E"/>
    <w:rsid w:val="00A05B01"/>
    <w:rsid w:val="00A0701A"/>
    <w:rsid w:val="00A074BB"/>
    <w:rsid w:val="00A123D3"/>
    <w:rsid w:val="00A128C4"/>
    <w:rsid w:val="00A1304A"/>
    <w:rsid w:val="00A1333E"/>
    <w:rsid w:val="00A1620F"/>
    <w:rsid w:val="00A2377E"/>
    <w:rsid w:val="00A23FB7"/>
    <w:rsid w:val="00A248BC"/>
    <w:rsid w:val="00A270D5"/>
    <w:rsid w:val="00A302AE"/>
    <w:rsid w:val="00A30812"/>
    <w:rsid w:val="00A30C99"/>
    <w:rsid w:val="00A33105"/>
    <w:rsid w:val="00A332A9"/>
    <w:rsid w:val="00A3348A"/>
    <w:rsid w:val="00A340F0"/>
    <w:rsid w:val="00A34223"/>
    <w:rsid w:val="00A34B9B"/>
    <w:rsid w:val="00A35BB9"/>
    <w:rsid w:val="00A36B58"/>
    <w:rsid w:val="00A371EF"/>
    <w:rsid w:val="00A373B1"/>
    <w:rsid w:val="00A377B0"/>
    <w:rsid w:val="00A41F50"/>
    <w:rsid w:val="00A42674"/>
    <w:rsid w:val="00A42C8E"/>
    <w:rsid w:val="00A43423"/>
    <w:rsid w:val="00A44620"/>
    <w:rsid w:val="00A4481F"/>
    <w:rsid w:val="00A458A4"/>
    <w:rsid w:val="00A501D3"/>
    <w:rsid w:val="00A5171B"/>
    <w:rsid w:val="00A52B51"/>
    <w:rsid w:val="00A55C59"/>
    <w:rsid w:val="00A57771"/>
    <w:rsid w:val="00A60693"/>
    <w:rsid w:val="00A6175D"/>
    <w:rsid w:val="00A638BD"/>
    <w:rsid w:val="00A63DE2"/>
    <w:rsid w:val="00A64BE8"/>
    <w:rsid w:val="00A65D75"/>
    <w:rsid w:val="00A6654A"/>
    <w:rsid w:val="00A67F3B"/>
    <w:rsid w:val="00A700B9"/>
    <w:rsid w:val="00A71406"/>
    <w:rsid w:val="00A71AFF"/>
    <w:rsid w:val="00A74B01"/>
    <w:rsid w:val="00A768AF"/>
    <w:rsid w:val="00A80C3A"/>
    <w:rsid w:val="00A8318D"/>
    <w:rsid w:val="00A84640"/>
    <w:rsid w:val="00A84FB0"/>
    <w:rsid w:val="00A87371"/>
    <w:rsid w:val="00A87568"/>
    <w:rsid w:val="00A9031C"/>
    <w:rsid w:val="00A93F54"/>
    <w:rsid w:val="00A940A8"/>
    <w:rsid w:val="00A9454D"/>
    <w:rsid w:val="00A95A73"/>
    <w:rsid w:val="00A96300"/>
    <w:rsid w:val="00A97759"/>
    <w:rsid w:val="00AA0B3F"/>
    <w:rsid w:val="00AA48A2"/>
    <w:rsid w:val="00AA4DC2"/>
    <w:rsid w:val="00AA5551"/>
    <w:rsid w:val="00AA7BAB"/>
    <w:rsid w:val="00AB0FAF"/>
    <w:rsid w:val="00AB4742"/>
    <w:rsid w:val="00AB5C18"/>
    <w:rsid w:val="00AB64A3"/>
    <w:rsid w:val="00AB662F"/>
    <w:rsid w:val="00AB6747"/>
    <w:rsid w:val="00AB78BB"/>
    <w:rsid w:val="00AC0B2A"/>
    <w:rsid w:val="00AC1E69"/>
    <w:rsid w:val="00AC2471"/>
    <w:rsid w:val="00AC3EE0"/>
    <w:rsid w:val="00AC726C"/>
    <w:rsid w:val="00AD0E2B"/>
    <w:rsid w:val="00AD19C8"/>
    <w:rsid w:val="00AD399E"/>
    <w:rsid w:val="00AD43C7"/>
    <w:rsid w:val="00AD7141"/>
    <w:rsid w:val="00AD772E"/>
    <w:rsid w:val="00AD7C80"/>
    <w:rsid w:val="00AE2D75"/>
    <w:rsid w:val="00AE42A8"/>
    <w:rsid w:val="00AE54EA"/>
    <w:rsid w:val="00AE5C0A"/>
    <w:rsid w:val="00AE68C9"/>
    <w:rsid w:val="00AE6F17"/>
    <w:rsid w:val="00AE7894"/>
    <w:rsid w:val="00AF01BB"/>
    <w:rsid w:val="00AF3AB7"/>
    <w:rsid w:val="00AF4A65"/>
    <w:rsid w:val="00AF511B"/>
    <w:rsid w:val="00AF5926"/>
    <w:rsid w:val="00AF7D46"/>
    <w:rsid w:val="00B00A68"/>
    <w:rsid w:val="00B02050"/>
    <w:rsid w:val="00B04D67"/>
    <w:rsid w:val="00B04E06"/>
    <w:rsid w:val="00B05B45"/>
    <w:rsid w:val="00B0797C"/>
    <w:rsid w:val="00B119C7"/>
    <w:rsid w:val="00B15289"/>
    <w:rsid w:val="00B209D3"/>
    <w:rsid w:val="00B24672"/>
    <w:rsid w:val="00B311E6"/>
    <w:rsid w:val="00B31F1B"/>
    <w:rsid w:val="00B33A2F"/>
    <w:rsid w:val="00B3681D"/>
    <w:rsid w:val="00B41A46"/>
    <w:rsid w:val="00B423F8"/>
    <w:rsid w:val="00B4266A"/>
    <w:rsid w:val="00B42A55"/>
    <w:rsid w:val="00B4339E"/>
    <w:rsid w:val="00B43549"/>
    <w:rsid w:val="00B43927"/>
    <w:rsid w:val="00B44E52"/>
    <w:rsid w:val="00B45A9D"/>
    <w:rsid w:val="00B46447"/>
    <w:rsid w:val="00B46CA5"/>
    <w:rsid w:val="00B51B33"/>
    <w:rsid w:val="00B536C3"/>
    <w:rsid w:val="00B53F46"/>
    <w:rsid w:val="00B554DA"/>
    <w:rsid w:val="00B56BEA"/>
    <w:rsid w:val="00B6149F"/>
    <w:rsid w:val="00B6158D"/>
    <w:rsid w:val="00B67543"/>
    <w:rsid w:val="00B70DAB"/>
    <w:rsid w:val="00B73A63"/>
    <w:rsid w:val="00B74E25"/>
    <w:rsid w:val="00B76C05"/>
    <w:rsid w:val="00B806A8"/>
    <w:rsid w:val="00B808CC"/>
    <w:rsid w:val="00B80E5B"/>
    <w:rsid w:val="00B80E81"/>
    <w:rsid w:val="00B81B5D"/>
    <w:rsid w:val="00B825E9"/>
    <w:rsid w:val="00B83239"/>
    <w:rsid w:val="00B87FFC"/>
    <w:rsid w:val="00B90BD3"/>
    <w:rsid w:val="00B91FDD"/>
    <w:rsid w:val="00B92466"/>
    <w:rsid w:val="00B94BE0"/>
    <w:rsid w:val="00B96C17"/>
    <w:rsid w:val="00BA0FAE"/>
    <w:rsid w:val="00BA1F8B"/>
    <w:rsid w:val="00BA668F"/>
    <w:rsid w:val="00BA6690"/>
    <w:rsid w:val="00BA6A41"/>
    <w:rsid w:val="00BA6D36"/>
    <w:rsid w:val="00BB1F2C"/>
    <w:rsid w:val="00BB395B"/>
    <w:rsid w:val="00BB401E"/>
    <w:rsid w:val="00BB4570"/>
    <w:rsid w:val="00BB5953"/>
    <w:rsid w:val="00BB7076"/>
    <w:rsid w:val="00BB7494"/>
    <w:rsid w:val="00BB78FC"/>
    <w:rsid w:val="00BC0068"/>
    <w:rsid w:val="00BC09B5"/>
    <w:rsid w:val="00BC0D41"/>
    <w:rsid w:val="00BC1094"/>
    <w:rsid w:val="00BC165D"/>
    <w:rsid w:val="00BC1D32"/>
    <w:rsid w:val="00BC44BC"/>
    <w:rsid w:val="00BC4CA8"/>
    <w:rsid w:val="00BC56B9"/>
    <w:rsid w:val="00BC5914"/>
    <w:rsid w:val="00BC5DDB"/>
    <w:rsid w:val="00BD15D8"/>
    <w:rsid w:val="00BD1A96"/>
    <w:rsid w:val="00BD2D56"/>
    <w:rsid w:val="00BD3288"/>
    <w:rsid w:val="00BE20D0"/>
    <w:rsid w:val="00BE27D0"/>
    <w:rsid w:val="00BF15AE"/>
    <w:rsid w:val="00BF5975"/>
    <w:rsid w:val="00BF6C5E"/>
    <w:rsid w:val="00BF7F3F"/>
    <w:rsid w:val="00C002F2"/>
    <w:rsid w:val="00C01448"/>
    <w:rsid w:val="00C014E6"/>
    <w:rsid w:val="00C016F4"/>
    <w:rsid w:val="00C01EA6"/>
    <w:rsid w:val="00C0403D"/>
    <w:rsid w:val="00C0676F"/>
    <w:rsid w:val="00C069B4"/>
    <w:rsid w:val="00C06AE6"/>
    <w:rsid w:val="00C07045"/>
    <w:rsid w:val="00C07A31"/>
    <w:rsid w:val="00C123BF"/>
    <w:rsid w:val="00C1406C"/>
    <w:rsid w:val="00C17DD0"/>
    <w:rsid w:val="00C2056D"/>
    <w:rsid w:val="00C20F92"/>
    <w:rsid w:val="00C20F9C"/>
    <w:rsid w:val="00C21672"/>
    <w:rsid w:val="00C22109"/>
    <w:rsid w:val="00C222BF"/>
    <w:rsid w:val="00C22FDD"/>
    <w:rsid w:val="00C236DA"/>
    <w:rsid w:val="00C2634C"/>
    <w:rsid w:val="00C309C5"/>
    <w:rsid w:val="00C30D6E"/>
    <w:rsid w:val="00C3247A"/>
    <w:rsid w:val="00C324F9"/>
    <w:rsid w:val="00C32794"/>
    <w:rsid w:val="00C335EA"/>
    <w:rsid w:val="00C342CC"/>
    <w:rsid w:val="00C4356F"/>
    <w:rsid w:val="00C43994"/>
    <w:rsid w:val="00C45C02"/>
    <w:rsid w:val="00C46148"/>
    <w:rsid w:val="00C46D22"/>
    <w:rsid w:val="00C50281"/>
    <w:rsid w:val="00C505CA"/>
    <w:rsid w:val="00C50CD0"/>
    <w:rsid w:val="00C52C74"/>
    <w:rsid w:val="00C53AE8"/>
    <w:rsid w:val="00C5547A"/>
    <w:rsid w:val="00C55B8A"/>
    <w:rsid w:val="00C55CA3"/>
    <w:rsid w:val="00C604D1"/>
    <w:rsid w:val="00C64C4D"/>
    <w:rsid w:val="00C671A3"/>
    <w:rsid w:val="00C67AE1"/>
    <w:rsid w:val="00C67C43"/>
    <w:rsid w:val="00C71631"/>
    <w:rsid w:val="00C74448"/>
    <w:rsid w:val="00C74BF4"/>
    <w:rsid w:val="00C75B78"/>
    <w:rsid w:val="00C7749F"/>
    <w:rsid w:val="00C811CA"/>
    <w:rsid w:val="00C83F71"/>
    <w:rsid w:val="00C93D37"/>
    <w:rsid w:val="00C97B3C"/>
    <w:rsid w:val="00C97C71"/>
    <w:rsid w:val="00CA08F4"/>
    <w:rsid w:val="00CA0F93"/>
    <w:rsid w:val="00CA22AB"/>
    <w:rsid w:val="00CA4513"/>
    <w:rsid w:val="00CA5020"/>
    <w:rsid w:val="00CA5F09"/>
    <w:rsid w:val="00CB02C1"/>
    <w:rsid w:val="00CB05F4"/>
    <w:rsid w:val="00CB0BD1"/>
    <w:rsid w:val="00CB3CDF"/>
    <w:rsid w:val="00CB426B"/>
    <w:rsid w:val="00CB56C3"/>
    <w:rsid w:val="00CB7985"/>
    <w:rsid w:val="00CC0119"/>
    <w:rsid w:val="00CC0B68"/>
    <w:rsid w:val="00CC1908"/>
    <w:rsid w:val="00CC1E47"/>
    <w:rsid w:val="00CC240B"/>
    <w:rsid w:val="00CC33F4"/>
    <w:rsid w:val="00CC3714"/>
    <w:rsid w:val="00CC7053"/>
    <w:rsid w:val="00CC7A4D"/>
    <w:rsid w:val="00CD08D2"/>
    <w:rsid w:val="00CD21BD"/>
    <w:rsid w:val="00CD249B"/>
    <w:rsid w:val="00CD34DF"/>
    <w:rsid w:val="00CD4270"/>
    <w:rsid w:val="00CD4ACA"/>
    <w:rsid w:val="00CD5E6B"/>
    <w:rsid w:val="00CD709B"/>
    <w:rsid w:val="00CE07FF"/>
    <w:rsid w:val="00CE12C3"/>
    <w:rsid w:val="00CE2C10"/>
    <w:rsid w:val="00CE4B41"/>
    <w:rsid w:val="00CE4DF0"/>
    <w:rsid w:val="00CE5DE0"/>
    <w:rsid w:val="00CE6DBD"/>
    <w:rsid w:val="00CE6DC2"/>
    <w:rsid w:val="00CF0342"/>
    <w:rsid w:val="00CF13FB"/>
    <w:rsid w:val="00CF3916"/>
    <w:rsid w:val="00CF7592"/>
    <w:rsid w:val="00D01BB6"/>
    <w:rsid w:val="00D0395D"/>
    <w:rsid w:val="00D05967"/>
    <w:rsid w:val="00D06A07"/>
    <w:rsid w:val="00D112DC"/>
    <w:rsid w:val="00D12011"/>
    <w:rsid w:val="00D13067"/>
    <w:rsid w:val="00D133DC"/>
    <w:rsid w:val="00D1542F"/>
    <w:rsid w:val="00D15484"/>
    <w:rsid w:val="00D15B71"/>
    <w:rsid w:val="00D16158"/>
    <w:rsid w:val="00D24368"/>
    <w:rsid w:val="00D249D6"/>
    <w:rsid w:val="00D24ABD"/>
    <w:rsid w:val="00D30479"/>
    <w:rsid w:val="00D313CF"/>
    <w:rsid w:val="00D3197B"/>
    <w:rsid w:val="00D32127"/>
    <w:rsid w:val="00D33528"/>
    <w:rsid w:val="00D34F99"/>
    <w:rsid w:val="00D35692"/>
    <w:rsid w:val="00D36614"/>
    <w:rsid w:val="00D4106D"/>
    <w:rsid w:val="00D424FB"/>
    <w:rsid w:val="00D44048"/>
    <w:rsid w:val="00D44213"/>
    <w:rsid w:val="00D44D10"/>
    <w:rsid w:val="00D45366"/>
    <w:rsid w:val="00D505CD"/>
    <w:rsid w:val="00D51FA7"/>
    <w:rsid w:val="00D536D8"/>
    <w:rsid w:val="00D539A5"/>
    <w:rsid w:val="00D54B9D"/>
    <w:rsid w:val="00D5505B"/>
    <w:rsid w:val="00D55AC6"/>
    <w:rsid w:val="00D56E8C"/>
    <w:rsid w:val="00D56F91"/>
    <w:rsid w:val="00D61E88"/>
    <w:rsid w:val="00D6279D"/>
    <w:rsid w:val="00D661DA"/>
    <w:rsid w:val="00D666D9"/>
    <w:rsid w:val="00D67475"/>
    <w:rsid w:val="00D714A0"/>
    <w:rsid w:val="00D71661"/>
    <w:rsid w:val="00D71F91"/>
    <w:rsid w:val="00D75F0F"/>
    <w:rsid w:val="00D81486"/>
    <w:rsid w:val="00D81DE8"/>
    <w:rsid w:val="00D82D1F"/>
    <w:rsid w:val="00D835EF"/>
    <w:rsid w:val="00D83964"/>
    <w:rsid w:val="00D90D10"/>
    <w:rsid w:val="00D917F0"/>
    <w:rsid w:val="00D924CD"/>
    <w:rsid w:val="00D93BC0"/>
    <w:rsid w:val="00D958A7"/>
    <w:rsid w:val="00D95FA1"/>
    <w:rsid w:val="00D9655B"/>
    <w:rsid w:val="00DA0AA5"/>
    <w:rsid w:val="00DA52D5"/>
    <w:rsid w:val="00DA5BF3"/>
    <w:rsid w:val="00DB04D3"/>
    <w:rsid w:val="00DB1AE7"/>
    <w:rsid w:val="00DB1E08"/>
    <w:rsid w:val="00DB3FF5"/>
    <w:rsid w:val="00DC16FD"/>
    <w:rsid w:val="00DC20CE"/>
    <w:rsid w:val="00DC29BC"/>
    <w:rsid w:val="00DC4148"/>
    <w:rsid w:val="00DC4C18"/>
    <w:rsid w:val="00DC6202"/>
    <w:rsid w:val="00DC6756"/>
    <w:rsid w:val="00DC78FB"/>
    <w:rsid w:val="00DD1BD7"/>
    <w:rsid w:val="00DD2805"/>
    <w:rsid w:val="00DD32C8"/>
    <w:rsid w:val="00DD3BDA"/>
    <w:rsid w:val="00DD46F1"/>
    <w:rsid w:val="00DD79CE"/>
    <w:rsid w:val="00DE02DE"/>
    <w:rsid w:val="00DE12A0"/>
    <w:rsid w:val="00DE1C28"/>
    <w:rsid w:val="00DE291F"/>
    <w:rsid w:val="00DE65A6"/>
    <w:rsid w:val="00DE66FA"/>
    <w:rsid w:val="00DF2BC4"/>
    <w:rsid w:val="00DF5913"/>
    <w:rsid w:val="00DF6627"/>
    <w:rsid w:val="00DF6D32"/>
    <w:rsid w:val="00E0247D"/>
    <w:rsid w:val="00E02C3C"/>
    <w:rsid w:val="00E03376"/>
    <w:rsid w:val="00E039C4"/>
    <w:rsid w:val="00E03B1B"/>
    <w:rsid w:val="00E03EEE"/>
    <w:rsid w:val="00E03FE0"/>
    <w:rsid w:val="00E0431A"/>
    <w:rsid w:val="00E04F64"/>
    <w:rsid w:val="00E1075E"/>
    <w:rsid w:val="00E12D00"/>
    <w:rsid w:val="00E133BB"/>
    <w:rsid w:val="00E1430C"/>
    <w:rsid w:val="00E15392"/>
    <w:rsid w:val="00E15EA9"/>
    <w:rsid w:val="00E16A09"/>
    <w:rsid w:val="00E17C10"/>
    <w:rsid w:val="00E17DE9"/>
    <w:rsid w:val="00E20867"/>
    <w:rsid w:val="00E20D3F"/>
    <w:rsid w:val="00E23440"/>
    <w:rsid w:val="00E239D7"/>
    <w:rsid w:val="00E2524B"/>
    <w:rsid w:val="00E258B0"/>
    <w:rsid w:val="00E25FCC"/>
    <w:rsid w:val="00E25FFD"/>
    <w:rsid w:val="00E26829"/>
    <w:rsid w:val="00E27DCC"/>
    <w:rsid w:val="00E320CE"/>
    <w:rsid w:val="00E338A7"/>
    <w:rsid w:val="00E342E7"/>
    <w:rsid w:val="00E34692"/>
    <w:rsid w:val="00E36E7E"/>
    <w:rsid w:val="00E377BF"/>
    <w:rsid w:val="00E40600"/>
    <w:rsid w:val="00E410D5"/>
    <w:rsid w:val="00E453FC"/>
    <w:rsid w:val="00E45C6A"/>
    <w:rsid w:val="00E4740B"/>
    <w:rsid w:val="00E47741"/>
    <w:rsid w:val="00E50CA9"/>
    <w:rsid w:val="00E51B07"/>
    <w:rsid w:val="00E559B5"/>
    <w:rsid w:val="00E56662"/>
    <w:rsid w:val="00E625FD"/>
    <w:rsid w:val="00E62D69"/>
    <w:rsid w:val="00E65602"/>
    <w:rsid w:val="00E657C5"/>
    <w:rsid w:val="00E65B08"/>
    <w:rsid w:val="00E70179"/>
    <w:rsid w:val="00E708C4"/>
    <w:rsid w:val="00E75433"/>
    <w:rsid w:val="00E75D0E"/>
    <w:rsid w:val="00E76096"/>
    <w:rsid w:val="00E76C1C"/>
    <w:rsid w:val="00E76FF5"/>
    <w:rsid w:val="00E77D08"/>
    <w:rsid w:val="00E8057B"/>
    <w:rsid w:val="00E82C73"/>
    <w:rsid w:val="00E85AAC"/>
    <w:rsid w:val="00E86671"/>
    <w:rsid w:val="00E9006F"/>
    <w:rsid w:val="00E90407"/>
    <w:rsid w:val="00E92706"/>
    <w:rsid w:val="00E9774F"/>
    <w:rsid w:val="00E97E32"/>
    <w:rsid w:val="00EA0831"/>
    <w:rsid w:val="00EA1A78"/>
    <w:rsid w:val="00EA2172"/>
    <w:rsid w:val="00EA2442"/>
    <w:rsid w:val="00EA2A1B"/>
    <w:rsid w:val="00EA51BD"/>
    <w:rsid w:val="00EA6EAA"/>
    <w:rsid w:val="00EB0825"/>
    <w:rsid w:val="00EB09B4"/>
    <w:rsid w:val="00EB1CA7"/>
    <w:rsid w:val="00EB2752"/>
    <w:rsid w:val="00EB29E9"/>
    <w:rsid w:val="00EB4124"/>
    <w:rsid w:val="00EB41AB"/>
    <w:rsid w:val="00EB54DD"/>
    <w:rsid w:val="00EB6D1E"/>
    <w:rsid w:val="00EC0F7C"/>
    <w:rsid w:val="00EC2A7D"/>
    <w:rsid w:val="00EC42F4"/>
    <w:rsid w:val="00EC4545"/>
    <w:rsid w:val="00EC56F5"/>
    <w:rsid w:val="00EC58B2"/>
    <w:rsid w:val="00EC6C64"/>
    <w:rsid w:val="00EC77CF"/>
    <w:rsid w:val="00EC7A44"/>
    <w:rsid w:val="00ED2850"/>
    <w:rsid w:val="00ED4C04"/>
    <w:rsid w:val="00ED62A4"/>
    <w:rsid w:val="00ED731F"/>
    <w:rsid w:val="00ED7497"/>
    <w:rsid w:val="00EE1812"/>
    <w:rsid w:val="00EE2168"/>
    <w:rsid w:val="00EE3295"/>
    <w:rsid w:val="00EE5533"/>
    <w:rsid w:val="00EE74A4"/>
    <w:rsid w:val="00EE75EB"/>
    <w:rsid w:val="00EF1630"/>
    <w:rsid w:val="00EF1852"/>
    <w:rsid w:val="00EF39F4"/>
    <w:rsid w:val="00EF48F5"/>
    <w:rsid w:val="00EF5027"/>
    <w:rsid w:val="00EF5887"/>
    <w:rsid w:val="00EF6C7D"/>
    <w:rsid w:val="00EF711C"/>
    <w:rsid w:val="00EF77A1"/>
    <w:rsid w:val="00F002D0"/>
    <w:rsid w:val="00F008B6"/>
    <w:rsid w:val="00F019B0"/>
    <w:rsid w:val="00F01BE5"/>
    <w:rsid w:val="00F01FDA"/>
    <w:rsid w:val="00F02408"/>
    <w:rsid w:val="00F02479"/>
    <w:rsid w:val="00F02C21"/>
    <w:rsid w:val="00F0358F"/>
    <w:rsid w:val="00F03632"/>
    <w:rsid w:val="00F03DFB"/>
    <w:rsid w:val="00F040E7"/>
    <w:rsid w:val="00F046EE"/>
    <w:rsid w:val="00F07CA7"/>
    <w:rsid w:val="00F103F4"/>
    <w:rsid w:val="00F11C0D"/>
    <w:rsid w:val="00F147AF"/>
    <w:rsid w:val="00F14F5B"/>
    <w:rsid w:val="00F205E3"/>
    <w:rsid w:val="00F22FD3"/>
    <w:rsid w:val="00F24278"/>
    <w:rsid w:val="00F2762B"/>
    <w:rsid w:val="00F309C5"/>
    <w:rsid w:val="00F30E7A"/>
    <w:rsid w:val="00F3461D"/>
    <w:rsid w:val="00F36C89"/>
    <w:rsid w:val="00F4066A"/>
    <w:rsid w:val="00F4088B"/>
    <w:rsid w:val="00F41921"/>
    <w:rsid w:val="00F41D4E"/>
    <w:rsid w:val="00F45BAF"/>
    <w:rsid w:val="00F518B5"/>
    <w:rsid w:val="00F525E5"/>
    <w:rsid w:val="00F54E0A"/>
    <w:rsid w:val="00F55733"/>
    <w:rsid w:val="00F56000"/>
    <w:rsid w:val="00F561D5"/>
    <w:rsid w:val="00F56C01"/>
    <w:rsid w:val="00F571C8"/>
    <w:rsid w:val="00F6097F"/>
    <w:rsid w:val="00F6152F"/>
    <w:rsid w:val="00F624EB"/>
    <w:rsid w:val="00F6307D"/>
    <w:rsid w:val="00F630CD"/>
    <w:rsid w:val="00F630EC"/>
    <w:rsid w:val="00F63E8F"/>
    <w:rsid w:val="00F64054"/>
    <w:rsid w:val="00F65EA4"/>
    <w:rsid w:val="00F67F98"/>
    <w:rsid w:val="00F71395"/>
    <w:rsid w:val="00F72771"/>
    <w:rsid w:val="00F740FA"/>
    <w:rsid w:val="00F74476"/>
    <w:rsid w:val="00F744B6"/>
    <w:rsid w:val="00F7553C"/>
    <w:rsid w:val="00F75906"/>
    <w:rsid w:val="00F75EC1"/>
    <w:rsid w:val="00F802D4"/>
    <w:rsid w:val="00F81B32"/>
    <w:rsid w:val="00F8207C"/>
    <w:rsid w:val="00F83BF5"/>
    <w:rsid w:val="00F87AFB"/>
    <w:rsid w:val="00F91D90"/>
    <w:rsid w:val="00F921E3"/>
    <w:rsid w:val="00F92598"/>
    <w:rsid w:val="00F95697"/>
    <w:rsid w:val="00F97EAB"/>
    <w:rsid w:val="00FA0BE7"/>
    <w:rsid w:val="00FA285C"/>
    <w:rsid w:val="00FA3F39"/>
    <w:rsid w:val="00FA50A6"/>
    <w:rsid w:val="00FA581A"/>
    <w:rsid w:val="00FA5AD6"/>
    <w:rsid w:val="00FA6F85"/>
    <w:rsid w:val="00FA778B"/>
    <w:rsid w:val="00FA7D25"/>
    <w:rsid w:val="00FB1C8A"/>
    <w:rsid w:val="00FB22EA"/>
    <w:rsid w:val="00FB31E5"/>
    <w:rsid w:val="00FB5A3E"/>
    <w:rsid w:val="00FB6B86"/>
    <w:rsid w:val="00FC2A87"/>
    <w:rsid w:val="00FC52A2"/>
    <w:rsid w:val="00FC5F49"/>
    <w:rsid w:val="00FC6702"/>
    <w:rsid w:val="00FC74A3"/>
    <w:rsid w:val="00FC7F25"/>
    <w:rsid w:val="00FD3E14"/>
    <w:rsid w:val="00FD428E"/>
    <w:rsid w:val="00FD501E"/>
    <w:rsid w:val="00FD66E9"/>
    <w:rsid w:val="00FD747B"/>
    <w:rsid w:val="00FE1AB1"/>
    <w:rsid w:val="00FE214C"/>
    <w:rsid w:val="00FE312A"/>
    <w:rsid w:val="00FE3D2D"/>
    <w:rsid w:val="00FE3DB5"/>
    <w:rsid w:val="00FE56F6"/>
    <w:rsid w:val="00FE57B7"/>
    <w:rsid w:val="00FF0269"/>
    <w:rsid w:val="00FF5757"/>
    <w:rsid w:val="00FF5D47"/>
    <w:rsid w:val="00FF721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C26EEA"/>
  <w15:docId w15:val="{46C43C0B-03FB-4708-9600-D76B50A65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14FF"/>
    <w:pPr>
      <w:keepNext/>
      <w:keepLines/>
      <w:spacing w:before="240" w:after="0"/>
      <w:outlineLvl w:val="0"/>
    </w:pPr>
    <w:rPr>
      <w:rFonts w:asciiTheme="majorHAnsi" w:eastAsiaTheme="majorEastAsia" w:hAnsiTheme="majorHAnsi" w:cstheme="majorBidi"/>
      <w:color w:val="2E74B5" w:themeColor="accent1" w:themeShade="BF"/>
      <w:sz w:val="32"/>
      <w:szCs w:val="32"/>
      <w:lang w:val="en-IN"/>
    </w:rPr>
  </w:style>
  <w:style w:type="paragraph" w:styleId="Heading3">
    <w:name w:val="heading 3"/>
    <w:basedOn w:val="Normal"/>
    <w:next w:val="Normal"/>
    <w:link w:val="Heading3Char"/>
    <w:qFormat/>
    <w:rsid w:val="00D0395D"/>
    <w:pPr>
      <w:keepNext/>
      <w:spacing w:before="240" w:after="60" w:line="240" w:lineRule="auto"/>
      <w:outlineLvl w:val="2"/>
    </w:pPr>
    <w:rPr>
      <w:rFonts w:ascii="Arial" w:eastAsia="Times New Roman" w:hAnsi="Arial" w:cs="Arial"/>
      <w:b/>
      <w:bCs/>
      <w:sz w:val="26"/>
      <w:szCs w:val="26"/>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dfautA">
    <w:name w:val="Par défaut A"/>
    <w:rsid w:val="000D239F"/>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rPr>
  </w:style>
  <w:style w:type="numbering" w:customStyle="1" w:styleId="List0">
    <w:name w:val="List 0"/>
    <w:basedOn w:val="NoList"/>
    <w:rsid w:val="000D239F"/>
    <w:pPr>
      <w:numPr>
        <w:numId w:val="1"/>
      </w:numPr>
    </w:pPr>
  </w:style>
  <w:style w:type="numbering" w:customStyle="1" w:styleId="List1">
    <w:name w:val="List 1"/>
    <w:basedOn w:val="NoList"/>
    <w:rsid w:val="000D239F"/>
    <w:pPr>
      <w:numPr>
        <w:numId w:val="2"/>
      </w:numPr>
    </w:pPr>
  </w:style>
  <w:style w:type="numbering" w:customStyle="1" w:styleId="List21">
    <w:name w:val="List 21"/>
    <w:basedOn w:val="NoList"/>
    <w:rsid w:val="000D239F"/>
    <w:pPr>
      <w:numPr>
        <w:numId w:val="3"/>
      </w:numPr>
    </w:pPr>
  </w:style>
  <w:style w:type="numbering" w:customStyle="1" w:styleId="List31">
    <w:name w:val="List 31"/>
    <w:basedOn w:val="NoList"/>
    <w:rsid w:val="000D239F"/>
    <w:pPr>
      <w:numPr>
        <w:numId w:val="4"/>
      </w:numPr>
    </w:pPr>
  </w:style>
  <w:style w:type="numbering" w:customStyle="1" w:styleId="List41">
    <w:name w:val="List 41"/>
    <w:basedOn w:val="NoList"/>
    <w:rsid w:val="000D239F"/>
    <w:pPr>
      <w:numPr>
        <w:numId w:val="5"/>
      </w:numPr>
    </w:pPr>
  </w:style>
  <w:style w:type="numbering" w:customStyle="1" w:styleId="List51">
    <w:name w:val="List 51"/>
    <w:basedOn w:val="NoList"/>
    <w:rsid w:val="000D239F"/>
    <w:pPr>
      <w:numPr>
        <w:numId w:val="6"/>
      </w:numPr>
    </w:pPr>
  </w:style>
  <w:style w:type="paragraph" w:styleId="ListParagraph">
    <w:name w:val="List Paragraph"/>
    <w:basedOn w:val="Normal"/>
    <w:uiPriority w:val="34"/>
    <w:qFormat/>
    <w:rsid w:val="000D239F"/>
    <w:pPr>
      <w:ind w:left="720"/>
      <w:contextualSpacing/>
    </w:pPr>
    <w:rPr>
      <w:rFonts w:eastAsiaTheme="minorEastAsia"/>
      <w:lang w:eastAsia="ja-JP"/>
    </w:rPr>
  </w:style>
  <w:style w:type="table" w:styleId="TableGrid">
    <w:name w:val="Table Grid"/>
    <w:basedOn w:val="TableNormal"/>
    <w:uiPriority w:val="39"/>
    <w:rsid w:val="00A03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50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073"/>
    <w:rPr>
      <w:rFonts w:ascii="Segoe UI" w:hAnsi="Segoe UI" w:cs="Segoe UI"/>
      <w:sz w:val="18"/>
      <w:szCs w:val="18"/>
    </w:rPr>
  </w:style>
  <w:style w:type="paragraph" w:styleId="Header">
    <w:name w:val="header"/>
    <w:basedOn w:val="Normal"/>
    <w:link w:val="HeaderChar"/>
    <w:uiPriority w:val="99"/>
    <w:unhideWhenUsed/>
    <w:rsid w:val="007E4F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F4D"/>
  </w:style>
  <w:style w:type="paragraph" w:styleId="Footer">
    <w:name w:val="footer"/>
    <w:basedOn w:val="Normal"/>
    <w:link w:val="FooterChar"/>
    <w:uiPriority w:val="99"/>
    <w:unhideWhenUsed/>
    <w:rsid w:val="007E4F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F4D"/>
  </w:style>
  <w:style w:type="character" w:styleId="PlaceholderText">
    <w:name w:val="Placeholder Text"/>
    <w:basedOn w:val="DefaultParagraphFont"/>
    <w:uiPriority w:val="99"/>
    <w:semiHidden/>
    <w:rsid w:val="007E4F4D"/>
    <w:rPr>
      <w:color w:val="808080"/>
    </w:rPr>
  </w:style>
  <w:style w:type="character" w:styleId="CommentReference">
    <w:name w:val="annotation reference"/>
    <w:basedOn w:val="DefaultParagraphFont"/>
    <w:uiPriority w:val="99"/>
    <w:semiHidden/>
    <w:unhideWhenUsed/>
    <w:rsid w:val="00220BB5"/>
    <w:rPr>
      <w:sz w:val="16"/>
      <w:szCs w:val="16"/>
    </w:rPr>
  </w:style>
  <w:style w:type="paragraph" w:styleId="CommentText">
    <w:name w:val="annotation text"/>
    <w:basedOn w:val="Normal"/>
    <w:link w:val="CommentTextChar"/>
    <w:uiPriority w:val="99"/>
    <w:unhideWhenUsed/>
    <w:rsid w:val="00220BB5"/>
    <w:pPr>
      <w:spacing w:line="240" w:lineRule="auto"/>
    </w:pPr>
    <w:rPr>
      <w:sz w:val="20"/>
      <w:szCs w:val="20"/>
    </w:rPr>
  </w:style>
  <w:style w:type="character" w:customStyle="1" w:styleId="CommentTextChar">
    <w:name w:val="Comment Text Char"/>
    <w:basedOn w:val="DefaultParagraphFont"/>
    <w:link w:val="CommentText"/>
    <w:uiPriority w:val="99"/>
    <w:rsid w:val="00220BB5"/>
    <w:rPr>
      <w:sz w:val="20"/>
      <w:szCs w:val="20"/>
    </w:rPr>
  </w:style>
  <w:style w:type="paragraph" w:styleId="FootnoteText">
    <w:name w:val="footnote text"/>
    <w:basedOn w:val="Normal"/>
    <w:link w:val="FootnoteTextChar"/>
    <w:uiPriority w:val="99"/>
    <w:unhideWhenUsed/>
    <w:rsid w:val="00236923"/>
    <w:pPr>
      <w:spacing w:after="0" w:line="240" w:lineRule="auto"/>
    </w:pPr>
    <w:rPr>
      <w:sz w:val="20"/>
      <w:szCs w:val="20"/>
    </w:rPr>
  </w:style>
  <w:style w:type="character" w:customStyle="1" w:styleId="FootnoteTextChar">
    <w:name w:val="Footnote Text Char"/>
    <w:basedOn w:val="DefaultParagraphFont"/>
    <w:link w:val="FootnoteText"/>
    <w:uiPriority w:val="99"/>
    <w:rsid w:val="00236923"/>
    <w:rPr>
      <w:sz w:val="20"/>
      <w:szCs w:val="20"/>
    </w:rPr>
  </w:style>
  <w:style w:type="character" w:styleId="FootnoteReference">
    <w:name w:val="footnote reference"/>
    <w:basedOn w:val="DefaultParagraphFont"/>
    <w:uiPriority w:val="99"/>
    <w:unhideWhenUsed/>
    <w:rsid w:val="00236923"/>
    <w:rPr>
      <w:vertAlign w:val="superscript"/>
    </w:rPr>
  </w:style>
  <w:style w:type="paragraph" w:styleId="NormalWeb">
    <w:name w:val="Normal (Web)"/>
    <w:basedOn w:val="Normal"/>
    <w:unhideWhenUsed/>
    <w:rsid w:val="00D536D8"/>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811315"/>
    <w:rPr>
      <w:b/>
      <w:bCs/>
    </w:rPr>
  </w:style>
  <w:style w:type="character" w:customStyle="1" w:styleId="CommentSubjectChar">
    <w:name w:val="Comment Subject Char"/>
    <w:basedOn w:val="CommentTextChar"/>
    <w:link w:val="CommentSubject"/>
    <w:uiPriority w:val="99"/>
    <w:semiHidden/>
    <w:rsid w:val="00811315"/>
    <w:rPr>
      <w:b/>
      <w:bCs/>
      <w:sz w:val="20"/>
      <w:szCs w:val="20"/>
    </w:rPr>
  </w:style>
  <w:style w:type="paragraph" w:styleId="Revision">
    <w:name w:val="Revision"/>
    <w:hidden/>
    <w:uiPriority w:val="99"/>
    <w:semiHidden/>
    <w:rsid w:val="006F0B11"/>
    <w:pPr>
      <w:spacing w:after="0" w:line="240" w:lineRule="auto"/>
    </w:pPr>
  </w:style>
  <w:style w:type="character" w:styleId="Hyperlink">
    <w:name w:val="Hyperlink"/>
    <w:basedOn w:val="DefaultParagraphFont"/>
    <w:uiPriority w:val="99"/>
    <w:unhideWhenUsed/>
    <w:rsid w:val="00A41F50"/>
    <w:rPr>
      <w:color w:val="0563C1"/>
      <w:u w:val="single"/>
    </w:rPr>
  </w:style>
  <w:style w:type="character" w:styleId="FollowedHyperlink">
    <w:name w:val="FollowedHyperlink"/>
    <w:basedOn w:val="DefaultParagraphFont"/>
    <w:uiPriority w:val="99"/>
    <w:semiHidden/>
    <w:unhideWhenUsed/>
    <w:rsid w:val="00776375"/>
    <w:rPr>
      <w:color w:val="954F72" w:themeColor="followedHyperlink"/>
      <w:u w:val="single"/>
    </w:rPr>
  </w:style>
  <w:style w:type="table" w:customStyle="1" w:styleId="TableGrid1">
    <w:name w:val="Table Grid1"/>
    <w:basedOn w:val="TableNormal"/>
    <w:next w:val="TableGrid"/>
    <w:uiPriority w:val="59"/>
    <w:rsid w:val="001D4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C0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54E41"/>
    <w:rPr>
      <w:color w:val="605E5C"/>
      <w:shd w:val="clear" w:color="auto" w:fill="E1DFDD"/>
    </w:rPr>
  </w:style>
  <w:style w:type="character" w:customStyle="1" w:styleId="Heading1Char">
    <w:name w:val="Heading 1 Char"/>
    <w:basedOn w:val="DefaultParagraphFont"/>
    <w:link w:val="Heading1"/>
    <w:uiPriority w:val="9"/>
    <w:rsid w:val="002514FF"/>
    <w:rPr>
      <w:rFonts w:asciiTheme="majorHAnsi" w:eastAsiaTheme="majorEastAsia" w:hAnsiTheme="majorHAnsi" w:cstheme="majorBidi"/>
      <w:color w:val="2E74B5" w:themeColor="accent1" w:themeShade="BF"/>
      <w:sz w:val="32"/>
      <w:szCs w:val="32"/>
      <w:lang w:val="en-IN"/>
    </w:rPr>
  </w:style>
  <w:style w:type="paragraph" w:styleId="Caption">
    <w:name w:val="caption"/>
    <w:basedOn w:val="Normal"/>
    <w:next w:val="Normal"/>
    <w:uiPriority w:val="35"/>
    <w:unhideWhenUsed/>
    <w:qFormat/>
    <w:rsid w:val="007D3533"/>
    <w:pPr>
      <w:spacing w:after="200" w:line="240" w:lineRule="auto"/>
    </w:pPr>
    <w:rPr>
      <w:i/>
      <w:iCs/>
      <w:color w:val="44546A" w:themeColor="text2"/>
      <w:sz w:val="18"/>
      <w:szCs w:val="18"/>
      <w:lang w:val="en-GB"/>
    </w:rPr>
  </w:style>
  <w:style w:type="character" w:customStyle="1" w:styleId="Heading3Char">
    <w:name w:val="Heading 3 Char"/>
    <w:basedOn w:val="DefaultParagraphFont"/>
    <w:link w:val="Heading3"/>
    <w:rsid w:val="00D0395D"/>
    <w:rPr>
      <w:rFonts w:ascii="Arial" w:eastAsia="Times New Roman" w:hAnsi="Arial" w:cs="Arial"/>
      <w:b/>
      <w:bCs/>
      <w:sz w:val="26"/>
      <w:szCs w:val="26"/>
      <w:lang w:val="fr-FR" w:eastAsia="fr-FR"/>
    </w:rPr>
  </w:style>
  <w:style w:type="character" w:styleId="Strong">
    <w:name w:val="Strong"/>
    <w:uiPriority w:val="22"/>
    <w:qFormat/>
    <w:rsid w:val="00D0395D"/>
    <w:rPr>
      <w:b/>
      <w:bCs/>
    </w:rPr>
  </w:style>
  <w:style w:type="paragraph" w:styleId="Title">
    <w:name w:val="Title"/>
    <w:basedOn w:val="Normal"/>
    <w:next w:val="Normal"/>
    <w:link w:val="TitleChar"/>
    <w:rsid w:val="000B2B57"/>
    <w:pPr>
      <w:keepNext/>
      <w:keepLines/>
      <w:spacing w:after="60" w:line="276" w:lineRule="auto"/>
    </w:pPr>
    <w:rPr>
      <w:rFonts w:ascii="Arial" w:eastAsia="Arial" w:hAnsi="Arial" w:cs="Arial"/>
      <w:sz w:val="52"/>
      <w:szCs w:val="52"/>
      <w:lang w:val="fr" w:eastAsia="pt-PT"/>
    </w:rPr>
  </w:style>
  <w:style w:type="character" w:customStyle="1" w:styleId="TitleChar">
    <w:name w:val="Title Char"/>
    <w:basedOn w:val="DefaultParagraphFont"/>
    <w:link w:val="Title"/>
    <w:rsid w:val="000B2B57"/>
    <w:rPr>
      <w:rFonts w:ascii="Arial" w:eastAsia="Arial" w:hAnsi="Arial" w:cs="Arial"/>
      <w:sz w:val="52"/>
      <w:szCs w:val="52"/>
      <w:lang w:val="fr"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529424">
      <w:bodyDiv w:val="1"/>
      <w:marLeft w:val="0"/>
      <w:marRight w:val="0"/>
      <w:marTop w:val="0"/>
      <w:marBottom w:val="0"/>
      <w:divBdr>
        <w:top w:val="none" w:sz="0" w:space="0" w:color="auto"/>
        <w:left w:val="none" w:sz="0" w:space="0" w:color="auto"/>
        <w:bottom w:val="none" w:sz="0" w:space="0" w:color="auto"/>
        <w:right w:val="none" w:sz="0" w:space="0" w:color="auto"/>
      </w:divBdr>
    </w:div>
    <w:div w:id="405155351">
      <w:bodyDiv w:val="1"/>
      <w:marLeft w:val="0"/>
      <w:marRight w:val="0"/>
      <w:marTop w:val="0"/>
      <w:marBottom w:val="0"/>
      <w:divBdr>
        <w:top w:val="none" w:sz="0" w:space="0" w:color="auto"/>
        <w:left w:val="none" w:sz="0" w:space="0" w:color="auto"/>
        <w:bottom w:val="none" w:sz="0" w:space="0" w:color="auto"/>
        <w:right w:val="none" w:sz="0" w:space="0" w:color="auto"/>
      </w:divBdr>
    </w:div>
    <w:div w:id="552473197">
      <w:bodyDiv w:val="1"/>
      <w:marLeft w:val="0"/>
      <w:marRight w:val="0"/>
      <w:marTop w:val="0"/>
      <w:marBottom w:val="0"/>
      <w:divBdr>
        <w:top w:val="none" w:sz="0" w:space="0" w:color="auto"/>
        <w:left w:val="none" w:sz="0" w:space="0" w:color="auto"/>
        <w:bottom w:val="none" w:sz="0" w:space="0" w:color="auto"/>
        <w:right w:val="none" w:sz="0" w:space="0" w:color="auto"/>
      </w:divBdr>
    </w:div>
    <w:div w:id="580409337">
      <w:bodyDiv w:val="1"/>
      <w:marLeft w:val="0"/>
      <w:marRight w:val="0"/>
      <w:marTop w:val="0"/>
      <w:marBottom w:val="0"/>
      <w:divBdr>
        <w:top w:val="none" w:sz="0" w:space="0" w:color="auto"/>
        <w:left w:val="none" w:sz="0" w:space="0" w:color="auto"/>
        <w:bottom w:val="none" w:sz="0" w:space="0" w:color="auto"/>
        <w:right w:val="none" w:sz="0" w:space="0" w:color="auto"/>
      </w:divBdr>
    </w:div>
    <w:div w:id="623273374">
      <w:bodyDiv w:val="1"/>
      <w:marLeft w:val="0"/>
      <w:marRight w:val="0"/>
      <w:marTop w:val="0"/>
      <w:marBottom w:val="0"/>
      <w:divBdr>
        <w:top w:val="none" w:sz="0" w:space="0" w:color="auto"/>
        <w:left w:val="none" w:sz="0" w:space="0" w:color="auto"/>
        <w:bottom w:val="none" w:sz="0" w:space="0" w:color="auto"/>
        <w:right w:val="none" w:sz="0" w:space="0" w:color="auto"/>
      </w:divBdr>
    </w:div>
    <w:div w:id="888568117">
      <w:bodyDiv w:val="1"/>
      <w:marLeft w:val="0"/>
      <w:marRight w:val="0"/>
      <w:marTop w:val="0"/>
      <w:marBottom w:val="0"/>
      <w:divBdr>
        <w:top w:val="none" w:sz="0" w:space="0" w:color="auto"/>
        <w:left w:val="none" w:sz="0" w:space="0" w:color="auto"/>
        <w:bottom w:val="none" w:sz="0" w:space="0" w:color="auto"/>
        <w:right w:val="none" w:sz="0" w:space="0" w:color="auto"/>
      </w:divBdr>
    </w:div>
    <w:div w:id="1196037276">
      <w:bodyDiv w:val="1"/>
      <w:marLeft w:val="0"/>
      <w:marRight w:val="0"/>
      <w:marTop w:val="0"/>
      <w:marBottom w:val="0"/>
      <w:divBdr>
        <w:top w:val="none" w:sz="0" w:space="0" w:color="auto"/>
        <w:left w:val="none" w:sz="0" w:space="0" w:color="auto"/>
        <w:bottom w:val="none" w:sz="0" w:space="0" w:color="auto"/>
        <w:right w:val="none" w:sz="0" w:space="0" w:color="auto"/>
      </w:divBdr>
    </w:div>
    <w:div w:id="1252155478">
      <w:bodyDiv w:val="1"/>
      <w:marLeft w:val="0"/>
      <w:marRight w:val="0"/>
      <w:marTop w:val="0"/>
      <w:marBottom w:val="0"/>
      <w:divBdr>
        <w:top w:val="none" w:sz="0" w:space="0" w:color="auto"/>
        <w:left w:val="none" w:sz="0" w:space="0" w:color="auto"/>
        <w:bottom w:val="none" w:sz="0" w:space="0" w:color="auto"/>
        <w:right w:val="none" w:sz="0" w:space="0" w:color="auto"/>
      </w:divBdr>
    </w:div>
    <w:div w:id="1311248103">
      <w:bodyDiv w:val="1"/>
      <w:marLeft w:val="0"/>
      <w:marRight w:val="0"/>
      <w:marTop w:val="0"/>
      <w:marBottom w:val="0"/>
      <w:divBdr>
        <w:top w:val="none" w:sz="0" w:space="0" w:color="auto"/>
        <w:left w:val="none" w:sz="0" w:space="0" w:color="auto"/>
        <w:bottom w:val="none" w:sz="0" w:space="0" w:color="auto"/>
        <w:right w:val="none" w:sz="0" w:space="0" w:color="auto"/>
      </w:divBdr>
    </w:div>
    <w:div w:id="1441099102">
      <w:bodyDiv w:val="1"/>
      <w:marLeft w:val="0"/>
      <w:marRight w:val="0"/>
      <w:marTop w:val="0"/>
      <w:marBottom w:val="0"/>
      <w:divBdr>
        <w:top w:val="none" w:sz="0" w:space="0" w:color="auto"/>
        <w:left w:val="none" w:sz="0" w:space="0" w:color="auto"/>
        <w:bottom w:val="none" w:sz="0" w:space="0" w:color="auto"/>
        <w:right w:val="none" w:sz="0" w:space="0" w:color="auto"/>
      </w:divBdr>
    </w:div>
    <w:div w:id="1453474883">
      <w:bodyDiv w:val="1"/>
      <w:marLeft w:val="0"/>
      <w:marRight w:val="0"/>
      <w:marTop w:val="0"/>
      <w:marBottom w:val="0"/>
      <w:divBdr>
        <w:top w:val="none" w:sz="0" w:space="0" w:color="auto"/>
        <w:left w:val="none" w:sz="0" w:space="0" w:color="auto"/>
        <w:bottom w:val="none" w:sz="0" w:space="0" w:color="auto"/>
        <w:right w:val="none" w:sz="0" w:space="0" w:color="auto"/>
      </w:divBdr>
    </w:div>
    <w:div w:id="1563981039">
      <w:bodyDiv w:val="1"/>
      <w:marLeft w:val="0"/>
      <w:marRight w:val="0"/>
      <w:marTop w:val="0"/>
      <w:marBottom w:val="0"/>
      <w:divBdr>
        <w:top w:val="none" w:sz="0" w:space="0" w:color="auto"/>
        <w:left w:val="none" w:sz="0" w:space="0" w:color="auto"/>
        <w:bottom w:val="none" w:sz="0" w:space="0" w:color="auto"/>
        <w:right w:val="none" w:sz="0" w:space="0" w:color="auto"/>
      </w:divBdr>
    </w:div>
    <w:div w:id="1571115343">
      <w:bodyDiv w:val="1"/>
      <w:marLeft w:val="0"/>
      <w:marRight w:val="0"/>
      <w:marTop w:val="0"/>
      <w:marBottom w:val="0"/>
      <w:divBdr>
        <w:top w:val="none" w:sz="0" w:space="0" w:color="auto"/>
        <w:left w:val="none" w:sz="0" w:space="0" w:color="auto"/>
        <w:bottom w:val="none" w:sz="0" w:space="0" w:color="auto"/>
        <w:right w:val="none" w:sz="0" w:space="0" w:color="auto"/>
      </w:divBdr>
    </w:div>
    <w:div w:id="1622416418">
      <w:bodyDiv w:val="1"/>
      <w:marLeft w:val="0"/>
      <w:marRight w:val="0"/>
      <w:marTop w:val="0"/>
      <w:marBottom w:val="0"/>
      <w:divBdr>
        <w:top w:val="none" w:sz="0" w:space="0" w:color="auto"/>
        <w:left w:val="none" w:sz="0" w:space="0" w:color="auto"/>
        <w:bottom w:val="none" w:sz="0" w:space="0" w:color="auto"/>
        <w:right w:val="none" w:sz="0" w:space="0" w:color="auto"/>
      </w:divBdr>
    </w:div>
    <w:div w:id="1629897689">
      <w:bodyDiv w:val="1"/>
      <w:marLeft w:val="0"/>
      <w:marRight w:val="0"/>
      <w:marTop w:val="0"/>
      <w:marBottom w:val="0"/>
      <w:divBdr>
        <w:top w:val="none" w:sz="0" w:space="0" w:color="auto"/>
        <w:left w:val="none" w:sz="0" w:space="0" w:color="auto"/>
        <w:bottom w:val="none" w:sz="0" w:space="0" w:color="auto"/>
        <w:right w:val="none" w:sz="0" w:space="0" w:color="auto"/>
      </w:divBdr>
    </w:div>
    <w:div w:id="1667201623">
      <w:bodyDiv w:val="1"/>
      <w:marLeft w:val="0"/>
      <w:marRight w:val="0"/>
      <w:marTop w:val="0"/>
      <w:marBottom w:val="0"/>
      <w:divBdr>
        <w:top w:val="none" w:sz="0" w:space="0" w:color="auto"/>
        <w:left w:val="none" w:sz="0" w:space="0" w:color="auto"/>
        <w:bottom w:val="none" w:sz="0" w:space="0" w:color="auto"/>
        <w:right w:val="none" w:sz="0" w:space="0" w:color="auto"/>
      </w:divBdr>
    </w:div>
    <w:div w:id="1752003196">
      <w:bodyDiv w:val="1"/>
      <w:marLeft w:val="0"/>
      <w:marRight w:val="0"/>
      <w:marTop w:val="0"/>
      <w:marBottom w:val="0"/>
      <w:divBdr>
        <w:top w:val="none" w:sz="0" w:space="0" w:color="auto"/>
        <w:left w:val="none" w:sz="0" w:space="0" w:color="auto"/>
        <w:bottom w:val="none" w:sz="0" w:space="0" w:color="auto"/>
        <w:right w:val="none" w:sz="0" w:space="0" w:color="auto"/>
      </w:divBdr>
    </w:div>
    <w:div w:id="2038584186">
      <w:bodyDiv w:val="1"/>
      <w:marLeft w:val="0"/>
      <w:marRight w:val="0"/>
      <w:marTop w:val="0"/>
      <w:marBottom w:val="0"/>
      <w:divBdr>
        <w:top w:val="none" w:sz="0" w:space="0" w:color="auto"/>
        <w:left w:val="none" w:sz="0" w:space="0" w:color="auto"/>
        <w:bottom w:val="none" w:sz="0" w:space="0" w:color="auto"/>
        <w:right w:val="none" w:sz="0" w:space="0" w:color="auto"/>
      </w:divBdr>
    </w:div>
    <w:div w:id="2088309485">
      <w:bodyDiv w:val="1"/>
      <w:marLeft w:val="0"/>
      <w:marRight w:val="0"/>
      <w:marTop w:val="0"/>
      <w:marBottom w:val="0"/>
      <w:divBdr>
        <w:top w:val="none" w:sz="0" w:space="0" w:color="auto"/>
        <w:left w:val="none" w:sz="0" w:space="0" w:color="auto"/>
        <w:bottom w:val="none" w:sz="0" w:space="0" w:color="auto"/>
        <w:right w:val="none" w:sz="0" w:space="0" w:color="auto"/>
      </w:divBdr>
    </w:div>
    <w:div w:id="214665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tranet.undp.org/unit/pb/resmob/SitePages/government-partnerships-portugal.aspx" TargetMode="External"/><Relationship Id="rId21" Type="http://schemas.openxmlformats.org/officeDocument/2006/relationships/hyperlink" Target="https://public.tableau.com/views/OECDDACAidataglancebyrecipient_new/Recipients?:embed=y&amp;:display_count=yes&amp;:showTabs=y&amp;:toolbar=no?&amp;:showVizHome=no" TargetMode="External"/><Relationship Id="rId42" Type="http://schemas.openxmlformats.org/officeDocument/2006/relationships/hyperlink" Target="https://intranet.undp.org/unit/pb/resmob/SitePages/government-partnerships-united_states.aspx" TargetMode="External"/><Relationship Id="rId47" Type="http://schemas.openxmlformats.org/officeDocument/2006/relationships/hyperlink" Target="https://intranet.undp.org/unit/pb/resmob/SitePages/government-partnerships-netherlands.aspx" TargetMode="External"/><Relationship Id="rId63" Type="http://schemas.openxmlformats.org/officeDocument/2006/relationships/hyperlink" Target="https://intranet.undp.org/unit/pb/resmob/SitePages/government-partnerships-canada.aspx" TargetMode="External"/><Relationship Id="rId68" Type="http://schemas.openxmlformats.org/officeDocument/2006/relationships/hyperlink" Target="https://intranet.undp.org/unit/pb/resmob/SitePages/government-partnerships-luxembourg.aspx" TargetMode="External"/><Relationship Id="rId16" Type="http://schemas.openxmlformats.org/officeDocument/2006/relationships/chart" Target="charts/chart2.xml"/><Relationship Id="rId11" Type="http://schemas.openxmlformats.org/officeDocument/2006/relationships/endnotes" Target="endnotes.xml"/><Relationship Id="rId24" Type="http://schemas.openxmlformats.org/officeDocument/2006/relationships/hyperlink" Target="https://intranet.undp.org/unit/pb/resmob/SitePages/government-partnerships-european_commission.aspx" TargetMode="External"/><Relationship Id="rId32" Type="http://schemas.openxmlformats.org/officeDocument/2006/relationships/hyperlink" Target="https://intranet.undp.org/unit/pb/resmob/SitePages/government-partnerships-ireland.aspx" TargetMode="External"/><Relationship Id="rId37" Type="http://schemas.openxmlformats.org/officeDocument/2006/relationships/hyperlink" Target="http://www.slovakaid.sk/en/news/514-new-medium-term-oda-strategy" TargetMode="External"/><Relationship Id="rId40" Type="http://schemas.openxmlformats.org/officeDocument/2006/relationships/hyperlink" Target="https://intranet.undp.org/unit/pb/resmob/SitePages/government-partnerships-switzerland.aspx" TargetMode="External"/><Relationship Id="rId45" Type="http://schemas.openxmlformats.org/officeDocument/2006/relationships/hyperlink" Target="https://intranet.undp.org/unit/pb/resmob/SitePages/government-partnerships-belgium.aspx" TargetMode="External"/><Relationship Id="rId53" Type="http://schemas.openxmlformats.org/officeDocument/2006/relationships/hyperlink" Target="https://intranet.undp.org/unit/pb/resmob/SitePages/government-partnerships-united_states.aspx" TargetMode="External"/><Relationship Id="rId58" Type="http://schemas.openxmlformats.org/officeDocument/2006/relationships/hyperlink" Target="https://intranet.undp.org/unit/pb/resmob/SitePages/government-partnerships-european_commission.aspx" TargetMode="External"/><Relationship Id="rId66" Type="http://schemas.openxmlformats.org/officeDocument/2006/relationships/hyperlink" Target="https://intranet.undp.org/unit/pb/resmob/SitePages/Iceland-government-partnerships.aspx" TargetMode="External"/><Relationship Id="rId74" Type="http://schemas.openxmlformats.org/officeDocument/2006/relationships/hyperlink" Target="https://intranet.undp.org/unit/pb/resmob/SitePages/government-partnerships-united_states.aspx" TargetMode="External"/><Relationship Id="rId5" Type="http://schemas.openxmlformats.org/officeDocument/2006/relationships/customXml" Target="../customXml/item5.xml"/><Relationship Id="rId61" Type="http://schemas.openxmlformats.org/officeDocument/2006/relationships/hyperlink" Target="https://intranet.undp.org/unit/pb/resmob/SitePages/government-partnerships-austria.aspx" TargetMode="External"/><Relationship Id="rId19" Type="http://schemas.openxmlformats.org/officeDocument/2006/relationships/hyperlink" Target="https://intranet.undp.org/unit/pb/resmob/SitePages/government-partnerships-portugal.aspx" TargetMode="External"/><Relationship Id="rId14" Type="http://schemas.openxmlformats.org/officeDocument/2006/relationships/hyperlink" Target="https://data.worldbank.org/indicator/DT.ODA.ODAT.CD?locations=ER-ZG" TargetMode="External"/><Relationship Id="rId22" Type="http://schemas.openxmlformats.org/officeDocument/2006/relationships/hyperlink" Target="https://www.afdb.org/en/" TargetMode="External"/><Relationship Id="rId27" Type="http://schemas.openxmlformats.org/officeDocument/2006/relationships/hyperlink" Target="https://intranet.undp.org/unit/pb/resmob/SitePages/government-partnerships-australia.aspx" TargetMode="External"/><Relationship Id="rId30" Type="http://schemas.openxmlformats.org/officeDocument/2006/relationships/hyperlink" Target="https://intranet.undp.org/unit/pb/resmob/SitePages/government-partnerships-denmark.aspx" TargetMode="External"/><Relationship Id="rId35" Type="http://schemas.openxmlformats.org/officeDocument/2006/relationships/hyperlink" Target="https://intranet.undp.org/unit/pb/resmob/SitePages/government-partnerships-luxembourg.aspx" TargetMode="External"/><Relationship Id="rId43" Type="http://schemas.openxmlformats.org/officeDocument/2006/relationships/hyperlink" Target="https://intranet.undp.org/unit/pb/resmob/SitePages/emerging-economies-india.aspx" TargetMode="External"/><Relationship Id="rId48" Type="http://schemas.openxmlformats.org/officeDocument/2006/relationships/hyperlink" Target="https://intranet.undp.org/unit/pb/resmob/SitePages/government-partnerships-republic_of_korea.aspx" TargetMode="External"/><Relationship Id="rId56" Type="http://schemas.openxmlformats.org/officeDocument/2006/relationships/hyperlink" Target="http://www.ecowas.int/" TargetMode="External"/><Relationship Id="rId64" Type="http://schemas.openxmlformats.org/officeDocument/2006/relationships/hyperlink" Target="https://intranet.undp.org/unit/pb/resmob/SitePages/government-partnerships-france.aspx" TargetMode="External"/><Relationship Id="rId69" Type="http://schemas.openxmlformats.org/officeDocument/2006/relationships/hyperlink" Target="https://intranet.undp.org/unit/pb/resmob/SitePages/government-partnerships-netherlands.aspx" TargetMode="External"/><Relationship Id="rId77"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intranet.undp.org/unit/pb/resmob/SitePages/government-partnerships-norway.aspx" TargetMode="External"/><Relationship Id="rId72" Type="http://schemas.openxmlformats.org/officeDocument/2006/relationships/hyperlink" Target="https://intranet.undp.org/unit/pb/resmob/SitePages/government%20partnerships-Spain.aspx"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intranet.undp.org/unit/pb/resmob/SitePages/government-partnerships-european_commission.aspx" TargetMode="External"/><Relationship Id="rId25" Type="http://schemas.openxmlformats.org/officeDocument/2006/relationships/hyperlink" Target="http://www.worldbank.org/" TargetMode="External"/><Relationship Id="rId33" Type="http://schemas.openxmlformats.org/officeDocument/2006/relationships/hyperlink" Target="https://intranet.undp.org/unit/pb/resmob/SitePages/government-partnerships-Japan.aspx" TargetMode="External"/><Relationship Id="rId38" Type="http://schemas.openxmlformats.org/officeDocument/2006/relationships/hyperlink" Target="https://intranet.undp.org/unit/pb/resmob/SitePages/government%20partnerships-Spain.aspx" TargetMode="External"/><Relationship Id="rId46" Type="http://schemas.openxmlformats.org/officeDocument/2006/relationships/hyperlink" Target="https://intranet.undp.org/unit/pb/resmob/SitePages/Iceland-government-partnerships.aspx" TargetMode="External"/><Relationship Id="rId59" Type="http://schemas.openxmlformats.org/officeDocument/2006/relationships/hyperlink" Target="https://intranet.undp.org/unit/pb/resmob/SitePages/government-partnerships-italy.aspx" TargetMode="External"/><Relationship Id="rId67" Type="http://schemas.openxmlformats.org/officeDocument/2006/relationships/hyperlink" Target="https://intranet.undp.org/unit/pb/resmob/SitePages/government-partnerships-Japan.aspx" TargetMode="External"/><Relationship Id="rId20" Type="http://schemas.openxmlformats.org/officeDocument/2006/relationships/hyperlink" Target="https://intranet.undp.org/unit/pb/resmob/SitePages/government-partnerships-united_states.aspx" TargetMode="External"/><Relationship Id="rId41" Type="http://schemas.openxmlformats.org/officeDocument/2006/relationships/hyperlink" Target="https://intranet.undp.org/unit/pb/resmob/SitePages/government-partnerships-united_kingdom.aspx" TargetMode="External"/><Relationship Id="rId54" Type="http://schemas.openxmlformats.org/officeDocument/2006/relationships/hyperlink" Target="http://www.oecd.org/russia/russias-official-development-assistance.htm" TargetMode="External"/><Relationship Id="rId62" Type="http://schemas.openxmlformats.org/officeDocument/2006/relationships/hyperlink" Target="https://intranet.undp.org/unit/pb/resmob/SitePages/government-partnerships-belgium.aspx" TargetMode="External"/><Relationship Id="rId70" Type="http://schemas.openxmlformats.org/officeDocument/2006/relationships/hyperlink" Target="https://intranet.undp.org/unit/pb/resmob/SitePages/government-partnerships-norway.aspx" TargetMode="External"/><Relationship Id="rId75"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chart" Target="charts/chart1.xml"/><Relationship Id="rId23" Type="http://schemas.openxmlformats.org/officeDocument/2006/relationships/hyperlink" Target="http://www.ecowas.int/" TargetMode="External"/><Relationship Id="rId28" Type="http://schemas.openxmlformats.org/officeDocument/2006/relationships/hyperlink" Target="https://intranet.undp.org/unit/pb/resmob/SitePages/government-partnerships-austria.aspx" TargetMode="External"/><Relationship Id="rId36" Type="http://schemas.openxmlformats.org/officeDocument/2006/relationships/hyperlink" Target="https://intranet.undp.org/unit/pb/resmob/SitePages/government-partnerships-netherlands.aspx" TargetMode="External"/><Relationship Id="rId49" Type="http://schemas.openxmlformats.org/officeDocument/2006/relationships/hyperlink" Target="https://stats.oecd.org/Index.aspx?DataSetCode=CRS1" TargetMode="External"/><Relationship Id="rId57" Type="http://schemas.openxmlformats.org/officeDocument/2006/relationships/hyperlink" Target="http://www.uemoa.int/en" TargetMode="External"/><Relationship Id="rId10" Type="http://schemas.openxmlformats.org/officeDocument/2006/relationships/footnotes" Target="footnotes.xml"/><Relationship Id="rId31" Type="http://schemas.openxmlformats.org/officeDocument/2006/relationships/hyperlink" Target="https://intranet.undp.org/unit/pb/resmob/SitePages/government-partnerships-finland.aspx" TargetMode="External"/><Relationship Id="rId44" Type="http://schemas.openxmlformats.org/officeDocument/2006/relationships/hyperlink" Target="https://intranet.undp.org/unit/pb/resmob/SitePages/government-partnerships-italy.aspx" TargetMode="External"/><Relationship Id="rId52" Type="http://schemas.openxmlformats.org/officeDocument/2006/relationships/hyperlink" Target="https://intranet.undp.org/unit/pb/resmob/SitePages/government-partnerships-united_kingdom.aspx" TargetMode="External"/><Relationship Id="rId60" Type="http://schemas.openxmlformats.org/officeDocument/2006/relationships/hyperlink" Target="https://intranet.undp.org/unit/pb/resmob/SitePages/government-partnerships-portugal.aspx" TargetMode="External"/><Relationship Id="rId65" Type="http://schemas.openxmlformats.org/officeDocument/2006/relationships/hyperlink" Target="https://intranet.undp.org/unit/pb/resmob/SitePages/government-partnerships-germany.aspx" TargetMode="External"/><Relationship Id="rId73" Type="http://schemas.openxmlformats.org/officeDocument/2006/relationships/hyperlink" Target="https://intranet.undp.org/unit/pb/resmob/SitePages/government-partnerships-switzerland.aspx" TargetMode="Externa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ww.theglobalfund.org/en/" TargetMode="External"/><Relationship Id="rId39" Type="http://schemas.openxmlformats.org/officeDocument/2006/relationships/hyperlink" Target="https://intranet.undp.org/unit/pb/resmob/SitePages/government-partnerships-sweden.aspx" TargetMode="External"/><Relationship Id="rId34" Type="http://schemas.openxmlformats.org/officeDocument/2006/relationships/hyperlink" Target="https://intranet.undp.org/unit/pb/resmob/SitePages/government-partnerships-republic_of_korea.aspx" TargetMode="External"/><Relationship Id="rId50" Type="http://schemas.openxmlformats.org/officeDocument/2006/relationships/hyperlink" Target="https://intranet.undp.org/unit/pb/resmob/SitePages/government-partnerships-luxembourg.aspx" TargetMode="External"/><Relationship Id="rId55" Type="http://schemas.openxmlformats.org/officeDocument/2006/relationships/hyperlink" Target="http://www.chamber-commerce.net/country.php?c=Guinea-Bissau" TargetMode="External"/><Relationship Id="rId76" Type="http://schemas.openxmlformats.org/officeDocument/2006/relationships/footer" Target="footer1.xml"/><Relationship Id="rId7" Type="http://schemas.openxmlformats.org/officeDocument/2006/relationships/styles" Target="styles.xml"/><Relationship Id="rId71" Type="http://schemas.openxmlformats.org/officeDocument/2006/relationships/hyperlink" Target="http://www.oecd.org/russia/russias-official-development-assistance.htm" TargetMode="External"/><Relationship Id="rId2" Type="http://schemas.openxmlformats.org/officeDocument/2006/relationships/customXml" Target="../customXml/item2.xml"/><Relationship Id="rId29" Type="http://schemas.openxmlformats.org/officeDocument/2006/relationships/hyperlink" Target="https://intranet.undp.org/unit/pb/resmob/SitePages/government-partnerships-canada.asp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n.portal.santandertrade.com/establish-overseas/guinea-bissau/investing-3" TargetMode="External"/><Relationship Id="rId2" Type="http://schemas.openxmlformats.org/officeDocument/2006/relationships/hyperlink" Target="https://unctad.org/en/PublicationsLibrary/wir2019_en.pdf" TargetMode="External"/><Relationship Id="rId1" Type="http://schemas.openxmlformats.org/officeDocument/2006/relationships/hyperlink" Target="https://public.tableau.com/views/OECDDACAidataglancebyrecipient_new/Recipients?:embed=y&amp;:display_count=yes&amp;:showTabs=y&amp;:toolbar=no?&amp;:showVizHome=no" TargetMode="External"/><Relationship Id="rId5" Type="http://schemas.openxmlformats.org/officeDocument/2006/relationships/hyperlink" Target="https://intranet.undp.org/unit/pb/resmob/SitePages/RM%20Analytics%20Tool.aspx" TargetMode="External"/><Relationship Id="rId4" Type="http://schemas.openxmlformats.org/officeDocument/2006/relationships/hyperlink" Target="https://data.worldbank.org/indicator/BM.TRF.PWKR.CD.DT?locations=GW"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Largest</a:t>
            </a:r>
            <a:r>
              <a:rPr lang="en-US" baseline="0"/>
              <a:t> </a:t>
            </a:r>
            <a:r>
              <a:rPr lang="en-US"/>
              <a:t>Donors of Gross ODA for Guinea-Bissau, 2017-2018 average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PK"/>
        </a:p>
      </c:txPr>
    </c:title>
    <c:autoTitleDeleted val="0"/>
    <c:plotArea>
      <c:layout/>
      <c:barChart>
        <c:barDir val="bar"/>
        <c:grouping val="clustered"/>
        <c:varyColors val="0"/>
        <c:ser>
          <c:idx val="0"/>
          <c:order val="0"/>
          <c:tx>
            <c:strRef>
              <c:f>Sheet1!$B$1</c:f>
              <c:strCache>
                <c:ptCount val="1"/>
                <c:pt idx="0">
                  <c:v>USD million</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P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IMF (Concessional Trust Funds)</c:v>
                </c:pt>
                <c:pt idx="1">
                  <c:v>United States</c:v>
                </c:pt>
                <c:pt idx="2">
                  <c:v>African Development Fund</c:v>
                </c:pt>
                <c:pt idx="3">
                  <c:v>Portugal</c:v>
                </c:pt>
                <c:pt idx="4">
                  <c:v>Global Fund</c:v>
                </c:pt>
                <c:pt idx="5">
                  <c:v>EU Institutions</c:v>
                </c:pt>
                <c:pt idx="6">
                  <c:v>International Development Association</c:v>
                </c:pt>
              </c:strCache>
            </c:strRef>
          </c:cat>
          <c:val>
            <c:numRef>
              <c:f>Sheet1!$B$2:$B$8</c:f>
              <c:numCache>
                <c:formatCode>General</c:formatCode>
                <c:ptCount val="7"/>
                <c:pt idx="0">
                  <c:v>6.34</c:v>
                </c:pt>
                <c:pt idx="1">
                  <c:v>7.08</c:v>
                </c:pt>
                <c:pt idx="2">
                  <c:v>7.88</c:v>
                </c:pt>
                <c:pt idx="3">
                  <c:v>11.77</c:v>
                </c:pt>
                <c:pt idx="4">
                  <c:v>14.84</c:v>
                </c:pt>
                <c:pt idx="5">
                  <c:v>25.51</c:v>
                </c:pt>
                <c:pt idx="6">
                  <c:v>36.049999999999997</c:v>
                </c:pt>
              </c:numCache>
            </c:numRef>
          </c:val>
          <c:extLst>
            <c:ext xmlns:c16="http://schemas.microsoft.com/office/drawing/2014/chart" uri="{C3380CC4-5D6E-409C-BE32-E72D297353CC}">
              <c16:uniqueId val="{00000000-AA3C-0E40-9B91-F4535E243510}"/>
            </c:ext>
          </c:extLst>
        </c:ser>
        <c:dLbls>
          <c:showLegendKey val="0"/>
          <c:showVal val="1"/>
          <c:showCatName val="0"/>
          <c:showSerName val="0"/>
          <c:showPercent val="0"/>
          <c:showBubbleSize val="0"/>
        </c:dLbls>
        <c:gapWidth val="182"/>
        <c:axId val="967107471"/>
        <c:axId val="967109119"/>
      </c:barChart>
      <c:catAx>
        <c:axId val="96710747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PK"/>
          </a:p>
        </c:txPr>
        <c:crossAx val="967109119"/>
        <c:crosses val="autoZero"/>
        <c:auto val="1"/>
        <c:lblAlgn val="ctr"/>
        <c:lblOffset val="100"/>
        <c:noMultiLvlLbl val="0"/>
      </c:catAx>
      <c:valAx>
        <c:axId val="967109119"/>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PK"/>
          </a:p>
        </c:txPr>
        <c:crossAx val="96710747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PK"/>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PK"/>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63E-0444-9C20-97B8BDCA8F7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63E-0444-9C20-97B8BDCA8F7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63E-0444-9C20-97B8BDCA8F7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363E-0444-9C20-97B8BDCA8F7C}"/>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363E-0444-9C20-97B8BDCA8F7C}"/>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363E-0444-9C20-97B8BDCA8F7C}"/>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363E-0444-9C20-97B8BDCA8F7C}"/>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363E-0444-9C20-97B8BDCA8F7C}"/>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363E-0444-9C20-97B8BDCA8F7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PK"/>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Sheet1!$B$4:$B$12</c:f>
              <c:strCache>
                <c:ptCount val="7"/>
                <c:pt idx="0">
                  <c:v>Education</c:v>
                </c:pt>
                <c:pt idx="1">
                  <c:v>Health and Population</c:v>
                </c:pt>
                <c:pt idx="2">
                  <c:v>Other social infrastructure and services</c:v>
                </c:pt>
                <c:pt idx="3">
                  <c:v>Production</c:v>
                </c:pt>
                <c:pt idx="4">
                  <c:v>Multisector</c:v>
                </c:pt>
                <c:pt idx="5">
                  <c:v>Programme assistance</c:v>
                </c:pt>
                <c:pt idx="6">
                  <c:v>Other</c:v>
                </c:pt>
              </c:strCache>
            </c:strRef>
          </c:cat>
          <c:val>
            <c:numRef>
              <c:f>Sheet1!$C$4:$C$12</c:f>
              <c:numCache>
                <c:formatCode>0%</c:formatCode>
                <c:ptCount val="9"/>
                <c:pt idx="0">
                  <c:v>0.2651</c:v>
                </c:pt>
                <c:pt idx="1">
                  <c:v>0.1047</c:v>
                </c:pt>
                <c:pt idx="2">
                  <c:v>0.29389999999999999</c:v>
                </c:pt>
                <c:pt idx="3" formatCode="0.00%">
                  <c:v>0.1009</c:v>
                </c:pt>
                <c:pt idx="4">
                  <c:v>9.6100000000000005E-2</c:v>
                </c:pt>
                <c:pt idx="5">
                  <c:v>0.1114</c:v>
                </c:pt>
                <c:pt idx="6">
                  <c:v>2.7900000000000001E-2</c:v>
                </c:pt>
              </c:numCache>
            </c:numRef>
          </c:val>
          <c:extLst>
            <c:ext xmlns:c16="http://schemas.microsoft.com/office/drawing/2014/chart" uri="{C3380CC4-5D6E-409C-BE32-E72D297353CC}">
              <c16:uniqueId val="{00000012-363E-0444-9C20-97B8BDCA8F7C}"/>
            </c:ext>
          </c:extLst>
        </c:ser>
        <c:dLbls>
          <c:showLegendKey val="0"/>
          <c:showVal val="1"/>
          <c:showCatName val="1"/>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PK"/>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r>
              <a:rPr lang="en-GB"/>
              <a:t>Contributions by top donors (2014-2018)</a:t>
            </a:r>
          </a:p>
        </c:rich>
      </c:tx>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endParaRPr lang="en-PK"/>
        </a:p>
      </c:txPr>
    </c:title>
    <c:autoTitleDeleted val="0"/>
    <c:plotArea>
      <c:layout/>
      <c:barChart>
        <c:barDir val="col"/>
        <c:grouping val="clustered"/>
        <c:varyColors val="0"/>
        <c:ser>
          <c:idx val="0"/>
          <c:order val="0"/>
          <c:tx>
            <c:strRef>
              <c:f>Sheet1!$C$5</c:f>
              <c:strCache>
                <c:ptCount val="1"/>
                <c:pt idx="0">
                  <c:v>Japan</c:v>
                </c:pt>
              </c:strCache>
            </c:strRef>
          </c:tx>
          <c:spPr>
            <a:solidFill>
              <a:schemeClr val="accent1"/>
            </a:solidFill>
            <a:ln>
              <a:noFill/>
            </a:ln>
            <a:effectLst/>
          </c:spPr>
          <c:invertIfNegative val="0"/>
          <c:cat>
            <c:numRef>
              <c:f>Sheet1!$D$4:$H$4</c:f>
              <c:numCache>
                <c:formatCode>General</c:formatCode>
                <c:ptCount val="5"/>
                <c:pt idx="0">
                  <c:v>2014</c:v>
                </c:pt>
                <c:pt idx="1">
                  <c:v>2015</c:v>
                </c:pt>
                <c:pt idx="2">
                  <c:v>2016</c:v>
                </c:pt>
                <c:pt idx="3">
                  <c:v>2017</c:v>
                </c:pt>
                <c:pt idx="4">
                  <c:v>2018</c:v>
                </c:pt>
              </c:numCache>
            </c:numRef>
          </c:cat>
          <c:val>
            <c:numRef>
              <c:f>Sheet1!$D$5:$H$5</c:f>
              <c:numCache>
                <c:formatCode>General</c:formatCode>
                <c:ptCount val="5"/>
                <c:pt idx="0" formatCode="#,##0">
                  <c:v>1000000</c:v>
                </c:pt>
              </c:numCache>
            </c:numRef>
          </c:val>
          <c:extLst>
            <c:ext xmlns:c16="http://schemas.microsoft.com/office/drawing/2014/chart" uri="{C3380CC4-5D6E-409C-BE32-E72D297353CC}">
              <c16:uniqueId val="{00000000-AC7F-4A2A-B375-AC39A4D6C479}"/>
            </c:ext>
          </c:extLst>
        </c:ser>
        <c:ser>
          <c:idx val="1"/>
          <c:order val="1"/>
          <c:tx>
            <c:strRef>
              <c:f>Sheet1!$C$6</c:f>
              <c:strCache>
                <c:ptCount val="1"/>
                <c:pt idx="0">
                  <c:v>AfDB</c:v>
                </c:pt>
              </c:strCache>
            </c:strRef>
          </c:tx>
          <c:spPr>
            <a:solidFill>
              <a:schemeClr val="accent2"/>
            </a:solidFill>
            <a:ln>
              <a:noFill/>
            </a:ln>
            <a:effectLst/>
          </c:spPr>
          <c:invertIfNegative val="0"/>
          <c:cat>
            <c:numRef>
              <c:f>Sheet1!$D$4:$H$4</c:f>
              <c:numCache>
                <c:formatCode>General</c:formatCode>
                <c:ptCount val="5"/>
                <c:pt idx="0">
                  <c:v>2014</c:v>
                </c:pt>
                <c:pt idx="1">
                  <c:v>2015</c:v>
                </c:pt>
                <c:pt idx="2">
                  <c:v>2016</c:v>
                </c:pt>
                <c:pt idx="3">
                  <c:v>2017</c:v>
                </c:pt>
                <c:pt idx="4">
                  <c:v>2018</c:v>
                </c:pt>
              </c:numCache>
            </c:numRef>
          </c:cat>
          <c:val>
            <c:numRef>
              <c:f>Sheet1!$D$6:$H$6</c:f>
              <c:numCache>
                <c:formatCode>General</c:formatCode>
                <c:ptCount val="5"/>
                <c:pt idx="0" formatCode="#,##0">
                  <c:v>908499</c:v>
                </c:pt>
                <c:pt idx="4" formatCode="#,##0">
                  <c:v>1147457</c:v>
                </c:pt>
              </c:numCache>
            </c:numRef>
          </c:val>
          <c:extLst>
            <c:ext xmlns:c16="http://schemas.microsoft.com/office/drawing/2014/chart" uri="{C3380CC4-5D6E-409C-BE32-E72D297353CC}">
              <c16:uniqueId val="{00000001-AC7F-4A2A-B375-AC39A4D6C479}"/>
            </c:ext>
          </c:extLst>
        </c:ser>
        <c:ser>
          <c:idx val="2"/>
          <c:order val="2"/>
          <c:tx>
            <c:strRef>
              <c:f>Sheet1!$C$7</c:f>
              <c:strCache>
                <c:ptCount val="1"/>
                <c:pt idx="0">
                  <c:v>UN agencies</c:v>
                </c:pt>
              </c:strCache>
            </c:strRef>
          </c:tx>
          <c:spPr>
            <a:solidFill>
              <a:schemeClr val="accent3"/>
            </a:solidFill>
            <a:ln>
              <a:noFill/>
            </a:ln>
            <a:effectLst/>
          </c:spPr>
          <c:invertIfNegative val="0"/>
          <c:cat>
            <c:numRef>
              <c:f>Sheet1!$D$4:$H$4</c:f>
              <c:numCache>
                <c:formatCode>General</c:formatCode>
                <c:ptCount val="5"/>
                <c:pt idx="0">
                  <c:v>2014</c:v>
                </c:pt>
                <c:pt idx="1">
                  <c:v>2015</c:v>
                </c:pt>
                <c:pt idx="2">
                  <c:v>2016</c:v>
                </c:pt>
                <c:pt idx="3">
                  <c:v>2017</c:v>
                </c:pt>
                <c:pt idx="4">
                  <c:v>2018</c:v>
                </c:pt>
              </c:numCache>
            </c:numRef>
          </c:cat>
          <c:val>
            <c:numRef>
              <c:f>Sheet1!$D$7:$H$7</c:f>
              <c:numCache>
                <c:formatCode>General</c:formatCode>
                <c:ptCount val="5"/>
                <c:pt idx="0" formatCode="#,##0">
                  <c:v>405174</c:v>
                </c:pt>
                <c:pt idx="3" formatCode="#,##0">
                  <c:v>189074</c:v>
                </c:pt>
              </c:numCache>
            </c:numRef>
          </c:val>
          <c:extLst>
            <c:ext xmlns:c16="http://schemas.microsoft.com/office/drawing/2014/chart" uri="{C3380CC4-5D6E-409C-BE32-E72D297353CC}">
              <c16:uniqueId val="{00000002-AC7F-4A2A-B375-AC39A4D6C479}"/>
            </c:ext>
          </c:extLst>
        </c:ser>
        <c:ser>
          <c:idx val="3"/>
          <c:order val="3"/>
          <c:tx>
            <c:strRef>
              <c:f>Sheet1!$C$8</c:f>
              <c:strCache>
                <c:ptCount val="1"/>
                <c:pt idx="0">
                  <c:v>UK</c:v>
                </c:pt>
              </c:strCache>
            </c:strRef>
          </c:tx>
          <c:spPr>
            <a:solidFill>
              <a:schemeClr val="accent4"/>
            </a:solidFill>
            <a:ln>
              <a:noFill/>
            </a:ln>
            <a:effectLst/>
          </c:spPr>
          <c:invertIfNegative val="0"/>
          <c:cat>
            <c:numRef>
              <c:f>Sheet1!$D$4:$H$4</c:f>
              <c:numCache>
                <c:formatCode>General</c:formatCode>
                <c:ptCount val="5"/>
                <c:pt idx="0">
                  <c:v>2014</c:v>
                </c:pt>
                <c:pt idx="1">
                  <c:v>2015</c:v>
                </c:pt>
                <c:pt idx="2">
                  <c:v>2016</c:v>
                </c:pt>
                <c:pt idx="3">
                  <c:v>2017</c:v>
                </c:pt>
                <c:pt idx="4">
                  <c:v>2018</c:v>
                </c:pt>
              </c:numCache>
            </c:numRef>
          </c:cat>
          <c:val>
            <c:numRef>
              <c:f>Sheet1!$D$8:$H$8</c:f>
              <c:numCache>
                <c:formatCode>General</c:formatCode>
                <c:ptCount val="5"/>
                <c:pt idx="0" formatCode="#,##0">
                  <c:v>20641</c:v>
                </c:pt>
              </c:numCache>
            </c:numRef>
          </c:val>
          <c:extLst>
            <c:ext xmlns:c16="http://schemas.microsoft.com/office/drawing/2014/chart" uri="{C3380CC4-5D6E-409C-BE32-E72D297353CC}">
              <c16:uniqueId val="{00000003-AC7F-4A2A-B375-AC39A4D6C479}"/>
            </c:ext>
          </c:extLst>
        </c:ser>
        <c:ser>
          <c:idx val="4"/>
          <c:order val="4"/>
          <c:tx>
            <c:strRef>
              <c:f>Sheet1!$C$9</c:f>
              <c:strCache>
                <c:ptCount val="1"/>
                <c:pt idx="0">
                  <c:v>Italy</c:v>
                </c:pt>
              </c:strCache>
            </c:strRef>
          </c:tx>
          <c:spPr>
            <a:solidFill>
              <a:schemeClr val="accent5"/>
            </a:solidFill>
            <a:ln>
              <a:noFill/>
            </a:ln>
            <a:effectLst/>
          </c:spPr>
          <c:invertIfNegative val="0"/>
          <c:cat>
            <c:numRef>
              <c:f>Sheet1!$D$4:$H$4</c:f>
              <c:numCache>
                <c:formatCode>General</c:formatCode>
                <c:ptCount val="5"/>
                <c:pt idx="0">
                  <c:v>2014</c:v>
                </c:pt>
                <c:pt idx="1">
                  <c:v>2015</c:v>
                </c:pt>
                <c:pt idx="2">
                  <c:v>2016</c:v>
                </c:pt>
                <c:pt idx="3">
                  <c:v>2017</c:v>
                </c:pt>
                <c:pt idx="4">
                  <c:v>2018</c:v>
                </c:pt>
              </c:numCache>
            </c:numRef>
          </c:cat>
          <c:val>
            <c:numRef>
              <c:f>Sheet1!$D$9:$H$9</c:f>
              <c:numCache>
                <c:formatCode>General</c:formatCode>
                <c:ptCount val="5"/>
                <c:pt idx="0" formatCode="#,##0">
                  <c:v>13735</c:v>
                </c:pt>
                <c:pt idx="4" formatCode="#,##0">
                  <c:v>114000</c:v>
                </c:pt>
              </c:numCache>
            </c:numRef>
          </c:val>
          <c:extLst>
            <c:ext xmlns:c16="http://schemas.microsoft.com/office/drawing/2014/chart" uri="{C3380CC4-5D6E-409C-BE32-E72D297353CC}">
              <c16:uniqueId val="{00000004-AC7F-4A2A-B375-AC39A4D6C479}"/>
            </c:ext>
          </c:extLst>
        </c:ser>
        <c:ser>
          <c:idx val="5"/>
          <c:order val="5"/>
          <c:tx>
            <c:strRef>
              <c:f>Sheet1!$C$10</c:f>
              <c:strCache>
                <c:ptCount val="1"/>
                <c:pt idx="0">
                  <c:v>GFATM</c:v>
                </c:pt>
              </c:strCache>
            </c:strRef>
          </c:tx>
          <c:spPr>
            <a:solidFill>
              <a:schemeClr val="accent6"/>
            </a:solidFill>
            <a:ln>
              <a:noFill/>
            </a:ln>
            <a:effectLst/>
          </c:spPr>
          <c:invertIfNegative val="0"/>
          <c:cat>
            <c:numRef>
              <c:f>Sheet1!$D$4:$H$4</c:f>
              <c:numCache>
                <c:formatCode>General</c:formatCode>
                <c:ptCount val="5"/>
                <c:pt idx="0">
                  <c:v>2014</c:v>
                </c:pt>
                <c:pt idx="1">
                  <c:v>2015</c:v>
                </c:pt>
                <c:pt idx="2">
                  <c:v>2016</c:v>
                </c:pt>
                <c:pt idx="3">
                  <c:v>2017</c:v>
                </c:pt>
                <c:pt idx="4">
                  <c:v>2018</c:v>
                </c:pt>
              </c:numCache>
            </c:numRef>
          </c:cat>
          <c:val>
            <c:numRef>
              <c:f>Sheet1!$D$10:$H$10</c:f>
              <c:numCache>
                <c:formatCode>#,##0</c:formatCode>
                <c:ptCount val="5"/>
                <c:pt idx="1">
                  <c:v>2525721</c:v>
                </c:pt>
                <c:pt idx="2">
                  <c:v>10930255</c:v>
                </c:pt>
                <c:pt idx="3">
                  <c:v>6585206</c:v>
                </c:pt>
                <c:pt idx="4">
                  <c:v>7528163</c:v>
                </c:pt>
              </c:numCache>
            </c:numRef>
          </c:val>
          <c:extLst>
            <c:ext xmlns:c16="http://schemas.microsoft.com/office/drawing/2014/chart" uri="{C3380CC4-5D6E-409C-BE32-E72D297353CC}">
              <c16:uniqueId val="{00000005-AC7F-4A2A-B375-AC39A4D6C479}"/>
            </c:ext>
          </c:extLst>
        </c:ser>
        <c:ser>
          <c:idx val="6"/>
          <c:order val="6"/>
          <c:tx>
            <c:strRef>
              <c:f>Sheet1!$C$11</c:f>
              <c:strCache>
                <c:ptCount val="1"/>
                <c:pt idx="0">
                  <c:v>Guinea-Bissau</c:v>
                </c:pt>
              </c:strCache>
            </c:strRef>
          </c:tx>
          <c:spPr>
            <a:solidFill>
              <a:schemeClr val="accent1">
                <a:lumMod val="60000"/>
              </a:schemeClr>
            </a:solidFill>
            <a:ln>
              <a:noFill/>
            </a:ln>
            <a:effectLst/>
          </c:spPr>
          <c:invertIfNegative val="0"/>
          <c:cat>
            <c:numRef>
              <c:f>Sheet1!$D$4:$H$4</c:f>
              <c:numCache>
                <c:formatCode>General</c:formatCode>
                <c:ptCount val="5"/>
                <c:pt idx="0">
                  <c:v>2014</c:v>
                </c:pt>
                <c:pt idx="1">
                  <c:v>2015</c:v>
                </c:pt>
                <c:pt idx="2">
                  <c:v>2016</c:v>
                </c:pt>
                <c:pt idx="3">
                  <c:v>2017</c:v>
                </c:pt>
                <c:pt idx="4">
                  <c:v>2018</c:v>
                </c:pt>
              </c:numCache>
            </c:numRef>
          </c:cat>
          <c:val>
            <c:numRef>
              <c:f>Sheet1!$D$11:$H$11</c:f>
              <c:numCache>
                <c:formatCode>#,##0</c:formatCode>
                <c:ptCount val="5"/>
                <c:pt idx="1">
                  <c:v>2320894</c:v>
                </c:pt>
                <c:pt idx="2">
                  <c:v>3242889</c:v>
                </c:pt>
                <c:pt idx="3">
                  <c:v>1534889</c:v>
                </c:pt>
                <c:pt idx="4">
                  <c:v>7719242</c:v>
                </c:pt>
              </c:numCache>
            </c:numRef>
          </c:val>
          <c:extLst>
            <c:ext xmlns:c16="http://schemas.microsoft.com/office/drawing/2014/chart" uri="{C3380CC4-5D6E-409C-BE32-E72D297353CC}">
              <c16:uniqueId val="{00000006-AC7F-4A2A-B375-AC39A4D6C479}"/>
            </c:ext>
          </c:extLst>
        </c:ser>
        <c:ser>
          <c:idx val="7"/>
          <c:order val="7"/>
          <c:tx>
            <c:strRef>
              <c:f>Sheet1!$C$12</c:f>
              <c:strCache>
                <c:ptCount val="1"/>
                <c:pt idx="0">
                  <c:v>USA</c:v>
                </c:pt>
              </c:strCache>
            </c:strRef>
          </c:tx>
          <c:spPr>
            <a:solidFill>
              <a:schemeClr val="accent2">
                <a:lumMod val="60000"/>
              </a:schemeClr>
            </a:solidFill>
            <a:ln>
              <a:noFill/>
            </a:ln>
            <a:effectLst/>
          </c:spPr>
          <c:invertIfNegative val="0"/>
          <c:cat>
            <c:numRef>
              <c:f>Sheet1!$D$4:$H$4</c:f>
              <c:numCache>
                <c:formatCode>General</c:formatCode>
                <c:ptCount val="5"/>
                <c:pt idx="0">
                  <c:v>2014</c:v>
                </c:pt>
                <c:pt idx="1">
                  <c:v>2015</c:v>
                </c:pt>
                <c:pt idx="2">
                  <c:v>2016</c:v>
                </c:pt>
                <c:pt idx="3">
                  <c:v>2017</c:v>
                </c:pt>
                <c:pt idx="4">
                  <c:v>2018</c:v>
                </c:pt>
              </c:numCache>
            </c:numRef>
          </c:cat>
          <c:val>
            <c:numRef>
              <c:f>Sheet1!$D$12:$H$12</c:f>
              <c:numCache>
                <c:formatCode>#,##0</c:formatCode>
                <c:ptCount val="5"/>
                <c:pt idx="1">
                  <c:v>780005</c:v>
                </c:pt>
                <c:pt idx="4">
                  <c:v>200000</c:v>
                </c:pt>
              </c:numCache>
            </c:numRef>
          </c:val>
          <c:extLst>
            <c:ext xmlns:c16="http://schemas.microsoft.com/office/drawing/2014/chart" uri="{C3380CC4-5D6E-409C-BE32-E72D297353CC}">
              <c16:uniqueId val="{00000007-AC7F-4A2A-B375-AC39A4D6C479}"/>
            </c:ext>
          </c:extLst>
        </c:ser>
        <c:ser>
          <c:idx val="8"/>
          <c:order val="8"/>
          <c:tx>
            <c:strRef>
              <c:f>Sheet1!$C$13</c:f>
              <c:strCache>
                <c:ptCount val="1"/>
                <c:pt idx="0">
                  <c:v>MPTF</c:v>
                </c:pt>
              </c:strCache>
            </c:strRef>
          </c:tx>
          <c:spPr>
            <a:solidFill>
              <a:schemeClr val="accent3">
                <a:lumMod val="60000"/>
              </a:schemeClr>
            </a:solidFill>
            <a:ln>
              <a:noFill/>
            </a:ln>
            <a:effectLst/>
          </c:spPr>
          <c:invertIfNegative val="0"/>
          <c:cat>
            <c:numRef>
              <c:f>Sheet1!$D$4:$H$4</c:f>
              <c:numCache>
                <c:formatCode>General</c:formatCode>
                <c:ptCount val="5"/>
                <c:pt idx="0">
                  <c:v>2014</c:v>
                </c:pt>
                <c:pt idx="1">
                  <c:v>2015</c:v>
                </c:pt>
                <c:pt idx="2">
                  <c:v>2016</c:v>
                </c:pt>
                <c:pt idx="3">
                  <c:v>2017</c:v>
                </c:pt>
                <c:pt idx="4">
                  <c:v>2018</c:v>
                </c:pt>
              </c:numCache>
            </c:numRef>
          </c:cat>
          <c:val>
            <c:numRef>
              <c:f>Sheet1!$D$13:$H$13</c:f>
              <c:numCache>
                <c:formatCode>#,##0</c:formatCode>
                <c:ptCount val="5"/>
                <c:pt idx="1">
                  <c:v>449645</c:v>
                </c:pt>
                <c:pt idx="2">
                  <c:v>1187850</c:v>
                </c:pt>
                <c:pt idx="3">
                  <c:v>3059960</c:v>
                </c:pt>
                <c:pt idx="4">
                  <c:v>700000</c:v>
                </c:pt>
              </c:numCache>
            </c:numRef>
          </c:val>
          <c:extLst>
            <c:ext xmlns:c16="http://schemas.microsoft.com/office/drawing/2014/chart" uri="{C3380CC4-5D6E-409C-BE32-E72D297353CC}">
              <c16:uniqueId val="{00000008-AC7F-4A2A-B375-AC39A4D6C479}"/>
            </c:ext>
          </c:extLst>
        </c:ser>
        <c:ser>
          <c:idx val="9"/>
          <c:order val="9"/>
          <c:tx>
            <c:strRef>
              <c:f>Sheet1!$C$14</c:f>
              <c:strCache>
                <c:ptCount val="1"/>
                <c:pt idx="0">
                  <c:v>Kazakhstan</c:v>
                </c:pt>
              </c:strCache>
            </c:strRef>
          </c:tx>
          <c:spPr>
            <a:solidFill>
              <a:schemeClr val="accent4">
                <a:lumMod val="60000"/>
              </a:schemeClr>
            </a:solidFill>
            <a:ln>
              <a:noFill/>
            </a:ln>
            <a:effectLst/>
          </c:spPr>
          <c:invertIfNegative val="0"/>
          <c:cat>
            <c:numRef>
              <c:f>Sheet1!$D$4:$H$4</c:f>
              <c:numCache>
                <c:formatCode>General</c:formatCode>
                <c:ptCount val="5"/>
                <c:pt idx="0">
                  <c:v>2014</c:v>
                </c:pt>
                <c:pt idx="1">
                  <c:v>2015</c:v>
                </c:pt>
                <c:pt idx="2">
                  <c:v>2016</c:v>
                </c:pt>
                <c:pt idx="3">
                  <c:v>2017</c:v>
                </c:pt>
                <c:pt idx="4">
                  <c:v>2018</c:v>
                </c:pt>
              </c:numCache>
            </c:numRef>
          </c:cat>
          <c:val>
            <c:numRef>
              <c:f>Sheet1!$D$14:$H$14</c:f>
              <c:numCache>
                <c:formatCode>General</c:formatCode>
                <c:ptCount val="5"/>
                <c:pt idx="2" formatCode="#,##0">
                  <c:v>12500</c:v>
                </c:pt>
              </c:numCache>
            </c:numRef>
          </c:val>
          <c:extLst>
            <c:ext xmlns:c16="http://schemas.microsoft.com/office/drawing/2014/chart" uri="{C3380CC4-5D6E-409C-BE32-E72D297353CC}">
              <c16:uniqueId val="{00000009-AC7F-4A2A-B375-AC39A4D6C479}"/>
            </c:ext>
          </c:extLst>
        </c:ser>
        <c:ser>
          <c:idx val="10"/>
          <c:order val="10"/>
          <c:tx>
            <c:strRef>
              <c:f>Sheet1!$C$15</c:f>
              <c:strCache>
                <c:ptCount val="1"/>
                <c:pt idx="0">
                  <c:v>Other</c:v>
                </c:pt>
              </c:strCache>
            </c:strRef>
          </c:tx>
          <c:spPr>
            <a:solidFill>
              <a:schemeClr val="accent5">
                <a:lumMod val="60000"/>
              </a:schemeClr>
            </a:solidFill>
            <a:ln>
              <a:noFill/>
            </a:ln>
            <a:effectLst/>
          </c:spPr>
          <c:invertIfNegative val="0"/>
          <c:cat>
            <c:numRef>
              <c:f>Sheet1!$D$4:$H$4</c:f>
              <c:numCache>
                <c:formatCode>General</c:formatCode>
                <c:ptCount val="5"/>
                <c:pt idx="0">
                  <c:v>2014</c:v>
                </c:pt>
                <c:pt idx="1">
                  <c:v>2015</c:v>
                </c:pt>
                <c:pt idx="2">
                  <c:v>2016</c:v>
                </c:pt>
                <c:pt idx="3">
                  <c:v>2017</c:v>
                </c:pt>
                <c:pt idx="4">
                  <c:v>2018</c:v>
                </c:pt>
              </c:numCache>
            </c:numRef>
          </c:cat>
          <c:val>
            <c:numRef>
              <c:f>Sheet1!$D$15:$H$15</c:f>
              <c:numCache>
                <c:formatCode>General</c:formatCode>
                <c:ptCount val="5"/>
                <c:pt idx="3" formatCode="#,##0">
                  <c:v>13024</c:v>
                </c:pt>
              </c:numCache>
            </c:numRef>
          </c:val>
          <c:extLst>
            <c:ext xmlns:c16="http://schemas.microsoft.com/office/drawing/2014/chart" uri="{C3380CC4-5D6E-409C-BE32-E72D297353CC}">
              <c16:uniqueId val="{0000000A-AC7F-4A2A-B375-AC39A4D6C479}"/>
            </c:ext>
          </c:extLst>
        </c:ser>
        <c:ser>
          <c:idx val="11"/>
          <c:order val="11"/>
          <c:tx>
            <c:strRef>
              <c:f>Sheet1!$C$16</c:f>
              <c:strCache>
                <c:ptCount val="1"/>
                <c:pt idx="0">
                  <c:v>EU</c:v>
                </c:pt>
              </c:strCache>
            </c:strRef>
          </c:tx>
          <c:spPr>
            <a:solidFill>
              <a:schemeClr val="accent6">
                <a:lumMod val="60000"/>
              </a:schemeClr>
            </a:solidFill>
            <a:ln>
              <a:noFill/>
            </a:ln>
            <a:effectLst/>
          </c:spPr>
          <c:invertIfNegative val="0"/>
          <c:cat>
            <c:numRef>
              <c:f>Sheet1!$D$4:$H$4</c:f>
              <c:numCache>
                <c:formatCode>General</c:formatCode>
                <c:ptCount val="5"/>
                <c:pt idx="0">
                  <c:v>2014</c:v>
                </c:pt>
                <c:pt idx="1">
                  <c:v>2015</c:v>
                </c:pt>
                <c:pt idx="2">
                  <c:v>2016</c:v>
                </c:pt>
                <c:pt idx="3">
                  <c:v>2017</c:v>
                </c:pt>
                <c:pt idx="4">
                  <c:v>2018</c:v>
                </c:pt>
              </c:numCache>
            </c:numRef>
          </c:cat>
          <c:val>
            <c:numRef>
              <c:f>Sheet1!$D$16:$H$16</c:f>
              <c:numCache>
                <c:formatCode>General</c:formatCode>
                <c:ptCount val="5"/>
                <c:pt idx="4" formatCode="#,##0">
                  <c:v>2926750</c:v>
                </c:pt>
              </c:numCache>
            </c:numRef>
          </c:val>
          <c:extLst>
            <c:ext xmlns:c16="http://schemas.microsoft.com/office/drawing/2014/chart" uri="{C3380CC4-5D6E-409C-BE32-E72D297353CC}">
              <c16:uniqueId val="{0000000B-AC7F-4A2A-B375-AC39A4D6C479}"/>
            </c:ext>
          </c:extLst>
        </c:ser>
        <c:ser>
          <c:idx val="12"/>
          <c:order val="12"/>
          <c:tx>
            <c:strRef>
              <c:f>Sheet1!$C$17</c:f>
              <c:strCache>
                <c:ptCount val="1"/>
                <c:pt idx="0">
                  <c:v>Multi-lateral agency</c:v>
                </c:pt>
              </c:strCache>
            </c:strRef>
          </c:tx>
          <c:spPr>
            <a:solidFill>
              <a:schemeClr val="accent1">
                <a:lumMod val="80000"/>
                <a:lumOff val="20000"/>
              </a:schemeClr>
            </a:solidFill>
            <a:ln>
              <a:noFill/>
            </a:ln>
            <a:effectLst/>
          </c:spPr>
          <c:invertIfNegative val="0"/>
          <c:cat>
            <c:numRef>
              <c:f>Sheet1!$D$4:$H$4</c:f>
              <c:numCache>
                <c:formatCode>General</c:formatCode>
                <c:ptCount val="5"/>
                <c:pt idx="0">
                  <c:v>2014</c:v>
                </c:pt>
                <c:pt idx="1">
                  <c:v>2015</c:v>
                </c:pt>
                <c:pt idx="2">
                  <c:v>2016</c:v>
                </c:pt>
                <c:pt idx="3">
                  <c:v>2017</c:v>
                </c:pt>
                <c:pt idx="4">
                  <c:v>2018</c:v>
                </c:pt>
              </c:numCache>
            </c:numRef>
          </c:cat>
          <c:val>
            <c:numRef>
              <c:f>Sheet1!$D$17:$H$17</c:f>
              <c:numCache>
                <c:formatCode>General</c:formatCode>
                <c:ptCount val="5"/>
                <c:pt idx="4" formatCode="#,##0">
                  <c:v>2000000</c:v>
                </c:pt>
              </c:numCache>
            </c:numRef>
          </c:val>
          <c:extLst>
            <c:ext xmlns:c16="http://schemas.microsoft.com/office/drawing/2014/chart" uri="{C3380CC4-5D6E-409C-BE32-E72D297353CC}">
              <c16:uniqueId val="{0000000C-AC7F-4A2A-B375-AC39A4D6C479}"/>
            </c:ext>
          </c:extLst>
        </c:ser>
        <c:ser>
          <c:idx val="13"/>
          <c:order val="13"/>
          <c:tx>
            <c:strRef>
              <c:f>Sheet1!$C$18</c:f>
              <c:strCache>
                <c:ptCount val="1"/>
                <c:pt idx="0">
                  <c:v>Angola</c:v>
                </c:pt>
              </c:strCache>
            </c:strRef>
          </c:tx>
          <c:spPr>
            <a:solidFill>
              <a:schemeClr val="accent2">
                <a:lumMod val="80000"/>
                <a:lumOff val="20000"/>
              </a:schemeClr>
            </a:solidFill>
            <a:ln>
              <a:noFill/>
            </a:ln>
            <a:effectLst/>
          </c:spPr>
          <c:invertIfNegative val="0"/>
          <c:cat>
            <c:numRef>
              <c:f>Sheet1!$D$4:$H$4</c:f>
              <c:numCache>
                <c:formatCode>General</c:formatCode>
                <c:ptCount val="5"/>
                <c:pt idx="0">
                  <c:v>2014</c:v>
                </c:pt>
                <c:pt idx="1">
                  <c:v>2015</c:v>
                </c:pt>
                <c:pt idx="2">
                  <c:v>2016</c:v>
                </c:pt>
                <c:pt idx="3">
                  <c:v>2017</c:v>
                </c:pt>
                <c:pt idx="4">
                  <c:v>2018</c:v>
                </c:pt>
              </c:numCache>
            </c:numRef>
          </c:cat>
          <c:val>
            <c:numRef>
              <c:f>Sheet1!$D$18:$H$18</c:f>
              <c:numCache>
                <c:formatCode>General</c:formatCode>
                <c:ptCount val="5"/>
                <c:pt idx="4" formatCode="#,##0">
                  <c:v>1000000</c:v>
                </c:pt>
              </c:numCache>
            </c:numRef>
          </c:val>
          <c:extLst>
            <c:ext xmlns:c16="http://schemas.microsoft.com/office/drawing/2014/chart" uri="{C3380CC4-5D6E-409C-BE32-E72D297353CC}">
              <c16:uniqueId val="{0000000D-AC7F-4A2A-B375-AC39A4D6C479}"/>
            </c:ext>
          </c:extLst>
        </c:ser>
        <c:ser>
          <c:idx val="14"/>
          <c:order val="14"/>
          <c:tx>
            <c:strRef>
              <c:f>Sheet1!$C$19</c:f>
              <c:strCache>
                <c:ptCount val="1"/>
                <c:pt idx="0">
                  <c:v>Guinea </c:v>
                </c:pt>
              </c:strCache>
            </c:strRef>
          </c:tx>
          <c:spPr>
            <a:solidFill>
              <a:schemeClr val="accent3">
                <a:lumMod val="80000"/>
                <a:lumOff val="20000"/>
              </a:schemeClr>
            </a:solidFill>
            <a:ln>
              <a:noFill/>
            </a:ln>
            <a:effectLst/>
          </c:spPr>
          <c:invertIfNegative val="0"/>
          <c:cat>
            <c:numRef>
              <c:f>Sheet1!$D$4:$H$4</c:f>
              <c:numCache>
                <c:formatCode>General</c:formatCode>
                <c:ptCount val="5"/>
                <c:pt idx="0">
                  <c:v>2014</c:v>
                </c:pt>
                <c:pt idx="1">
                  <c:v>2015</c:v>
                </c:pt>
                <c:pt idx="2">
                  <c:v>2016</c:v>
                </c:pt>
                <c:pt idx="3">
                  <c:v>2017</c:v>
                </c:pt>
                <c:pt idx="4">
                  <c:v>2018</c:v>
                </c:pt>
              </c:numCache>
            </c:numRef>
          </c:cat>
          <c:val>
            <c:numRef>
              <c:f>Sheet1!$D$19:$H$19</c:f>
              <c:numCache>
                <c:formatCode>General</c:formatCode>
                <c:ptCount val="5"/>
                <c:pt idx="4" formatCode="#,##0">
                  <c:v>229560</c:v>
                </c:pt>
              </c:numCache>
            </c:numRef>
          </c:val>
          <c:extLst>
            <c:ext xmlns:c16="http://schemas.microsoft.com/office/drawing/2014/chart" uri="{C3380CC4-5D6E-409C-BE32-E72D297353CC}">
              <c16:uniqueId val="{0000000E-AC7F-4A2A-B375-AC39A4D6C479}"/>
            </c:ext>
          </c:extLst>
        </c:ser>
        <c:dLbls>
          <c:showLegendKey val="0"/>
          <c:showVal val="0"/>
          <c:showCatName val="0"/>
          <c:showSerName val="0"/>
          <c:showPercent val="0"/>
          <c:showBubbleSize val="0"/>
        </c:dLbls>
        <c:gapWidth val="150"/>
        <c:axId val="449889152"/>
        <c:axId val="449892104"/>
      </c:barChart>
      <c:catAx>
        <c:axId val="449889152"/>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en-PK"/>
          </a:p>
        </c:txPr>
        <c:crossAx val="449892104"/>
        <c:crosses val="autoZero"/>
        <c:auto val="1"/>
        <c:lblAlgn val="ctr"/>
        <c:lblOffset val="100"/>
        <c:noMultiLvlLbl val="0"/>
      </c:catAx>
      <c:valAx>
        <c:axId val="449892104"/>
        <c:scaling>
          <c:orientation val="minMax"/>
        </c:scaling>
        <c:delete val="0"/>
        <c:axPos val="l"/>
        <c:majorGridlines>
          <c:spPr>
            <a:ln w="9525" cap="flat" cmpd="sng" algn="ctr">
              <a:solidFill>
                <a:schemeClr val="dk1">
                  <a:lumMod val="15000"/>
                  <a:lumOff val="85000"/>
                </a:schemeClr>
              </a:solidFill>
              <a:round/>
            </a:ln>
            <a:effectLst/>
          </c:spPr>
        </c:majorGridlines>
        <c:title>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en-PK"/>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PK"/>
          </a:p>
        </c:txPr>
        <c:crossAx val="449889152"/>
        <c:crosses val="autoZero"/>
        <c:crossBetween val="between"/>
      </c:valAx>
      <c:dTable>
        <c:showHorzBorder val="1"/>
        <c:showVertBorder val="1"/>
        <c:showOutline val="1"/>
        <c:showKeys val="1"/>
        <c:spPr>
          <a:noFill/>
          <a:ln w="9525" cap="flat" cmpd="sng" algn="ctr">
            <a:solidFill>
              <a:schemeClr val="dk1">
                <a:lumMod val="15000"/>
                <a:lumOff val="85000"/>
              </a:schemeClr>
            </a:solidFill>
            <a:round/>
          </a:ln>
          <a:effectLst/>
        </c:spPr>
        <c:txPr>
          <a:bodyPr rot="0" spcFirstLastPara="1" vertOverflow="ellipsis" vert="horz" wrap="square" anchor="ctr" anchorCtr="1"/>
          <a:lstStyle/>
          <a:p>
            <a:pPr rtl="0">
              <a:defRPr sz="800" b="0" i="0" u="none" strike="noStrike" kern="1200" baseline="0">
                <a:solidFill>
                  <a:schemeClr val="dk1">
                    <a:lumMod val="65000"/>
                    <a:lumOff val="35000"/>
                  </a:schemeClr>
                </a:solidFill>
                <a:latin typeface="+mn-lt"/>
                <a:ea typeface="+mn-ea"/>
                <a:cs typeface="+mn-cs"/>
              </a:defRPr>
            </a:pPr>
            <a:endParaRPr lang="en-PK"/>
          </a:p>
        </c:txPr>
      </c:dTable>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PK"/>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2017-11-10T00:00:00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A01DA0E2D4DF4FAEB406AB5A9A5221" ma:contentTypeVersion="11" ma:contentTypeDescription="Create a new document." ma:contentTypeScope="" ma:versionID="8b5a7139d0cb1c24e1da72c3de36ad6b">
  <xsd:schema xmlns:xsd="http://www.w3.org/2001/XMLSchema" xmlns:xs="http://www.w3.org/2001/XMLSchema" xmlns:p="http://schemas.microsoft.com/office/2006/metadata/properties" xmlns:ns2="8a8e8154-fdb2-4302-a46c-eec82443d8c0" xmlns:ns3="a3f81344-519f-4394-8ac0-5de97264b664" targetNamespace="http://schemas.microsoft.com/office/2006/metadata/properties" ma:root="true" ma:fieldsID="498ed1797f7fe75f56de1eb1f32cf2d3" ns2:_="" ns3:_="">
    <xsd:import namespace="8a8e8154-fdb2-4302-a46c-eec82443d8c0"/>
    <xsd:import namespace="a3f81344-519f-4394-8ac0-5de97264b6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e8154-fdb2-4302-a46c-eec82443d8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f81344-519f-4394-8ac0-5de97264b66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75396E-B6C1-4DA0-84ED-E97561D68C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8499CD-76F6-4791-9A6B-E591C60E7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e8154-fdb2-4302-a46c-eec82443d8c0"/>
    <ds:schemaRef ds:uri="a3f81344-519f-4394-8ac0-5de97264b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567041-33F9-4A04-B2D4-B6C52B1D8E78}">
  <ds:schemaRefs>
    <ds:schemaRef ds:uri="http://schemas.microsoft.com/sharepoint/v3/contenttype/forms"/>
  </ds:schemaRefs>
</ds:datastoreItem>
</file>

<file path=customXml/itemProps5.xml><?xml version="1.0" encoding="utf-8"?>
<ds:datastoreItem xmlns:ds="http://schemas.openxmlformats.org/officeDocument/2006/customXml" ds:itemID="{4D02CEB8-E9B2-4CE7-82D0-32CCB1B10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5967</Words>
  <Characters>34015</Characters>
  <Application>Microsoft Office Word</Application>
  <DocSecurity>0</DocSecurity>
  <Lines>283</Lines>
  <Paragraphs>79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Partnerships and Communications Strategy and Action Plan</vt:lpstr>
      <vt:lpstr>Partnerships and Communications Strategy and Action Plan</vt:lpstr>
    </vt:vector>
  </TitlesOfParts>
  <Company/>
  <LinksUpToDate>false</LinksUpToDate>
  <CharactersWithSpaces>39903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Partnerships and Communications Strategy and Action Plan</dc:title>
  <dc:subject/>
  <dc:creator>Robert Juhkam</dc:creator>
  <cp:keywords/>
  <dc:description/>
  <cp:lastModifiedBy>Gulfam Mustafa</cp:lastModifiedBy>
  <cp:revision>4</cp:revision>
  <cp:lastPrinted>2019-07-26T09:25:00Z</cp:lastPrinted>
  <dcterms:created xsi:type="dcterms:W3CDTF">2020-12-22T10:37:00Z</dcterms:created>
  <dcterms:modified xsi:type="dcterms:W3CDTF">2020-12-22T10:39:00Z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0x01010025A01DA0E2D4DF4FAEB406AB5A9A5221</vt:lpwstr>
  </property>
  <property fmtid="{D5CDD505-2E9C-101B-9397-08002B2CF9AE}" pid="3" name="_dlc_DocIdItemGuid">
    <vt:lpwstr>dd86e852-e848-4f0c-be81-0d026d03fc62</vt:lpwstr>
  </property>
  <property fmtid="{D5CDD505-2E9C-101B-9397-08002B2CF9AE}" pid="4" name="UndpClassificationLevel">
    <vt:lpwstr>Internal Use Only</vt:lpwstr>
  </property>
  <property fmtid="{D5CDD505-2E9C-101B-9397-08002B2CF9AE}" pid="5" name="UndpIsTemplate">
    <vt:lpwstr>No</vt:lpwstr>
  </property>
  <property fmtid="{D5CDD505-2E9C-101B-9397-08002B2CF9AE}" pid="6" name="UndpDocStatus">
    <vt:lpwstr>Draft</vt:lpwstr>
  </property>
</Properties>
</file>