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ajorBidi"/>
          <w:color w:val="2F5496" w:themeColor="accent1" w:themeShade="BF"/>
          <w:sz w:val="32"/>
          <w:szCs w:val="32"/>
        </w:rPr>
        <w:id w:val="-1113511587"/>
        <w:docPartObj>
          <w:docPartGallery w:val="Cover Pages"/>
          <w:docPartUnique/>
        </w:docPartObj>
      </w:sdtPr>
      <w:sdtEndPr/>
      <w:sdtContent>
        <w:p w14:paraId="0EE34D9D" w14:textId="2454A880" w:rsidR="00770B28" w:rsidRPr="00FC239F" w:rsidRDefault="00770B28"/>
        <w:p w14:paraId="06CA98BA" w14:textId="77777777" w:rsidR="00001AC5" w:rsidRDefault="00001AC5">
          <w:pPr>
            <w:pStyle w:val="Title"/>
          </w:pPr>
          <w:r>
            <w:rPr>
              <w:noProof/>
            </w:rPr>
            <w:drawing>
              <wp:inline distT="0" distB="0" distL="0" distR="0" wp14:anchorId="08D77CDA" wp14:editId="3B1D1B6E">
                <wp:extent cx="1180068" cy="179772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4670" cy="1819970"/>
                        </a:xfrm>
                        <a:prstGeom prst="rect">
                          <a:avLst/>
                        </a:prstGeom>
                        <a:noFill/>
                        <a:ln>
                          <a:noFill/>
                        </a:ln>
                      </pic:spPr>
                    </pic:pic>
                  </a:graphicData>
                </a:graphic>
              </wp:inline>
            </w:drawing>
          </w:r>
        </w:p>
        <w:p w14:paraId="4B8E980F" w14:textId="77777777" w:rsidR="00001AC5" w:rsidRDefault="00001AC5" w:rsidP="003A31CE">
          <w:pPr>
            <w:pStyle w:val="Title"/>
          </w:pPr>
        </w:p>
        <w:p w14:paraId="30FE1875" w14:textId="77777777" w:rsidR="00001AC5" w:rsidRDefault="00001AC5" w:rsidP="003A31CE">
          <w:pPr>
            <w:pStyle w:val="Title"/>
          </w:pPr>
        </w:p>
        <w:p w14:paraId="1FCF25FB" w14:textId="125699BA" w:rsidR="00E75C54" w:rsidRDefault="00E75C54" w:rsidP="003A31CE">
          <w:pPr>
            <w:pStyle w:val="Title"/>
          </w:pPr>
          <w:r>
            <w:t xml:space="preserve">Guidance for Private Sector Recovery and development in </w:t>
          </w:r>
          <w:r w:rsidR="00B23FD2">
            <w:t>c</w:t>
          </w:r>
          <w:r>
            <w:t xml:space="preserve">risis and </w:t>
          </w:r>
          <w:r w:rsidR="00B23FD2">
            <w:t>p</w:t>
          </w:r>
          <w:r>
            <w:t>ost</w:t>
          </w:r>
          <w:r w:rsidR="00E26390">
            <w:t>-</w:t>
          </w:r>
          <w:r>
            <w:t xml:space="preserve">crisis settings </w:t>
          </w:r>
        </w:p>
        <w:p w14:paraId="5C62A8F1" w14:textId="77777777" w:rsidR="00E75C54" w:rsidRDefault="00E75C54" w:rsidP="00E75C54">
          <w:pPr>
            <w:pStyle w:val="Style1"/>
          </w:pPr>
          <w:r>
            <w:br w:type="page"/>
          </w:r>
        </w:p>
        <w:p w14:paraId="0515BF3D" w14:textId="462A6627" w:rsidR="00770B28" w:rsidRPr="00FC239F" w:rsidRDefault="00FF12AD" w:rsidP="002E6F4F">
          <w:pPr>
            <w:pStyle w:val="Heading1"/>
          </w:pPr>
        </w:p>
      </w:sdtContent>
    </w:sdt>
    <w:sdt>
      <w:sdtPr>
        <w:rPr>
          <w:rFonts w:ascii="Proxima Nova Rg" w:eastAsiaTheme="minorHAnsi" w:hAnsi="Proxima Nova Rg" w:cstheme="minorBidi"/>
          <w:color w:val="auto"/>
          <w:sz w:val="22"/>
          <w:szCs w:val="24"/>
        </w:rPr>
        <w:id w:val="717715082"/>
        <w:docPartObj>
          <w:docPartGallery w:val="Table of Contents"/>
          <w:docPartUnique/>
        </w:docPartObj>
      </w:sdtPr>
      <w:sdtEndPr>
        <w:rPr>
          <w:rFonts w:eastAsiaTheme="minorEastAsia"/>
          <w:b/>
          <w:bCs/>
          <w:noProof/>
        </w:rPr>
      </w:sdtEndPr>
      <w:sdtContent>
        <w:p w14:paraId="1C89C8CD" w14:textId="5571BCC2" w:rsidR="00A513BE" w:rsidRDefault="00A513BE">
          <w:pPr>
            <w:pStyle w:val="TOCHeading"/>
          </w:pPr>
          <w:r>
            <w:t>Contents</w:t>
          </w:r>
        </w:p>
        <w:p w14:paraId="7A162624" w14:textId="6045BE38" w:rsidR="00FB4CFE" w:rsidRDefault="00A513BE">
          <w:pPr>
            <w:pStyle w:val="TOC1"/>
            <w:rPr>
              <w:rFonts w:asciiTheme="minorHAnsi" w:hAnsiTheme="minorHAnsi"/>
              <w:noProof/>
              <w:szCs w:val="22"/>
            </w:rPr>
          </w:pPr>
          <w:r w:rsidRPr="008F700B">
            <w:fldChar w:fldCharType="begin"/>
          </w:r>
          <w:r w:rsidRPr="008F700B">
            <w:instrText xml:space="preserve"> TOC \o "1-3" \h \z \u </w:instrText>
          </w:r>
          <w:r w:rsidRPr="008F700B">
            <w:fldChar w:fldCharType="separate"/>
          </w:r>
          <w:hyperlink w:anchor="_Toc92892022" w:history="1">
            <w:r w:rsidR="00FB4CFE" w:rsidRPr="00B17C78">
              <w:rPr>
                <w:rStyle w:val="Hyperlink"/>
                <w:noProof/>
              </w:rPr>
              <w:t>Glossary</w:t>
            </w:r>
            <w:r w:rsidR="00FB4CFE">
              <w:rPr>
                <w:noProof/>
                <w:webHidden/>
              </w:rPr>
              <w:tab/>
            </w:r>
            <w:r w:rsidR="00FB4CFE">
              <w:rPr>
                <w:noProof/>
                <w:webHidden/>
              </w:rPr>
              <w:fldChar w:fldCharType="begin"/>
            </w:r>
            <w:r w:rsidR="00FB4CFE">
              <w:rPr>
                <w:noProof/>
                <w:webHidden/>
              </w:rPr>
              <w:instrText xml:space="preserve"> PAGEREF _Toc92892022 \h </w:instrText>
            </w:r>
            <w:r w:rsidR="00FB4CFE">
              <w:rPr>
                <w:noProof/>
                <w:webHidden/>
              </w:rPr>
            </w:r>
            <w:r w:rsidR="00FB4CFE">
              <w:rPr>
                <w:noProof/>
                <w:webHidden/>
              </w:rPr>
              <w:fldChar w:fldCharType="separate"/>
            </w:r>
            <w:r w:rsidR="00FB4CFE">
              <w:rPr>
                <w:noProof/>
                <w:webHidden/>
              </w:rPr>
              <w:t>1</w:t>
            </w:r>
            <w:r w:rsidR="00FB4CFE">
              <w:rPr>
                <w:noProof/>
                <w:webHidden/>
              </w:rPr>
              <w:fldChar w:fldCharType="end"/>
            </w:r>
          </w:hyperlink>
        </w:p>
        <w:p w14:paraId="3EC220EC" w14:textId="719E6A16" w:rsidR="00FB4CFE" w:rsidRDefault="00FB4CFE">
          <w:pPr>
            <w:pStyle w:val="TOC1"/>
            <w:rPr>
              <w:rFonts w:asciiTheme="minorHAnsi" w:hAnsiTheme="minorHAnsi"/>
              <w:noProof/>
              <w:szCs w:val="22"/>
            </w:rPr>
          </w:pPr>
          <w:hyperlink w:anchor="_Toc92892023" w:history="1">
            <w:r w:rsidRPr="00B17C78">
              <w:rPr>
                <w:rStyle w:val="Hyperlink"/>
                <w:noProof/>
              </w:rPr>
              <w:t>1. Introduction</w:t>
            </w:r>
            <w:r>
              <w:rPr>
                <w:noProof/>
                <w:webHidden/>
              </w:rPr>
              <w:tab/>
            </w:r>
            <w:r>
              <w:rPr>
                <w:noProof/>
                <w:webHidden/>
              </w:rPr>
              <w:fldChar w:fldCharType="begin"/>
            </w:r>
            <w:r>
              <w:rPr>
                <w:noProof/>
                <w:webHidden/>
              </w:rPr>
              <w:instrText xml:space="preserve"> PAGEREF _Toc92892023 \h </w:instrText>
            </w:r>
            <w:r>
              <w:rPr>
                <w:noProof/>
                <w:webHidden/>
              </w:rPr>
            </w:r>
            <w:r>
              <w:rPr>
                <w:noProof/>
                <w:webHidden/>
              </w:rPr>
              <w:fldChar w:fldCharType="separate"/>
            </w:r>
            <w:r>
              <w:rPr>
                <w:noProof/>
                <w:webHidden/>
              </w:rPr>
              <w:t>4</w:t>
            </w:r>
            <w:r>
              <w:rPr>
                <w:noProof/>
                <w:webHidden/>
              </w:rPr>
              <w:fldChar w:fldCharType="end"/>
            </w:r>
          </w:hyperlink>
        </w:p>
        <w:p w14:paraId="3875E2AA" w14:textId="78AD3323" w:rsidR="00FB4CFE" w:rsidRDefault="00FB4CFE">
          <w:pPr>
            <w:pStyle w:val="TOC1"/>
            <w:rPr>
              <w:rFonts w:asciiTheme="minorHAnsi" w:hAnsiTheme="minorHAnsi"/>
              <w:noProof/>
              <w:szCs w:val="22"/>
            </w:rPr>
          </w:pPr>
          <w:hyperlink w:anchor="_Toc92892024" w:history="1">
            <w:r w:rsidRPr="00B17C78">
              <w:rPr>
                <w:rStyle w:val="Hyperlink"/>
                <w:noProof/>
              </w:rPr>
              <w:t>2. Background</w:t>
            </w:r>
            <w:r>
              <w:rPr>
                <w:noProof/>
                <w:webHidden/>
              </w:rPr>
              <w:tab/>
            </w:r>
            <w:r>
              <w:rPr>
                <w:noProof/>
                <w:webHidden/>
              </w:rPr>
              <w:fldChar w:fldCharType="begin"/>
            </w:r>
            <w:r>
              <w:rPr>
                <w:noProof/>
                <w:webHidden/>
              </w:rPr>
              <w:instrText xml:space="preserve"> PAGEREF _Toc92892024 \h </w:instrText>
            </w:r>
            <w:r>
              <w:rPr>
                <w:noProof/>
                <w:webHidden/>
              </w:rPr>
            </w:r>
            <w:r>
              <w:rPr>
                <w:noProof/>
                <w:webHidden/>
              </w:rPr>
              <w:fldChar w:fldCharType="separate"/>
            </w:r>
            <w:r>
              <w:rPr>
                <w:noProof/>
                <w:webHidden/>
              </w:rPr>
              <w:t>5</w:t>
            </w:r>
            <w:r>
              <w:rPr>
                <w:noProof/>
                <w:webHidden/>
              </w:rPr>
              <w:fldChar w:fldCharType="end"/>
            </w:r>
          </w:hyperlink>
        </w:p>
        <w:p w14:paraId="1D8560F0" w14:textId="3387DCED" w:rsidR="00FB4CFE" w:rsidRDefault="00FB4CFE">
          <w:pPr>
            <w:pStyle w:val="TOC2"/>
            <w:rPr>
              <w:rFonts w:asciiTheme="minorHAnsi" w:hAnsiTheme="minorHAnsi"/>
              <w:noProof/>
              <w:szCs w:val="22"/>
            </w:rPr>
          </w:pPr>
          <w:hyperlink w:anchor="_Toc92892025" w:history="1">
            <w:r w:rsidRPr="00B17C78">
              <w:rPr>
                <w:rStyle w:val="Hyperlink"/>
                <w:noProof/>
              </w:rPr>
              <w:t>UNDP's Private Sector engagement</w:t>
            </w:r>
            <w:r>
              <w:rPr>
                <w:noProof/>
                <w:webHidden/>
              </w:rPr>
              <w:tab/>
            </w:r>
            <w:r>
              <w:rPr>
                <w:noProof/>
                <w:webHidden/>
              </w:rPr>
              <w:fldChar w:fldCharType="begin"/>
            </w:r>
            <w:r>
              <w:rPr>
                <w:noProof/>
                <w:webHidden/>
              </w:rPr>
              <w:instrText xml:space="preserve"> PAGEREF _Toc92892025 \h </w:instrText>
            </w:r>
            <w:r>
              <w:rPr>
                <w:noProof/>
                <w:webHidden/>
              </w:rPr>
            </w:r>
            <w:r>
              <w:rPr>
                <w:noProof/>
                <w:webHidden/>
              </w:rPr>
              <w:fldChar w:fldCharType="separate"/>
            </w:r>
            <w:r>
              <w:rPr>
                <w:noProof/>
                <w:webHidden/>
              </w:rPr>
              <w:t>5</w:t>
            </w:r>
            <w:r>
              <w:rPr>
                <w:noProof/>
                <w:webHidden/>
              </w:rPr>
              <w:fldChar w:fldCharType="end"/>
            </w:r>
          </w:hyperlink>
        </w:p>
        <w:p w14:paraId="20E48E1D" w14:textId="6B717CF0" w:rsidR="00FB4CFE" w:rsidRDefault="00FB4CFE">
          <w:pPr>
            <w:pStyle w:val="TOC2"/>
            <w:rPr>
              <w:rFonts w:asciiTheme="minorHAnsi" w:hAnsiTheme="minorHAnsi"/>
              <w:noProof/>
              <w:szCs w:val="22"/>
            </w:rPr>
          </w:pPr>
          <w:hyperlink w:anchor="_Toc92892026" w:history="1">
            <w:r w:rsidRPr="00B17C78">
              <w:rPr>
                <w:rStyle w:val="Hyperlink"/>
                <w:noProof/>
              </w:rPr>
              <w:t>Private sector's role in recovery</w:t>
            </w:r>
            <w:r>
              <w:rPr>
                <w:noProof/>
                <w:webHidden/>
              </w:rPr>
              <w:tab/>
            </w:r>
            <w:r>
              <w:rPr>
                <w:noProof/>
                <w:webHidden/>
              </w:rPr>
              <w:fldChar w:fldCharType="begin"/>
            </w:r>
            <w:r>
              <w:rPr>
                <w:noProof/>
                <w:webHidden/>
              </w:rPr>
              <w:instrText xml:space="preserve"> PAGEREF _Toc92892026 \h </w:instrText>
            </w:r>
            <w:r>
              <w:rPr>
                <w:noProof/>
                <w:webHidden/>
              </w:rPr>
            </w:r>
            <w:r>
              <w:rPr>
                <w:noProof/>
                <w:webHidden/>
              </w:rPr>
              <w:fldChar w:fldCharType="separate"/>
            </w:r>
            <w:r>
              <w:rPr>
                <w:noProof/>
                <w:webHidden/>
              </w:rPr>
              <w:t>6</w:t>
            </w:r>
            <w:r>
              <w:rPr>
                <w:noProof/>
                <w:webHidden/>
              </w:rPr>
              <w:fldChar w:fldCharType="end"/>
            </w:r>
          </w:hyperlink>
        </w:p>
        <w:p w14:paraId="7B2CA77A" w14:textId="1E2F73F0" w:rsidR="00FB4CFE" w:rsidRDefault="00FB4CFE">
          <w:pPr>
            <w:pStyle w:val="TOC2"/>
            <w:rPr>
              <w:rFonts w:asciiTheme="minorHAnsi" w:hAnsiTheme="minorHAnsi"/>
              <w:noProof/>
              <w:szCs w:val="22"/>
            </w:rPr>
          </w:pPr>
          <w:hyperlink w:anchor="_Toc92892027" w:history="1">
            <w:r w:rsidRPr="00B17C78">
              <w:rPr>
                <w:rStyle w:val="Hyperlink"/>
                <w:noProof/>
              </w:rPr>
              <w:t>Economic recovery and livelihoods</w:t>
            </w:r>
            <w:r>
              <w:rPr>
                <w:noProof/>
                <w:webHidden/>
              </w:rPr>
              <w:tab/>
            </w:r>
            <w:r>
              <w:rPr>
                <w:noProof/>
                <w:webHidden/>
              </w:rPr>
              <w:fldChar w:fldCharType="begin"/>
            </w:r>
            <w:r>
              <w:rPr>
                <w:noProof/>
                <w:webHidden/>
              </w:rPr>
              <w:instrText xml:space="preserve"> PAGEREF _Toc92892027 \h </w:instrText>
            </w:r>
            <w:r>
              <w:rPr>
                <w:noProof/>
                <w:webHidden/>
              </w:rPr>
            </w:r>
            <w:r>
              <w:rPr>
                <w:noProof/>
                <w:webHidden/>
              </w:rPr>
              <w:fldChar w:fldCharType="separate"/>
            </w:r>
            <w:r>
              <w:rPr>
                <w:noProof/>
                <w:webHidden/>
              </w:rPr>
              <w:t>6</w:t>
            </w:r>
            <w:r>
              <w:rPr>
                <w:noProof/>
                <w:webHidden/>
              </w:rPr>
              <w:fldChar w:fldCharType="end"/>
            </w:r>
          </w:hyperlink>
        </w:p>
        <w:p w14:paraId="7B21F551" w14:textId="794D1B5A" w:rsidR="00FB4CFE" w:rsidRDefault="00FB4CFE">
          <w:pPr>
            <w:pStyle w:val="TOC3"/>
            <w:rPr>
              <w:rFonts w:asciiTheme="minorHAnsi" w:hAnsiTheme="minorHAnsi"/>
              <w:noProof/>
              <w:szCs w:val="22"/>
            </w:rPr>
          </w:pPr>
          <w:hyperlink w:anchor="_Toc92892028" w:history="1">
            <w:r w:rsidRPr="00B17C78">
              <w:rPr>
                <w:rStyle w:val="Hyperlink"/>
                <w:noProof/>
              </w:rPr>
              <w:t>Private economic actors and trickle-down effects</w:t>
            </w:r>
            <w:r>
              <w:rPr>
                <w:noProof/>
                <w:webHidden/>
              </w:rPr>
              <w:tab/>
            </w:r>
            <w:r>
              <w:rPr>
                <w:noProof/>
                <w:webHidden/>
              </w:rPr>
              <w:fldChar w:fldCharType="begin"/>
            </w:r>
            <w:r>
              <w:rPr>
                <w:noProof/>
                <w:webHidden/>
              </w:rPr>
              <w:instrText xml:space="preserve"> PAGEREF _Toc92892028 \h </w:instrText>
            </w:r>
            <w:r>
              <w:rPr>
                <w:noProof/>
                <w:webHidden/>
              </w:rPr>
            </w:r>
            <w:r>
              <w:rPr>
                <w:noProof/>
                <w:webHidden/>
              </w:rPr>
              <w:fldChar w:fldCharType="separate"/>
            </w:r>
            <w:r>
              <w:rPr>
                <w:noProof/>
                <w:webHidden/>
              </w:rPr>
              <w:t>8</w:t>
            </w:r>
            <w:r>
              <w:rPr>
                <w:noProof/>
                <w:webHidden/>
              </w:rPr>
              <w:fldChar w:fldCharType="end"/>
            </w:r>
          </w:hyperlink>
        </w:p>
        <w:p w14:paraId="60CD2A52" w14:textId="1B5281B5" w:rsidR="00FB4CFE" w:rsidRDefault="00FB4CFE">
          <w:pPr>
            <w:pStyle w:val="TOC3"/>
            <w:rPr>
              <w:rFonts w:asciiTheme="minorHAnsi" w:hAnsiTheme="minorHAnsi"/>
              <w:noProof/>
              <w:szCs w:val="22"/>
            </w:rPr>
          </w:pPr>
          <w:hyperlink w:anchor="_Toc92892029" w:history="1">
            <w:r w:rsidRPr="00B17C78">
              <w:rPr>
                <w:rStyle w:val="Hyperlink"/>
                <w:noProof/>
              </w:rPr>
              <w:t>Challenges of Crisis and Post Crisis Settings</w:t>
            </w:r>
            <w:r>
              <w:rPr>
                <w:noProof/>
                <w:webHidden/>
              </w:rPr>
              <w:tab/>
            </w:r>
            <w:r>
              <w:rPr>
                <w:noProof/>
                <w:webHidden/>
              </w:rPr>
              <w:fldChar w:fldCharType="begin"/>
            </w:r>
            <w:r>
              <w:rPr>
                <w:noProof/>
                <w:webHidden/>
              </w:rPr>
              <w:instrText xml:space="preserve"> PAGEREF _Toc92892029 \h </w:instrText>
            </w:r>
            <w:r>
              <w:rPr>
                <w:noProof/>
                <w:webHidden/>
              </w:rPr>
            </w:r>
            <w:r>
              <w:rPr>
                <w:noProof/>
                <w:webHidden/>
              </w:rPr>
              <w:fldChar w:fldCharType="separate"/>
            </w:r>
            <w:r>
              <w:rPr>
                <w:noProof/>
                <w:webHidden/>
              </w:rPr>
              <w:t>10</w:t>
            </w:r>
            <w:r>
              <w:rPr>
                <w:noProof/>
                <w:webHidden/>
              </w:rPr>
              <w:fldChar w:fldCharType="end"/>
            </w:r>
          </w:hyperlink>
        </w:p>
        <w:p w14:paraId="39DD7C68" w14:textId="5611C776" w:rsidR="00FB4CFE" w:rsidRDefault="00FB4CFE">
          <w:pPr>
            <w:pStyle w:val="TOC1"/>
            <w:rPr>
              <w:rFonts w:asciiTheme="minorHAnsi" w:hAnsiTheme="minorHAnsi"/>
              <w:noProof/>
              <w:szCs w:val="22"/>
            </w:rPr>
          </w:pPr>
          <w:hyperlink w:anchor="_Toc92892030" w:history="1">
            <w:r w:rsidRPr="00B17C78">
              <w:rPr>
                <w:rStyle w:val="Hyperlink"/>
                <w:noProof/>
              </w:rPr>
              <w:t>3. Entry points to private sector recovery and development in crisis and post-crisis settings</w:t>
            </w:r>
            <w:r>
              <w:rPr>
                <w:noProof/>
                <w:webHidden/>
              </w:rPr>
              <w:tab/>
            </w:r>
            <w:r>
              <w:rPr>
                <w:noProof/>
                <w:webHidden/>
              </w:rPr>
              <w:fldChar w:fldCharType="begin"/>
            </w:r>
            <w:r>
              <w:rPr>
                <w:noProof/>
                <w:webHidden/>
              </w:rPr>
              <w:instrText xml:space="preserve"> PAGEREF _Toc92892030 \h </w:instrText>
            </w:r>
            <w:r>
              <w:rPr>
                <w:noProof/>
                <w:webHidden/>
              </w:rPr>
            </w:r>
            <w:r>
              <w:rPr>
                <w:noProof/>
                <w:webHidden/>
              </w:rPr>
              <w:fldChar w:fldCharType="separate"/>
            </w:r>
            <w:r>
              <w:rPr>
                <w:noProof/>
                <w:webHidden/>
              </w:rPr>
              <w:t>13</w:t>
            </w:r>
            <w:r>
              <w:rPr>
                <w:noProof/>
                <w:webHidden/>
              </w:rPr>
              <w:fldChar w:fldCharType="end"/>
            </w:r>
          </w:hyperlink>
        </w:p>
        <w:p w14:paraId="00FA7BD9" w14:textId="0E60FADD" w:rsidR="00FB4CFE" w:rsidRDefault="00FB4CFE">
          <w:pPr>
            <w:pStyle w:val="TOC2"/>
            <w:rPr>
              <w:rFonts w:asciiTheme="minorHAnsi" w:hAnsiTheme="minorHAnsi"/>
              <w:noProof/>
              <w:szCs w:val="22"/>
            </w:rPr>
          </w:pPr>
          <w:hyperlink w:anchor="_Toc92892031" w:history="1">
            <w:r w:rsidRPr="00B17C78">
              <w:rPr>
                <w:rStyle w:val="Hyperlink"/>
                <w:noProof/>
              </w:rPr>
              <w:t>Private sector engagement</w:t>
            </w:r>
            <w:r>
              <w:rPr>
                <w:noProof/>
                <w:webHidden/>
              </w:rPr>
              <w:tab/>
            </w:r>
            <w:r>
              <w:rPr>
                <w:noProof/>
                <w:webHidden/>
              </w:rPr>
              <w:fldChar w:fldCharType="begin"/>
            </w:r>
            <w:r>
              <w:rPr>
                <w:noProof/>
                <w:webHidden/>
              </w:rPr>
              <w:instrText xml:space="preserve"> PAGEREF _Toc92892031 \h </w:instrText>
            </w:r>
            <w:r>
              <w:rPr>
                <w:noProof/>
                <w:webHidden/>
              </w:rPr>
            </w:r>
            <w:r>
              <w:rPr>
                <w:noProof/>
                <w:webHidden/>
              </w:rPr>
              <w:fldChar w:fldCharType="separate"/>
            </w:r>
            <w:r>
              <w:rPr>
                <w:noProof/>
                <w:webHidden/>
              </w:rPr>
              <w:t>13</w:t>
            </w:r>
            <w:r>
              <w:rPr>
                <w:noProof/>
                <w:webHidden/>
              </w:rPr>
              <w:fldChar w:fldCharType="end"/>
            </w:r>
          </w:hyperlink>
        </w:p>
        <w:p w14:paraId="246DF40C" w14:textId="0050829C" w:rsidR="00FB4CFE" w:rsidRDefault="00FB4CFE">
          <w:pPr>
            <w:pStyle w:val="TOC2"/>
            <w:rPr>
              <w:rFonts w:asciiTheme="minorHAnsi" w:hAnsiTheme="minorHAnsi"/>
              <w:noProof/>
              <w:szCs w:val="22"/>
            </w:rPr>
          </w:pPr>
          <w:hyperlink w:anchor="_Toc92892032" w:history="1">
            <w:r w:rsidRPr="00B17C78">
              <w:rPr>
                <w:rStyle w:val="Hyperlink"/>
                <w:noProof/>
              </w:rPr>
              <w:t>Micro and small businesses</w:t>
            </w:r>
            <w:r>
              <w:rPr>
                <w:noProof/>
                <w:webHidden/>
              </w:rPr>
              <w:tab/>
            </w:r>
            <w:r>
              <w:rPr>
                <w:noProof/>
                <w:webHidden/>
              </w:rPr>
              <w:fldChar w:fldCharType="begin"/>
            </w:r>
            <w:r>
              <w:rPr>
                <w:noProof/>
                <w:webHidden/>
              </w:rPr>
              <w:instrText xml:space="preserve"> PAGEREF _Toc92892032 \h </w:instrText>
            </w:r>
            <w:r>
              <w:rPr>
                <w:noProof/>
                <w:webHidden/>
              </w:rPr>
            </w:r>
            <w:r>
              <w:rPr>
                <w:noProof/>
                <w:webHidden/>
              </w:rPr>
              <w:fldChar w:fldCharType="separate"/>
            </w:r>
            <w:r>
              <w:rPr>
                <w:noProof/>
                <w:webHidden/>
              </w:rPr>
              <w:t>14</w:t>
            </w:r>
            <w:r>
              <w:rPr>
                <w:noProof/>
                <w:webHidden/>
              </w:rPr>
              <w:fldChar w:fldCharType="end"/>
            </w:r>
          </w:hyperlink>
        </w:p>
        <w:p w14:paraId="29383D63" w14:textId="7DE3ECA6" w:rsidR="00FB4CFE" w:rsidRDefault="00FB4CFE">
          <w:pPr>
            <w:pStyle w:val="TOC2"/>
            <w:rPr>
              <w:rFonts w:asciiTheme="minorHAnsi" w:hAnsiTheme="minorHAnsi"/>
              <w:noProof/>
              <w:szCs w:val="22"/>
            </w:rPr>
          </w:pPr>
          <w:hyperlink w:anchor="_Toc92892033" w:history="1">
            <w:r w:rsidRPr="00B17C78">
              <w:rPr>
                <w:rStyle w:val="Hyperlink"/>
                <w:noProof/>
              </w:rPr>
              <w:t>Informal economy</w:t>
            </w:r>
            <w:r>
              <w:rPr>
                <w:noProof/>
                <w:webHidden/>
              </w:rPr>
              <w:tab/>
            </w:r>
            <w:r>
              <w:rPr>
                <w:noProof/>
                <w:webHidden/>
              </w:rPr>
              <w:fldChar w:fldCharType="begin"/>
            </w:r>
            <w:r>
              <w:rPr>
                <w:noProof/>
                <w:webHidden/>
              </w:rPr>
              <w:instrText xml:space="preserve"> PAGEREF _Toc92892033 \h </w:instrText>
            </w:r>
            <w:r>
              <w:rPr>
                <w:noProof/>
                <w:webHidden/>
              </w:rPr>
            </w:r>
            <w:r>
              <w:rPr>
                <w:noProof/>
                <w:webHidden/>
              </w:rPr>
              <w:fldChar w:fldCharType="separate"/>
            </w:r>
            <w:r>
              <w:rPr>
                <w:noProof/>
                <w:webHidden/>
              </w:rPr>
              <w:t>15</w:t>
            </w:r>
            <w:r>
              <w:rPr>
                <w:noProof/>
                <w:webHidden/>
              </w:rPr>
              <w:fldChar w:fldCharType="end"/>
            </w:r>
          </w:hyperlink>
        </w:p>
        <w:p w14:paraId="6D97D9D0" w14:textId="351CD384" w:rsidR="00FB4CFE" w:rsidRDefault="00FB4CFE">
          <w:pPr>
            <w:pStyle w:val="TOC2"/>
            <w:rPr>
              <w:rFonts w:asciiTheme="minorHAnsi" w:hAnsiTheme="minorHAnsi"/>
              <w:noProof/>
              <w:szCs w:val="22"/>
            </w:rPr>
          </w:pPr>
          <w:hyperlink w:anchor="_Toc92892034" w:history="1">
            <w:r w:rsidRPr="00B17C78">
              <w:rPr>
                <w:rStyle w:val="Hyperlink"/>
                <w:noProof/>
              </w:rPr>
              <w:t>Digital transformation</w:t>
            </w:r>
            <w:r>
              <w:rPr>
                <w:noProof/>
                <w:webHidden/>
              </w:rPr>
              <w:tab/>
            </w:r>
            <w:r>
              <w:rPr>
                <w:noProof/>
                <w:webHidden/>
              </w:rPr>
              <w:fldChar w:fldCharType="begin"/>
            </w:r>
            <w:r>
              <w:rPr>
                <w:noProof/>
                <w:webHidden/>
              </w:rPr>
              <w:instrText xml:space="preserve"> PAGEREF _Toc92892034 \h </w:instrText>
            </w:r>
            <w:r>
              <w:rPr>
                <w:noProof/>
                <w:webHidden/>
              </w:rPr>
            </w:r>
            <w:r>
              <w:rPr>
                <w:noProof/>
                <w:webHidden/>
              </w:rPr>
              <w:fldChar w:fldCharType="separate"/>
            </w:r>
            <w:r>
              <w:rPr>
                <w:noProof/>
                <w:webHidden/>
              </w:rPr>
              <w:t>16</w:t>
            </w:r>
            <w:r>
              <w:rPr>
                <w:noProof/>
                <w:webHidden/>
              </w:rPr>
              <w:fldChar w:fldCharType="end"/>
            </w:r>
          </w:hyperlink>
        </w:p>
        <w:p w14:paraId="758BF6C2" w14:textId="3DF0547F" w:rsidR="00FB4CFE" w:rsidRDefault="00FB4CFE">
          <w:pPr>
            <w:pStyle w:val="TOC2"/>
            <w:rPr>
              <w:rFonts w:asciiTheme="minorHAnsi" w:hAnsiTheme="minorHAnsi"/>
              <w:noProof/>
              <w:szCs w:val="22"/>
            </w:rPr>
          </w:pPr>
          <w:hyperlink w:anchor="_Toc92892035" w:history="1">
            <w:r w:rsidRPr="00B17C78">
              <w:rPr>
                <w:rStyle w:val="Hyperlink"/>
                <w:noProof/>
              </w:rPr>
              <w:t>Access to finance</w:t>
            </w:r>
            <w:r>
              <w:rPr>
                <w:noProof/>
                <w:webHidden/>
              </w:rPr>
              <w:tab/>
            </w:r>
            <w:r>
              <w:rPr>
                <w:noProof/>
                <w:webHidden/>
              </w:rPr>
              <w:fldChar w:fldCharType="begin"/>
            </w:r>
            <w:r>
              <w:rPr>
                <w:noProof/>
                <w:webHidden/>
              </w:rPr>
              <w:instrText xml:space="preserve"> PAGEREF _Toc92892035 \h </w:instrText>
            </w:r>
            <w:r>
              <w:rPr>
                <w:noProof/>
                <w:webHidden/>
              </w:rPr>
            </w:r>
            <w:r>
              <w:rPr>
                <w:noProof/>
                <w:webHidden/>
              </w:rPr>
              <w:fldChar w:fldCharType="separate"/>
            </w:r>
            <w:r>
              <w:rPr>
                <w:noProof/>
                <w:webHidden/>
              </w:rPr>
              <w:t>17</w:t>
            </w:r>
            <w:r>
              <w:rPr>
                <w:noProof/>
                <w:webHidden/>
              </w:rPr>
              <w:fldChar w:fldCharType="end"/>
            </w:r>
          </w:hyperlink>
        </w:p>
        <w:p w14:paraId="1586722E" w14:textId="3B68E107" w:rsidR="00FB4CFE" w:rsidRDefault="00FB4CFE">
          <w:pPr>
            <w:pStyle w:val="TOC2"/>
            <w:rPr>
              <w:rFonts w:asciiTheme="minorHAnsi" w:hAnsiTheme="minorHAnsi"/>
              <w:noProof/>
              <w:szCs w:val="22"/>
            </w:rPr>
          </w:pPr>
          <w:hyperlink w:anchor="_Toc92892036" w:history="1">
            <w:r w:rsidRPr="00B17C78">
              <w:rPr>
                <w:rStyle w:val="Hyperlink"/>
                <w:noProof/>
              </w:rPr>
              <w:t>Women’s economic empowerment as an accelerator of private sector recovery and development</w:t>
            </w:r>
            <w:r>
              <w:rPr>
                <w:noProof/>
                <w:webHidden/>
              </w:rPr>
              <w:tab/>
            </w:r>
            <w:r>
              <w:rPr>
                <w:noProof/>
                <w:webHidden/>
              </w:rPr>
              <w:fldChar w:fldCharType="begin"/>
            </w:r>
            <w:r>
              <w:rPr>
                <w:noProof/>
                <w:webHidden/>
              </w:rPr>
              <w:instrText xml:space="preserve"> PAGEREF _Toc92892036 \h </w:instrText>
            </w:r>
            <w:r>
              <w:rPr>
                <w:noProof/>
                <w:webHidden/>
              </w:rPr>
            </w:r>
            <w:r>
              <w:rPr>
                <w:noProof/>
                <w:webHidden/>
              </w:rPr>
              <w:fldChar w:fldCharType="separate"/>
            </w:r>
            <w:r>
              <w:rPr>
                <w:noProof/>
                <w:webHidden/>
              </w:rPr>
              <w:t>19</w:t>
            </w:r>
            <w:r>
              <w:rPr>
                <w:noProof/>
                <w:webHidden/>
              </w:rPr>
              <w:fldChar w:fldCharType="end"/>
            </w:r>
          </w:hyperlink>
        </w:p>
        <w:p w14:paraId="61D7125F" w14:textId="130BCF38" w:rsidR="00FB4CFE" w:rsidRDefault="00FB4CFE">
          <w:pPr>
            <w:pStyle w:val="TOC2"/>
            <w:rPr>
              <w:rFonts w:asciiTheme="minorHAnsi" w:hAnsiTheme="minorHAnsi"/>
              <w:noProof/>
              <w:szCs w:val="22"/>
            </w:rPr>
          </w:pPr>
          <w:hyperlink w:anchor="_Toc92892037" w:history="1">
            <w:r w:rsidRPr="00B17C78">
              <w:rPr>
                <w:rStyle w:val="Hyperlink"/>
                <w:noProof/>
              </w:rPr>
              <w:t>Greener businesses</w:t>
            </w:r>
            <w:r>
              <w:rPr>
                <w:noProof/>
                <w:webHidden/>
              </w:rPr>
              <w:tab/>
            </w:r>
            <w:r>
              <w:rPr>
                <w:noProof/>
                <w:webHidden/>
              </w:rPr>
              <w:fldChar w:fldCharType="begin"/>
            </w:r>
            <w:r>
              <w:rPr>
                <w:noProof/>
                <w:webHidden/>
              </w:rPr>
              <w:instrText xml:space="preserve"> PAGEREF _Toc92892037 \h </w:instrText>
            </w:r>
            <w:r>
              <w:rPr>
                <w:noProof/>
                <w:webHidden/>
              </w:rPr>
            </w:r>
            <w:r>
              <w:rPr>
                <w:noProof/>
                <w:webHidden/>
              </w:rPr>
              <w:fldChar w:fldCharType="separate"/>
            </w:r>
            <w:r>
              <w:rPr>
                <w:noProof/>
                <w:webHidden/>
              </w:rPr>
              <w:t>20</w:t>
            </w:r>
            <w:r>
              <w:rPr>
                <w:noProof/>
                <w:webHidden/>
              </w:rPr>
              <w:fldChar w:fldCharType="end"/>
            </w:r>
          </w:hyperlink>
        </w:p>
        <w:p w14:paraId="12E8A12E" w14:textId="6EA7842C" w:rsidR="00FB4CFE" w:rsidRDefault="00FB4CFE">
          <w:pPr>
            <w:pStyle w:val="TOC1"/>
            <w:rPr>
              <w:rFonts w:asciiTheme="minorHAnsi" w:hAnsiTheme="minorHAnsi"/>
              <w:noProof/>
              <w:szCs w:val="22"/>
            </w:rPr>
          </w:pPr>
          <w:hyperlink w:anchor="_Toc92892038" w:history="1">
            <w:r w:rsidRPr="00B17C78">
              <w:rPr>
                <w:rStyle w:val="Hyperlink"/>
                <w:rFonts w:eastAsia="Proxima Nova Rg"/>
                <w:noProof/>
              </w:rPr>
              <w:t xml:space="preserve">4. </w:t>
            </w:r>
            <w:r w:rsidRPr="00B17C78">
              <w:rPr>
                <w:rStyle w:val="Hyperlink"/>
                <w:noProof/>
              </w:rPr>
              <w:t>Resilience in Recovery</w:t>
            </w:r>
            <w:r>
              <w:rPr>
                <w:noProof/>
                <w:webHidden/>
              </w:rPr>
              <w:tab/>
            </w:r>
            <w:r>
              <w:rPr>
                <w:noProof/>
                <w:webHidden/>
              </w:rPr>
              <w:fldChar w:fldCharType="begin"/>
            </w:r>
            <w:r>
              <w:rPr>
                <w:noProof/>
                <w:webHidden/>
              </w:rPr>
              <w:instrText xml:space="preserve"> PAGEREF _Toc92892038 \h </w:instrText>
            </w:r>
            <w:r>
              <w:rPr>
                <w:noProof/>
                <w:webHidden/>
              </w:rPr>
            </w:r>
            <w:r>
              <w:rPr>
                <w:noProof/>
                <w:webHidden/>
              </w:rPr>
              <w:fldChar w:fldCharType="separate"/>
            </w:r>
            <w:r>
              <w:rPr>
                <w:noProof/>
                <w:webHidden/>
              </w:rPr>
              <w:t>23</w:t>
            </w:r>
            <w:r>
              <w:rPr>
                <w:noProof/>
                <w:webHidden/>
              </w:rPr>
              <w:fldChar w:fldCharType="end"/>
            </w:r>
          </w:hyperlink>
        </w:p>
        <w:p w14:paraId="017C0CF3" w14:textId="4ACCB769" w:rsidR="00FB4CFE" w:rsidRDefault="00FB4CFE">
          <w:pPr>
            <w:pStyle w:val="TOC2"/>
            <w:rPr>
              <w:rFonts w:asciiTheme="minorHAnsi" w:hAnsiTheme="minorHAnsi"/>
              <w:noProof/>
              <w:szCs w:val="22"/>
            </w:rPr>
          </w:pPr>
          <w:hyperlink w:anchor="_Toc92892039" w:history="1">
            <w:r w:rsidRPr="00B17C78">
              <w:rPr>
                <w:rStyle w:val="Hyperlink"/>
                <w:noProof/>
              </w:rPr>
              <w:t>Framework for implementation</w:t>
            </w:r>
            <w:r>
              <w:rPr>
                <w:noProof/>
                <w:webHidden/>
              </w:rPr>
              <w:tab/>
            </w:r>
            <w:r>
              <w:rPr>
                <w:noProof/>
                <w:webHidden/>
              </w:rPr>
              <w:fldChar w:fldCharType="begin"/>
            </w:r>
            <w:r>
              <w:rPr>
                <w:noProof/>
                <w:webHidden/>
              </w:rPr>
              <w:instrText xml:space="preserve"> PAGEREF _Toc92892039 \h </w:instrText>
            </w:r>
            <w:r>
              <w:rPr>
                <w:noProof/>
                <w:webHidden/>
              </w:rPr>
            </w:r>
            <w:r>
              <w:rPr>
                <w:noProof/>
                <w:webHidden/>
              </w:rPr>
              <w:fldChar w:fldCharType="separate"/>
            </w:r>
            <w:r>
              <w:rPr>
                <w:noProof/>
                <w:webHidden/>
              </w:rPr>
              <w:t>24</w:t>
            </w:r>
            <w:r>
              <w:rPr>
                <w:noProof/>
                <w:webHidden/>
              </w:rPr>
              <w:fldChar w:fldCharType="end"/>
            </w:r>
          </w:hyperlink>
        </w:p>
        <w:p w14:paraId="0F097257" w14:textId="2700A161" w:rsidR="00FB4CFE" w:rsidRDefault="00FB4CFE">
          <w:pPr>
            <w:pStyle w:val="TOC3"/>
            <w:rPr>
              <w:rFonts w:asciiTheme="minorHAnsi" w:hAnsiTheme="minorHAnsi"/>
              <w:noProof/>
              <w:szCs w:val="22"/>
            </w:rPr>
          </w:pPr>
          <w:hyperlink w:anchor="_Toc92892040" w:history="1">
            <w:r w:rsidRPr="00B17C78">
              <w:rPr>
                <w:rStyle w:val="Hyperlink"/>
                <w:noProof/>
              </w:rPr>
              <w:t>Supporting the ecosystem for recovery</w:t>
            </w:r>
            <w:r>
              <w:rPr>
                <w:noProof/>
                <w:webHidden/>
              </w:rPr>
              <w:tab/>
            </w:r>
            <w:r>
              <w:rPr>
                <w:noProof/>
                <w:webHidden/>
              </w:rPr>
              <w:fldChar w:fldCharType="begin"/>
            </w:r>
            <w:r>
              <w:rPr>
                <w:noProof/>
                <w:webHidden/>
              </w:rPr>
              <w:instrText xml:space="preserve"> PAGEREF _Toc92892040 \h </w:instrText>
            </w:r>
            <w:r>
              <w:rPr>
                <w:noProof/>
                <w:webHidden/>
              </w:rPr>
            </w:r>
            <w:r>
              <w:rPr>
                <w:noProof/>
                <w:webHidden/>
              </w:rPr>
              <w:fldChar w:fldCharType="separate"/>
            </w:r>
            <w:r>
              <w:rPr>
                <w:noProof/>
                <w:webHidden/>
              </w:rPr>
              <w:t>25</w:t>
            </w:r>
            <w:r>
              <w:rPr>
                <w:noProof/>
                <w:webHidden/>
              </w:rPr>
              <w:fldChar w:fldCharType="end"/>
            </w:r>
          </w:hyperlink>
        </w:p>
        <w:p w14:paraId="78741F96" w14:textId="3DBDD365" w:rsidR="00FB4CFE" w:rsidRDefault="00FB4CFE">
          <w:pPr>
            <w:pStyle w:val="TOC2"/>
            <w:rPr>
              <w:rFonts w:asciiTheme="minorHAnsi" w:hAnsiTheme="minorHAnsi"/>
              <w:noProof/>
              <w:szCs w:val="22"/>
            </w:rPr>
          </w:pPr>
          <w:hyperlink w:anchor="_Toc92892041" w:history="1">
            <w:r w:rsidRPr="00B17C78">
              <w:rPr>
                <w:rStyle w:val="Hyperlink"/>
                <w:noProof/>
              </w:rPr>
              <w:t>Programming for Private Sector Development in Crisis and Post Crisis Settings</w:t>
            </w:r>
            <w:r>
              <w:rPr>
                <w:noProof/>
                <w:webHidden/>
              </w:rPr>
              <w:tab/>
            </w:r>
            <w:r>
              <w:rPr>
                <w:noProof/>
                <w:webHidden/>
              </w:rPr>
              <w:fldChar w:fldCharType="begin"/>
            </w:r>
            <w:r>
              <w:rPr>
                <w:noProof/>
                <w:webHidden/>
              </w:rPr>
              <w:instrText xml:space="preserve"> PAGEREF _Toc92892041 \h </w:instrText>
            </w:r>
            <w:r>
              <w:rPr>
                <w:noProof/>
                <w:webHidden/>
              </w:rPr>
            </w:r>
            <w:r>
              <w:rPr>
                <w:noProof/>
                <w:webHidden/>
              </w:rPr>
              <w:fldChar w:fldCharType="separate"/>
            </w:r>
            <w:r>
              <w:rPr>
                <w:noProof/>
                <w:webHidden/>
              </w:rPr>
              <w:t>30</w:t>
            </w:r>
            <w:r>
              <w:rPr>
                <w:noProof/>
                <w:webHidden/>
              </w:rPr>
              <w:fldChar w:fldCharType="end"/>
            </w:r>
          </w:hyperlink>
        </w:p>
        <w:p w14:paraId="19ECBABD" w14:textId="5EE2992D" w:rsidR="00FB4CFE" w:rsidRDefault="00FB4CFE">
          <w:pPr>
            <w:pStyle w:val="TOC2"/>
            <w:rPr>
              <w:rFonts w:asciiTheme="minorHAnsi" w:hAnsiTheme="minorHAnsi"/>
              <w:noProof/>
              <w:szCs w:val="22"/>
            </w:rPr>
          </w:pPr>
          <w:hyperlink w:anchor="_Toc92892042" w:history="1">
            <w:r w:rsidRPr="00B17C78">
              <w:rPr>
                <w:rStyle w:val="Hyperlink"/>
                <w:noProof/>
              </w:rPr>
              <w:t>Checklist to ensure private sector programming builds back better</w:t>
            </w:r>
            <w:r>
              <w:rPr>
                <w:noProof/>
                <w:webHidden/>
              </w:rPr>
              <w:tab/>
            </w:r>
            <w:r>
              <w:rPr>
                <w:noProof/>
                <w:webHidden/>
              </w:rPr>
              <w:fldChar w:fldCharType="begin"/>
            </w:r>
            <w:r>
              <w:rPr>
                <w:noProof/>
                <w:webHidden/>
              </w:rPr>
              <w:instrText xml:space="preserve"> PAGEREF _Toc92892042 \h </w:instrText>
            </w:r>
            <w:r>
              <w:rPr>
                <w:noProof/>
                <w:webHidden/>
              </w:rPr>
            </w:r>
            <w:r>
              <w:rPr>
                <w:noProof/>
                <w:webHidden/>
              </w:rPr>
              <w:fldChar w:fldCharType="separate"/>
            </w:r>
            <w:r>
              <w:rPr>
                <w:noProof/>
                <w:webHidden/>
              </w:rPr>
              <w:t>32</w:t>
            </w:r>
            <w:r>
              <w:rPr>
                <w:noProof/>
                <w:webHidden/>
              </w:rPr>
              <w:fldChar w:fldCharType="end"/>
            </w:r>
          </w:hyperlink>
        </w:p>
        <w:p w14:paraId="29C49C7C" w14:textId="5BA3DDDA" w:rsidR="00FB4CFE" w:rsidRDefault="00FB4CFE">
          <w:pPr>
            <w:pStyle w:val="TOC1"/>
            <w:rPr>
              <w:rFonts w:asciiTheme="minorHAnsi" w:hAnsiTheme="minorHAnsi"/>
              <w:noProof/>
              <w:szCs w:val="22"/>
            </w:rPr>
          </w:pPr>
          <w:hyperlink w:anchor="_Toc92892043" w:history="1">
            <w:r w:rsidRPr="00B17C78">
              <w:rPr>
                <w:rStyle w:val="Hyperlink"/>
                <w:rFonts w:eastAsia="Proxima Nova Rg"/>
                <w:noProof/>
              </w:rPr>
              <w:t>Bibliography</w:t>
            </w:r>
            <w:r>
              <w:rPr>
                <w:noProof/>
                <w:webHidden/>
              </w:rPr>
              <w:tab/>
            </w:r>
            <w:r>
              <w:rPr>
                <w:noProof/>
                <w:webHidden/>
              </w:rPr>
              <w:fldChar w:fldCharType="begin"/>
            </w:r>
            <w:r>
              <w:rPr>
                <w:noProof/>
                <w:webHidden/>
              </w:rPr>
              <w:instrText xml:space="preserve"> PAGEREF _Toc92892043 \h </w:instrText>
            </w:r>
            <w:r>
              <w:rPr>
                <w:noProof/>
                <w:webHidden/>
              </w:rPr>
            </w:r>
            <w:r>
              <w:rPr>
                <w:noProof/>
                <w:webHidden/>
              </w:rPr>
              <w:fldChar w:fldCharType="separate"/>
            </w:r>
            <w:r>
              <w:rPr>
                <w:noProof/>
                <w:webHidden/>
              </w:rPr>
              <w:t>34</w:t>
            </w:r>
            <w:r>
              <w:rPr>
                <w:noProof/>
                <w:webHidden/>
              </w:rPr>
              <w:fldChar w:fldCharType="end"/>
            </w:r>
          </w:hyperlink>
        </w:p>
        <w:p w14:paraId="76B400E2" w14:textId="6C932FC0" w:rsidR="00FB4CFE" w:rsidRDefault="00FB4CFE">
          <w:pPr>
            <w:pStyle w:val="TOC1"/>
            <w:rPr>
              <w:rFonts w:asciiTheme="minorHAnsi" w:hAnsiTheme="minorHAnsi"/>
              <w:noProof/>
              <w:szCs w:val="22"/>
            </w:rPr>
          </w:pPr>
          <w:hyperlink w:anchor="_Toc92892044" w:history="1">
            <w:r w:rsidRPr="00B17C78">
              <w:rPr>
                <w:rStyle w:val="Hyperlink"/>
                <w:rFonts w:eastAsia="Times New Roman"/>
                <w:noProof/>
              </w:rPr>
              <w:t>Annex 1: Resources</w:t>
            </w:r>
            <w:r>
              <w:rPr>
                <w:noProof/>
                <w:webHidden/>
              </w:rPr>
              <w:tab/>
            </w:r>
            <w:r>
              <w:rPr>
                <w:noProof/>
                <w:webHidden/>
              </w:rPr>
              <w:fldChar w:fldCharType="begin"/>
            </w:r>
            <w:r>
              <w:rPr>
                <w:noProof/>
                <w:webHidden/>
              </w:rPr>
              <w:instrText xml:space="preserve"> PAGEREF _Toc92892044 \h </w:instrText>
            </w:r>
            <w:r>
              <w:rPr>
                <w:noProof/>
                <w:webHidden/>
              </w:rPr>
            </w:r>
            <w:r>
              <w:rPr>
                <w:noProof/>
                <w:webHidden/>
              </w:rPr>
              <w:fldChar w:fldCharType="separate"/>
            </w:r>
            <w:r>
              <w:rPr>
                <w:noProof/>
                <w:webHidden/>
              </w:rPr>
              <w:t>37</w:t>
            </w:r>
            <w:r>
              <w:rPr>
                <w:noProof/>
                <w:webHidden/>
              </w:rPr>
              <w:fldChar w:fldCharType="end"/>
            </w:r>
          </w:hyperlink>
        </w:p>
        <w:p w14:paraId="7292D503" w14:textId="5663563B" w:rsidR="00FB4CFE" w:rsidRDefault="00FB4CFE">
          <w:pPr>
            <w:pStyle w:val="TOC3"/>
            <w:rPr>
              <w:rFonts w:asciiTheme="minorHAnsi" w:hAnsiTheme="minorHAnsi"/>
              <w:noProof/>
              <w:szCs w:val="22"/>
            </w:rPr>
          </w:pPr>
          <w:hyperlink w:anchor="_Toc92892045" w:history="1">
            <w:r w:rsidRPr="00B17C78">
              <w:rPr>
                <w:rStyle w:val="Hyperlink"/>
                <w:noProof/>
              </w:rPr>
              <w:t>Resources are relevant to private sector recovery and development in crisis and post-conflict settings</w:t>
            </w:r>
            <w:r>
              <w:rPr>
                <w:noProof/>
                <w:webHidden/>
              </w:rPr>
              <w:tab/>
            </w:r>
            <w:r>
              <w:rPr>
                <w:noProof/>
                <w:webHidden/>
              </w:rPr>
              <w:fldChar w:fldCharType="begin"/>
            </w:r>
            <w:r>
              <w:rPr>
                <w:noProof/>
                <w:webHidden/>
              </w:rPr>
              <w:instrText xml:space="preserve"> PAGEREF _Toc92892045 \h </w:instrText>
            </w:r>
            <w:r>
              <w:rPr>
                <w:noProof/>
                <w:webHidden/>
              </w:rPr>
            </w:r>
            <w:r>
              <w:rPr>
                <w:noProof/>
                <w:webHidden/>
              </w:rPr>
              <w:fldChar w:fldCharType="separate"/>
            </w:r>
            <w:r>
              <w:rPr>
                <w:noProof/>
                <w:webHidden/>
              </w:rPr>
              <w:t>37</w:t>
            </w:r>
            <w:r>
              <w:rPr>
                <w:noProof/>
                <w:webHidden/>
              </w:rPr>
              <w:fldChar w:fldCharType="end"/>
            </w:r>
          </w:hyperlink>
        </w:p>
        <w:p w14:paraId="0602B81F" w14:textId="410F940E" w:rsidR="00FB4CFE" w:rsidRDefault="00FB4CFE">
          <w:pPr>
            <w:pStyle w:val="TOC3"/>
            <w:rPr>
              <w:rFonts w:asciiTheme="minorHAnsi" w:hAnsiTheme="minorHAnsi"/>
              <w:noProof/>
              <w:szCs w:val="22"/>
            </w:rPr>
          </w:pPr>
          <w:hyperlink w:anchor="_Toc92892046" w:history="1">
            <w:r w:rsidRPr="00B17C78">
              <w:rPr>
                <w:rStyle w:val="Hyperlink"/>
                <w:noProof/>
              </w:rPr>
              <w:t>Business continuity guidelines for MSMEs</w:t>
            </w:r>
            <w:r>
              <w:rPr>
                <w:noProof/>
                <w:webHidden/>
              </w:rPr>
              <w:tab/>
            </w:r>
            <w:r>
              <w:rPr>
                <w:noProof/>
                <w:webHidden/>
              </w:rPr>
              <w:fldChar w:fldCharType="begin"/>
            </w:r>
            <w:r>
              <w:rPr>
                <w:noProof/>
                <w:webHidden/>
              </w:rPr>
              <w:instrText xml:space="preserve"> PAGEREF _Toc92892046 \h </w:instrText>
            </w:r>
            <w:r>
              <w:rPr>
                <w:noProof/>
                <w:webHidden/>
              </w:rPr>
            </w:r>
            <w:r>
              <w:rPr>
                <w:noProof/>
                <w:webHidden/>
              </w:rPr>
              <w:fldChar w:fldCharType="separate"/>
            </w:r>
            <w:r>
              <w:rPr>
                <w:noProof/>
                <w:webHidden/>
              </w:rPr>
              <w:t>38</w:t>
            </w:r>
            <w:r>
              <w:rPr>
                <w:noProof/>
                <w:webHidden/>
              </w:rPr>
              <w:fldChar w:fldCharType="end"/>
            </w:r>
          </w:hyperlink>
        </w:p>
        <w:p w14:paraId="315E439F" w14:textId="5DD9BF63" w:rsidR="00FB4CFE" w:rsidRDefault="00FB4CFE">
          <w:pPr>
            <w:pStyle w:val="TOC3"/>
            <w:rPr>
              <w:rFonts w:asciiTheme="minorHAnsi" w:hAnsiTheme="minorHAnsi"/>
              <w:noProof/>
              <w:szCs w:val="22"/>
            </w:rPr>
          </w:pPr>
          <w:hyperlink w:anchor="_Toc92892047" w:history="1">
            <w:r w:rsidRPr="00B17C78">
              <w:rPr>
                <w:rStyle w:val="Hyperlink"/>
                <w:noProof/>
              </w:rPr>
              <w:t>Case studies</w:t>
            </w:r>
            <w:r>
              <w:rPr>
                <w:noProof/>
                <w:webHidden/>
              </w:rPr>
              <w:tab/>
            </w:r>
            <w:r>
              <w:rPr>
                <w:noProof/>
                <w:webHidden/>
              </w:rPr>
              <w:fldChar w:fldCharType="begin"/>
            </w:r>
            <w:r>
              <w:rPr>
                <w:noProof/>
                <w:webHidden/>
              </w:rPr>
              <w:instrText xml:space="preserve"> PAGEREF _Toc92892047 \h </w:instrText>
            </w:r>
            <w:r>
              <w:rPr>
                <w:noProof/>
                <w:webHidden/>
              </w:rPr>
            </w:r>
            <w:r>
              <w:rPr>
                <w:noProof/>
                <w:webHidden/>
              </w:rPr>
              <w:fldChar w:fldCharType="separate"/>
            </w:r>
            <w:r>
              <w:rPr>
                <w:noProof/>
                <w:webHidden/>
              </w:rPr>
              <w:t>39</w:t>
            </w:r>
            <w:r>
              <w:rPr>
                <w:noProof/>
                <w:webHidden/>
              </w:rPr>
              <w:fldChar w:fldCharType="end"/>
            </w:r>
          </w:hyperlink>
        </w:p>
        <w:p w14:paraId="0854F3BF" w14:textId="00BE9F65" w:rsidR="00FB4CFE" w:rsidRDefault="00FB4CFE">
          <w:pPr>
            <w:pStyle w:val="TOC3"/>
            <w:rPr>
              <w:rFonts w:asciiTheme="minorHAnsi" w:hAnsiTheme="minorHAnsi"/>
              <w:noProof/>
              <w:szCs w:val="22"/>
            </w:rPr>
          </w:pPr>
          <w:hyperlink w:anchor="_Toc92892048" w:history="1">
            <w:r w:rsidRPr="00B17C78">
              <w:rPr>
                <w:rStyle w:val="Hyperlink"/>
                <w:noProof/>
              </w:rPr>
              <w:t>External complementary resources</w:t>
            </w:r>
            <w:r>
              <w:rPr>
                <w:noProof/>
                <w:webHidden/>
              </w:rPr>
              <w:tab/>
            </w:r>
            <w:r>
              <w:rPr>
                <w:noProof/>
                <w:webHidden/>
              </w:rPr>
              <w:fldChar w:fldCharType="begin"/>
            </w:r>
            <w:r>
              <w:rPr>
                <w:noProof/>
                <w:webHidden/>
              </w:rPr>
              <w:instrText xml:space="preserve"> PAGEREF _Toc92892048 \h </w:instrText>
            </w:r>
            <w:r>
              <w:rPr>
                <w:noProof/>
                <w:webHidden/>
              </w:rPr>
            </w:r>
            <w:r>
              <w:rPr>
                <w:noProof/>
                <w:webHidden/>
              </w:rPr>
              <w:fldChar w:fldCharType="separate"/>
            </w:r>
            <w:r>
              <w:rPr>
                <w:noProof/>
                <w:webHidden/>
              </w:rPr>
              <w:t>39</w:t>
            </w:r>
            <w:r>
              <w:rPr>
                <w:noProof/>
                <w:webHidden/>
              </w:rPr>
              <w:fldChar w:fldCharType="end"/>
            </w:r>
          </w:hyperlink>
        </w:p>
        <w:p w14:paraId="3E1796B7" w14:textId="77385728" w:rsidR="00FB4CFE" w:rsidRDefault="00FB4CFE">
          <w:pPr>
            <w:pStyle w:val="TOC1"/>
            <w:rPr>
              <w:rFonts w:asciiTheme="minorHAnsi" w:hAnsiTheme="minorHAnsi"/>
              <w:noProof/>
              <w:szCs w:val="22"/>
            </w:rPr>
          </w:pPr>
          <w:hyperlink w:anchor="_Toc92892049" w:history="1">
            <w:r w:rsidRPr="00B17C78">
              <w:rPr>
                <w:rStyle w:val="Hyperlink"/>
                <w:noProof/>
              </w:rPr>
              <w:t>Annex 2 - Additional Resources for Private Sector Development</w:t>
            </w:r>
            <w:r>
              <w:rPr>
                <w:noProof/>
                <w:webHidden/>
              </w:rPr>
              <w:tab/>
            </w:r>
            <w:r>
              <w:rPr>
                <w:noProof/>
                <w:webHidden/>
              </w:rPr>
              <w:fldChar w:fldCharType="begin"/>
            </w:r>
            <w:r>
              <w:rPr>
                <w:noProof/>
                <w:webHidden/>
              </w:rPr>
              <w:instrText xml:space="preserve"> PAGEREF _Toc92892049 \h </w:instrText>
            </w:r>
            <w:r>
              <w:rPr>
                <w:noProof/>
                <w:webHidden/>
              </w:rPr>
            </w:r>
            <w:r>
              <w:rPr>
                <w:noProof/>
                <w:webHidden/>
              </w:rPr>
              <w:fldChar w:fldCharType="separate"/>
            </w:r>
            <w:r>
              <w:rPr>
                <w:noProof/>
                <w:webHidden/>
              </w:rPr>
              <w:t>41</w:t>
            </w:r>
            <w:r>
              <w:rPr>
                <w:noProof/>
                <w:webHidden/>
              </w:rPr>
              <w:fldChar w:fldCharType="end"/>
            </w:r>
          </w:hyperlink>
        </w:p>
        <w:p w14:paraId="29FDCA64" w14:textId="192CC563" w:rsidR="00FB4CFE" w:rsidRDefault="00FB4CFE">
          <w:pPr>
            <w:pStyle w:val="TOC2"/>
            <w:rPr>
              <w:rFonts w:asciiTheme="minorHAnsi" w:hAnsiTheme="minorHAnsi"/>
              <w:noProof/>
              <w:szCs w:val="22"/>
            </w:rPr>
          </w:pPr>
          <w:hyperlink w:anchor="_Toc92892050" w:history="1">
            <w:r w:rsidRPr="00B17C78">
              <w:rPr>
                <w:rStyle w:val="Hyperlink"/>
                <w:noProof/>
              </w:rPr>
              <w:t>Growth diagnostic</w:t>
            </w:r>
            <w:r>
              <w:rPr>
                <w:noProof/>
                <w:webHidden/>
              </w:rPr>
              <w:tab/>
            </w:r>
            <w:r>
              <w:rPr>
                <w:noProof/>
                <w:webHidden/>
              </w:rPr>
              <w:fldChar w:fldCharType="begin"/>
            </w:r>
            <w:r>
              <w:rPr>
                <w:noProof/>
                <w:webHidden/>
              </w:rPr>
              <w:instrText xml:space="preserve"> PAGEREF _Toc92892050 \h </w:instrText>
            </w:r>
            <w:r>
              <w:rPr>
                <w:noProof/>
                <w:webHidden/>
              </w:rPr>
            </w:r>
            <w:r>
              <w:rPr>
                <w:noProof/>
                <w:webHidden/>
              </w:rPr>
              <w:fldChar w:fldCharType="separate"/>
            </w:r>
            <w:r>
              <w:rPr>
                <w:noProof/>
                <w:webHidden/>
              </w:rPr>
              <w:t>41</w:t>
            </w:r>
            <w:r>
              <w:rPr>
                <w:noProof/>
                <w:webHidden/>
              </w:rPr>
              <w:fldChar w:fldCharType="end"/>
            </w:r>
          </w:hyperlink>
        </w:p>
        <w:p w14:paraId="084A24FD" w14:textId="29C5EB46" w:rsidR="00FB4CFE" w:rsidRDefault="00FB4CFE">
          <w:pPr>
            <w:pStyle w:val="TOC2"/>
            <w:rPr>
              <w:rFonts w:asciiTheme="minorHAnsi" w:hAnsiTheme="minorHAnsi"/>
              <w:noProof/>
              <w:szCs w:val="22"/>
            </w:rPr>
          </w:pPr>
          <w:hyperlink w:anchor="_Toc92892051" w:history="1">
            <w:r w:rsidRPr="00B17C78">
              <w:rPr>
                <w:rStyle w:val="Hyperlink"/>
                <w:noProof/>
              </w:rPr>
              <w:t>Competition Assessment Framework</w:t>
            </w:r>
            <w:r>
              <w:rPr>
                <w:noProof/>
                <w:webHidden/>
              </w:rPr>
              <w:tab/>
            </w:r>
            <w:r>
              <w:rPr>
                <w:noProof/>
                <w:webHidden/>
              </w:rPr>
              <w:fldChar w:fldCharType="begin"/>
            </w:r>
            <w:r>
              <w:rPr>
                <w:noProof/>
                <w:webHidden/>
              </w:rPr>
              <w:instrText xml:space="preserve"> PAGEREF _Toc92892051 \h </w:instrText>
            </w:r>
            <w:r>
              <w:rPr>
                <w:noProof/>
                <w:webHidden/>
              </w:rPr>
            </w:r>
            <w:r>
              <w:rPr>
                <w:noProof/>
                <w:webHidden/>
              </w:rPr>
              <w:fldChar w:fldCharType="separate"/>
            </w:r>
            <w:r>
              <w:rPr>
                <w:noProof/>
                <w:webHidden/>
              </w:rPr>
              <w:t>41</w:t>
            </w:r>
            <w:r>
              <w:rPr>
                <w:noProof/>
                <w:webHidden/>
              </w:rPr>
              <w:fldChar w:fldCharType="end"/>
            </w:r>
          </w:hyperlink>
        </w:p>
        <w:p w14:paraId="1F79BC67" w14:textId="6C89FAF7" w:rsidR="00FB4CFE" w:rsidRDefault="00FB4CFE">
          <w:pPr>
            <w:pStyle w:val="TOC2"/>
            <w:rPr>
              <w:rFonts w:asciiTheme="minorHAnsi" w:hAnsiTheme="minorHAnsi"/>
              <w:noProof/>
              <w:szCs w:val="22"/>
            </w:rPr>
          </w:pPr>
          <w:hyperlink w:anchor="_Toc92892052" w:history="1">
            <w:r w:rsidRPr="00B17C78">
              <w:rPr>
                <w:rStyle w:val="Hyperlink"/>
                <w:noProof/>
              </w:rPr>
              <w:t>Making Markets Work for the Poor (M4P)</w:t>
            </w:r>
            <w:r>
              <w:rPr>
                <w:noProof/>
                <w:webHidden/>
              </w:rPr>
              <w:tab/>
            </w:r>
            <w:r>
              <w:rPr>
                <w:noProof/>
                <w:webHidden/>
              </w:rPr>
              <w:fldChar w:fldCharType="begin"/>
            </w:r>
            <w:r>
              <w:rPr>
                <w:noProof/>
                <w:webHidden/>
              </w:rPr>
              <w:instrText xml:space="preserve"> PAGEREF _Toc92892052 \h </w:instrText>
            </w:r>
            <w:r>
              <w:rPr>
                <w:noProof/>
                <w:webHidden/>
              </w:rPr>
            </w:r>
            <w:r>
              <w:rPr>
                <w:noProof/>
                <w:webHidden/>
              </w:rPr>
              <w:fldChar w:fldCharType="separate"/>
            </w:r>
            <w:r>
              <w:rPr>
                <w:noProof/>
                <w:webHidden/>
              </w:rPr>
              <w:t>41</w:t>
            </w:r>
            <w:r>
              <w:rPr>
                <w:noProof/>
                <w:webHidden/>
              </w:rPr>
              <w:fldChar w:fldCharType="end"/>
            </w:r>
          </w:hyperlink>
        </w:p>
        <w:p w14:paraId="1C3D81A1" w14:textId="73082509" w:rsidR="00FB4CFE" w:rsidRDefault="00FB4CFE">
          <w:pPr>
            <w:pStyle w:val="TOC2"/>
            <w:rPr>
              <w:rFonts w:asciiTheme="minorHAnsi" w:hAnsiTheme="minorHAnsi"/>
              <w:noProof/>
              <w:szCs w:val="22"/>
            </w:rPr>
          </w:pPr>
          <w:hyperlink w:anchor="_Toc92892053" w:history="1">
            <w:r w:rsidRPr="00B17C78">
              <w:rPr>
                <w:rStyle w:val="Hyperlink"/>
                <w:noProof/>
              </w:rPr>
              <w:t>Inclusive Business Ecosystems</w:t>
            </w:r>
            <w:r>
              <w:rPr>
                <w:noProof/>
                <w:webHidden/>
              </w:rPr>
              <w:tab/>
            </w:r>
            <w:r>
              <w:rPr>
                <w:noProof/>
                <w:webHidden/>
              </w:rPr>
              <w:fldChar w:fldCharType="begin"/>
            </w:r>
            <w:r>
              <w:rPr>
                <w:noProof/>
                <w:webHidden/>
              </w:rPr>
              <w:instrText xml:space="preserve"> PAGEREF _Toc92892053 \h </w:instrText>
            </w:r>
            <w:r>
              <w:rPr>
                <w:noProof/>
                <w:webHidden/>
              </w:rPr>
            </w:r>
            <w:r>
              <w:rPr>
                <w:noProof/>
                <w:webHidden/>
              </w:rPr>
              <w:fldChar w:fldCharType="separate"/>
            </w:r>
            <w:r>
              <w:rPr>
                <w:noProof/>
                <w:webHidden/>
              </w:rPr>
              <w:t>43</w:t>
            </w:r>
            <w:r>
              <w:rPr>
                <w:noProof/>
                <w:webHidden/>
              </w:rPr>
              <w:fldChar w:fldCharType="end"/>
            </w:r>
          </w:hyperlink>
        </w:p>
        <w:p w14:paraId="7EA2B887" w14:textId="3A413699" w:rsidR="00FB4CFE" w:rsidRDefault="00FB4CFE">
          <w:pPr>
            <w:pStyle w:val="TOC2"/>
            <w:rPr>
              <w:rFonts w:asciiTheme="minorHAnsi" w:hAnsiTheme="minorHAnsi"/>
              <w:noProof/>
              <w:szCs w:val="22"/>
            </w:rPr>
          </w:pPr>
          <w:hyperlink w:anchor="_Toc92892054" w:history="1">
            <w:r w:rsidRPr="00B17C78">
              <w:rPr>
                <w:rStyle w:val="Hyperlink"/>
                <w:noProof/>
              </w:rPr>
              <w:t>Value Chain Development</w:t>
            </w:r>
            <w:r>
              <w:rPr>
                <w:noProof/>
                <w:webHidden/>
              </w:rPr>
              <w:tab/>
            </w:r>
            <w:r>
              <w:rPr>
                <w:noProof/>
                <w:webHidden/>
              </w:rPr>
              <w:fldChar w:fldCharType="begin"/>
            </w:r>
            <w:r>
              <w:rPr>
                <w:noProof/>
                <w:webHidden/>
              </w:rPr>
              <w:instrText xml:space="preserve"> PAGEREF _Toc92892054 \h </w:instrText>
            </w:r>
            <w:r>
              <w:rPr>
                <w:noProof/>
                <w:webHidden/>
              </w:rPr>
            </w:r>
            <w:r>
              <w:rPr>
                <w:noProof/>
                <w:webHidden/>
              </w:rPr>
              <w:fldChar w:fldCharType="separate"/>
            </w:r>
            <w:r>
              <w:rPr>
                <w:noProof/>
                <w:webHidden/>
              </w:rPr>
              <w:t>43</w:t>
            </w:r>
            <w:r>
              <w:rPr>
                <w:noProof/>
                <w:webHidden/>
              </w:rPr>
              <w:fldChar w:fldCharType="end"/>
            </w:r>
          </w:hyperlink>
        </w:p>
        <w:p w14:paraId="438E1857" w14:textId="04921E7B" w:rsidR="00FB4CFE" w:rsidRDefault="00FB4CFE">
          <w:pPr>
            <w:pStyle w:val="TOC2"/>
            <w:rPr>
              <w:rFonts w:asciiTheme="minorHAnsi" w:hAnsiTheme="minorHAnsi"/>
              <w:noProof/>
              <w:szCs w:val="22"/>
            </w:rPr>
          </w:pPr>
          <w:hyperlink w:anchor="_Toc92892055" w:history="1">
            <w:r w:rsidRPr="00B17C78">
              <w:rPr>
                <w:rStyle w:val="Hyperlink"/>
                <w:noProof/>
              </w:rPr>
              <w:t>Business Enabling Environment Reform</w:t>
            </w:r>
            <w:r>
              <w:rPr>
                <w:noProof/>
                <w:webHidden/>
              </w:rPr>
              <w:tab/>
            </w:r>
            <w:r>
              <w:rPr>
                <w:noProof/>
                <w:webHidden/>
              </w:rPr>
              <w:fldChar w:fldCharType="begin"/>
            </w:r>
            <w:r>
              <w:rPr>
                <w:noProof/>
                <w:webHidden/>
              </w:rPr>
              <w:instrText xml:space="preserve"> PAGEREF _Toc92892055 \h </w:instrText>
            </w:r>
            <w:r>
              <w:rPr>
                <w:noProof/>
                <w:webHidden/>
              </w:rPr>
            </w:r>
            <w:r>
              <w:rPr>
                <w:noProof/>
                <w:webHidden/>
              </w:rPr>
              <w:fldChar w:fldCharType="separate"/>
            </w:r>
            <w:r>
              <w:rPr>
                <w:noProof/>
                <w:webHidden/>
              </w:rPr>
              <w:t>45</w:t>
            </w:r>
            <w:r>
              <w:rPr>
                <w:noProof/>
                <w:webHidden/>
              </w:rPr>
              <w:fldChar w:fldCharType="end"/>
            </w:r>
          </w:hyperlink>
        </w:p>
        <w:p w14:paraId="3D48A0D7" w14:textId="79733362" w:rsidR="00FB4CFE" w:rsidRDefault="00FB4CFE">
          <w:pPr>
            <w:pStyle w:val="TOC2"/>
            <w:rPr>
              <w:rFonts w:asciiTheme="minorHAnsi" w:hAnsiTheme="minorHAnsi"/>
              <w:noProof/>
              <w:szCs w:val="22"/>
            </w:rPr>
          </w:pPr>
          <w:hyperlink w:anchor="_Toc92892056" w:history="1">
            <w:r w:rsidRPr="00B17C78">
              <w:rPr>
                <w:rStyle w:val="Hyperlink"/>
                <w:noProof/>
              </w:rPr>
              <w:t>Private Sector Engagement</w:t>
            </w:r>
            <w:r>
              <w:rPr>
                <w:noProof/>
                <w:webHidden/>
              </w:rPr>
              <w:tab/>
            </w:r>
            <w:r>
              <w:rPr>
                <w:noProof/>
                <w:webHidden/>
              </w:rPr>
              <w:fldChar w:fldCharType="begin"/>
            </w:r>
            <w:r>
              <w:rPr>
                <w:noProof/>
                <w:webHidden/>
              </w:rPr>
              <w:instrText xml:space="preserve"> PAGEREF _Toc92892056 \h </w:instrText>
            </w:r>
            <w:r>
              <w:rPr>
                <w:noProof/>
                <w:webHidden/>
              </w:rPr>
            </w:r>
            <w:r>
              <w:rPr>
                <w:noProof/>
                <w:webHidden/>
              </w:rPr>
              <w:fldChar w:fldCharType="separate"/>
            </w:r>
            <w:r>
              <w:rPr>
                <w:noProof/>
                <w:webHidden/>
              </w:rPr>
              <w:t>47</w:t>
            </w:r>
            <w:r>
              <w:rPr>
                <w:noProof/>
                <w:webHidden/>
              </w:rPr>
              <w:fldChar w:fldCharType="end"/>
            </w:r>
          </w:hyperlink>
        </w:p>
        <w:p w14:paraId="264F2CC7" w14:textId="47CFA04C" w:rsidR="00FB4CFE" w:rsidRDefault="00FB4CFE">
          <w:pPr>
            <w:pStyle w:val="TOC2"/>
            <w:rPr>
              <w:rFonts w:asciiTheme="minorHAnsi" w:hAnsiTheme="minorHAnsi"/>
              <w:noProof/>
              <w:szCs w:val="22"/>
            </w:rPr>
          </w:pPr>
          <w:hyperlink w:anchor="_Toc92892057" w:history="1">
            <w:r w:rsidRPr="00B17C78">
              <w:rPr>
                <w:rStyle w:val="Hyperlink"/>
                <w:noProof/>
                <w:lang w:val="fr-FR"/>
              </w:rPr>
              <w:t>Digital Transformation</w:t>
            </w:r>
            <w:r>
              <w:rPr>
                <w:noProof/>
                <w:webHidden/>
              </w:rPr>
              <w:tab/>
            </w:r>
            <w:r>
              <w:rPr>
                <w:noProof/>
                <w:webHidden/>
              </w:rPr>
              <w:fldChar w:fldCharType="begin"/>
            </w:r>
            <w:r>
              <w:rPr>
                <w:noProof/>
                <w:webHidden/>
              </w:rPr>
              <w:instrText xml:space="preserve"> PAGEREF _Toc92892057 \h </w:instrText>
            </w:r>
            <w:r>
              <w:rPr>
                <w:noProof/>
                <w:webHidden/>
              </w:rPr>
            </w:r>
            <w:r>
              <w:rPr>
                <w:noProof/>
                <w:webHidden/>
              </w:rPr>
              <w:fldChar w:fldCharType="separate"/>
            </w:r>
            <w:r>
              <w:rPr>
                <w:noProof/>
                <w:webHidden/>
              </w:rPr>
              <w:t>50</w:t>
            </w:r>
            <w:r>
              <w:rPr>
                <w:noProof/>
                <w:webHidden/>
              </w:rPr>
              <w:fldChar w:fldCharType="end"/>
            </w:r>
          </w:hyperlink>
        </w:p>
        <w:p w14:paraId="6CE91751" w14:textId="46758B82" w:rsidR="00A513BE" w:rsidRDefault="00A513BE">
          <w:r w:rsidRPr="008F700B">
            <w:rPr>
              <w:b/>
              <w:bCs/>
              <w:noProof/>
            </w:rPr>
            <w:fldChar w:fldCharType="end"/>
          </w:r>
        </w:p>
      </w:sdtContent>
    </w:sdt>
    <w:p w14:paraId="62E6013C" w14:textId="77777777" w:rsidR="00BD31FF" w:rsidRDefault="00BD31FF">
      <w:pPr>
        <w:rPr>
          <w:b/>
        </w:rPr>
        <w:sectPr w:rsidR="00BD31FF" w:rsidSect="006A4726">
          <w:footerReference w:type="even" r:id="rId12"/>
          <w:footerReference w:type="default" r:id="rId13"/>
          <w:headerReference w:type="first" r:id="rId14"/>
          <w:footerReference w:type="first" r:id="rId15"/>
          <w:pgSz w:w="12240" w:h="15840"/>
          <w:pgMar w:top="1440" w:right="1440" w:bottom="1440" w:left="1440" w:header="720" w:footer="720" w:gutter="0"/>
          <w:pgNumType w:start="0"/>
          <w:cols w:space="720"/>
          <w:docGrid w:linePitch="360"/>
        </w:sectPr>
      </w:pPr>
    </w:p>
    <w:p w14:paraId="07DE5702" w14:textId="2AB11DD3" w:rsidR="009C2EBA" w:rsidRDefault="00862FBD" w:rsidP="00862FBD">
      <w:pPr>
        <w:pStyle w:val="Heading1"/>
      </w:pPr>
      <w:bookmarkStart w:id="0" w:name="_Toc92892022"/>
      <w:r>
        <w:lastRenderedPageBreak/>
        <w:t>Glossary</w:t>
      </w:r>
      <w:bookmarkEnd w:id="0"/>
    </w:p>
    <w:p w14:paraId="6CD75982" w14:textId="77777777" w:rsidR="005A2DD8" w:rsidRDefault="005A2DD8" w:rsidP="00E37042">
      <w:pPr>
        <w:spacing w:line="276" w:lineRule="auto"/>
        <w:jc w:val="both"/>
        <w:rPr>
          <w:b/>
          <w:szCs w:val="22"/>
        </w:rPr>
      </w:pPr>
    </w:p>
    <w:p w14:paraId="08268BF3" w14:textId="110F60B4" w:rsidR="007B3ECE" w:rsidRDefault="00E37042" w:rsidP="00E37042">
      <w:pPr>
        <w:spacing w:line="276" w:lineRule="auto"/>
        <w:jc w:val="both"/>
        <w:rPr>
          <w:b/>
        </w:rPr>
      </w:pPr>
      <w:r w:rsidRPr="3484FEBB">
        <w:rPr>
          <w:b/>
        </w:rPr>
        <w:t>Crises</w:t>
      </w:r>
      <w:r>
        <w:t xml:space="preserve"> (natural or man-made, disease or conflict) </w:t>
      </w:r>
      <w:r w:rsidR="003F6D68">
        <w:t xml:space="preserve">is an event or a series of events that </w:t>
      </w:r>
      <w:r w:rsidR="00F613B7">
        <w:t xml:space="preserve">threaten the health, safety, security </w:t>
      </w:r>
      <w:r>
        <w:t xml:space="preserve">and </w:t>
      </w:r>
      <w:r w:rsidR="00F613B7">
        <w:t xml:space="preserve">wellbeing or </w:t>
      </w:r>
      <w:r w:rsidR="00D642E9">
        <w:t>a community or a large group of people</w:t>
      </w:r>
      <w:r w:rsidR="00EB43CB">
        <w:t>.</w:t>
      </w:r>
      <w:r w:rsidR="00D66938">
        <w:rPr>
          <w:rStyle w:val="FootnoteReference"/>
        </w:rPr>
        <w:footnoteReference w:id="2"/>
      </w:r>
      <w:r w:rsidR="00D642E9">
        <w:t xml:space="preserve"> </w:t>
      </w:r>
      <w:r w:rsidR="00982F77">
        <w:t>They can be caused by natural hazards</w:t>
      </w:r>
      <w:r w:rsidR="00FD6EDC">
        <w:t xml:space="preserve"> including epidemics</w:t>
      </w:r>
      <w:r w:rsidR="00982F77">
        <w:t xml:space="preserve">, </w:t>
      </w:r>
      <w:r w:rsidR="006E089A">
        <w:t xml:space="preserve">man-made emergencies such as </w:t>
      </w:r>
      <w:r w:rsidR="00FA11D0">
        <w:t xml:space="preserve">armed conflicts or industrial accidents, </w:t>
      </w:r>
      <w:r w:rsidR="007B3ECE">
        <w:t>and complex emergencies, which often</w:t>
      </w:r>
      <w:r w:rsidR="000863C5">
        <w:t xml:space="preserve"> have a combination of natural and man-made causes, </w:t>
      </w:r>
      <w:r w:rsidR="00320039">
        <w:t xml:space="preserve">including food insecurity, </w:t>
      </w:r>
      <w:r w:rsidR="0015490D">
        <w:t xml:space="preserve">armed conflicts and </w:t>
      </w:r>
      <w:r w:rsidR="00C53E29">
        <w:t>displacement.</w:t>
      </w:r>
      <w:r w:rsidRPr="3484FEBB">
        <w:rPr>
          <w:b/>
        </w:rPr>
        <w:t xml:space="preserve"> </w:t>
      </w:r>
    </w:p>
    <w:p w14:paraId="559910A3" w14:textId="77777777" w:rsidR="007B3ECE" w:rsidRDefault="007B3ECE" w:rsidP="00E37042">
      <w:pPr>
        <w:spacing w:line="276" w:lineRule="auto"/>
        <w:jc w:val="both"/>
        <w:rPr>
          <w:b/>
        </w:rPr>
      </w:pPr>
    </w:p>
    <w:p w14:paraId="2A0C78A0" w14:textId="5259F6AD" w:rsidR="007B3ECE" w:rsidRDefault="004B6617" w:rsidP="00E37042">
      <w:pPr>
        <w:spacing w:line="276" w:lineRule="auto"/>
        <w:jc w:val="both"/>
      </w:pPr>
      <w:r>
        <w:rPr>
          <w:b/>
        </w:rPr>
        <w:t>C</w:t>
      </w:r>
      <w:r w:rsidR="00E37042" w:rsidRPr="3484FEBB">
        <w:rPr>
          <w:b/>
        </w:rPr>
        <w:t>onflict-affected settings</w:t>
      </w:r>
      <w:r w:rsidR="00E37042">
        <w:t xml:space="preserve"> include places </w:t>
      </w:r>
      <w:r w:rsidR="3B5D2C81">
        <w:t xml:space="preserve">that have experienced or are </w:t>
      </w:r>
      <w:r w:rsidR="00E37042">
        <w:t>experiencing ongoing conflict</w:t>
      </w:r>
      <w:r w:rsidR="6F7A253D">
        <w:t xml:space="preserve"> </w:t>
      </w:r>
      <w:r w:rsidR="00E37042">
        <w:t xml:space="preserve">or an insurgency that impacts the normal functioning of government, the economy and everyday life. </w:t>
      </w:r>
    </w:p>
    <w:p w14:paraId="2C66D583" w14:textId="77777777" w:rsidR="007B3ECE" w:rsidRDefault="007B3ECE" w:rsidP="00E37042">
      <w:pPr>
        <w:spacing w:line="276" w:lineRule="auto"/>
        <w:jc w:val="both"/>
      </w:pPr>
    </w:p>
    <w:p w14:paraId="6F71AA71" w14:textId="32E4B20F" w:rsidR="00E37042" w:rsidRPr="00B456EF" w:rsidRDefault="00E37042" w:rsidP="00E37042">
      <w:pPr>
        <w:spacing w:line="276" w:lineRule="auto"/>
        <w:jc w:val="both"/>
      </w:pPr>
      <w:r w:rsidRPr="00350547">
        <w:rPr>
          <w:b/>
        </w:rPr>
        <w:t>Post</w:t>
      </w:r>
      <w:r w:rsidR="00C719B1" w:rsidRPr="00350547">
        <w:rPr>
          <w:b/>
        </w:rPr>
        <w:t>-</w:t>
      </w:r>
      <w:r w:rsidRPr="00350547">
        <w:rPr>
          <w:b/>
        </w:rPr>
        <w:t>crisis</w:t>
      </w:r>
      <w:r>
        <w:t xml:space="preserve"> is the phase in which the precipitating issue has ended</w:t>
      </w:r>
      <w:r w:rsidR="004A0603">
        <w:t>,</w:t>
      </w:r>
      <w:r>
        <w:t xml:space="preserve"> and recovery is underway. The process of recovery; rebuilding and restoring institutions, systems and infrastructure, can begin while a crisis is ongoing and continue into the post crisis phase. </w:t>
      </w:r>
    </w:p>
    <w:p w14:paraId="67D1F6D9" w14:textId="158D11FE" w:rsidR="00862FBD" w:rsidRDefault="00862FBD" w:rsidP="00862FBD"/>
    <w:p w14:paraId="3635057E" w14:textId="77777777" w:rsidR="00010806" w:rsidRPr="00B456EF" w:rsidRDefault="00010806" w:rsidP="00010806">
      <w:pPr>
        <w:spacing w:line="276" w:lineRule="auto"/>
        <w:jc w:val="both"/>
        <w:rPr>
          <w:rFonts w:eastAsia="Times New Roman"/>
          <w:szCs w:val="22"/>
        </w:rPr>
      </w:pPr>
      <w:r w:rsidRPr="00B456EF">
        <w:rPr>
          <w:szCs w:val="22"/>
        </w:rPr>
        <w:t xml:space="preserve">A </w:t>
      </w:r>
      <w:r w:rsidRPr="00931441">
        <w:rPr>
          <w:b/>
          <w:szCs w:val="22"/>
        </w:rPr>
        <w:t>fragile setting</w:t>
      </w:r>
      <w:r w:rsidRPr="00B456EF">
        <w:rPr>
          <w:szCs w:val="22"/>
        </w:rPr>
        <w:t xml:space="preserve"> is defined by the OECD as one where "</w:t>
      </w:r>
      <w:r w:rsidRPr="00B456EF">
        <w:rPr>
          <w:rFonts w:eastAsia="Times New Roman"/>
          <w:szCs w:val="22"/>
        </w:rPr>
        <w:t>the combination of exposure to risk and insufficient coping capacity of the state, systems and/or communities to manage, absorb or mitigate those risks."</w:t>
      </w:r>
      <w:r w:rsidRPr="00D7139D">
        <w:rPr>
          <w:rFonts w:eastAsia="Times New Roman"/>
          <w:szCs w:val="22"/>
          <w:vertAlign w:val="superscript"/>
        </w:rPr>
        <w:footnoteReference w:id="3"/>
      </w:r>
      <w:r w:rsidRPr="00B456EF">
        <w:rPr>
          <w:rFonts w:eastAsia="Times New Roman"/>
          <w:szCs w:val="22"/>
        </w:rPr>
        <w:t xml:space="preserve"> The OECD measures fragility by examining five indicators; economic, environmental, political, security and societal. </w:t>
      </w:r>
    </w:p>
    <w:p w14:paraId="3E282981" w14:textId="77777777" w:rsidR="00B62436" w:rsidRDefault="00B62436" w:rsidP="00862FBD"/>
    <w:p w14:paraId="0E8F1AA4" w14:textId="1BB8ACC5" w:rsidR="00482538" w:rsidRPr="0072427B" w:rsidRDefault="04284F5A" w:rsidP="0072427B">
      <w:pPr>
        <w:spacing w:after="160" w:line="259" w:lineRule="auto"/>
        <w:jc w:val="both"/>
      </w:pPr>
      <w:r w:rsidRPr="001B6C12">
        <w:rPr>
          <w:b/>
          <w:bCs/>
        </w:rPr>
        <w:t xml:space="preserve">Conflict Prevention </w:t>
      </w:r>
      <w:r w:rsidR="0FEFC330" w:rsidRPr="0072427B">
        <w:rPr>
          <w:szCs w:val="22"/>
        </w:rPr>
        <w:t xml:space="preserve">is underpinned by the recognition that efforts to sustain peace </w:t>
      </w:r>
      <w:r w:rsidR="0FEFC330" w:rsidRPr="3484FEBB">
        <w:rPr>
          <w:szCs w:val="22"/>
        </w:rPr>
        <w:t>a</w:t>
      </w:r>
      <w:r w:rsidR="0FEFC330" w:rsidRPr="0072427B">
        <w:rPr>
          <w:szCs w:val="22"/>
        </w:rPr>
        <w:t>re necessary not only once conflict had broken out but also long beforehand, through the prevention of conflict and addressing its root causes.</w:t>
      </w:r>
      <w:r w:rsidR="00482538" w:rsidRPr="3484FEBB">
        <w:rPr>
          <w:rStyle w:val="FootnoteReference"/>
        </w:rPr>
        <w:footnoteReference w:id="4"/>
      </w:r>
    </w:p>
    <w:p w14:paraId="4485F2A4" w14:textId="3C1CC16F" w:rsidR="00482538" w:rsidRDefault="00482538" w:rsidP="0072427B">
      <w:pPr>
        <w:spacing w:line="276" w:lineRule="auto"/>
        <w:jc w:val="both"/>
        <w:rPr>
          <w:rFonts w:eastAsia="Yu Mincho" w:cs="Arial"/>
          <w:szCs w:val="22"/>
        </w:rPr>
      </w:pPr>
    </w:p>
    <w:p w14:paraId="4AA99A04" w14:textId="43AE4545" w:rsidR="00482538" w:rsidRDefault="00482538" w:rsidP="0032749B">
      <w:pPr>
        <w:spacing w:line="276" w:lineRule="auto"/>
        <w:jc w:val="both"/>
      </w:pPr>
      <w:r w:rsidRPr="001B6C12">
        <w:rPr>
          <w:b/>
          <w:bCs/>
        </w:rPr>
        <w:t>Disaster</w:t>
      </w:r>
      <w:r w:rsidR="003070F6" w:rsidRPr="001B6C12">
        <w:rPr>
          <w:b/>
          <w:bCs/>
        </w:rPr>
        <w:t xml:space="preserve">s </w:t>
      </w:r>
      <w:r w:rsidR="003070F6">
        <w:t xml:space="preserve">are </w:t>
      </w:r>
      <w:r w:rsidR="003070F6" w:rsidRPr="003070F6">
        <w:t>serious disruption</w:t>
      </w:r>
      <w:r w:rsidR="003070F6">
        <w:t>s</w:t>
      </w:r>
      <w:r w:rsidR="003070F6" w:rsidRPr="003070F6">
        <w:t xml:space="preserve"> of the functioning of a community or a society due to hazardous events </w:t>
      </w:r>
      <w:r w:rsidR="000E4A05">
        <w:t>that exceed its capacity to cope with existing resources.</w:t>
      </w:r>
      <w:r w:rsidR="000E4A05">
        <w:rPr>
          <w:rStyle w:val="FootnoteReference"/>
        </w:rPr>
        <w:footnoteReference w:id="5"/>
      </w:r>
      <w:r w:rsidR="000E4A05">
        <w:t xml:space="preserve"> </w:t>
      </w:r>
      <w:r w:rsidR="00FF424B">
        <w:t xml:space="preserve">Disasters can be caused by natural, man-made and technological hazards </w:t>
      </w:r>
      <w:r w:rsidR="0025093D">
        <w:t>as well as other</w:t>
      </w:r>
      <w:r w:rsidR="003070F6" w:rsidRPr="003070F6">
        <w:t xml:space="preserve"> conditions </w:t>
      </w:r>
      <w:r w:rsidR="0025093D">
        <w:t>that influence</w:t>
      </w:r>
      <w:r w:rsidR="003070F6" w:rsidRPr="003070F6">
        <w:t xml:space="preserve"> exposure, vulnerability and capacity</w:t>
      </w:r>
      <w:r w:rsidR="0025093D">
        <w:t>. Disasters</w:t>
      </w:r>
      <w:r w:rsidR="003070F6" w:rsidRPr="003070F6">
        <w:t xml:space="preserve"> lead to one or more of the following: human, material, economic and environmental losses and impacts.</w:t>
      </w:r>
    </w:p>
    <w:p w14:paraId="0EC05D7C" w14:textId="77777777" w:rsidR="00482538" w:rsidRDefault="00482538" w:rsidP="0032749B">
      <w:pPr>
        <w:spacing w:line="276" w:lineRule="auto"/>
        <w:jc w:val="both"/>
      </w:pPr>
    </w:p>
    <w:p w14:paraId="04821F79" w14:textId="4D46110F" w:rsidR="00FE465C" w:rsidRDefault="00A8418C" w:rsidP="0032749B">
      <w:pPr>
        <w:spacing w:line="276" w:lineRule="auto"/>
        <w:jc w:val="both"/>
      </w:pPr>
      <w:r w:rsidRPr="001B6C12">
        <w:rPr>
          <w:b/>
          <w:bCs/>
        </w:rPr>
        <w:t>H</w:t>
      </w:r>
      <w:r w:rsidR="00FE465C" w:rsidRPr="001B6C12">
        <w:rPr>
          <w:b/>
          <w:bCs/>
        </w:rPr>
        <w:t>azard</w:t>
      </w:r>
      <w:r w:rsidRPr="006A36CE">
        <w:rPr>
          <w:b/>
          <w:bCs/>
        </w:rPr>
        <w:t>s</w:t>
      </w:r>
      <w:r>
        <w:t xml:space="preserve"> can be natural, man-made or technological.</w:t>
      </w:r>
      <w:r w:rsidR="00321BE4">
        <w:t xml:space="preserve"> Natural hazards are naturally occurring phy</w:t>
      </w:r>
      <w:r w:rsidR="001F763B">
        <w:t>sical phenomena that can be geophysical</w:t>
      </w:r>
      <w:r w:rsidR="0081418C">
        <w:t xml:space="preserve"> (e.g., earthquake)</w:t>
      </w:r>
      <w:r w:rsidR="001F763B">
        <w:t>, hydrological</w:t>
      </w:r>
      <w:r w:rsidR="0081418C">
        <w:t xml:space="preserve"> (e.g., flood)</w:t>
      </w:r>
      <w:r w:rsidR="001F763B">
        <w:t>, climatological</w:t>
      </w:r>
      <w:r w:rsidR="0081418C">
        <w:t xml:space="preserve"> (e.g., </w:t>
      </w:r>
      <w:r w:rsidR="006D0530">
        <w:t>drought)</w:t>
      </w:r>
      <w:r w:rsidR="001F763B">
        <w:t xml:space="preserve">, meteorological </w:t>
      </w:r>
      <w:r w:rsidR="006D0530">
        <w:t xml:space="preserve">(e.g., </w:t>
      </w:r>
      <w:r w:rsidR="00F830FA">
        <w:t xml:space="preserve">cyclone) </w:t>
      </w:r>
      <w:r w:rsidR="001F763B">
        <w:t>or biological</w:t>
      </w:r>
      <w:r w:rsidR="00F830FA">
        <w:t xml:space="preserve"> (e.g., </w:t>
      </w:r>
      <w:r w:rsidR="003628AE">
        <w:t>epidemic</w:t>
      </w:r>
      <w:r w:rsidR="00F830FA">
        <w:t>)</w:t>
      </w:r>
      <w:r w:rsidR="001F763B">
        <w:t xml:space="preserve">. </w:t>
      </w:r>
      <w:r w:rsidR="00CF2F93" w:rsidRPr="00CF2F93">
        <w:t xml:space="preserve">Man-made and technological hazards are events that are caused by humans and occur in or close to human </w:t>
      </w:r>
      <w:r w:rsidR="00CF2F93" w:rsidRPr="00CF2F93">
        <w:lastRenderedPageBreak/>
        <w:t>settlements. They include complex emergencies, conflicts, industrial accidents, transport accidents, environmental degradation</w:t>
      </w:r>
      <w:r w:rsidR="003628AE" w:rsidRPr="00CF2F93">
        <w:t>,</w:t>
      </w:r>
      <w:r w:rsidR="00CF2F93" w:rsidRPr="00CF2F93">
        <w:t xml:space="preserve"> and pollution.</w:t>
      </w:r>
      <w:r w:rsidR="00CF2F93">
        <w:rPr>
          <w:rStyle w:val="FootnoteReference"/>
        </w:rPr>
        <w:footnoteReference w:id="6"/>
      </w:r>
    </w:p>
    <w:p w14:paraId="3E6057A9" w14:textId="77777777" w:rsidR="00FE465C" w:rsidRDefault="00FE465C" w:rsidP="0032749B">
      <w:pPr>
        <w:spacing w:line="276" w:lineRule="auto"/>
        <w:jc w:val="both"/>
      </w:pPr>
    </w:p>
    <w:p w14:paraId="3FFC418F" w14:textId="4E293057" w:rsidR="0032749B" w:rsidRDefault="0039129C" w:rsidP="0032749B">
      <w:pPr>
        <w:spacing w:line="276" w:lineRule="auto"/>
        <w:jc w:val="both"/>
      </w:pPr>
      <w:r>
        <w:t>T</w:t>
      </w:r>
      <w:r w:rsidR="00B62436" w:rsidRPr="00FC239F">
        <w:t xml:space="preserve">he </w:t>
      </w:r>
      <w:r w:rsidR="00B62436" w:rsidRPr="0039129C">
        <w:rPr>
          <w:b/>
          <w:bCs/>
        </w:rPr>
        <w:t>Private Sector</w:t>
      </w:r>
      <w:r>
        <w:rPr>
          <w:b/>
          <w:bCs/>
        </w:rPr>
        <w:t xml:space="preserve"> </w:t>
      </w:r>
      <w:r w:rsidR="0032749B">
        <w:t>is a basic organizing principle of economic activity in a market-based economy where private ownership is an important factor, where markets and competition drive production, and private initiative and risk-taking set activities in motion.</w:t>
      </w:r>
      <w:r w:rsidR="00B73C87" w:rsidRPr="00B73C87">
        <w:t xml:space="preserve"> </w:t>
      </w:r>
      <w:r w:rsidR="00B73C87" w:rsidRPr="001B4D84">
        <w:t>The private sector includes a wide range of market actors that may operate either in the informal or formal economy comprising companies, intermediary institutions such as Chambers of Commerce and Industry, investors, mutual organization (i.e., credit unions or cooperative banks) and state-owned enterprises.</w:t>
      </w:r>
      <w:r w:rsidR="00FA0D5F" w:rsidRPr="00D7139D">
        <w:rPr>
          <w:vertAlign w:val="superscript"/>
        </w:rPr>
        <w:footnoteReference w:id="7"/>
      </w:r>
      <w:r w:rsidR="0032749B">
        <w:t xml:space="preserve"> </w:t>
      </w:r>
    </w:p>
    <w:p w14:paraId="46C3DFF1" w14:textId="77777777" w:rsidR="00084024" w:rsidRDefault="00084024" w:rsidP="00862FBD"/>
    <w:p w14:paraId="6372E88E" w14:textId="54D92A93" w:rsidR="00084024" w:rsidRDefault="00084024" w:rsidP="00FF16AB">
      <w:pPr>
        <w:spacing w:line="276" w:lineRule="auto"/>
        <w:jc w:val="both"/>
      </w:pPr>
      <w:r w:rsidRPr="0039129C">
        <w:rPr>
          <w:b/>
        </w:rPr>
        <w:t>Micro, Small and Medium-sized Enterprises</w:t>
      </w:r>
      <w:r w:rsidRPr="00FC239F">
        <w:t xml:space="preserve"> (MSMEs) - The definition of what constitutes an SME varies widely and is relative to the country in which they exist. They can be classified based on number of employees, revenues, capitalization and other characteristics. </w:t>
      </w:r>
      <w:r w:rsidR="000C2344">
        <w:t>One benchmark commonly used is:</w:t>
      </w:r>
      <w:r w:rsidRPr="00FC239F">
        <w:tab/>
      </w:r>
    </w:p>
    <w:p w14:paraId="4A507EC7" w14:textId="77777777" w:rsidR="00084024" w:rsidRPr="00A111C8" w:rsidRDefault="00084024" w:rsidP="00084024">
      <w:pPr>
        <w:pStyle w:val="ListParagraph"/>
        <w:numPr>
          <w:ilvl w:val="1"/>
          <w:numId w:val="9"/>
        </w:numPr>
        <w:spacing w:line="276" w:lineRule="auto"/>
      </w:pPr>
      <w:r w:rsidRPr="00FC239F">
        <w:rPr>
          <w:rFonts w:eastAsia="Times New Roman" w:cs="Arial"/>
        </w:rPr>
        <w:t>Microenterprises: fewer than 10 employees</w:t>
      </w:r>
    </w:p>
    <w:p w14:paraId="0D1C876A" w14:textId="77777777" w:rsidR="00084024" w:rsidRPr="00A111C8" w:rsidRDefault="00084024" w:rsidP="00084024">
      <w:pPr>
        <w:pStyle w:val="ListParagraph"/>
        <w:numPr>
          <w:ilvl w:val="1"/>
          <w:numId w:val="9"/>
        </w:numPr>
        <w:spacing w:line="276" w:lineRule="auto"/>
      </w:pPr>
      <w:r w:rsidRPr="00FC239F">
        <w:rPr>
          <w:rFonts w:eastAsia="Times New Roman" w:cs="Arial"/>
        </w:rPr>
        <w:t>Small Enterprises: between 10 and 50 employees</w:t>
      </w:r>
    </w:p>
    <w:p w14:paraId="1A83AF4C" w14:textId="77777777" w:rsidR="00084024" w:rsidRPr="00A111C8" w:rsidRDefault="00084024" w:rsidP="00084024">
      <w:pPr>
        <w:pStyle w:val="ListParagraph"/>
        <w:numPr>
          <w:ilvl w:val="1"/>
          <w:numId w:val="9"/>
        </w:numPr>
        <w:spacing w:line="276" w:lineRule="auto"/>
      </w:pPr>
      <w:r w:rsidRPr="00FC239F">
        <w:rPr>
          <w:rFonts w:eastAsia="Times New Roman" w:cs="Arial"/>
        </w:rPr>
        <w:t>Medium Enterprises: between 51 and 250 employees</w:t>
      </w:r>
      <w:r w:rsidRPr="00AF26C6">
        <w:rPr>
          <w:rFonts w:eastAsia="Times New Roman" w:cs="Arial"/>
          <w:vertAlign w:val="superscript"/>
        </w:rPr>
        <w:footnoteReference w:id="8"/>
      </w:r>
    </w:p>
    <w:p w14:paraId="48E8BC84" w14:textId="3877E0AB" w:rsidR="00084024" w:rsidRPr="00E74706" w:rsidRDefault="00084024" w:rsidP="00E74706">
      <w:pPr>
        <w:spacing w:line="276" w:lineRule="auto"/>
        <w:jc w:val="both"/>
      </w:pPr>
      <w:r w:rsidRPr="00A111C8">
        <w:rPr>
          <w:rFonts w:eastAsia="Times New Roman" w:cs="Arial"/>
        </w:rPr>
        <w:t xml:space="preserve">In fragile, crisis and post crisis settings </w:t>
      </w:r>
      <w:r w:rsidR="00283AF2" w:rsidRPr="00A111C8">
        <w:rPr>
          <w:rFonts w:eastAsia="Times New Roman" w:cs="Arial"/>
        </w:rPr>
        <w:t>most</w:t>
      </w:r>
      <w:r w:rsidRPr="00A111C8">
        <w:rPr>
          <w:rFonts w:eastAsia="Times New Roman" w:cs="Arial"/>
        </w:rPr>
        <w:t xml:space="preserve"> micro and small-sized enterprises are informal, meaning they are not registered or licensed. </w:t>
      </w:r>
    </w:p>
    <w:p w14:paraId="36901619" w14:textId="77777777" w:rsidR="00084024" w:rsidRDefault="00084024" w:rsidP="00862FBD"/>
    <w:p w14:paraId="562DE6CD" w14:textId="20D22765" w:rsidR="00084024" w:rsidRDefault="00084024" w:rsidP="0022023F">
      <w:pPr>
        <w:jc w:val="both"/>
      </w:pPr>
      <w:r w:rsidRPr="0039129C">
        <w:rPr>
          <w:b/>
          <w:bCs/>
        </w:rPr>
        <w:t>Informal economy</w:t>
      </w:r>
      <w:r w:rsidR="00852919">
        <w:rPr>
          <w:b/>
          <w:bCs/>
        </w:rPr>
        <w:t xml:space="preserve"> </w:t>
      </w:r>
      <w:r w:rsidR="00852919" w:rsidRPr="00852919">
        <w:t>refers to all economic activities by workers and economic units that are – in law or in practice – not covered or insufficiently covered by formal arrangements. Activities are not included in the law, which means that they are operating outside the formal reach of the law; or they are not covered in practice, which means that – although they are operating within the formal reach of the law, the law is not applied or not enforced; or the law discourages compliance because it is inappropriate, burdensome, or imposes excessive costs.</w:t>
      </w:r>
      <w:r w:rsidR="00852919" w:rsidRPr="00AF26C6">
        <w:rPr>
          <w:vertAlign w:val="superscript"/>
        </w:rPr>
        <w:footnoteReference w:id="9"/>
      </w:r>
    </w:p>
    <w:p w14:paraId="1AE37F7C" w14:textId="77777777" w:rsidR="00496A10" w:rsidRDefault="00496A10" w:rsidP="00862FBD"/>
    <w:p w14:paraId="33977D0D" w14:textId="01F1BB1C" w:rsidR="00496A10" w:rsidRPr="004D40C7" w:rsidRDefault="00496A10" w:rsidP="00CB5010">
      <w:pPr>
        <w:spacing w:line="276" w:lineRule="auto"/>
        <w:jc w:val="both"/>
      </w:pPr>
      <w:r w:rsidRPr="00496A10">
        <w:t xml:space="preserve">UNDP defines recovery as follows: </w:t>
      </w:r>
      <w:r w:rsidRPr="0039129C">
        <w:rPr>
          <w:b/>
        </w:rPr>
        <w:t>Recovery</w:t>
      </w:r>
      <w:r w:rsidRPr="00496A10">
        <w:t xml:space="preserve"> </w:t>
      </w:r>
      <w:r w:rsidRPr="00496A10">
        <w:rPr>
          <w:lang w:eastAsia="en-GB"/>
        </w:rPr>
        <w:t>focuses on how best to restore the capacity of the government and communities to rebuild and recover from disasters</w:t>
      </w:r>
      <w:r w:rsidR="570282D8" w:rsidRPr="00496A10">
        <w:rPr>
          <w:lang w:eastAsia="en-GB"/>
        </w:rPr>
        <w:t xml:space="preserve">, including </w:t>
      </w:r>
      <w:r w:rsidRPr="00496A10">
        <w:rPr>
          <w:lang w:eastAsia="en-GB"/>
        </w:rPr>
        <w:t>conflict, and to prevent relapses. Recovery should be considered an integral part of ongoing developmental process at all levels: national, regional and local. Recovery is inextricably intertwined with poverty and the vulnerability of the affected states and communities before, during and after disasters.</w:t>
      </w:r>
      <w:r w:rsidRPr="00AF26C6">
        <w:rPr>
          <w:vertAlign w:val="superscript"/>
          <w:lang w:eastAsia="en-GB"/>
        </w:rPr>
        <w:footnoteReference w:id="10"/>
      </w:r>
      <w:r w:rsidRPr="004D40C7">
        <w:rPr>
          <w:lang w:eastAsia="en-GB"/>
        </w:rPr>
        <w:t xml:space="preserve"> </w:t>
      </w:r>
    </w:p>
    <w:p w14:paraId="3C06755A" w14:textId="77777777" w:rsidR="00D74052" w:rsidRDefault="00D74052" w:rsidP="00862FBD"/>
    <w:p w14:paraId="1CE08AFE" w14:textId="77777777" w:rsidR="00D74052" w:rsidRPr="004D40C7" w:rsidRDefault="00D74052" w:rsidP="00D74052">
      <w:pPr>
        <w:pBdr>
          <w:top w:val="nil"/>
          <w:left w:val="nil"/>
          <w:bottom w:val="nil"/>
          <w:right w:val="nil"/>
          <w:between w:val="nil"/>
        </w:pBdr>
        <w:spacing w:line="276" w:lineRule="auto"/>
        <w:jc w:val="both"/>
        <w:rPr>
          <w:lang w:eastAsia="en-GB"/>
        </w:rPr>
      </w:pPr>
      <w:r w:rsidRPr="0039129C">
        <w:rPr>
          <w:b/>
          <w:lang w:eastAsia="en-GB"/>
        </w:rPr>
        <w:t>Economic recovery</w:t>
      </w:r>
      <w:r w:rsidRPr="000B6739">
        <w:rPr>
          <w:lang w:eastAsia="en-GB"/>
        </w:rPr>
        <w:t xml:space="preserve"> is the process of stimulating the growth of an area’s (local) economy during and after crisis. The focus on “Building Back Better” a more resilient and inclusive local economy, taking advantage of opportunities through market systems development, strengthening new and existing enterprises, and job </w:t>
      </w:r>
      <w:r w:rsidRPr="00B3667E">
        <w:rPr>
          <w:lang w:eastAsia="en-GB"/>
        </w:rPr>
        <w:t xml:space="preserve">and livelihoods creation in the private sector. It’s a dynamics improvement trend of multiple economic parameters through catalytic interventions, both on the </w:t>
      </w:r>
      <w:r w:rsidRPr="00B3667E">
        <w:rPr>
          <w:lang w:eastAsia="en-GB"/>
        </w:rPr>
        <w:lastRenderedPageBreak/>
        <w:t>ecosystem and the economic drivers (infrastructure, skills, opportunities, services, institutions</w:t>
      </w:r>
      <w:r w:rsidRPr="00811F87">
        <w:rPr>
          <w:lang w:eastAsia="en-GB"/>
        </w:rPr>
        <w:t>, governance, rule of law, etc.).</w:t>
      </w:r>
      <w:r w:rsidRPr="00AF26C6">
        <w:rPr>
          <w:vertAlign w:val="superscript"/>
          <w:lang w:eastAsia="en-GB"/>
        </w:rPr>
        <w:footnoteReference w:id="11"/>
      </w:r>
      <w:r w:rsidRPr="004D40C7">
        <w:rPr>
          <w:lang w:eastAsia="en-GB"/>
        </w:rPr>
        <w:t xml:space="preserve">  </w:t>
      </w:r>
    </w:p>
    <w:p w14:paraId="137F7906" w14:textId="77777777" w:rsidR="008503FA" w:rsidRDefault="008503FA" w:rsidP="00862FBD"/>
    <w:p w14:paraId="3ECD35B0" w14:textId="6A035EA0" w:rsidR="008503FA" w:rsidRPr="004D40C7" w:rsidRDefault="2A44F34D" w:rsidP="005C6F72">
      <w:pPr>
        <w:pBdr>
          <w:top w:val="nil"/>
          <w:left w:val="nil"/>
          <w:bottom w:val="nil"/>
          <w:right w:val="nil"/>
          <w:between w:val="nil"/>
        </w:pBdr>
        <w:spacing w:after="160" w:line="259" w:lineRule="auto"/>
        <w:jc w:val="both"/>
        <w:rPr>
          <w:rFonts w:ascii="Arial" w:eastAsia="Arial" w:hAnsi="Arial" w:cs="Arial"/>
          <w:sz w:val="21"/>
          <w:szCs w:val="21"/>
        </w:rPr>
      </w:pPr>
      <w:r w:rsidRPr="3484FEBB">
        <w:rPr>
          <w:b/>
          <w:bCs/>
        </w:rPr>
        <w:t>Peacebuilding</w:t>
      </w:r>
      <w:r w:rsidRPr="000B6739">
        <w:t xml:space="preserve"> </w:t>
      </w:r>
      <w:r w:rsidR="6B2562AA" w:rsidRPr="005C6F72">
        <w:rPr>
          <w:lang w:eastAsia="en-GB"/>
        </w:rPr>
        <w:t xml:space="preserve">is an inherently political process aimed at preventing the outbreak, escalation, recurrence or continuation of conflict. Peacebuilding encompasses a wide range of political, development, and human rights </w:t>
      </w:r>
      <w:proofErr w:type="spellStart"/>
      <w:r w:rsidR="6B2562AA" w:rsidRPr="005C6F72">
        <w:rPr>
          <w:lang w:eastAsia="en-GB"/>
        </w:rPr>
        <w:t>programmes</w:t>
      </w:r>
      <w:proofErr w:type="spellEnd"/>
      <w:r w:rsidR="6B2562AA" w:rsidRPr="005C6F72">
        <w:rPr>
          <w:lang w:eastAsia="en-GB"/>
        </w:rPr>
        <w:t xml:space="preserve"> and mechanisms.</w:t>
      </w:r>
      <w:r w:rsidR="15E0608C" w:rsidRPr="005C6F72">
        <w:rPr>
          <w:lang w:eastAsia="en-GB"/>
        </w:rPr>
        <w:t xml:space="preserve"> T</w:t>
      </w:r>
      <w:r w:rsidR="6B2562AA" w:rsidRPr="005C6F72">
        <w:rPr>
          <w:lang w:eastAsia="en-GB"/>
        </w:rPr>
        <w:t xml:space="preserve">he importance of national ownership and leadership </w:t>
      </w:r>
      <w:r w:rsidR="6D01D191" w:rsidRPr="005C6F72">
        <w:rPr>
          <w:lang w:eastAsia="en-GB"/>
        </w:rPr>
        <w:t xml:space="preserve">is critical </w:t>
      </w:r>
      <w:r w:rsidR="6B2562AA" w:rsidRPr="005C6F72">
        <w:rPr>
          <w:lang w:eastAsia="en-GB"/>
        </w:rPr>
        <w:t xml:space="preserve">in peacebuilding, whereby the responsibility for sustaining peace is broadly shared by the Government and all other national stakeholders, and underlines the importance, in this regard, of inclusivity </w:t>
      </w:r>
      <w:proofErr w:type="gramStart"/>
      <w:r w:rsidR="6B2562AA" w:rsidRPr="005C6F72">
        <w:rPr>
          <w:lang w:eastAsia="en-GB"/>
        </w:rPr>
        <w:t>in order to</w:t>
      </w:r>
      <w:proofErr w:type="gramEnd"/>
      <w:r w:rsidR="6B2562AA" w:rsidRPr="005C6F72">
        <w:rPr>
          <w:lang w:eastAsia="en-GB"/>
        </w:rPr>
        <w:t xml:space="preserve"> ensure that the needs of all segments of society are taken into account.</w:t>
      </w:r>
      <w:r w:rsidR="008503FA" w:rsidRPr="3484FEBB">
        <w:rPr>
          <w:rStyle w:val="FootnoteReference"/>
          <w:rFonts w:ascii="Arial" w:eastAsia="Arial" w:hAnsi="Arial" w:cs="Arial"/>
          <w:sz w:val="21"/>
          <w:szCs w:val="21"/>
        </w:rPr>
        <w:footnoteReference w:id="12"/>
      </w:r>
    </w:p>
    <w:p w14:paraId="03E0AE60" w14:textId="6B747091" w:rsidR="008503FA" w:rsidRPr="004D40C7" w:rsidRDefault="008503FA" w:rsidP="008503FA">
      <w:pPr>
        <w:pBdr>
          <w:top w:val="nil"/>
          <w:left w:val="nil"/>
          <w:bottom w:val="nil"/>
          <w:right w:val="nil"/>
          <w:between w:val="nil"/>
        </w:pBdr>
        <w:spacing w:line="276" w:lineRule="auto"/>
        <w:jc w:val="both"/>
      </w:pPr>
      <w:r w:rsidRPr="0039129C">
        <w:rPr>
          <w:b/>
        </w:rPr>
        <w:t>Stabilization projects</w:t>
      </w:r>
      <w:r w:rsidRPr="000B6739">
        <w:t xml:space="preserve"> are missions established by the Security Council to support political processes and carry out </w:t>
      </w:r>
      <w:r w:rsidR="00F666A4" w:rsidRPr="000B6739">
        <w:t>several</w:t>
      </w:r>
      <w:r w:rsidRPr="000B6739">
        <w:t xml:space="preserve"> security-related stabilization tasks, with a focus on major population </w:t>
      </w:r>
      <w:proofErr w:type="spellStart"/>
      <w:r w:rsidRPr="000B6739">
        <w:t>centres</w:t>
      </w:r>
      <w:proofErr w:type="spellEnd"/>
      <w:r w:rsidRPr="000B6739">
        <w:t xml:space="preserve"> and lines of communication, protecting civilians</w:t>
      </w:r>
      <w:r w:rsidRPr="00B3667E">
        <w:t>, human rights monitoring, the creation of conditions for the provision of humanitarian assistance and the return of displaced persons, among other things.</w:t>
      </w:r>
      <w:r w:rsidRPr="00AF26C6">
        <w:rPr>
          <w:vertAlign w:val="superscript"/>
        </w:rPr>
        <w:footnoteReference w:id="13"/>
      </w:r>
      <w:r w:rsidRPr="004D40C7">
        <w:t xml:space="preserve"> </w:t>
      </w:r>
    </w:p>
    <w:p w14:paraId="5FF805A7" w14:textId="3BCF1C5A" w:rsidR="00E40834" w:rsidRDefault="00E40834" w:rsidP="00862FBD">
      <w:r>
        <w:br w:type="page"/>
      </w:r>
    </w:p>
    <w:p w14:paraId="7072CD84" w14:textId="3CA91ED2" w:rsidR="00E6725A" w:rsidRPr="00FC239F" w:rsidRDefault="00AF189A" w:rsidP="008705EB">
      <w:pPr>
        <w:pStyle w:val="Heading1"/>
      </w:pPr>
      <w:bookmarkStart w:id="1" w:name="_Toc92892023"/>
      <w:r>
        <w:lastRenderedPageBreak/>
        <w:t>1</w:t>
      </w:r>
      <w:r w:rsidR="00E6725A" w:rsidRPr="00FC239F">
        <w:t xml:space="preserve">. </w:t>
      </w:r>
      <w:r w:rsidR="00297EF7" w:rsidRPr="00FC239F">
        <w:t>Introduction</w:t>
      </w:r>
      <w:bookmarkEnd w:id="1"/>
    </w:p>
    <w:p w14:paraId="73DE9083" w14:textId="77777777" w:rsidR="00C55A39" w:rsidRPr="00FC239F" w:rsidRDefault="00C55A39" w:rsidP="000A5272">
      <w:pPr>
        <w:spacing w:line="276" w:lineRule="auto"/>
        <w:jc w:val="both"/>
      </w:pPr>
    </w:p>
    <w:p w14:paraId="63CDAFD9" w14:textId="77777777" w:rsidR="00D15D41" w:rsidRPr="00B456EF" w:rsidRDefault="005257A3" w:rsidP="00D15D41">
      <w:pPr>
        <w:spacing w:line="276" w:lineRule="auto"/>
        <w:jc w:val="both"/>
        <w:rPr>
          <w:rFonts w:eastAsia="Proxima Nova Rg" w:cs="Proxima Nova Rg"/>
          <w:szCs w:val="22"/>
        </w:rPr>
      </w:pPr>
      <w:r w:rsidRPr="3484FEBB">
        <w:rPr>
          <w:rFonts w:eastAsia="Proxima Nova Rg" w:cs="Calibri Light"/>
        </w:rPr>
        <w:t>A growing number of cri</w:t>
      </w:r>
      <w:r w:rsidR="003F417B" w:rsidRPr="3484FEBB">
        <w:rPr>
          <w:rFonts w:eastAsia="Proxima Nova Rg" w:cs="Calibri Light"/>
        </w:rPr>
        <w:t>ses around the world</w:t>
      </w:r>
      <w:r w:rsidR="00A649F2" w:rsidRPr="3484FEBB">
        <w:rPr>
          <w:rFonts w:eastAsia="Proxima Nova Rg" w:cs="Calibri Light"/>
        </w:rPr>
        <w:t xml:space="preserve"> emphasize the need for crisis prevention and response</w:t>
      </w:r>
      <w:r w:rsidR="00A649F2" w:rsidRPr="3484FEBB" w:rsidDel="001C68B0">
        <w:rPr>
          <w:rFonts w:eastAsia="Proxima Nova Rg" w:cs="Calibri Light"/>
        </w:rPr>
        <w:t xml:space="preserve"> </w:t>
      </w:r>
      <w:r w:rsidR="00A649F2" w:rsidRPr="3484FEBB">
        <w:rPr>
          <w:rFonts w:eastAsia="Proxima Nova Rg" w:cs="Calibri Light"/>
        </w:rPr>
        <w:t>mechanisms</w:t>
      </w:r>
      <w:r w:rsidR="00A649F2" w:rsidRPr="3484FEBB">
        <w:rPr>
          <w:rFonts w:eastAsia="Proxima Nova Rg" w:cs="Calibri Light"/>
          <w:vertAlign w:val="superscript"/>
        </w:rPr>
        <w:footnoteReference w:id="14"/>
      </w:r>
      <w:r w:rsidR="00A649F2" w:rsidRPr="3484FEBB">
        <w:rPr>
          <w:rFonts w:eastAsia="Proxima Nova Rg" w:cs="Calibri Light"/>
        </w:rPr>
        <w:t xml:space="preserve"> that accelerate the journey towards resilience, ownership, sustainability, and localization. More focus is needed on fostering systemic change after a crisis, including to</w:t>
      </w:r>
      <w:r w:rsidR="00B11939" w:rsidRPr="3484FEBB">
        <w:rPr>
          <w:rFonts w:eastAsia="Proxima Nova Rg" w:cs="Calibri Light"/>
        </w:rPr>
        <w:t xml:space="preserve"> build back better (</w:t>
      </w:r>
      <w:r w:rsidR="00A649F2" w:rsidRPr="3484FEBB">
        <w:rPr>
          <w:rFonts w:eastAsia="Proxima Nova Rg" w:cs="Calibri Light"/>
        </w:rPr>
        <w:t>BBB</w:t>
      </w:r>
      <w:r w:rsidR="00B11939" w:rsidRPr="3484FEBB">
        <w:rPr>
          <w:rFonts w:eastAsia="Proxima Nova Rg" w:cs="Calibri Light"/>
        </w:rPr>
        <w:t>)</w:t>
      </w:r>
      <w:r w:rsidR="00A649F2" w:rsidRPr="3484FEBB">
        <w:rPr>
          <w:rFonts w:eastAsia="Proxima Nova Rg" w:cs="Calibri Light"/>
        </w:rPr>
        <w:t xml:space="preserve">, instead of aiming to return to the pre-crisis situation. </w:t>
      </w:r>
      <w:r w:rsidR="00D15D41">
        <w:rPr>
          <w:rFonts w:eastAsia="Proxima Nova Rg" w:cs="Proxima Nova Rg"/>
          <w:szCs w:val="22"/>
        </w:rPr>
        <w:t>T</w:t>
      </w:r>
      <w:r w:rsidR="00D15D41" w:rsidRPr="00B456EF">
        <w:rPr>
          <w:rFonts w:eastAsia="Proxima Nova Rg" w:cs="Proxima Nova Rg"/>
          <w:szCs w:val="22"/>
        </w:rPr>
        <w:t xml:space="preserve">he pandemic has resulted in extraordinary need for increased support to developing economies at a time when donor governments may be reducing development </w:t>
      </w:r>
      <w:r w:rsidR="00D15D41">
        <w:rPr>
          <w:rFonts w:eastAsia="Proxima Nova Rg" w:cs="Proxima Nova Rg"/>
          <w:szCs w:val="22"/>
        </w:rPr>
        <w:t>investments,</w:t>
      </w:r>
      <w:r w:rsidR="00D15D41" w:rsidRPr="00B456EF">
        <w:rPr>
          <w:rFonts w:eastAsia="Proxima Nova Rg" w:cs="Proxima Nova Rg"/>
          <w:szCs w:val="22"/>
        </w:rPr>
        <w:t xml:space="preserve"> either because of domestic budget demands, or lack of support for foreign aid spending. </w:t>
      </w:r>
    </w:p>
    <w:p w14:paraId="58C5079F" w14:textId="64DFFF75" w:rsidR="00B456EF" w:rsidRDefault="00B456EF" w:rsidP="00A649F2">
      <w:pPr>
        <w:spacing w:line="276" w:lineRule="auto"/>
        <w:jc w:val="both"/>
        <w:rPr>
          <w:rFonts w:eastAsia="Proxima Nova Rg" w:cs="Calibri Light"/>
          <w:szCs w:val="22"/>
        </w:rPr>
      </w:pPr>
    </w:p>
    <w:p w14:paraId="441AA10A" w14:textId="3FF5B8E5" w:rsidR="00A649F2" w:rsidRPr="00A649F2" w:rsidRDefault="00A649F2" w:rsidP="00A649F2">
      <w:pPr>
        <w:spacing w:line="276" w:lineRule="auto"/>
        <w:jc w:val="both"/>
        <w:rPr>
          <w:rFonts w:eastAsia="Proxima Nova Rg" w:cs="Calibri Light"/>
        </w:rPr>
      </w:pPr>
      <w:r w:rsidRPr="3484FEBB">
        <w:rPr>
          <w:rFonts w:eastAsia="Proxima Nova Rg" w:cs="Calibri Light"/>
        </w:rPr>
        <w:t xml:space="preserve">Catalytic interventions to improve governance, strengthen </w:t>
      </w:r>
      <w:r w:rsidR="79A9F643" w:rsidRPr="3484FEBB">
        <w:rPr>
          <w:rFonts w:eastAsia="Proxima Nova Rg" w:cs="Calibri Light"/>
        </w:rPr>
        <w:t>social cohesion</w:t>
      </w:r>
      <w:r w:rsidRPr="3484FEBB">
        <w:rPr>
          <w:rFonts w:eastAsia="Proxima Nova Rg" w:cs="Calibri Light"/>
        </w:rPr>
        <w:t xml:space="preserve">, address inequalities and </w:t>
      </w:r>
      <w:r w:rsidR="4DF1AF7F" w:rsidRPr="3484FEBB">
        <w:rPr>
          <w:rFonts w:eastAsia="Proxima Nova Rg" w:cs="Calibri Light"/>
        </w:rPr>
        <w:t xml:space="preserve">promote </w:t>
      </w:r>
      <w:r w:rsidRPr="3484FEBB">
        <w:rPr>
          <w:rFonts w:eastAsia="Proxima Nova Rg" w:cs="Calibri Light"/>
        </w:rPr>
        <w:t xml:space="preserve">sustainable natural resource management are called for, especially in protracted crisis settings. </w:t>
      </w:r>
      <w:r w:rsidR="005B5AA7">
        <w:rPr>
          <w:rFonts w:eastAsia="Proxima Nova Rg" w:cs="Calibri Light"/>
        </w:rPr>
        <w:t>A</w:t>
      </w:r>
      <w:r w:rsidRPr="3484FEBB">
        <w:rPr>
          <w:rFonts w:eastAsia="Proxima Nova Rg" w:cs="Calibri Light"/>
        </w:rPr>
        <w:t>ppropriate responses to crises through</w:t>
      </w:r>
      <w:r w:rsidR="00B456EF" w:rsidRPr="3484FEBB">
        <w:rPr>
          <w:rFonts w:eastAsia="Proxima Nova Rg" w:cs="Calibri Light"/>
        </w:rPr>
        <w:t xml:space="preserve"> recovery program</w:t>
      </w:r>
      <w:r w:rsidRPr="3484FEBB">
        <w:rPr>
          <w:rFonts w:eastAsia="Proxima Nova Rg" w:cs="Calibri Light"/>
        </w:rPr>
        <w:t>ming that</w:t>
      </w:r>
      <w:r w:rsidR="005B5AA7">
        <w:rPr>
          <w:rFonts w:eastAsia="Proxima Nova Rg" w:cs="Calibri Light"/>
        </w:rPr>
        <w:t xml:space="preserve"> </w:t>
      </w:r>
      <w:r w:rsidRPr="3484FEBB">
        <w:rPr>
          <w:rFonts w:eastAsia="Proxima Nova Rg" w:cs="Calibri Light"/>
          <w:color w:val="0E101A"/>
        </w:rPr>
        <w:t>“do no harm”</w:t>
      </w:r>
      <w:r w:rsidRPr="3484FEBB">
        <w:rPr>
          <w:rFonts w:eastAsia="Proxima Nova Rg" w:cs="Calibri Light"/>
          <w:color w:val="0E101A"/>
          <w:vertAlign w:val="superscript"/>
        </w:rPr>
        <w:footnoteReference w:id="15"/>
      </w:r>
      <w:r w:rsidRPr="3484FEBB">
        <w:rPr>
          <w:rFonts w:eastAsia="Proxima Nova Rg" w:cs="Calibri Light"/>
          <w:color w:val="0E101A"/>
        </w:rPr>
        <w:t xml:space="preserve"> </w:t>
      </w:r>
      <w:r w:rsidR="00A2678D" w:rsidRPr="3484FEBB">
        <w:rPr>
          <w:rFonts w:eastAsia="Proxima Nova Rg" w:cs="Calibri Light"/>
          <w:color w:val="0E101A"/>
        </w:rPr>
        <w:t>and</w:t>
      </w:r>
      <w:r w:rsidR="00775FEE">
        <w:rPr>
          <w:rFonts w:eastAsia="Proxima Nova Rg" w:cs="Calibri Light"/>
          <w:color w:val="0E101A"/>
        </w:rPr>
        <w:t xml:space="preserve"> “</w:t>
      </w:r>
      <w:r w:rsidR="00A2678D" w:rsidRPr="3484FEBB">
        <w:rPr>
          <w:rFonts w:eastAsia="Proxima Nova Rg" w:cs="Calibri Light"/>
          <w:color w:val="0E101A"/>
        </w:rPr>
        <w:t>leave</w:t>
      </w:r>
      <w:r w:rsidR="424287AF" w:rsidRPr="3484FEBB">
        <w:rPr>
          <w:rFonts w:eastAsia="Proxima Nova Rg" w:cs="Calibri Light"/>
          <w:color w:val="0E101A"/>
        </w:rPr>
        <w:t xml:space="preserve"> no one behind” (LNOB)</w:t>
      </w:r>
      <w:r w:rsidRPr="3484FEBB">
        <w:rPr>
          <w:rFonts w:eastAsia="Proxima Nova Rg" w:cs="Calibri Light"/>
          <w:color w:val="0E101A"/>
        </w:rPr>
        <w:t xml:space="preserve"> </w:t>
      </w:r>
      <w:r w:rsidRPr="3484FEBB">
        <w:rPr>
          <w:rFonts w:eastAsia="Proxima Nova Rg" w:cs="Calibri Light"/>
        </w:rPr>
        <w:t xml:space="preserve">require a thorough understanding of the changes caused by the crisis on the local economy, livelihoods, </w:t>
      </w:r>
      <w:r w:rsidR="39FAF133" w:rsidRPr="3484FEBB">
        <w:rPr>
          <w:rFonts w:eastAsia="Proxima Nova Rg" w:cs="Calibri Light"/>
        </w:rPr>
        <w:t xml:space="preserve">social systems, governance, </w:t>
      </w:r>
      <w:r w:rsidRPr="3484FEBB">
        <w:rPr>
          <w:rFonts w:eastAsia="Proxima Nova Rg" w:cs="Calibri Light"/>
        </w:rPr>
        <w:t xml:space="preserve">available capital and assets and changes in the </w:t>
      </w:r>
      <w:proofErr w:type="spellStart"/>
      <w:r w:rsidR="07120A01" w:rsidRPr="3484FEBB">
        <w:rPr>
          <w:rFonts w:eastAsia="Proxima Nova Rg" w:cs="Calibri Light"/>
        </w:rPr>
        <w:t>labo</w:t>
      </w:r>
      <w:r w:rsidR="3D2DB330" w:rsidRPr="3484FEBB">
        <w:rPr>
          <w:rFonts w:eastAsia="Proxima Nova Rg" w:cs="Calibri Light"/>
        </w:rPr>
        <w:t>u</w:t>
      </w:r>
      <w:r w:rsidR="07120A01" w:rsidRPr="3484FEBB">
        <w:rPr>
          <w:rFonts w:eastAsia="Proxima Nova Rg" w:cs="Calibri Light"/>
        </w:rPr>
        <w:t>r</w:t>
      </w:r>
      <w:proofErr w:type="spellEnd"/>
      <w:r w:rsidRPr="3484FEBB">
        <w:rPr>
          <w:rFonts w:eastAsia="Proxima Nova Rg" w:cs="Calibri Light"/>
        </w:rPr>
        <w:t xml:space="preserve"> force. </w:t>
      </w:r>
    </w:p>
    <w:p w14:paraId="02AA941A" w14:textId="77777777" w:rsidR="00B456EF" w:rsidRDefault="00B456EF" w:rsidP="00B456EF">
      <w:pPr>
        <w:spacing w:line="276" w:lineRule="auto"/>
        <w:jc w:val="both"/>
        <w:rPr>
          <w:rFonts w:eastAsia="Proxima Nova Rg" w:cs="Proxima Nova Rg"/>
          <w:szCs w:val="22"/>
        </w:rPr>
      </w:pPr>
    </w:p>
    <w:p w14:paraId="09301399" w14:textId="7A08F363" w:rsidR="00F903DD" w:rsidRDefault="00F903DD" w:rsidP="00554173">
      <w:pPr>
        <w:spacing w:line="276" w:lineRule="auto"/>
        <w:jc w:val="both"/>
      </w:pPr>
      <w:r>
        <w:t xml:space="preserve">In settings where institutions are challenged, security is an issue, liquidity is scarce and supply chains are impaired, business survival is the main objective. Even in the most conflict-ridden circumstances, some basic level of exchange will happen, and this is the seed for economic and livelihoods reactivation. These exchanges are born from entrepreneurship efforts from private individuals which are key to market reactivation. Economic activities are a main foundation for </w:t>
      </w:r>
      <w:r w:rsidR="61D964D0">
        <w:t xml:space="preserve">prevention, </w:t>
      </w:r>
      <w:r>
        <w:t xml:space="preserve">stabilization and recovery.  </w:t>
      </w:r>
    </w:p>
    <w:p w14:paraId="29FE0D38" w14:textId="77777777" w:rsidR="00F903DD" w:rsidRDefault="00F903DD" w:rsidP="00554173">
      <w:pPr>
        <w:spacing w:line="276" w:lineRule="auto"/>
        <w:jc w:val="both"/>
        <w:rPr>
          <w:szCs w:val="22"/>
          <w:lang w:val="en-GB"/>
        </w:rPr>
      </w:pPr>
    </w:p>
    <w:p w14:paraId="262B2FF3" w14:textId="7C332B9B" w:rsidR="00F01DCA" w:rsidRDefault="001A651E" w:rsidP="00554173">
      <w:pPr>
        <w:spacing w:line="276" w:lineRule="auto"/>
        <w:jc w:val="both"/>
        <w:rPr>
          <w:szCs w:val="22"/>
        </w:rPr>
      </w:pPr>
      <w:r w:rsidRPr="00B456EF">
        <w:rPr>
          <w:szCs w:val="22"/>
          <w:lang w:val="en-GB"/>
        </w:rPr>
        <w:t xml:space="preserve">While </w:t>
      </w:r>
      <w:r w:rsidRPr="000E4949">
        <w:rPr>
          <w:b/>
          <w:bCs/>
          <w:szCs w:val="22"/>
          <w:lang w:val="en-GB"/>
        </w:rPr>
        <w:t xml:space="preserve">UNDP guidance note on </w:t>
      </w:r>
      <w:r w:rsidR="000B48B4">
        <w:rPr>
          <w:b/>
          <w:bCs/>
          <w:szCs w:val="22"/>
          <w:lang w:val="en-GB"/>
        </w:rPr>
        <w:t xml:space="preserve">Building Resilience for </w:t>
      </w:r>
      <w:r w:rsidRPr="000E4949">
        <w:rPr>
          <w:b/>
          <w:bCs/>
          <w:szCs w:val="22"/>
          <w:lang w:val="en-GB"/>
        </w:rPr>
        <w:t xml:space="preserve">Livelihoods and Economic Recovery </w:t>
      </w:r>
      <w:r w:rsidR="000B48B4">
        <w:rPr>
          <w:b/>
          <w:bCs/>
          <w:szCs w:val="22"/>
          <w:lang w:val="en-GB"/>
        </w:rPr>
        <w:t>in</w:t>
      </w:r>
      <w:r w:rsidRPr="000E4949">
        <w:rPr>
          <w:b/>
          <w:bCs/>
          <w:szCs w:val="22"/>
          <w:lang w:val="en-GB"/>
        </w:rPr>
        <w:t xml:space="preserve"> </w:t>
      </w:r>
      <w:r w:rsidRPr="000E4949">
        <w:rPr>
          <w:b/>
          <w:bCs/>
          <w:szCs w:val="22"/>
          <w:lang w:val="en-GB"/>
        </w:rPr>
        <w:t>Fragile and (post)</w:t>
      </w:r>
      <w:r w:rsidR="003056D7">
        <w:rPr>
          <w:b/>
          <w:bCs/>
          <w:szCs w:val="22"/>
          <w:lang w:val="en-GB"/>
        </w:rPr>
        <w:t xml:space="preserve"> </w:t>
      </w:r>
      <w:r w:rsidRPr="000E4949">
        <w:rPr>
          <w:b/>
          <w:bCs/>
          <w:szCs w:val="22"/>
          <w:lang w:val="en-GB"/>
        </w:rPr>
        <w:t>Crisis/Transition Settings</w:t>
      </w:r>
      <w:r w:rsidRPr="000E4949">
        <w:rPr>
          <w:szCs w:val="22"/>
          <w:lang w:val="en-GB"/>
        </w:rPr>
        <w:t xml:space="preserve"> provides</w:t>
      </w:r>
      <w:r w:rsidRPr="00B456EF">
        <w:rPr>
          <w:szCs w:val="22"/>
          <w:lang w:val="en-GB"/>
        </w:rPr>
        <w:t xml:space="preserve"> the overall framework, this guidance on Private Sector Recovery and Development offers deeper reflection and specific tools relevant in these contexts</w:t>
      </w:r>
      <w:r>
        <w:rPr>
          <w:szCs w:val="22"/>
          <w:lang w:val="en-GB"/>
        </w:rPr>
        <w:t xml:space="preserve">. </w:t>
      </w:r>
      <w:r w:rsidR="006439F5" w:rsidRPr="00B456EF">
        <w:rPr>
          <w:szCs w:val="22"/>
        </w:rPr>
        <w:t xml:space="preserve">In alignment with UNDP's Private Sector Strategy and the Finance Sector Hub's service offer, </w:t>
      </w:r>
      <w:r w:rsidR="006439F5" w:rsidRPr="003056D7">
        <w:rPr>
          <w:b/>
          <w:iCs/>
          <w:szCs w:val="22"/>
        </w:rPr>
        <w:t>t</w:t>
      </w:r>
      <w:r w:rsidR="00063E79" w:rsidRPr="003056D7">
        <w:rPr>
          <w:b/>
          <w:iCs/>
          <w:szCs w:val="22"/>
        </w:rPr>
        <w:t>his document</w:t>
      </w:r>
      <w:r w:rsidR="00853CC2" w:rsidRPr="003056D7">
        <w:rPr>
          <w:b/>
          <w:iCs/>
          <w:szCs w:val="22"/>
        </w:rPr>
        <w:t xml:space="preserve"> </w:t>
      </w:r>
      <w:r w:rsidR="007F08D8" w:rsidRPr="003056D7">
        <w:rPr>
          <w:b/>
          <w:iCs/>
          <w:szCs w:val="22"/>
        </w:rPr>
        <w:t xml:space="preserve">provides guidance </w:t>
      </w:r>
      <w:r w:rsidR="00CB4CCD" w:rsidRPr="003056D7">
        <w:rPr>
          <w:b/>
          <w:iCs/>
          <w:szCs w:val="22"/>
        </w:rPr>
        <w:t>to UNDP Country Offices</w:t>
      </w:r>
      <w:r w:rsidR="007F08D8" w:rsidRPr="003056D7">
        <w:rPr>
          <w:b/>
          <w:iCs/>
          <w:szCs w:val="22"/>
        </w:rPr>
        <w:t xml:space="preserve"> </w:t>
      </w:r>
      <w:r w:rsidR="006C33C1" w:rsidRPr="003056D7">
        <w:rPr>
          <w:b/>
          <w:iCs/>
          <w:szCs w:val="22"/>
        </w:rPr>
        <w:t>on</w:t>
      </w:r>
      <w:r w:rsidR="007F08D8" w:rsidRPr="003056D7">
        <w:rPr>
          <w:b/>
          <w:iCs/>
          <w:szCs w:val="22"/>
        </w:rPr>
        <w:t xml:space="preserve"> </w:t>
      </w:r>
      <w:r w:rsidR="00853CC2" w:rsidRPr="003056D7">
        <w:rPr>
          <w:b/>
          <w:iCs/>
          <w:szCs w:val="22"/>
        </w:rPr>
        <w:t xml:space="preserve">the design and implementation of </w:t>
      </w:r>
      <w:r w:rsidR="007F08D8" w:rsidRPr="003056D7">
        <w:rPr>
          <w:b/>
          <w:iCs/>
          <w:szCs w:val="22"/>
        </w:rPr>
        <w:t xml:space="preserve">solutions </w:t>
      </w:r>
      <w:r w:rsidR="008705EB" w:rsidRPr="003056D7">
        <w:rPr>
          <w:b/>
          <w:iCs/>
          <w:szCs w:val="22"/>
        </w:rPr>
        <w:t>–</w:t>
      </w:r>
      <w:r w:rsidR="00D972B4" w:rsidRPr="003056D7">
        <w:rPr>
          <w:b/>
          <w:iCs/>
          <w:szCs w:val="22"/>
        </w:rPr>
        <w:t xml:space="preserve"> </w:t>
      </w:r>
      <w:r w:rsidR="008705EB" w:rsidRPr="003056D7">
        <w:rPr>
          <w:b/>
          <w:iCs/>
          <w:szCs w:val="22"/>
        </w:rPr>
        <w:t>withi</w:t>
      </w:r>
      <w:r w:rsidR="007F08D8" w:rsidRPr="003056D7">
        <w:rPr>
          <w:b/>
          <w:iCs/>
          <w:szCs w:val="22"/>
        </w:rPr>
        <w:t>n a recovery framework</w:t>
      </w:r>
      <w:r w:rsidR="003B2FB6" w:rsidRPr="003056D7">
        <w:rPr>
          <w:b/>
          <w:iCs/>
          <w:szCs w:val="22"/>
        </w:rPr>
        <w:t xml:space="preserve"> </w:t>
      </w:r>
      <w:r w:rsidR="007F08D8" w:rsidRPr="003056D7">
        <w:rPr>
          <w:b/>
          <w:iCs/>
          <w:szCs w:val="22"/>
        </w:rPr>
        <w:t xml:space="preserve">- to foster </w:t>
      </w:r>
      <w:r w:rsidR="00EB689B" w:rsidRPr="003056D7">
        <w:rPr>
          <w:b/>
          <w:iCs/>
          <w:szCs w:val="22"/>
        </w:rPr>
        <w:t xml:space="preserve">private sector development in crisis and </w:t>
      </w:r>
      <w:r w:rsidR="008C59CD" w:rsidRPr="003056D7">
        <w:rPr>
          <w:b/>
          <w:iCs/>
          <w:szCs w:val="22"/>
        </w:rPr>
        <w:t>post</w:t>
      </w:r>
      <w:r w:rsidR="0076152D" w:rsidRPr="003056D7">
        <w:rPr>
          <w:b/>
          <w:iCs/>
          <w:szCs w:val="22"/>
        </w:rPr>
        <w:t>-</w:t>
      </w:r>
      <w:r w:rsidR="008C59CD" w:rsidRPr="003056D7">
        <w:rPr>
          <w:b/>
          <w:iCs/>
          <w:szCs w:val="22"/>
        </w:rPr>
        <w:t>crisis</w:t>
      </w:r>
      <w:r w:rsidR="00EB689B" w:rsidRPr="003056D7">
        <w:rPr>
          <w:b/>
          <w:iCs/>
          <w:szCs w:val="22"/>
        </w:rPr>
        <w:t xml:space="preserve"> settings</w:t>
      </w:r>
      <w:r w:rsidR="00E460AA" w:rsidRPr="003056D7">
        <w:rPr>
          <w:b/>
          <w:iCs/>
          <w:szCs w:val="22"/>
        </w:rPr>
        <w:t>.</w:t>
      </w:r>
      <w:r w:rsidR="00853CC2" w:rsidRPr="003056D7">
        <w:rPr>
          <w:iCs/>
          <w:szCs w:val="22"/>
        </w:rPr>
        <w:t xml:space="preserve"> It address</w:t>
      </w:r>
      <w:r w:rsidR="00A62AB2" w:rsidRPr="003056D7">
        <w:rPr>
          <w:iCs/>
          <w:szCs w:val="22"/>
        </w:rPr>
        <w:t>es</w:t>
      </w:r>
      <w:r w:rsidR="00853CC2" w:rsidRPr="003056D7">
        <w:rPr>
          <w:iCs/>
          <w:szCs w:val="22"/>
        </w:rPr>
        <w:t xml:space="preserve"> the trends, challenges and opportunities of working in those</w:t>
      </w:r>
      <w:r w:rsidR="00853CC2" w:rsidRPr="00B456EF">
        <w:rPr>
          <w:szCs w:val="22"/>
        </w:rPr>
        <w:t xml:space="preserve"> environments to rebuild</w:t>
      </w:r>
      <w:r w:rsidR="006B3275">
        <w:rPr>
          <w:szCs w:val="22"/>
        </w:rPr>
        <w:t xml:space="preserve"> with </w:t>
      </w:r>
      <w:r w:rsidR="002548BC" w:rsidRPr="00B456EF">
        <w:rPr>
          <w:szCs w:val="22"/>
        </w:rPr>
        <w:t xml:space="preserve">greater </w:t>
      </w:r>
      <w:r w:rsidR="0029591F" w:rsidRPr="00B456EF">
        <w:rPr>
          <w:szCs w:val="22"/>
        </w:rPr>
        <w:t xml:space="preserve">social cohesion, </w:t>
      </w:r>
      <w:r w:rsidR="005836AC" w:rsidRPr="00B456EF">
        <w:rPr>
          <w:szCs w:val="22"/>
        </w:rPr>
        <w:t>gender equality,</w:t>
      </w:r>
      <w:r w:rsidR="0029591F" w:rsidRPr="00B456EF">
        <w:rPr>
          <w:szCs w:val="22"/>
        </w:rPr>
        <w:t xml:space="preserve"> opportunities for youth</w:t>
      </w:r>
      <w:r w:rsidR="00A01E66" w:rsidRPr="00B456EF">
        <w:rPr>
          <w:szCs w:val="22"/>
        </w:rPr>
        <w:t xml:space="preserve"> and</w:t>
      </w:r>
      <w:r w:rsidR="0029591F" w:rsidRPr="00B456EF">
        <w:rPr>
          <w:szCs w:val="22"/>
        </w:rPr>
        <w:t xml:space="preserve"> </w:t>
      </w:r>
      <w:r w:rsidR="00A01E66" w:rsidRPr="00B456EF">
        <w:rPr>
          <w:szCs w:val="22"/>
        </w:rPr>
        <w:t>resilient</w:t>
      </w:r>
      <w:r w:rsidR="00245A04">
        <w:rPr>
          <w:szCs w:val="22"/>
        </w:rPr>
        <w:t xml:space="preserve"> and greener</w:t>
      </w:r>
      <w:r w:rsidR="00A01E66" w:rsidRPr="00B456EF">
        <w:rPr>
          <w:szCs w:val="22"/>
        </w:rPr>
        <w:t xml:space="preserve"> markets. </w:t>
      </w:r>
    </w:p>
    <w:p w14:paraId="25570BA3" w14:textId="77777777" w:rsidR="008714A4" w:rsidRDefault="008714A4" w:rsidP="00B3667E">
      <w:pPr>
        <w:pStyle w:val="Heading1"/>
      </w:pPr>
      <w:r>
        <w:br w:type="page"/>
      </w:r>
    </w:p>
    <w:p w14:paraId="191F9286" w14:textId="4487B5D2" w:rsidR="008A7287" w:rsidRDefault="00B3667E" w:rsidP="00B3667E">
      <w:pPr>
        <w:pStyle w:val="Heading1"/>
      </w:pPr>
      <w:bookmarkStart w:id="2" w:name="_Toc92892024"/>
      <w:r>
        <w:lastRenderedPageBreak/>
        <w:t>2. Background</w:t>
      </w:r>
      <w:bookmarkEnd w:id="2"/>
    </w:p>
    <w:p w14:paraId="476F91B8" w14:textId="77777777" w:rsidR="008714A4" w:rsidRDefault="008714A4" w:rsidP="001012CB">
      <w:pPr>
        <w:pStyle w:val="Heading2"/>
      </w:pPr>
    </w:p>
    <w:p w14:paraId="2C808E36" w14:textId="17663798" w:rsidR="00A01E66" w:rsidRPr="00FC239F" w:rsidRDefault="00A01E66" w:rsidP="001012CB">
      <w:pPr>
        <w:pStyle w:val="Heading2"/>
      </w:pPr>
      <w:bookmarkStart w:id="3" w:name="_Toc92892025"/>
      <w:r w:rsidRPr="00FC239F">
        <w:t>UNDP</w:t>
      </w:r>
      <w:r w:rsidR="00A728DC" w:rsidRPr="00FC239F">
        <w:t>'s</w:t>
      </w:r>
      <w:r w:rsidRPr="00FC239F">
        <w:t xml:space="preserve"> P</w:t>
      </w:r>
      <w:r w:rsidR="00A728DC" w:rsidRPr="00FC239F">
        <w:t xml:space="preserve">rivate Sector </w:t>
      </w:r>
      <w:r w:rsidR="000B125B">
        <w:t>engagement</w:t>
      </w:r>
      <w:bookmarkEnd w:id="3"/>
      <w:r w:rsidR="000B125B">
        <w:t xml:space="preserve"> </w:t>
      </w:r>
    </w:p>
    <w:p w14:paraId="4789C43D" w14:textId="2BC3D305" w:rsidR="003C7A9D" w:rsidRDefault="00FF12AD" w:rsidP="00554173">
      <w:pPr>
        <w:spacing w:line="276" w:lineRule="auto"/>
        <w:jc w:val="both"/>
      </w:pPr>
      <w:hyperlink r:id="rId16" w:history="1">
        <w:r w:rsidR="00C118BA" w:rsidRPr="00E663A1">
          <w:rPr>
            <w:rStyle w:val="Hyperlink"/>
          </w:rPr>
          <w:t>UNDP's Private Sector Strategy (2018-2022)</w:t>
        </w:r>
      </w:hyperlink>
      <w:r w:rsidR="00C118BA" w:rsidRPr="00FC239F">
        <w:t xml:space="preserve"> provides an overarching framework for engagement with the private sector</w:t>
      </w:r>
      <w:r w:rsidR="002856CC" w:rsidRPr="00FC239F">
        <w:t xml:space="preserve">. </w:t>
      </w:r>
      <w:r w:rsidR="00AC5EB4">
        <w:t>I</w:t>
      </w:r>
      <w:r w:rsidR="00705FAF">
        <w:t xml:space="preserve">n </w:t>
      </w:r>
      <w:r w:rsidR="002856CC" w:rsidRPr="00FC239F">
        <w:t>fragile, crisis and post crisis settings</w:t>
      </w:r>
      <w:r w:rsidR="0027006C">
        <w:t>,</w:t>
      </w:r>
      <w:r w:rsidR="002856CC" w:rsidRPr="00FC239F">
        <w:t xml:space="preserve"> </w:t>
      </w:r>
      <w:r w:rsidR="00AC5EB4">
        <w:t>seeks to address</w:t>
      </w:r>
      <w:r w:rsidR="00C118BA" w:rsidRPr="00FC239F">
        <w:t xml:space="preserve"> the root causes of livelihood </w:t>
      </w:r>
      <w:r w:rsidR="000F4814">
        <w:t xml:space="preserve">and entrepreneurship </w:t>
      </w:r>
      <w:r w:rsidR="00C118BA" w:rsidRPr="00FC239F">
        <w:t>vulnerability</w:t>
      </w:r>
      <w:r w:rsidR="000F4814">
        <w:t>,</w:t>
      </w:r>
      <w:r w:rsidR="00C118BA" w:rsidRPr="00FC239F">
        <w:t xml:space="preserve"> and </w:t>
      </w:r>
      <w:r w:rsidR="000F4814">
        <w:t xml:space="preserve">ultimately </w:t>
      </w:r>
      <w:r w:rsidR="00C118BA" w:rsidRPr="00FC239F">
        <w:t xml:space="preserve">engage in greener and more inclusive ways to </w:t>
      </w:r>
      <w:r w:rsidR="004C1EEA" w:rsidRPr="000F4814">
        <w:t>B</w:t>
      </w:r>
      <w:r w:rsidR="00C118BA" w:rsidRPr="000F4814">
        <w:t xml:space="preserve">uild </w:t>
      </w:r>
      <w:r w:rsidR="004C1EEA" w:rsidRPr="000F4814">
        <w:t>B</w:t>
      </w:r>
      <w:r w:rsidR="00C118BA" w:rsidRPr="000F4814">
        <w:t xml:space="preserve">ack </w:t>
      </w:r>
      <w:r w:rsidR="004C1EEA" w:rsidRPr="000F4814">
        <w:t>Better</w:t>
      </w:r>
      <w:r w:rsidR="00C118BA" w:rsidRPr="00FC239F">
        <w:t>.</w:t>
      </w:r>
      <w:r w:rsidR="002856CC" w:rsidRPr="00FC239F">
        <w:t xml:space="preserve"> </w:t>
      </w:r>
    </w:p>
    <w:p w14:paraId="338574C3" w14:textId="77777777" w:rsidR="00A6611A" w:rsidRDefault="00A6611A" w:rsidP="00084024">
      <w:pPr>
        <w:spacing w:line="276" w:lineRule="auto"/>
        <w:jc w:val="both"/>
      </w:pPr>
    </w:p>
    <w:p w14:paraId="5BCEED4E" w14:textId="4B5A21EB" w:rsidR="00393B64" w:rsidRPr="00FC239F" w:rsidRDefault="00076755" w:rsidP="00084024">
      <w:pPr>
        <w:spacing w:line="276" w:lineRule="auto"/>
        <w:jc w:val="both"/>
      </w:pPr>
      <w:r>
        <w:t>T</w:t>
      </w:r>
      <w:r w:rsidR="00294801">
        <w:t>he private sector landscape in crisis and post-crisis settings usually includes</w:t>
      </w:r>
      <w:r w:rsidR="00D46B14" w:rsidRPr="001B231D">
        <w:rPr>
          <w:vertAlign w:val="superscript"/>
        </w:rPr>
        <w:footnoteReference w:id="16"/>
      </w:r>
      <w:r w:rsidR="005E7BF5">
        <w:t>:</w:t>
      </w:r>
      <w:r w:rsidR="00393B64" w:rsidRPr="00FC239F">
        <w:t xml:space="preserve"> </w:t>
      </w:r>
    </w:p>
    <w:p w14:paraId="6767F58C" w14:textId="77777777" w:rsidR="00EF2BF6" w:rsidRPr="00C132D7" w:rsidRDefault="00EF2BF6" w:rsidP="00C132D7">
      <w:pPr>
        <w:pStyle w:val="ListParagraph"/>
        <w:numPr>
          <w:ilvl w:val="0"/>
          <w:numId w:val="9"/>
        </w:numPr>
        <w:spacing w:line="276" w:lineRule="auto"/>
        <w:ind w:left="360"/>
        <w:rPr>
          <w:rFonts w:eastAsia="Times New Roman" w:cs="Arial"/>
        </w:rPr>
      </w:pPr>
      <w:r>
        <w:t>Companies:</w:t>
      </w:r>
    </w:p>
    <w:p w14:paraId="07039E34" w14:textId="1E6DAA05" w:rsidR="00E27447" w:rsidRPr="00E27447" w:rsidRDefault="00E27447" w:rsidP="005167F0">
      <w:pPr>
        <w:pStyle w:val="ListParagraph"/>
        <w:numPr>
          <w:ilvl w:val="1"/>
          <w:numId w:val="9"/>
        </w:numPr>
        <w:spacing w:line="276" w:lineRule="auto"/>
        <w:ind w:left="720"/>
        <w:jc w:val="both"/>
        <w:rPr>
          <w:rFonts w:eastAsia="Times New Roman" w:cs="Arial"/>
        </w:rPr>
      </w:pPr>
      <w:r>
        <w:rPr>
          <w:rFonts w:eastAsia="Times New Roman" w:cs="Arial"/>
        </w:rPr>
        <w:t>Large companies</w:t>
      </w:r>
      <w:r w:rsidR="00D01062">
        <w:rPr>
          <w:rFonts w:eastAsia="Times New Roman" w:cs="Arial"/>
        </w:rPr>
        <w:t xml:space="preserve">. </w:t>
      </w:r>
    </w:p>
    <w:p w14:paraId="66A3E3FF" w14:textId="7A681BE8" w:rsidR="00C132D7" w:rsidRDefault="00393B64" w:rsidP="005167F0">
      <w:pPr>
        <w:pStyle w:val="ListParagraph"/>
        <w:numPr>
          <w:ilvl w:val="1"/>
          <w:numId w:val="9"/>
        </w:numPr>
        <w:spacing w:line="276" w:lineRule="auto"/>
        <w:ind w:left="720"/>
        <w:jc w:val="both"/>
        <w:rPr>
          <w:rFonts w:eastAsia="Times New Roman" w:cs="Arial"/>
        </w:rPr>
      </w:pPr>
      <w:r w:rsidRPr="00FC239F">
        <w:t>Micro, Small and Medium-sized Enterprises (MSMEs)</w:t>
      </w:r>
      <w:r w:rsidR="00E27447">
        <w:t xml:space="preserve">. </w:t>
      </w:r>
      <w:r w:rsidR="005167F0">
        <w:rPr>
          <w:rFonts w:eastAsia="Times New Roman" w:cs="Arial"/>
        </w:rPr>
        <w:t xml:space="preserve">A </w:t>
      </w:r>
      <w:r w:rsidR="00B3109A" w:rsidRPr="00C132D7">
        <w:rPr>
          <w:rFonts w:eastAsia="Times New Roman" w:cs="Arial"/>
        </w:rPr>
        <w:t>majority of micro and small</w:t>
      </w:r>
      <w:r w:rsidR="00840658" w:rsidRPr="00C132D7">
        <w:rPr>
          <w:rFonts w:eastAsia="Times New Roman" w:cs="Arial"/>
        </w:rPr>
        <w:t xml:space="preserve">-sized enterprises are informal, </w:t>
      </w:r>
      <w:r w:rsidR="00BE6622" w:rsidRPr="00C132D7">
        <w:rPr>
          <w:rFonts w:eastAsia="Times New Roman" w:cs="Arial"/>
        </w:rPr>
        <w:t xml:space="preserve">meaning they are not registered or licensed. </w:t>
      </w:r>
    </w:p>
    <w:p w14:paraId="33DD9265" w14:textId="0603037E" w:rsidR="00C132D7" w:rsidRPr="00C132D7" w:rsidRDefault="00393B64" w:rsidP="00C132D7">
      <w:pPr>
        <w:pStyle w:val="ListParagraph"/>
        <w:numPr>
          <w:ilvl w:val="1"/>
          <w:numId w:val="9"/>
        </w:numPr>
        <w:spacing w:line="276" w:lineRule="auto"/>
        <w:ind w:left="720"/>
        <w:rPr>
          <w:rFonts w:eastAsia="Times New Roman" w:cs="Arial"/>
        </w:rPr>
      </w:pPr>
      <w:r w:rsidRPr="00FC239F">
        <w:t>Cooperatives</w:t>
      </w:r>
      <w:r w:rsidR="003C7A9D" w:rsidRPr="00FC239F">
        <w:t xml:space="preserve"> - most often used</w:t>
      </w:r>
      <w:r w:rsidR="009B00DC" w:rsidRPr="00FC239F">
        <w:t xml:space="preserve"> to organize producers</w:t>
      </w:r>
      <w:r w:rsidR="003C7A9D" w:rsidRPr="00FC239F">
        <w:t xml:space="preserve"> in the agriculture sector</w:t>
      </w:r>
      <w:r w:rsidR="005167F0">
        <w:t>.</w:t>
      </w:r>
    </w:p>
    <w:p w14:paraId="52DAE603" w14:textId="55197B39" w:rsidR="004A4A38" w:rsidRPr="00C132D7" w:rsidRDefault="004A4A38" w:rsidP="00C132D7">
      <w:pPr>
        <w:pStyle w:val="ListParagraph"/>
        <w:numPr>
          <w:ilvl w:val="1"/>
          <w:numId w:val="9"/>
        </w:numPr>
        <w:spacing w:line="276" w:lineRule="auto"/>
        <w:ind w:left="720"/>
        <w:rPr>
          <w:rFonts w:eastAsia="Times New Roman" w:cs="Arial"/>
        </w:rPr>
      </w:pPr>
      <w:r w:rsidRPr="00C132D7">
        <w:t>Social enterprises - are formed to address a specific development issue or cause</w:t>
      </w:r>
      <w:r w:rsidR="005167F0">
        <w:t>.</w:t>
      </w:r>
    </w:p>
    <w:p w14:paraId="737F3E09" w14:textId="3B12359A" w:rsidR="003C7A9D" w:rsidRPr="00FC239F" w:rsidRDefault="006A5B53" w:rsidP="00C132D7">
      <w:pPr>
        <w:pStyle w:val="ListParagraph"/>
        <w:numPr>
          <w:ilvl w:val="0"/>
          <w:numId w:val="9"/>
        </w:numPr>
        <w:spacing w:line="276" w:lineRule="auto"/>
        <w:ind w:left="360"/>
      </w:pPr>
      <w:r>
        <w:t>Intermediary institutions</w:t>
      </w:r>
      <w:r w:rsidR="00D15C95">
        <w:t xml:space="preserve">: </w:t>
      </w:r>
      <w:r w:rsidR="00393B64" w:rsidRPr="00FC239F">
        <w:t xml:space="preserve">Chambers of </w:t>
      </w:r>
      <w:r w:rsidR="009B5AF3" w:rsidRPr="00FC239F">
        <w:t>Co</w:t>
      </w:r>
      <w:r w:rsidR="009B5AF3">
        <w:t>mmerce and Industry</w:t>
      </w:r>
      <w:r w:rsidR="009B5AF3" w:rsidRPr="00FC239F">
        <w:t xml:space="preserve"> </w:t>
      </w:r>
      <w:r w:rsidR="00393B64" w:rsidRPr="00FC239F">
        <w:t>and Business Associations</w:t>
      </w:r>
    </w:p>
    <w:p w14:paraId="17D9F229" w14:textId="788768FF" w:rsidR="00393B64" w:rsidRPr="00FC239F" w:rsidRDefault="00393B64" w:rsidP="00C132D7">
      <w:pPr>
        <w:pStyle w:val="ListParagraph"/>
        <w:numPr>
          <w:ilvl w:val="0"/>
          <w:numId w:val="9"/>
        </w:numPr>
        <w:spacing w:line="276" w:lineRule="auto"/>
        <w:ind w:left="360"/>
      </w:pPr>
      <w:r w:rsidRPr="00FC239F">
        <w:t>Commercial Banks, Microfinance Institutions</w:t>
      </w:r>
      <w:r w:rsidR="00D15C95">
        <w:t xml:space="preserve"> as the main investors</w:t>
      </w:r>
    </w:p>
    <w:p w14:paraId="7F1C4E0A" w14:textId="77777777" w:rsidR="00451782" w:rsidRPr="00FC239F" w:rsidRDefault="00451782" w:rsidP="00554173">
      <w:pPr>
        <w:spacing w:line="276" w:lineRule="auto"/>
      </w:pPr>
    </w:p>
    <w:p w14:paraId="66A1786A" w14:textId="172F2663" w:rsidR="001C4A94" w:rsidRDefault="00D91DEA" w:rsidP="00F44C16">
      <w:pPr>
        <w:spacing w:line="276" w:lineRule="auto"/>
        <w:jc w:val="both"/>
      </w:pPr>
      <w:r w:rsidRPr="00FC239F">
        <w:t xml:space="preserve">UNDP's </w:t>
      </w:r>
      <w:r w:rsidR="00A728DC" w:rsidRPr="00FC239F">
        <w:t xml:space="preserve">strategy </w:t>
      </w:r>
      <w:r w:rsidR="009732E6">
        <w:t xml:space="preserve">main </w:t>
      </w:r>
      <w:r w:rsidR="00F44C16">
        <w:t xml:space="preserve">rationale </w:t>
      </w:r>
      <w:r w:rsidR="00A728DC" w:rsidRPr="00FC239F">
        <w:t xml:space="preserve">seeks to </w:t>
      </w:r>
      <w:r w:rsidR="008D1BD5">
        <w:t xml:space="preserve">advocate and support businesses </w:t>
      </w:r>
      <w:r w:rsidR="00F44C16" w:rsidRPr="00FC239F">
        <w:t>to adopt models</w:t>
      </w:r>
      <w:r w:rsidR="008D1BD5">
        <w:t>, i</w:t>
      </w:r>
      <w:r w:rsidR="008D1BD5" w:rsidRPr="00FC239F">
        <w:t>nvestment</w:t>
      </w:r>
      <w:r w:rsidR="008D1BD5">
        <w:t>s,</w:t>
      </w:r>
      <w:r w:rsidR="008D1BD5" w:rsidRPr="00FC239F">
        <w:t xml:space="preserve"> and business decisions </w:t>
      </w:r>
      <w:r w:rsidR="00F44C16" w:rsidRPr="00FC239F">
        <w:t>in line with the SDGs, especially those of publicly traded corporations</w:t>
      </w:r>
      <w:r w:rsidR="008D1BD5">
        <w:t xml:space="preserve">, setting aside </w:t>
      </w:r>
      <w:r w:rsidR="00F44C16" w:rsidRPr="00FC239F">
        <w:t>short-term thinking</w:t>
      </w:r>
      <w:r w:rsidR="003978F4">
        <w:t>. T</w:t>
      </w:r>
      <w:r w:rsidR="003978F4" w:rsidRPr="00FC239F">
        <w:t xml:space="preserve">he private sector's role </w:t>
      </w:r>
      <w:r w:rsidR="003978F4">
        <w:t>is</w:t>
      </w:r>
      <w:r w:rsidR="003978F4" w:rsidRPr="00FC239F">
        <w:t xml:space="preserve"> a vital actor in advancing </w:t>
      </w:r>
      <w:r w:rsidR="00C53EA8">
        <w:t xml:space="preserve">and promoting </w:t>
      </w:r>
      <w:r w:rsidR="003978F4" w:rsidRPr="00FC239F">
        <w:t>the adoption of the SDGs so that all business outputs are contributing to the SDGs."</w:t>
      </w:r>
      <w:r w:rsidR="003978F4" w:rsidRPr="00FA02A6">
        <w:rPr>
          <w:vertAlign w:val="superscript"/>
        </w:rPr>
        <w:footnoteReference w:id="17"/>
      </w:r>
      <w:r w:rsidR="003978F4" w:rsidRPr="00FC239F">
        <w:t xml:space="preserve"> </w:t>
      </w:r>
    </w:p>
    <w:p w14:paraId="0B952337" w14:textId="77777777" w:rsidR="001C4A94" w:rsidRDefault="001C4A94" w:rsidP="00F44C16">
      <w:pPr>
        <w:spacing w:line="276" w:lineRule="auto"/>
        <w:jc w:val="both"/>
      </w:pPr>
    </w:p>
    <w:p w14:paraId="6CCBBB33" w14:textId="091EF367" w:rsidR="00A17C1C" w:rsidRPr="00FC239F" w:rsidRDefault="00FB54D0" w:rsidP="00554173">
      <w:pPr>
        <w:spacing w:line="276" w:lineRule="auto"/>
        <w:jc w:val="both"/>
      </w:pPr>
      <w:r>
        <w:t>I</w:t>
      </w:r>
      <w:r w:rsidR="009709E4">
        <w:t>n crisis or post</w:t>
      </w:r>
      <w:r w:rsidR="00BD0249">
        <w:t>-</w:t>
      </w:r>
      <w:r w:rsidR="009709E4">
        <w:t>crisis settings,</w:t>
      </w:r>
      <w:r w:rsidR="009709E4" w:rsidRPr="00FC239F">
        <w:t xml:space="preserve"> </w:t>
      </w:r>
      <w:r w:rsidR="00B22AB4">
        <w:t xml:space="preserve">it is important to work with </w:t>
      </w:r>
      <w:r w:rsidR="00F44C16" w:rsidRPr="00FC239F">
        <w:t xml:space="preserve">MSMEs </w:t>
      </w:r>
      <w:r w:rsidR="00B22AB4">
        <w:t xml:space="preserve">to </w:t>
      </w:r>
      <w:r w:rsidR="0008194C">
        <w:t>ta</w:t>
      </w:r>
      <w:r w:rsidR="00356E69">
        <w:t>p into</w:t>
      </w:r>
      <w:r w:rsidR="00F44C16" w:rsidRPr="00FC239F">
        <w:t xml:space="preserve"> the opportunity to build a better, more resilient business</w:t>
      </w:r>
      <w:r w:rsidR="00BC5E5E" w:rsidDel="00F20073">
        <w:t>.</w:t>
      </w:r>
      <w:r w:rsidR="00A17C1C" w:rsidRPr="00FC239F">
        <w:t xml:space="preserve"> </w:t>
      </w:r>
      <w:r w:rsidR="007A6CDE">
        <w:t>B</w:t>
      </w:r>
      <w:r w:rsidR="004843C9" w:rsidRPr="00FC239F">
        <w:t>usiness model</w:t>
      </w:r>
      <w:r w:rsidR="007A6CDE">
        <w:t xml:space="preserve">s built disregarding local needs or benefiting from poor </w:t>
      </w:r>
      <w:r w:rsidR="004843C9" w:rsidRPr="00FC239F">
        <w:t xml:space="preserve">wages or </w:t>
      </w:r>
      <w:r w:rsidR="007A6CDE">
        <w:t xml:space="preserve">bad </w:t>
      </w:r>
      <w:r w:rsidR="004843C9" w:rsidRPr="00FC239F">
        <w:t>employment conditions</w:t>
      </w:r>
      <w:r w:rsidR="00AB2A6D">
        <w:t xml:space="preserve"> to </w:t>
      </w:r>
      <w:r w:rsidR="004843C9" w:rsidRPr="00FC239F">
        <w:t xml:space="preserve">take advantage of </w:t>
      </w:r>
      <w:r w:rsidR="00EA24AD">
        <w:t>a crisis</w:t>
      </w:r>
      <w:r w:rsidR="00AB2A6D">
        <w:t xml:space="preserve"> </w:t>
      </w:r>
      <w:r w:rsidR="00EA24AD">
        <w:t>may no</w:t>
      </w:r>
      <w:r w:rsidR="004843C9" w:rsidRPr="00FC239F">
        <w:t xml:space="preserve">t survive </w:t>
      </w:r>
      <w:r w:rsidR="00EA24AD">
        <w:t>in the short term</w:t>
      </w:r>
      <w:r w:rsidR="004843C9" w:rsidRPr="00FC239F">
        <w:t xml:space="preserve"> as </w:t>
      </w:r>
      <w:r w:rsidR="00EA24AD">
        <w:t xml:space="preserve">the </w:t>
      </w:r>
      <w:r w:rsidR="004843C9" w:rsidRPr="00FC239F">
        <w:t xml:space="preserve">crisis recedes. </w:t>
      </w:r>
    </w:p>
    <w:p w14:paraId="5BCA3F38" w14:textId="2E434FCC" w:rsidR="00752A09" w:rsidRPr="00FC239F" w:rsidRDefault="00752A09" w:rsidP="00554173">
      <w:pPr>
        <w:spacing w:line="276" w:lineRule="auto"/>
        <w:jc w:val="both"/>
      </w:pPr>
    </w:p>
    <w:p w14:paraId="37A1DFB2" w14:textId="3903313C" w:rsidR="007A6161" w:rsidRPr="00FC239F" w:rsidRDefault="004843C9" w:rsidP="00554173">
      <w:pPr>
        <w:spacing w:line="276" w:lineRule="auto"/>
        <w:jc w:val="both"/>
      </w:pPr>
      <w:r w:rsidRPr="00FC239F">
        <w:t xml:space="preserve">This is not to say MSMEs need to be held to unreasonable standards. </w:t>
      </w:r>
      <w:r w:rsidR="00967C66" w:rsidRPr="00FC239F">
        <w:t xml:space="preserve">For the most part, </w:t>
      </w:r>
      <w:r w:rsidRPr="00FC239F">
        <w:t xml:space="preserve">MSME </w:t>
      </w:r>
      <w:r w:rsidR="0042303F" w:rsidRPr="00FC239F">
        <w:t>owners</w:t>
      </w:r>
      <w:r w:rsidR="0014611C" w:rsidRPr="00FC239F">
        <w:t xml:space="preserve"> live </w:t>
      </w:r>
      <w:r w:rsidR="0042303F" w:rsidRPr="00FC239F">
        <w:t>and work in the same</w:t>
      </w:r>
      <w:r w:rsidR="0014611C" w:rsidRPr="00FC239F">
        <w:t xml:space="preserve"> communit</w:t>
      </w:r>
      <w:r w:rsidR="008C6751" w:rsidRPr="00FC239F">
        <w:t>y</w:t>
      </w:r>
      <w:r w:rsidR="113ACDE5" w:rsidRPr="00FC239F">
        <w:t>,</w:t>
      </w:r>
      <w:r w:rsidR="0014611C" w:rsidRPr="00FC239F">
        <w:t xml:space="preserve"> </w:t>
      </w:r>
      <w:r w:rsidR="0042303F" w:rsidRPr="00FC239F">
        <w:t xml:space="preserve">so they care as much about </w:t>
      </w:r>
      <w:r w:rsidR="008C6751" w:rsidRPr="00FC239F">
        <w:t xml:space="preserve">the quality of life it offers as does every other resident. </w:t>
      </w:r>
      <w:r w:rsidR="004656CF">
        <w:t xml:space="preserve">Being part of the social fabric in which they operate, they are often also among the first responders after a disaster. </w:t>
      </w:r>
      <w:r w:rsidR="009457C8">
        <w:t xml:space="preserve">Even though </w:t>
      </w:r>
      <w:r w:rsidR="003E0B63">
        <w:t>businesses are g</w:t>
      </w:r>
      <w:r w:rsidR="008C6751" w:rsidRPr="00FC239F">
        <w:t xml:space="preserve">reat allies in building resilient communities or rebuilding after a crisis, they </w:t>
      </w:r>
      <w:r w:rsidR="00A01E66" w:rsidRPr="00FC239F">
        <w:t xml:space="preserve">aren't </w:t>
      </w:r>
      <w:r w:rsidR="008C6751" w:rsidRPr="00FC239F">
        <w:t xml:space="preserve">always </w:t>
      </w:r>
      <w:r w:rsidR="00A01E66" w:rsidRPr="00FC239F">
        <w:t xml:space="preserve">aware of sustainable and inclusive business practices or the value of </w:t>
      </w:r>
      <w:r w:rsidR="00967C66" w:rsidRPr="00FC239F">
        <w:t xml:space="preserve">implementing </w:t>
      </w:r>
      <w:r w:rsidR="00A01E66" w:rsidRPr="00FC239F">
        <w:t xml:space="preserve">them. </w:t>
      </w:r>
      <w:r w:rsidR="0064511C">
        <w:t xml:space="preserve">Therefore, </w:t>
      </w:r>
      <w:r w:rsidR="009670FC">
        <w:t xml:space="preserve">any new </w:t>
      </w:r>
      <w:r w:rsidR="0064511C">
        <w:t>programming</w:t>
      </w:r>
      <w:r w:rsidR="00830EDC">
        <w:t xml:space="preserve"> should</w:t>
      </w:r>
      <w:r w:rsidR="00E403BF" w:rsidRPr="00FC239F">
        <w:t xml:space="preserve"> seek to demonstrate to businesses the positive impact to their profits </w:t>
      </w:r>
      <w:r w:rsidR="008E7C72">
        <w:t xml:space="preserve">and long-term sustainability </w:t>
      </w:r>
      <w:r w:rsidR="00E403BF" w:rsidRPr="00FC239F">
        <w:t xml:space="preserve">of adopting a business model </w:t>
      </w:r>
      <w:r w:rsidR="009D61A8">
        <w:t xml:space="preserve">in harmony with the </w:t>
      </w:r>
      <w:r w:rsidR="00DF669C">
        <w:t>SDG</w:t>
      </w:r>
      <w:r w:rsidR="009D61A8">
        <w:t>s</w:t>
      </w:r>
      <w:r w:rsidRPr="00FC239F">
        <w:t xml:space="preserve">. </w:t>
      </w:r>
    </w:p>
    <w:p w14:paraId="0F5B439E" w14:textId="77777777" w:rsidR="00E11757" w:rsidRPr="00FC239F" w:rsidRDefault="00E11757" w:rsidP="00554173">
      <w:pPr>
        <w:spacing w:line="276" w:lineRule="auto"/>
        <w:jc w:val="both"/>
      </w:pPr>
    </w:p>
    <w:p w14:paraId="4666FD16" w14:textId="663A0C17" w:rsidR="00ED1B36" w:rsidRPr="003978F4" w:rsidRDefault="00617650" w:rsidP="00554173">
      <w:pPr>
        <w:spacing w:line="276" w:lineRule="auto"/>
        <w:jc w:val="both"/>
      </w:pPr>
      <w:r>
        <w:lastRenderedPageBreak/>
        <w:t>Systemic interventions are fundamental to</w:t>
      </w:r>
      <w:r w:rsidR="00863535">
        <w:t xml:space="preserve"> </w:t>
      </w:r>
      <w:r w:rsidR="00C24DB1">
        <w:t xml:space="preserve">support </w:t>
      </w:r>
      <w:r>
        <w:t xml:space="preserve">private sector development in </w:t>
      </w:r>
      <w:r w:rsidR="00C961B6">
        <w:t>crisis and post crisis settings. Without legal frameworks, institutional strengthening</w:t>
      </w:r>
      <w:r w:rsidR="004A2755">
        <w:t>, economic inclusion</w:t>
      </w:r>
      <w:r w:rsidR="006D1588">
        <w:t>,</w:t>
      </w:r>
      <w:r w:rsidR="004A2755">
        <w:t xml:space="preserve"> and community empowerment </w:t>
      </w:r>
      <w:r w:rsidR="007E4BDF" w:rsidRPr="00B3667E">
        <w:t xml:space="preserve">shaping the business enabling environment necessary for </w:t>
      </w:r>
      <w:r w:rsidR="00676666">
        <w:t xml:space="preserve">doing </w:t>
      </w:r>
      <w:r w:rsidR="007E4BDF" w:rsidRPr="00B3667E">
        <w:t>business</w:t>
      </w:r>
      <w:r w:rsidR="0006112A">
        <w:t>,</w:t>
      </w:r>
      <w:r w:rsidR="007E4BDF" w:rsidRPr="00B3667E">
        <w:t xml:space="preserve"> growth</w:t>
      </w:r>
      <w:r w:rsidR="006D4FE5">
        <w:t xml:space="preserve"> </w:t>
      </w:r>
      <w:r w:rsidR="00BA30F0">
        <w:t>is impossible.</w:t>
      </w:r>
      <w:r w:rsidR="00BF7F0F" w:rsidRPr="00A111C8">
        <w:t xml:space="preserve"> </w:t>
      </w:r>
      <w:r w:rsidR="009A3DEE" w:rsidRPr="00084024">
        <w:t xml:space="preserve">Ideally, the flourishing economy resulting from a good enabling environment contributes to the stability and social cohesion </w:t>
      </w:r>
      <w:r w:rsidR="003F5C90">
        <w:t xml:space="preserve">to overcome </w:t>
      </w:r>
      <w:r w:rsidR="009A3DEE" w:rsidRPr="00084024">
        <w:t xml:space="preserve">a crisis and </w:t>
      </w:r>
      <w:r w:rsidR="003F5C90">
        <w:t xml:space="preserve">resume </w:t>
      </w:r>
      <w:r w:rsidR="009A3DEE" w:rsidRPr="00084024">
        <w:t xml:space="preserve">economic activity. </w:t>
      </w:r>
    </w:p>
    <w:p w14:paraId="65A43047" w14:textId="77777777" w:rsidR="00ED1B36" w:rsidRPr="00220775" w:rsidRDefault="00ED1B36" w:rsidP="00554173">
      <w:pPr>
        <w:spacing w:line="276" w:lineRule="auto"/>
        <w:jc w:val="both"/>
      </w:pPr>
    </w:p>
    <w:p w14:paraId="11D292FE" w14:textId="5BC0FFE5" w:rsidR="00A01E66" w:rsidRPr="00882FF0" w:rsidRDefault="00E24633" w:rsidP="00554173">
      <w:pPr>
        <w:spacing w:line="276" w:lineRule="auto"/>
        <w:jc w:val="both"/>
      </w:pPr>
      <w:r>
        <w:t xml:space="preserve">Given its </w:t>
      </w:r>
      <w:r w:rsidRPr="00882FF0">
        <w:t>positioning as a neutral broker, its global presence and mandate on sustainable development, democratic governance, peacebuilding, and climate and disaster resilience</w:t>
      </w:r>
      <w:r>
        <w:t>,</w:t>
      </w:r>
      <w:r w:rsidRPr="00882FF0">
        <w:t xml:space="preserve"> </w:t>
      </w:r>
      <w:r w:rsidR="00A01E66" w:rsidRPr="00882FF0">
        <w:t xml:space="preserve">UNDP </w:t>
      </w:r>
      <w:r w:rsidR="00A96338">
        <w:t xml:space="preserve">can add value, advising </w:t>
      </w:r>
      <w:r w:rsidR="00A01E66" w:rsidRPr="00882FF0">
        <w:t>and support</w:t>
      </w:r>
      <w:r w:rsidR="00A96338">
        <w:t>ing</w:t>
      </w:r>
      <w:r w:rsidR="00A01E66" w:rsidRPr="00882FF0">
        <w:t xml:space="preserve"> </w:t>
      </w:r>
      <w:r w:rsidR="00882FF0">
        <w:t>institutions and communities</w:t>
      </w:r>
      <w:r w:rsidR="00A96338">
        <w:t>,</w:t>
      </w:r>
      <w:r w:rsidR="00A01E66" w:rsidRPr="00882FF0">
        <w:t xml:space="preserve"> deploying </w:t>
      </w:r>
      <w:r w:rsidR="00882FF0">
        <w:t>solutions t</w:t>
      </w:r>
      <w:r w:rsidR="00A01E66" w:rsidRPr="00882FF0">
        <w:t>o help individual businesses</w:t>
      </w:r>
      <w:r w:rsidR="00882FF0">
        <w:t xml:space="preserve"> and livelihoods</w:t>
      </w:r>
      <w:r w:rsidR="00A96338">
        <w:t>.</w:t>
      </w:r>
      <w:r w:rsidR="00FF5468" w:rsidRPr="00882FF0">
        <w:t xml:space="preserve"> </w:t>
      </w:r>
    </w:p>
    <w:p w14:paraId="1AE912BE" w14:textId="77777777" w:rsidR="00A6611A" w:rsidRDefault="00A6611A" w:rsidP="001012CB">
      <w:pPr>
        <w:pStyle w:val="Heading2"/>
      </w:pPr>
    </w:p>
    <w:p w14:paraId="0380229B" w14:textId="1E360EF8" w:rsidR="00031580" w:rsidRPr="00496A10" w:rsidRDefault="00607BCA" w:rsidP="001012CB">
      <w:pPr>
        <w:pStyle w:val="Heading2"/>
      </w:pPr>
      <w:bookmarkStart w:id="4" w:name="_Toc92892026"/>
      <w:r w:rsidRPr="00496A10">
        <w:t>Private sector's role in recovery</w:t>
      </w:r>
      <w:bookmarkEnd w:id="4"/>
    </w:p>
    <w:p w14:paraId="11AE26BD" w14:textId="58436A89" w:rsidR="003261F2" w:rsidRDefault="001B17F5" w:rsidP="00554173">
      <w:pPr>
        <w:spacing w:line="276" w:lineRule="auto"/>
        <w:jc w:val="both"/>
        <w:rPr>
          <w:rStyle w:val="normaltextrun"/>
        </w:rPr>
      </w:pPr>
      <w:r>
        <w:t xml:space="preserve">Recovery is </w:t>
      </w:r>
      <w:r w:rsidR="00B5195C">
        <w:t xml:space="preserve">an umbrella which requires </w:t>
      </w:r>
      <w:r w:rsidR="001B2B26">
        <w:t xml:space="preserve">coordinated interventions in different domains. </w:t>
      </w:r>
      <w:r w:rsidR="00375394">
        <w:t xml:space="preserve">It </w:t>
      </w:r>
      <w:r w:rsidR="00375394" w:rsidRPr="000B6739">
        <w:rPr>
          <w:rStyle w:val="normaltextrun"/>
        </w:rPr>
        <w:t xml:space="preserve">offers an opportunity to </w:t>
      </w:r>
      <w:r w:rsidR="004865A6" w:rsidRPr="007009EA">
        <w:rPr>
          <w:rStyle w:val="normaltextrun"/>
        </w:rPr>
        <w:t>B</w:t>
      </w:r>
      <w:r w:rsidR="00375394" w:rsidRPr="007009EA">
        <w:rPr>
          <w:rStyle w:val="normaltextrun"/>
        </w:rPr>
        <w:t xml:space="preserve">uild </w:t>
      </w:r>
      <w:r w:rsidR="004865A6" w:rsidRPr="007009EA">
        <w:rPr>
          <w:rStyle w:val="normaltextrun"/>
        </w:rPr>
        <w:t>B</w:t>
      </w:r>
      <w:r w:rsidR="00375394" w:rsidRPr="007009EA">
        <w:rPr>
          <w:rStyle w:val="normaltextrun"/>
        </w:rPr>
        <w:t xml:space="preserve">ack </w:t>
      </w:r>
      <w:r w:rsidR="004865A6" w:rsidRPr="007009EA">
        <w:rPr>
          <w:rStyle w:val="normaltextrun"/>
        </w:rPr>
        <w:t>B</w:t>
      </w:r>
      <w:r w:rsidR="00375394" w:rsidRPr="007009EA">
        <w:rPr>
          <w:rStyle w:val="normaltextrun"/>
        </w:rPr>
        <w:t>etter</w:t>
      </w:r>
      <w:r w:rsidR="00375394" w:rsidRPr="00245A04">
        <w:rPr>
          <w:rStyle w:val="normaltextrun"/>
        </w:rPr>
        <w:t xml:space="preserve"> by reflecting on the root causes of </w:t>
      </w:r>
      <w:r w:rsidR="00627580">
        <w:rPr>
          <w:rStyle w:val="normaltextrun"/>
        </w:rPr>
        <w:t>crisis and vulnerabilities</w:t>
      </w:r>
      <w:r w:rsidR="00375394" w:rsidRPr="00245A04">
        <w:rPr>
          <w:rStyle w:val="normaltextrun"/>
        </w:rPr>
        <w:t xml:space="preserve"> and recasting development priorities to </w:t>
      </w:r>
      <w:r w:rsidR="00627580">
        <w:rPr>
          <w:rStyle w:val="normaltextrun"/>
        </w:rPr>
        <w:t xml:space="preserve">improve resilience. </w:t>
      </w:r>
      <w:r w:rsidR="007914E7">
        <w:rPr>
          <w:rStyle w:val="normaltextrun"/>
        </w:rPr>
        <w:t xml:space="preserve">Such events are prone to recur, hence the need to strengthen </w:t>
      </w:r>
      <w:r w:rsidR="00471F14">
        <w:rPr>
          <w:rStyle w:val="normaltextrun"/>
        </w:rPr>
        <w:t>capacit</w:t>
      </w:r>
      <w:r w:rsidR="0093114C">
        <w:rPr>
          <w:rStyle w:val="normaltextrun"/>
        </w:rPr>
        <w:t>ies to absorb shocks, learn and recover</w:t>
      </w:r>
      <w:r w:rsidR="00337EE1">
        <w:rPr>
          <w:rStyle w:val="normaltextrun"/>
        </w:rPr>
        <w:t xml:space="preserve"> faster</w:t>
      </w:r>
      <w:r w:rsidR="00337EE1" w:rsidRPr="00751798">
        <w:rPr>
          <w:vertAlign w:val="superscript"/>
        </w:rPr>
        <w:footnoteReference w:id="18"/>
      </w:r>
      <w:r w:rsidR="00337EE1">
        <w:rPr>
          <w:rStyle w:val="normaltextrun"/>
        </w:rPr>
        <w:t xml:space="preserve">. </w:t>
      </w:r>
      <w:r w:rsidR="00C355FB">
        <w:rPr>
          <w:rStyle w:val="normaltextrun"/>
        </w:rPr>
        <w:t xml:space="preserve">Recovery also </w:t>
      </w:r>
      <w:r w:rsidR="00375394" w:rsidRPr="00B3667E">
        <w:rPr>
          <w:rStyle w:val="normaltextrun"/>
        </w:rPr>
        <w:t xml:space="preserve">provides an opportunity to </w:t>
      </w:r>
      <w:r w:rsidR="00B220DD">
        <w:rPr>
          <w:rStyle w:val="normaltextrun"/>
        </w:rPr>
        <w:t xml:space="preserve">engage in transformative programming aiming to tackle </w:t>
      </w:r>
      <w:r w:rsidR="00375394" w:rsidRPr="00B3667E">
        <w:rPr>
          <w:rStyle w:val="normaltextrun"/>
        </w:rPr>
        <w:t xml:space="preserve">gender disparities and empower women by </w:t>
      </w:r>
      <w:r w:rsidR="0088604A">
        <w:rPr>
          <w:rStyle w:val="normaltextrun"/>
        </w:rPr>
        <w:t>improving their access to economic, social</w:t>
      </w:r>
      <w:r w:rsidR="004613D2">
        <w:rPr>
          <w:rStyle w:val="normaltextrun"/>
        </w:rPr>
        <w:t>,</w:t>
      </w:r>
      <w:r w:rsidR="0088604A">
        <w:rPr>
          <w:rStyle w:val="normaltextrun"/>
        </w:rPr>
        <w:t xml:space="preserve"> and environmental assets</w:t>
      </w:r>
      <w:r w:rsidR="00375394" w:rsidRPr="00B3667E">
        <w:rPr>
          <w:rStyle w:val="normaltextrun"/>
        </w:rPr>
        <w:t>.</w:t>
      </w:r>
      <w:r w:rsidR="00375394" w:rsidRPr="0020662F">
        <w:rPr>
          <w:vertAlign w:val="superscript"/>
        </w:rPr>
        <w:footnoteReference w:id="19"/>
      </w:r>
      <w:r w:rsidR="00375394" w:rsidRPr="004D40C7">
        <w:rPr>
          <w:rStyle w:val="normaltextrun"/>
        </w:rPr>
        <w:t xml:space="preserve"> </w:t>
      </w:r>
    </w:p>
    <w:p w14:paraId="0E74AAEA" w14:textId="77777777" w:rsidR="006F7F72" w:rsidRDefault="006F7F72" w:rsidP="00554173">
      <w:pPr>
        <w:spacing w:line="276" w:lineRule="auto"/>
        <w:jc w:val="both"/>
        <w:rPr>
          <w:rStyle w:val="normaltextrun"/>
        </w:rPr>
      </w:pPr>
    </w:p>
    <w:p w14:paraId="4219247C" w14:textId="4AFD35BD" w:rsidR="006F7F72" w:rsidRDefault="006F7F72" w:rsidP="00554173">
      <w:pPr>
        <w:spacing w:line="276" w:lineRule="auto"/>
        <w:jc w:val="both"/>
        <w:rPr>
          <w:rStyle w:val="normaltextrun"/>
        </w:rPr>
      </w:pPr>
      <w:r>
        <w:rPr>
          <w:rStyle w:val="normaltextrun"/>
        </w:rPr>
        <w:t xml:space="preserve">Recovery is also an opportunity for transformative change. Rebuilding markets in a more inclusive and </w:t>
      </w:r>
      <w:r w:rsidR="00E24C84">
        <w:rPr>
          <w:rStyle w:val="normaltextrun"/>
        </w:rPr>
        <w:t xml:space="preserve">equal fashion could accelerate progress towards the SDGs and generate larger impacts </w:t>
      </w:r>
      <w:r w:rsidR="00C56679">
        <w:rPr>
          <w:rStyle w:val="normaltextrun"/>
        </w:rPr>
        <w:t xml:space="preserve">at the economic and societal level, improving resilience over time. </w:t>
      </w:r>
    </w:p>
    <w:p w14:paraId="1920C144" w14:textId="77777777" w:rsidR="00E10BAC" w:rsidRDefault="00E10BAC" w:rsidP="00554173">
      <w:pPr>
        <w:spacing w:line="276" w:lineRule="auto"/>
        <w:jc w:val="both"/>
      </w:pPr>
    </w:p>
    <w:p w14:paraId="6C586F2A" w14:textId="55181D16" w:rsidR="001B17F5" w:rsidRPr="0004396B" w:rsidRDefault="001B2B26" w:rsidP="001012CB">
      <w:pPr>
        <w:pStyle w:val="Heading2"/>
      </w:pPr>
      <w:bookmarkStart w:id="5" w:name="_Toc92892027"/>
      <w:r>
        <w:t>Economic recovery and livelihoods</w:t>
      </w:r>
      <w:bookmarkEnd w:id="5"/>
      <w:r>
        <w:t xml:space="preserve"> </w:t>
      </w:r>
      <w:r w:rsidR="001B17F5">
        <w:t xml:space="preserve"> </w:t>
      </w:r>
    </w:p>
    <w:p w14:paraId="63E39758" w14:textId="6FDBE4A5" w:rsidR="002104A9" w:rsidRPr="002104A9" w:rsidRDefault="002104A9" w:rsidP="002104A9">
      <w:pPr>
        <w:spacing w:line="276" w:lineRule="auto"/>
        <w:jc w:val="both"/>
      </w:pPr>
      <w:r w:rsidRPr="002104A9">
        <w:t xml:space="preserve">UNDP’s approach builds on the </w:t>
      </w:r>
      <w:hyperlink r:id="rId17" w:history="1">
        <w:r w:rsidRPr="000008AC">
          <w:rPr>
            <w:rStyle w:val="Hyperlink"/>
            <w:b/>
            <w:bCs/>
          </w:rPr>
          <w:t>Sustainable Livelihoods Framework</w:t>
        </w:r>
      </w:hyperlink>
      <w:r w:rsidRPr="002104A9">
        <w:t xml:space="preserve"> (SLF)</w:t>
      </w:r>
      <w:r w:rsidRPr="002104A9">
        <w:rPr>
          <w:vertAlign w:val="superscript"/>
        </w:rPr>
        <w:footnoteReference w:id="20"/>
      </w:r>
      <w:r w:rsidRPr="002104A9">
        <w:t xml:space="preserve"> to ensure a systemic understanding of livelihoods and local economies with a specific focus on </w:t>
      </w:r>
      <w:r w:rsidR="0007258C">
        <w:t>crisis and post crisis settings</w:t>
      </w:r>
      <w:r w:rsidRPr="002104A9">
        <w:t xml:space="preserve">, with the objective to help individuals reach their desired livelihood outcomes in challenging contexts. Through the SLF, </w:t>
      </w:r>
      <w:r w:rsidR="0007258C">
        <w:t>economic recovery and livelihoods</w:t>
      </w:r>
      <w:r w:rsidRPr="002104A9">
        <w:t xml:space="preserve"> are considered part of a complex system where individuals and institutions interact and adopt strategies to cope with crises, based on the levels of household assets</w:t>
      </w:r>
      <w:r w:rsidRPr="002104A9">
        <w:rPr>
          <w:vertAlign w:val="superscript"/>
        </w:rPr>
        <w:footnoteReference w:id="21"/>
      </w:r>
      <w:r w:rsidRPr="002104A9">
        <w:t xml:space="preserve"> and the functioning of markets, communities, and governments.</w:t>
      </w:r>
    </w:p>
    <w:p w14:paraId="58B3F899" w14:textId="77777777" w:rsidR="00E108CB" w:rsidRPr="002104A9" w:rsidRDefault="00E108CB" w:rsidP="002104A9">
      <w:pPr>
        <w:spacing w:line="276" w:lineRule="auto"/>
        <w:jc w:val="both"/>
      </w:pPr>
    </w:p>
    <w:p w14:paraId="1ADFBFD6" w14:textId="77777777" w:rsidR="00FC443E" w:rsidRDefault="00FC443E" w:rsidP="002104A9">
      <w:pPr>
        <w:spacing w:line="276" w:lineRule="auto"/>
        <w:jc w:val="both"/>
      </w:pPr>
    </w:p>
    <w:p w14:paraId="6CA2C7B1" w14:textId="77777777" w:rsidR="006C7C40" w:rsidRDefault="006C7C40" w:rsidP="002104A9">
      <w:pPr>
        <w:spacing w:line="276" w:lineRule="auto"/>
        <w:jc w:val="both"/>
      </w:pPr>
    </w:p>
    <w:p w14:paraId="4319ED3C" w14:textId="77777777" w:rsidR="006C7C40" w:rsidRDefault="006C7C40" w:rsidP="002104A9">
      <w:pPr>
        <w:spacing w:line="276" w:lineRule="auto"/>
        <w:jc w:val="both"/>
      </w:pPr>
    </w:p>
    <w:p w14:paraId="573584AB" w14:textId="77777777" w:rsidR="006C7C40" w:rsidRDefault="006C7C40" w:rsidP="002104A9">
      <w:pPr>
        <w:spacing w:line="276" w:lineRule="auto"/>
        <w:jc w:val="both"/>
      </w:pPr>
    </w:p>
    <w:p w14:paraId="287D06CE" w14:textId="77777777" w:rsidR="006C7C40" w:rsidRDefault="006C7C40" w:rsidP="002104A9">
      <w:pPr>
        <w:spacing w:line="276" w:lineRule="auto"/>
        <w:jc w:val="both"/>
      </w:pPr>
    </w:p>
    <w:p w14:paraId="05611585" w14:textId="77777777" w:rsidR="006C7C40" w:rsidRDefault="006C7C40" w:rsidP="002104A9">
      <w:pPr>
        <w:spacing w:line="276" w:lineRule="auto"/>
        <w:jc w:val="both"/>
      </w:pPr>
    </w:p>
    <w:p w14:paraId="2D3203AE" w14:textId="5F7ACEEC" w:rsidR="002104A9" w:rsidRPr="00091D8C" w:rsidRDefault="00FC443E" w:rsidP="002104A9">
      <w:pPr>
        <w:spacing w:line="276" w:lineRule="auto"/>
        <w:jc w:val="both"/>
      </w:pPr>
      <w:r w:rsidRPr="002104A9">
        <w:rPr>
          <w:noProof/>
          <w:lang w:val="en-GB"/>
        </w:rPr>
        <w:drawing>
          <wp:anchor distT="0" distB="0" distL="114300" distR="114300" simplePos="0" relativeHeight="251658242" behindDoc="0" locked="0" layoutInCell="1" allowOverlap="1" wp14:anchorId="72C3F596" wp14:editId="236D4645">
            <wp:simplePos x="0" y="0"/>
            <wp:positionH relativeFrom="margin">
              <wp:posOffset>0</wp:posOffset>
            </wp:positionH>
            <wp:positionV relativeFrom="page">
              <wp:posOffset>1019175</wp:posOffset>
            </wp:positionV>
            <wp:extent cx="5953125" cy="2028825"/>
            <wp:effectExtent l="0" t="0" r="9525" b="9525"/>
            <wp:wrapSquare wrapText="bothSides"/>
            <wp:docPr id="10" name="Picture 1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ime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312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4A9" w:rsidRPr="002104A9">
        <w:t>Through systems thinking in livelihoods, UNDP aims to recover and strengthen the asset base of individuals as well as transform the structures and processes that shape their lives, with the objective of increasing the number of positive coping strategies that lead to the livelihood outcomes that individuals desire. These interventions also aim to improve market mechanisms and advocate for policies, legal frameworks, and institutional arrangements that are key for inclusive social and economic development.</w:t>
      </w:r>
      <w:r w:rsidR="002104A9" w:rsidRPr="002104A9">
        <w:rPr>
          <w:vertAlign w:val="superscript"/>
        </w:rPr>
        <w:footnoteReference w:id="22"/>
      </w:r>
    </w:p>
    <w:p w14:paraId="3429881A" w14:textId="5F080FF7" w:rsidR="002104A9" w:rsidRPr="002104A9" w:rsidRDefault="00FC443E" w:rsidP="00554173">
      <w:pPr>
        <w:spacing w:line="276" w:lineRule="auto"/>
        <w:jc w:val="both"/>
        <w:rPr>
          <w:lang w:val="en"/>
        </w:rPr>
      </w:pPr>
      <w:r w:rsidRPr="00563BE3">
        <w:rPr>
          <w:rFonts w:ascii="Calibri Light" w:hAnsi="Calibri Light" w:cs="Calibri Light"/>
          <w:noProof/>
          <w:lang w:val="en-GB" w:eastAsia="en-GB"/>
        </w:rPr>
        <w:drawing>
          <wp:inline distT="0" distB="0" distL="0" distR="0" wp14:anchorId="535950F1" wp14:editId="24832211">
            <wp:extent cx="4067175" cy="3019529"/>
            <wp:effectExtent l="0" t="0" r="0"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1090" cy="3037284"/>
                    </a:xfrm>
                    <a:prstGeom prst="rect">
                      <a:avLst/>
                    </a:prstGeom>
                  </pic:spPr>
                </pic:pic>
              </a:graphicData>
            </a:graphic>
          </wp:inline>
        </w:drawing>
      </w:r>
    </w:p>
    <w:p w14:paraId="6B7D300C" w14:textId="77777777" w:rsidR="00FC443E" w:rsidRDefault="00FC443E" w:rsidP="00554173">
      <w:pPr>
        <w:spacing w:line="276" w:lineRule="auto"/>
        <w:jc w:val="both"/>
      </w:pPr>
    </w:p>
    <w:p w14:paraId="2FEC62D3" w14:textId="14CF3050" w:rsidR="00066377" w:rsidRDefault="00E10BAC" w:rsidP="00554173">
      <w:pPr>
        <w:spacing w:line="276" w:lineRule="auto"/>
        <w:jc w:val="both"/>
      </w:pPr>
      <w:r>
        <w:t xml:space="preserve">Interaction with entrepreneurs at the local level </w:t>
      </w:r>
      <w:r w:rsidR="00355F25">
        <w:t xml:space="preserve">is a main objective since the early stages of </w:t>
      </w:r>
      <w:r w:rsidR="00B02D2E">
        <w:t xml:space="preserve">disaster response or intervention in a protracted crisis scenario. </w:t>
      </w:r>
      <w:r w:rsidR="00E34DBC" w:rsidRPr="000B6739">
        <w:t>Investments</w:t>
      </w:r>
      <w:r w:rsidR="00955DB6">
        <w:t xml:space="preserve"> (via cash </w:t>
      </w:r>
      <w:r w:rsidR="0077301D">
        <w:t>interventions, in kind donations, inventory, etc.)</w:t>
      </w:r>
      <w:r w:rsidR="00E34DBC" w:rsidRPr="000B6739">
        <w:t xml:space="preserve"> </w:t>
      </w:r>
      <w:r w:rsidR="0077301D">
        <w:t xml:space="preserve">in livelihoods and market recovery </w:t>
      </w:r>
      <w:r w:rsidR="007F0739" w:rsidRPr="000B6739">
        <w:t>result</w:t>
      </w:r>
      <w:r w:rsidR="0077301D">
        <w:t xml:space="preserve"> in</w:t>
      </w:r>
      <w:r w:rsidR="007F0739" w:rsidRPr="000B6739">
        <w:t xml:space="preserve"> economic recovery</w:t>
      </w:r>
      <w:r w:rsidR="00487000">
        <w:t xml:space="preserve"> which </w:t>
      </w:r>
      <w:r w:rsidR="00487000">
        <w:lastRenderedPageBreak/>
        <w:t xml:space="preserve">reactivates </w:t>
      </w:r>
      <w:r w:rsidR="00E34DBC" w:rsidRPr="00B3667E">
        <w:t>jobs, trading relationships and market</w:t>
      </w:r>
      <w:r w:rsidR="00487000">
        <w:t xml:space="preserve">s, which in turn </w:t>
      </w:r>
      <w:r w:rsidR="00E34DBC" w:rsidRPr="00B3667E">
        <w:t xml:space="preserve">contribute to social cohesion, build </w:t>
      </w:r>
      <w:r w:rsidR="00066377" w:rsidRPr="00B3667E">
        <w:t>trust,</w:t>
      </w:r>
      <w:r w:rsidR="00E34DBC" w:rsidRPr="00B3667E">
        <w:t xml:space="preserve"> and </w:t>
      </w:r>
      <w:r w:rsidR="00066377">
        <w:t xml:space="preserve">contribute to </w:t>
      </w:r>
      <w:r w:rsidR="00E34DBC" w:rsidRPr="00B3667E">
        <w:t>stabilization.</w:t>
      </w:r>
    </w:p>
    <w:p w14:paraId="35D131D4" w14:textId="68179C25" w:rsidR="00066377" w:rsidRDefault="00066377" w:rsidP="00554173">
      <w:pPr>
        <w:spacing w:line="276" w:lineRule="auto"/>
        <w:jc w:val="both"/>
      </w:pPr>
    </w:p>
    <w:p w14:paraId="344DA9D8" w14:textId="6D164876" w:rsidR="0007258C" w:rsidRPr="00E70BD0" w:rsidRDefault="0007258C" w:rsidP="00AA79F3">
      <w:pPr>
        <w:spacing w:line="276" w:lineRule="auto"/>
        <w:jc w:val="both"/>
      </w:pPr>
      <w:r w:rsidRPr="00E70BD0">
        <w:t xml:space="preserve">Whilst we cannot prevent </w:t>
      </w:r>
      <w:r w:rsidR="00CA2FB1">
        <w:t>hazards</w:t>
      </w:r>
      <w:r w:rsidR="00CA2FB1" w:rsidRPr="00E70BD0">
        <w:t xml:space="preserve"> </w:t>
      </w:r>
      <w:r w:rsidRPr="00E70BD0">
        <w:t xml:space="preserve">from occurring, we can develop the capacities of communities and nations to manage crises, reduce their impact on livelihoods and economies, enabling them to recover efficiently and foster local economic development. </w:t>
      </w:r>
      <w:r w:rsidR="00B63C02">
        <w:t>Therefore, w</w:t>
      </w:r>
      <w:r w:rsidR="00AA79F3" w:rsidRPr="00AA79F3">
        <w:t>e can</w:t>
      </w:r>
      <w:r w:rsidR="00B67C20">
        <w:t xml:space="preserve"> and should</w:t>
      </w:r>
      <w:r w:rsidR="00AA79F3" w:rsidRPr="00AA79F3">
        <w:t xml:space="preserve"> prevent </w:t>
      </w:r>
      <w:r w:rsidR="002D0CD0">
        <w:t>or manage</w:t>
      </w:r>
      <w:r w:rsidR="00AA79F3" w:rsidRPr="00AA79F3">
        <w:t xml:space="preserve"> hazards from leading to disasters by helping communities to </w:t>
      </w:r>
      <w:r w:rsidR="00B63C02" w:rsidRPr="00AA79F3">
        <w:t>be prepared</w:t>
      </w:r>
      <w:r w:rsidR="00AA79F3" w:rsidRPr="00AA79F3">
        <w:t>, </w:t>
      </w:r>
      <w:r w:rsidR="00B63C02" w:rsidRPr="00AA79F3">
        <w:t>reduce their risks and become more resilient</w:t>
      </w:r>
      <w:r w:rsidR="00AA79F3" w:rsidRPr="00AA79F3">
        <w:t>.</w:t>
      </w:r>
      <w:r w:rsidR="00B67C20">
        <w:t xml:space="preserve"> </w:t>
      </w:r>
      <w:r w:rsidRPr="00E70BD0">
        <w:t>To become more effective in achieving impactful and sustainable outcomes for LER, UNDP focuses on the root causes of crises and structural inequalities that hinder livelihood development, with a view to strengthening resilience.</w:t>
      </w:r>
    </w:p>
    <w:p w14:paraId="6D933B5F" w14:textId="77777777" w:rsidR="0007258C" w:rsidRDefault="0007258C" w:rsidP="00554173">
      <w:pPr>
        <w:spacing w:line="276" w:lineRule="auto"/>
        <w:jc w:val="both"/>
      </w:pPr>
    </w:p>
    <w:p w14:paraId="3AAB1071" w14:textId="497ECCB7" w:rsidR="0007258C" w:rsidRDefault="000876A5" w:rsidP="00D529DF">
      <w:pPr>
        <w:pStyle w:val="Heading3"/>
      </w:pPr>
      <w:bookmarkStart w:id="6" w:name="_Toc92892028"/>
      <w:r>
        <w:t>Private economic actors and trickle-down effects</w:t>
      </w:r>
      <w:bookmarkEnd w:id="6"/>
    </w:p>
    <w:p w14:paraId="5659E963" w14:textId="52D6ECF9" w:rsidR="00607BCA" w:rsidRPr="003978F4" w:rsidRDefault="00E34DBC" w:rsidP="00554173">
      <w:pPr>
        <w:spacing w:line="276" w:lineRule="auto"/>
      </w:pPr>
      <w:r w:rsidRPr="00B3667E">
        <w:t xml:space="preserve">In addition to employment and household income, the private sector </w:t>
      </w:r>
      <w:r w:rsidR="00300423" w:rsidRPr="00811F87">
        <w:t>can</w:t>
      </w:r>
      <w:r w:rsidRPr="00811F87">
        <w:t xml:space="preserve"> deliver necessary goods and services, bo</w:t>
      </w:r>
      <w:r w:rsidRPr="00A111C8">
        <w:t>th for daily living and as needed for reco</w:t>
      </w:r>
      <w:r w:rsidR="00736380">
        <w:t>very</w:t>
      </w:r>
      <w:r w:rsidR="002F54C4">
        <w:t>, as well as intro</w:t>
      </w:r>
      <w:r w:rsidR="00B14D8E">
        <w:t>duce innovation in business and operational models linked to necessity and d</w:t>
      </w:r>
      <w:r w:rsidR="00300423" w:rsidRPr="00A111C8">
        <w:t>ifficult environment</w:t>
      </w:r>
      <w:r w:rsidR="00B14D8E">
        <w:t>s</w:t>
      </w:r>
      <w:r w:rsidR="00300423" w:rsidRPr="00A111C8">
        <w:t xml:space="preserve">. </w:t>
      </w:r>
      <w:proofErr w:type="gramStart"/>
      <w:r w:rsidR="00772564">
        <w:t>Figure 2</w:t>
      </w:r>
      <w:r w:rsidR="00D91767" w:rsidRPr="00A111C8">
        <w:t>,</w:t>
      </w:r>
      <w:proofErr w:type="gramEnd"/>
      <w:r w:rsidR="00D91767" w:rsidRPr="00A111C8">
        <w:t xml:space="preserve"> </w:t>
      </w:r>
      <w:r w:rsidR="00B04DBE">
        <w:t xml:space="preserve">provides </w:t>
      </w:r>
      <w:r w:rsidR="00300423" w:rsidRPr="00A111C8">
        <w:t xml:space="preserve">a representation of </w:t>
      </w:r>
      <w:r w:rsidR="00BA18F1">
        <w:t>potential contributions to markets and recovery processes</w:t>
      </w:r>
      <w:r w:rsidR="00772564">
        <w:t>.</w:t>
      </w:r>
      <w:r w:rsidR="002E6305">
        <w:t xml:space="preserve"> </w:t>
      </w:r>
      <w:r w:rsidR="000240F0">
        <w:t>These contributions are the reason why helping the private sector to recover from crisis</w:t>
      </w:r>
      <w:r w:rsidR="003465D4">
        <w:t xml:space="preserve"> in a holistic and systemic manner</w:t>
      </w:r>
      <w:r w:rsidR="000240F0">
        <w:t xml:space="preserve"> is so critical.</w:t>
      </w:r>
      <w:r w:rsidR="00A21191">
        <w:rPr>
          <w:noProof/>
        </w:rPr>
        <w:drawing>
          <wp:inline distT="0" distB="0" distL="0" distR="0" wp14:anchorId="16EDBEC7" wp14:editId="72AF1285">
            <wp:extent cx="5943600" cy="349504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95040"/>
                    </a:xfrm>
                    <a:prstGeom prst="rect">
                      <a:avLst/>
                    </a:prstGeom>
                    <a:noFill/>
                    <a:ln>
                      <a:noFill/>
                    </a:ln>
                  </pic:spPr>
                </pic:pic>
              </a:graphicData>
            </a:graphic>
          </wp:inline>
        </w:drawing>
      </w:r>
    </w:p>
    <w:p w14:paraId="4322D809" w14:textId="77777777" w:rsidR="00253DE5" w:rsidRDefault="00253DE5" w:rsidP="00253DE5">
      <w:pPr>
        <w:jc w:val="center"/>
        <w:rPr>
          <w:b/>
          <w:sz w:val="18"/>
          <w:szCs w:val="18"/>
        </w:rPr>
      </w:pPr>
      <w:r w:rsidRPr="3484FEBB">
        <w:rPr>
          <w:b/>
          <w:sz w:val="18"/>
          <w:szCs w:val="18"/>
        </w:rPr>
        <w:t>Figure 2 Business Contributions to Crisis Recovery</w:t>
      </w:r>
      <w:r>
        <w:rPr>
          <w:b/>
          <w:sz w:val="18"/>
          <w:szCs w:val="18"/>
        </w:rPr>
        <w:t xml:space="preserve"> </w:t>
      </w:r>
    </w:p>
    <w:p w14:paraId="2AC6AE2F" w14:textId="77777777" w:rsidR="00253DE5" w:rsidRPr="00B9568E" w:rsidRDefault="00253DE5" w:rsidP="00253DE5">
      <w:pPr>
        <w:jc w:val="center"/>
        <w:rPr>
          <w:b/>
          <w:sz w:val="18"/>
          <w:szCs w:val="18"/>
        </w:rPr>
      </w:pPr>
      <w:r>
        <w:rPr>
          <w:b/>
          <w:sz w:val="18"/>
          <w:szCs w:val="18"/>
        </w:rPr>
        <w:t>(</w:t>
      </w:r>
      <w:r w:rsidRPr="00D8115D">
        <w:rPr>
          <w:b/>
          <w:sz w:val="18"/>
          <w:szCs w:val="18"/>
        </w:rPr>
        <w:t>Adapted from UNDP Private Sector COVID-19 Service Offer, Finance Sector Hub</w:t>
      </w:r>
      <w:r>
        <w:rPr>
          <w:b/>
          <w:sz w:val="18"/>
          <w:szCs w:val="18"/>
        </w:rPr>
        <w:t>)</w:t>
      </w:r>
    </w:p>
    <w:p w14:paraId="774F875F" w14:textId="77777777" w:rsidR="00253DE5" w:rsidRPr="00496A10" w:rsidRDefault="00253DE5" w:rsidP="00253DE5">
      <w:pPr>
        <w:spacing w:line="276" w:lineRule="auto"/>
        <w:jc w:val="both"/>
        <w:rPr>
          <w:rFonts w:eastAsia="Proxima Nova Rg" w:cs="Proxima Nova Rg"/>
        </w:rPr>
      </w:pPr>
    </w:p>
    <w:p w14:paraId="406B435D" w14:textId="4996DD05" w:rsidR="00772564" w:rsidRPr="00C53EA8" w:rsidRDefault="00772564" w:rsidP="00772564">
      <w:pPr>
        <w:spacing w:line="276" w:lineRule="auto"/>
        <w:jc w:val="both"/>
        <w:rPr>
          <w:rFonts w:eastAsia="Proxima Nova Rg" w:cs="Proxima Nova Rg"/>
        </w:rPr>
      </w:pPr>
      <w:r w:rsidRPr="00A111C8">
        <w:rPr>
          <w:rFonts w:eastAsia="Proxima Nova Rg" w:cs="Proxima Nova Rg"/>
        </w:rPr>
        <w:t>Before addressing how</w:t>
      </w:r>
      <w:r w:rsidRPr="00084024">
        <w:rPr>
          <w:rFonts w:eastAsia="Proxima Nova Rg" w:cs="Proxima Nova Rg"/>
        </w:rPr>
        <w:t xml:space="preserve"> private sector development in fragile, crisis and conflict settings is different to general private sector development, it is worth reviewing the process by which normal functioning business activity takes place. It is only with a thorough understanding of how business </w:t>
      </w:r>
      <w:r w:rsidRPr="00084024">
        <w:rPr>
          <w:rFonts w:eastAsia="Proxima Nova Rg" w:cs="Proxima Nova Rg"/>
        </w:rPr>
        <w:lastRenderedPageBreak/>
        <w:t xml:space="preserve">functions in a market unaffected by crisis or fragility that it is possible </w:t>
      </w:r>
      <w:r w:rsidRPr="00F44C16">
        <w:rPr>
          <w:rFonts w:eastAsia="Proxima Nova Rg" w:cs="Proxima Nova Rg"/>
        </w:rPr>
        <w:t>to maintain a focus on what aspects of the process can be impacted by crisis or conflict</w:t>
      </w:r>
      <w:r w:rsidRPr="003978F4">
        <w:rPr>
          <w:rFonts w:eastAsia="Proxima Nova Rg" w:cs="Proxima Nova Rg"/>
        </w:rPr>
        <w:t>.</w:t>
      </w:r>
    </w:p>
    <w:p w14:paraId="6E041F6C" w14:textId="77777777" w:rsidR="00772564" w:rsidRPr="00220775" w:rsidRDefault="00772564" w:rsidP="00772564">
      <w:pPr>
        <w:spacing w:line="276" w:lineRule="auto"/>
        <w:jc w:val="both"/>
        <w:rPr>
          <w:rFonts w:eastAsia="Proxima Nova Rg" w:cs="Proxima Nova Rg"/>
        </w:rPr>
      </w:pPr>
    </w:p>
    <w:p w14:paraId="2F366DDE" w14:textId="4D1018DD" w:rsidR="00772564" w:rsidRPr="00496A10" w:rsidRDefault="00772564" w:rsidP="00772564">
      <w:pPr>
        <w:spacing w:line="276" w:lineRule="auto"/>
        <w:jc w:val="both"/>
        <w:rPr>
          <w:rFonts w:eastAsia="Proxima Nova Rg" w:cs="Proxima Nova Rg"/>
        </w:rPr>
      </w:pPr>
      <w:r>
        <w:rPr>
          <w:rFonts w:eastAsia="Proxima Nova Rg" w:cs="Proxima Nova Rg"/>
        </w:rPr>
        <w:t xml:space="preserve">In a normal context, </w:t>
      </w:r>
      <w:r w:rsidRPr="00617650">
        <w:rPr>
          <w:rFonts w:eastAsia="Proxima Nova Rg" w:cs="Proxima Nova Rg"/>
        </w:rPr>
        <w:t xml:space="preserve">an entrepreneur identifies an opportunity based on an examination of the market, </w:t>
      </w:r>
      <w:r w:rsidRPr="00496A10">
        <w:rPr>
          <w:rFonts w:eastAsia="Proxima Nova Rg" w:cs="Proxima Nova Rg"/>
        </w:rPr>
        <w:t>sources capital to fund inputs, produces goods or service</w:t>
      </w:r>
      <w:r w:rsidR="005546EE">
        <w:rPr>
          <w:rFonts w:eastAsia="Proxima Nova Rg" w:cs="Proxima Nova Rg"/>
        </w:rPr>
        <w:t>s</w:t>
      </w:r>
      <w:r w:rsidRPr="00496A10">
        <w:rPr>
          <w:rFonts w:eastAsia="Proxima Nova Rg" w:cs="Proxima Nova Rg"/>
        </w:rPr>
        <w:t xml:space="preserve"> and delivers to the market. The business enabling environment (BEE) includes services and infrastructure, many of them provided by government, that support licit business functioning in an efficient and transparent market. </w:t>
      </w:r>
    </w:p>
    <w:p w14:paraId="7910F42D" w14:textId="5D31083F" w:rsidR="009D486F" w:rsidRPr="004D40C7" w:rsidRDefault="009D486F"/>
    <w:p w14:paraId="174A23E6" w14:textId="77777777" w:rsidR="00AB4A1E" w:rsidRPr="00496A10" w:rsidRDefault="00AB4A1E" w:rsidP="00AB4A1E">
      <w:pPr>
        <w:spacing w:line="276" w:lineRule="auto"/>
        <w:jc w:val="both"/>
        <w:rPr>
          <w:rFonts w:eastAsia="Proxima Nova Rg" w:cs="Proxima Nova Rg"/>
        </w:rPr>
      </w:pPr>
      <w:r w:rsidRPr="00496A10">
        <w:rPr>
          <w:rFonts w:eastAsia="Proxima Nova Rg" w:cs="Proxima Nova Rg"/>
        </w:rPr>
        <w:t xml:space="preserve">When designing an intervention, it is </w:t>
      </w:r>
      <w:r>
        <w:rPr>
          <w:rFonts w:eastAsia="Proxima Nova Rg" w:cs="Proxima Nova Rg"/>
        </w:rPr>
        <w:t>helpful</w:t>
      </w:r>
      <w:r w:rsidRPr="00496A10">
        <w:rPr>
          <w:rFonts w:eastAsia="Proxima Nova Rg" w:cs="Proxima Nova Rg"/>
        </w:rPr>
        <w:t xml:space="preserve"> to understand how the business cycle </w:t>
      </w:r>
      <w:r>
        <w:rPr>
          <w:rFonts w:eastAsia="Proxima Nova Rg" w:cs="Proxima Nova Rg"/>
        </w:rPr>
        <w:t xml:space="preserve">operates in a non-crisis setting. In crisis and post crisis settings, contexts and enabling environments could face complex challenges, that push entrepreneurs to innovate and adapt to </w:t>
      </w:r>
      <w:r w:rsidRPr="00496A10">
        <w:rPr>
          <w:rFonts w:eastAsia="Proxima Nova Rg" w:cs="Proxima Nova Rg"/>
        </w:rPr>
        <w:t xml:space="preserve">missing or disrupted elements. </w:t>
      </w:r>
      <w:r>
        <w:rPr>
          <w:rFonts w:eastAsia="Proxima Nova Rg" w:cs="Proxima Nova Rg"/>
        </w:rPr>
        <w:t xml:space="preserve">Entrepreneurial </w:t>
      </w:r>
      <w:r w:rsidRPr="00496A10">
        <w:rPr>
          <w:rFonts w:eastAsia="Proxima Nova Rg" w:cs="Proxima Nova Rg"/>
        </w:rPr>
        <w:t>activities</w:t>
      </w:r>
      <w:r>
        <w:rPr>
          <w:rFonts w:eastAsia="Proxima Nova Rg" w:cs="Proxima Nova Rg"/>
        </w:rPr>
        <w:t xml:space="preserve"> </w:t>
      </w:r>
      <w:r w:rsidRPr="00496A10">
        <w:rPr>
          <w:rFonts w:eastAsia="Proxima Nova Rg" w:cs="Proxima Nova Rg"/>
        </w:rPr>
        <w:t xml:space="preserve">do not necessarily cease during a crisis, but </w:t>
      </w:r>
      <w:r>
        <w:rPr>
          <w:rFonts w:eastAsia="Proxima Nova Rg" w:cs="Proxima Nova Rg"/>
        </w:rPr>
        <w:t>they</w:t>
      </w:r>
      <w:r w:rsidRPr="00496A10">
        <w:rPr>
          <w:rFonts w:eastAsia="Proxima Nova Rg" w:cs="Proxima Nova Rg"/>
        </w:rPr>
        <w:t xml:space="preserve"> may not be as efficient in meeting the needs of the market, may do so at exorbitant prices, or may do so in ways that skirt the law. Similarly, the lack of a functioning enabling environment may result in lack of access to capital because banks </w:t>
      </w:r>
      <w:r>
        <w:rPr>
          <w:rFonts w:eastAsia="Proxima Nova Rg" w:cs="Proxima Nova Rg"/>
        </w:rPr>
        <w:t xml:space="preserve">might be inexistent or </w:t>
      </w:r>
      <w:r w:rsidRPr="00496A10">
        <w:rPr>
          <w:rFonts w:eastAsia="Proxima Nova Rg" w:cs="Proxima Nova Rg"/>
        </w:rPr>
        <w:t xml:space="preserve">won't lend without the ability to record collateral.  At the same time, it is critical to identify the </w:t>
      </w:r>
      <w:r w:rsidRPr="00496A10">
        <w:t>root causes of any market failure, many of which are likely to date back to pre-crisis issues. Addressing these root causes thus often entails building back better.</w:t>
      </w:r>
    </w:p>
    <w:p w14:paraId="309C0C3F" w14:textId="77777777" w:rsidR="009121DE" w:rsidRDefault="009121DE" w:rsidP="00B9568E">
      <w:pPr>
        <w:jc w:val="center"/>
        <w:rPr>
          <w:b/>
          <w:sz w:val="18"/>
          <w:szCs w:val="20"/>
        </w:rPr>
      </w:pPr>
    </w:p>
    <w:p w14:paraId="12B3755C" w14:textId="59E481CF" w:rsidR="009121DE" w:rsidRDefault="009121DE" w:rsidP="00B9568E">
      <w:pPr>
        <w:jc w:val="center"/>
        <w:rPr>
          <w:b/>
          <w:sz w:val="18"/>
          <w:szCs w:val="20"/>
        </w:rPr>
      </w:pPr>
    </w:p>
    <w:p w14:paraId="4E30B75A" w14:textId="69C3B3A6" w:rsidR="0083509B" w:rsidRPr="00496A10" w:rsidRDefault="009C28EA" w:rsidP="00554173">
      <w:pPr>
        <w:spacing w:line="276" w:lineRule="auto"/>
      </w:pPr>
      <w:r w:rsidRPr="00496A10">
        <w:t>The business cycle, can be summed up in the following steps:</w:t>
      </w:r>
    </w:p>
    <w:p w14:paraId="0542BA06" w14:textId="77777777" w:rsidR="00A13819" w:rsidRDefault="0083509B" w:rsidP="00554173">
      <w:pPr>
        <w:pStyle w:val="ListParagraph"/>
        <w:numPr>
          <w:ilvl w:val="0"/>
          <w:numId w:val="21"/>
        </w:numPr>
        <w:spacing w:line="276" w:lineRule="auto"/>
      </w:pPr>
      <w:r w:rsidRPr="00496A10">
        <w:t xml:space="preserve">An entrepreneur surveys the market and identifies an opportunity </w:t>
      </w:r>
    </w:p>
    <w:p w14:paraId="50750D43" w14:textId="77777777" w:rsidR="00A13819" w:rsidRDefault="0083509B" w:rsidP="00554173">
      <w:pPr>
        <w:pStyle w:val="ListParagraph"/>
        <w:numPr>
          <w:ilvl w:val="0"/>
          <w:numId w:val="21"/>
        </w:numPr>
        <w:spacing w:line="276" w:lineRule="auto"/>
      </w:pPr>
      <w:r w:rsidRPr="00496A10">
        <w:t>The entrepreneur accesses capital, both working capital and capital investmen</w:t>
      </w:r>
      <w:r w:rsidR="00A13819">
        <w:t xml:space="preserve">t </w:t>
      </w:r>
      <w:r w:rsidRPr="00496A10">
        <w:t xml:space="preserve">funding to produce goods or services </w:t>
      </w:r>
    </w:p>
    <w:p w14:paraId="48FFC6A2" w14:textId="77777777" w:rsidR="00A13819" w:rsidRDefault="0083509B" w:rsidP="00554173">
      <w:pPr>
        <w:pStyle w:val="ListParagraph"/>
        <w:numPr>
          <w:ilvl w:val="0"/>
          <w:numId w:val="21"/>
        </w:numPr>
        <w:spacing w:line="276" w:lineRule="auto"/>
      </w:pPr>
      <w:r w:rsidRPr="00496A10">
        <w:t>Produces Goods &amp; Services</w:t>
      </w:r>
    </w:p>
    <w:p w14:paraId="4EF018CE" w14:textId="2A7EC90F" w:rsidR="0083509B" w:rsidRPr="00496A10" w:rsidRDefault="0083509B" w:rsidP="00554173">
      <w:pPr>
        <w:pStyle w:val="ListParagraph"/>
        <w:numPr>
          <w:ilvl w:val="0"/>
          <w:numId w:val="21"/>
        </w:numPr>
        <w:spacing w:line="276" w:lineRule="auto"/>
      </w:pPr>
      <w:r w:rsidRPr="00496A10">
        <w:t>Delivery to Market - upon conclusion of sale, generates cash, which funds next round</w:t>
      </w:r>
      <w:r w:rsidR="00A13819">
        <w:t xml:space="preserve"> </w:t>
      </w:r>
      <w:r w:rsidRPr="00496A10">
        <w:t>of capital requirements</w:t>
      </w:r>
    </w:p>
    <w:p w14:paraId="092F2118" w14:textId="77777777" w:rsidR="00C30A6B" w:rsidRPr="00496A10" w:rsidRDefault="00C30A6B" w:rsidP="00554173">
      <w:pPr>
        <w:spacing w:line="276" w:lineRule="auto"/>
      </w:pPr>
    </w:p>
    <w:p w14:paraId="6BF479F7" w14:textId="1A944191" w:rsidR="0083509B" w:rsidRPr="00496A10" w:rsidRDefault="009C28EA" w:rsidP="00A13819">
      <w:pPr>
        <w:spacing w:line="276" w:lineRule="auto"/>
        <w:jc w:val="both"/>
      </w:pPr>
      <w:r w:rsidRPr="00496A10">
        <w:t xml:space="preserve">The business enabling environment is separate from the business </w:t>
      </w:r>
      <w:r w:rsidR="00A13819" w:rsidRPr="00496A10">
        <w:t>cycle but</w:t>
      </w:r>
      <w:r w:rsidRPr="00496A10">
        <w:t xml:space="preserve"> supports and engages it at various parts of the cycle. </w:t>
      </w:r>
      <w:r w:rsidR="00C30A6B" w:rsidRPr="00496A10">
        <w:t xml:space="preserve">For example, the physical infrastructure provides the power to operate a business and the roads to deliver goods to markets. A fair, transparent judicial system provides confidence disputes will be fairly adjudicated and credit reporting systems and a collateral registry enable financial institutions to make lending decisions in an informed manner and to lend with the confidence there is a possibility of recouping their investment in the event of default. </w:t>
      </w:r>
      <w:r w:rsidRPr="00496A10">
        <w:t xml:space="preserve">Government typically delivers </w:t>
      </w:r>
      <w:r w:rsidR="008E7E1A" w:rsidRPr="00496A10">
        <w:t xml:space="preserve">many of </w:t>
      </w:r>
      <w:r w:rsidRPr="00496A10">
        <w:t xml:space="preserve">the functions of the business enabling environment, either directly or via public private partnerships. </w:t>
      </w:r>
    </w:p>
    <w:p w14:paraId="59B39535" w14:textId="77777777" w:rsidR="009C28EA" w:rsidRPr="00496A10" w:rsidRDefault="009C28EA" w:rsidP="0083509B">
      <w:pPr>
        <w:spacing w:line="276" w:lineRule="auto"/>
      </w:pPr>
    </w:p>
    <w:p w14:paraId="0B77E724" w14:textId="06641B40" w:rsidR="00D134B7" w:rsidRPr="00811F87" w:rsidRDefault="00F73062" w:rsidP="006A182B">
      <w:pPr>
        <w:spacing w:line="276" w:lineRule="auto"/>
        <w:jc w:val="both"/>
      </w:pPr>
      <w:r w:rsidRPr="00811F87">
        <w:t xml:space="preserve">Any business cycle is part of a wider market system. </w:t>
      </w:r>
      <w:r w:rsidR="001E6B12" w:rsidRPr="00A111C8">
        <w:t xml:space="preserve">Figure </w:t>
      </w:r>
      <w:r w:rsidR="00845C15">
        <w:t>3</w:t>
      </w:r>
      <w:r w:rsidR="00957406" w:rsidRPr="00A111C8">
        <w:t xml:space="preserve"> depicts the market system as referred to within the framework of market systems development. The core of the market system is supply and demand. Their immediate environment consists of rules, including informal norms and regulations, and supporting functions.</w:t>
      </w:r>
      <w:r w:rsidR="008669CB" w:rsidRPr="00A111C8">
        <w:t xml:space="preserve"> The market systems approach is based on the premise that instead of helping people directly, support should focus on changing the functioning of ‘market </w:t>
      </w:r>
      <w:r w:rsidR="008669CB" w:rsidRPr="00A111C8">
        <w:lastRenderedPageBreak/>
        <w:t>systems’ to make them work better for the poor, marginalized and disadvantaged.</w:t>
      </w:r>
      <w:r w:rsidR="008669CB" w:rsidRPr="004D40C7">
        <w:t xml:space="preserve"> Systemic m</w:t>
      </w:r>
      <w:r w:rsidR="00D134B7" w:rsidRPr="004D40C7">
        <w:t>arket-based programming h</w:t>
      </w:r>
      <w:r w:rsidR="00765F00" w:rsidRPr="0004396B">
        <w:t xml:space="preserve">elps </w:t>
      </w:r>
      <w:r w:rsidR="00D134B7" w:rsidRPr="000B6739">
        <w:t>to support local markets to rebound more quickly, restore and rebuild livelihoods, foster sustainable and decent employment, and create a more inclusive, greener and resilient private sector</w:t>
      </w:r>
      <w:r w:rsidR="00765F00" w:rsidRPr="00B3667E">
        <w:t>, thus building back better</w:t>
      </w:r>
      <w:r w:rsidR="00D134B7" w:rsidRPr="00811F87">
        <w:t>. </w:t>
      </w:r>
    </w:p>
    <w:p w14:paraId="11B02EB0" w14:textId="67A03E5E" w:rsidR="003B4BFB" w:rsidRPr="00A111C8" w:rsidRDefault="00E6725A" w:rsidP="0004601F">
      <w:pPr>
        <w:spacing w:line="276" w:lineRule="auto"/>
      </w:pPr>
      <w:r w:rsidRPr="00A111C8">
        <w:tab/>
      </w:r>
    </w:p>
    <w:p w14:paraId="71C3B762" w14:textId="77777777" w:rsidR="008530B4" w:rsidRDefault="008530B4" w:rsidP="008530B4">
      <w:pPr>
        <w:jc w:val="center"/>
      </w:pPr>
      <w:r>
        <w:rPr>
          <w:rFonts w:ascii="Garamond" w:hAnsi="Garamond" w:cstheme="minorHAnsi"/>
          <w:noProof/>
        </w:rPr>
        <w:drawing>
          <wp:inline distT="0" distB="0" distL="0" distR="0" wp14:anchorId="2532786F" wp14:editId="1C430CE6">
            <wp:extent cx="3186117" cy="3286406"/>
            <wp:effectExtent l="0" t="0" r="1905" b="317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20264" cy="3321628"/>
                    </a:xfrm>
                    <a:prstGeom prst="rect">
                      <a:avLst/>
                    </a:prstGeom>
                  </pic:spPr>
                </pic:pic>
              </a:graphicData>
            </a:graphic>
          </wp:inline>
        </w:drawing>
      </w:r>
    </w:p>
    <w:p w14:paraId="20C86F57" w14:textId="3617C491" w:rsidR="007129BE" w:rsidRPr="00A07597" w:rsidRDefault="008530B4" w:rsidP="008530B4">
      <w:pPr>
        <w:jc w:val="center"/>
        <w:rPr>
          <w:sz w:val="18"/>
          <w:szCs w:val="20"/>
        </w:rPr>
      </w:pPr>
      <w:r w:rsidRPr="00A07597">
        <w:rPr>
          <w:sz w:val="18"/>
          <w:szCs w:val="20"/>
        </w:rPr>
        <w:t xml:space="preserve">Fig. </w:t>
      </w:r>
      <w:r w:rsidR="00845C15" w:rsidRPr="00A07597">
        <w:rPr>
          <w:sz w:val="18"/>
          <w:szCs w:val="20"/>
        </w:rPr>
        <w:t>3</w:t>
      </w:r>
      <w:r w:rsidRPr="00A07597">
        <w:rPr>
          <w:sz w:val="18"/>
          <w:szCs w:val="20"/>
        </w:rPr>
        <w:t xml:space="preserve"> Market system</w:t>
      </w:r>
      <w:r w:rsidR="00C6290C" w:rsidRPr="00A07597">
        <w:rPr>
          <w:sz w:val="18"/>
          <w:szCs w:val="20"/>
        </w:rPr>
        <w:t xml:space="preserve">, </w:t>
      </w:r>
      <w:r w:rsidR="00881168" w:rsidRPr="00A07597">
        <w:rPr>
          <w:sz w:val="18"/>
          <w:szCs w:val="20"/>
        </w:rPr>
        <w:t>Springfield Centre</w:t>
      </w:r>
      <w:r w:rsidR="00C6290C" w:rsidRPr="00A07597">
        <w:rPr>
          <w:sz w:val="18"/>
          <w:szCs w:val="20"/>
        </w:rPr>
        <w:t>: 201</w:t>
      </w:r>
      <w:r w:rsidR="00881168" w:rsidRPr="00A07597">
        <w:rPr>
          <w:sz w:val="18"/>
          <w:szCs w:val="20"/>
        </w:rPr>
        <w:t>5</w:t>
      </w:r>
    </w:p>
    <w:p w14:paraId="505EE98E" w14:textId="77777777" w:rsidR="007129BE" w:rsidRDefault="007129BE" w:rsidP="008530B4">
      <w:pPr>
        <w:jc w:val="center"/>
      </w:pPr>
    </w:p>
    <w:p w14:paraId="515347DA" w14:textId="77777777" w:rsidR="001F4D1F" w:rsidRDefault="001F4D1F" w:rsidP="00D529DF">
      <w:pPr>
        <w:pStyle w:val="Heading3"/>
      </w:pPr>
    </w:p>
    <w:p w14:paraId="0BA912AE" w14:textId="7363F8D8" w:rsidR="003F55C8" w:rsidRPr="00496A10" w:rsidRDefault="002F5C6B" w:rsidP="00554173">
      <w:pPr>
        <w:spacing w:line="276" w:lineRule="auto"/>
        <w:jc w:val="both"/>
      </w:pPr>
      <w:r w:rsidRPr="00220775">
        <w:t xml:space="preserve">The </w:t>
      </w:r>
      <w:r w:rsidR="00846C22" w:rsidRPr="00220775">
        <w:t xml:space="preserve">basic </w:t>
      </w:r>
      <w:r w:rsidRPr="000B4FFB">
        <w:t xml:space="preserve">requirements to do business in </w:t>
      </w:r>
      <w:r w:rsidR="00846C22" w:rsidRPr="000B4FFB">
        <w:t xml:space="preserve">crisis </w:t>
      </w:r>
      <w:r w:rsidR="009E4F47" w:rsidRPr="00617650">
        <w:t xml:space="preserve">and post </w:t>
      </w:r>
      <w:r w:rsidR="5E356DAE">
        <w:t>crisis</w:t>
      </w:r>
      <w:r w:rsidR="009E4F47" w:rsidRPr="00617650">
        <w:t xml:space="preserve"> </w:t>
      </w:r>
      <w:r w:rsidR="00846C22" w:rsidRPr="00617650">
        <w:t xml:space="preserve">settings </w:t>
      </w:r>
      <w:r w:rsidRPr="00BA30F0">
        <w:t>are no different</w:t>
      </w:r>
      <w:r w:rsidR="00AB3983" w:rsidRPr="00496A10">
        <w:t xml:space="preserve"> to business elsewhere</w:t>
      </w:r>
      <w:r w:rsidR="003F55C8" w:rsidRPr="00496A10">
        <w:t>:</w:t>
      </w:r>
    </w:p>
    <w:p w14:paraId="25072E5A" w14:textId="3C465FC2" w:rsidR="003F55C8" w:rsidRPr="00496A10" w:rsidRDefault="003B2342" w:rsidP="00657AFA">
      <w:pPr>
        <w:pStyle w:val="ListParagraph"/>
        <w:numPr>
          <w:ilvl w:val="0"/>
          <w:numId w:val="7"/>
        </w:numPr>
        <w:spacing w:line="276" w:lineRule="auto"/>
        <w:jc w:val="both"/>
      </w:pPr>
      <w:r>
        <w:t>A</w:t>
      </w:r>
      <w:r w:rsidR="002F5C6B" w:rsidRPr="00496A10">
        <w:t>n idea that answers a demand in the market</w:t>
      </w:r>
    </w:p>
    <w:p w14:paraId="09DF85AF" w14:textId="3D3939C4" w:rsidR="003F55C8" w:rsidRPr="00496A10" w:rsidRDefault="003B2342" w:rsidP="00657AFA">
      <w:pPr>
        <w:pStyle w:val="ListParagraph"/>
        <w:numPr>
          <w:ilvl w:val="0"/>
          <w:numId w:val="7"/>
        </w:numPr>
        <w:spacing w:line="276" w:lineRule="auto"/>
        <w:jc w:val="both"/>
      </w:pPr>
      <w:r>
        <w:t>A</w:t>
      </w:r>
      <w:r w:rsidR="002F5C6B" w:rsidRPr="00496A10">
        <w:t xml:space="preserve">ccess to financing </w:t>
      </w:r>
      <w:r w:rsidR="00CA4A74" w:rsidRPr="00496A10">
        <w:t xml:space="preserve">(either own funds or others') </w:t>
      </w:r>
      <w:r w:rsidR="002F5C6B" w:rsidRPr="00496A10">
        <w:t>to cover the cost of inputs through the production or service delivery stage</w:t>
      </w:r>
    </w:p>
    <w:p w14:paraId="4064A6A5" w14:textId="6FB14F9F" w:rsidR="003F55C8" w:rsidRPr="00496A10" w:rsidRDefault="003B2342" w:rsidP="00657AFA">
      <w:pPr>
        <w:pStyle w:val="ListParagraph"/>
        <w:numPr>
          <w:ilvl w:val="0"/>
          <w:numId w:val="7"/>
        </w:numPr>
        <w:spacing w:line="276" w:lineRule="auto"/>
        <w:jc w:val="both"/>
      </w:pPr>
      <w:r>
        <w:t>A</w:t>
      </w:r>
      <w:r w:rsidR="003F55C8" w:rsidRPr="00496A10">
        <w:t xml:space="preserve"> means to deliver their product</w:t>
      </w:r>
      <w:r w:rsidR="002F5C6B" w:rsidRPr="00496A10">
        <w:t xml:space="preserve"> </w:t>
      </w:r>
      <w:r>
        <w:t>or service</w:t>
      </w:r>
      <w:r w:rsidR="002F5C6B" w:rsidRPr="00496A10">
        <w:t xml:space="preserve"> to market </w:t>
      </w:r>
    </w:p>
    <w:p w14:paraId="2DD83145" w14:textId="251134E1" w:rsidR="002F5C6B" w:rsidRPr="00496A10" w:rsidRDefault="003B2342" w:rsidP="00657AFA">
      <w:pPr>
        <w:pStyle w:val="ListParagraph"/>
        <w:numPr>
          <w:ilvl w:val="0"/>
          <w:numId w:val="7"/>
        </w:numPr>
        <w:spacing w:line="276" w:lineRule="auto"/>
        <w:jc w:val="both"/>
      </w:pPr>
      <w:r>
        <w:t>T</w:t>
      </w:r>
      <w:r w:rsidR="00E403BF" w:rsidRPr="00496A10">
        <w:t xml:space="preserve">he ability to </w:t>
      </w:r>
      <w:r w:rsidR="002F5C6B" w:rsidRPr="00496A10">
        <w:t>co</w:t>
      </w:r>
      <w:r w:rsidR="00623F4E" w:rsidRPr="00496A10">
        <w:t>mplete</w:t>
      </w:r>
      <w:r w:rsidR="002F5C6B" w:rsidRPr="00496A10">
        <w:t xml:space="preserve"> a sale</w:t>
      </w:r>
    </w:p>
    <w:p w14:paraId="4313A001" w14:textId="11EF1AD3" w:rsidR="00F850D1" w:rsidRDefault="00F850D1" w:rsidP="00066002">
      <w:pPr>
        <w:spacing w:line="253" w:lineRule="exact"/>
        <w:jc w:val="both"/>
        <w:rPr>
          <w:rFonts w:eastAsia="Proxima Nova Rg" w:cs="Proxima Nova Rg"/>
          <w:color w:val="000000" w:themeColor="text1"/>
          <w:szCs w:val="22"/>
        </w:rPr>
      </w:pPr>
    </w:p>
    <w:p w14:paraId="6F82CADD" w14:textId="62DB252D" w:rsidR="11A5D2E9" w:rsidRPr="003B2342" w:rsidRDefault="11A5D2E9" w:rsidP="003B2342">
      <w:pPr>
        <w:jc w:val="both"/>
      </w:pPr>
      <w:r w:rsidRPr="003B2342">
        <w:t xml:space="preserve">This already hints at a variety of preconditions that the market system is required to fulfill for businesses to be able to function. For example, </w:t>
      </w:r>
      <w:r w:rsidR="004F2F11" w:rsidRPr="003B2342">
        <w:t>for</w:t>
      </w:r>
      <w:r w:rsidRPr="003B2342">
        <w:t xml:space="preserve"> a business idea to </w:t>
      </w:r>
      <w:r w:rsidR="00601E78">
        <w:t xml:space="preserve">work, </w:t>
      </w:r>
      <w:r w:rsidRPr="003B2342">
        <w:t xml:space="preserve">information on </w:t>
      </w:r>
      <w:r w:rsidR="00601E78">
        <w:t xml:space="preserve">existing or future </w:t>
      </w:r>
      <w:r w:rsidRPr="003B2342">
        <w:t>demand is required, financing requires access to finance, delivering a product requires transportation infrastructure and security along trade routes.</w:t>
      </w:r>
    </w:p>
    <w:p w14:paraId="573EA2BE" w14:textId="77777777" w:rsidR="00FA40EE" w:rsidRPr="00496A10" w:rsidRDefault="00FA40EE" w:rsidP="00554173">
      <w:pPr>
        <w:spacing w:line="276" w:lineRule="auto"/>
        <w:jc w:val="both"/>
      </w:pPr>
    </w:p>
    <w:p w14:paraId="5BB34673" w14:textId="2B12454F" w:rsidR="00C87AAD" w:rsidRPr="00084024" w:rsidRDefault="00C87AAD" w:rsidP="00D529DF">
      <w:pPr>
        <w:pStyle w:val="Heading3"/>
      </w:pPr>
      <w:bookmarkStart w:id="7" w:name="_Toc92892029"/>
      <w:r w:rsidRPr="00084024">
        <w:t xml:space="preserve">Challenges of Crisis and Post </w:t>
      </w:r>
      <w:r w:rsidR="68C3970D">
        <w:t>C</w:t>
      </w:r>
      <w:r w:rsidR="269F63A8">
        <w:t xml:space="preserve">risis </w:t>
      </w:r>
      <w:r w:rsidRPr="00084024">
        <w:t>Settings</w:t>
      </w:r>
      <w:bookmarkEnd w:id="7"/>
    </w:p>
    <w:p w14:paraId="2C062FFC" w14:textId="77777777" w:rsidR="00781524" w:rsidRDefault="00781524" w:rsidP="007867C5">
      <w:pPr>
        <w:spacing w:line="276" w:lineRule="auto"/>
        <w:jc w:val="both"/>
      </w:pPr>
    </w:p>
    <w:p w14:paraId="4C88B53C" w14:textId="53F1FA6D" w:rsidR="007867C5" w:rsidRPr="00496A10" w:rsidRDefault="005D2F76" w:rsidP="007867C5">
      <w:pPr>
        <w:spacing w:line="276" w:lineRule="auto"/>
        <w:jc w:val="both"/>
      </w:pPr>
      <w:r w:rsidRPr="00496A10">
        <w:t xml:space="preserve">In the </w:t>
      </w:r>
      <w:r w:rsidR="00827DEB" w:rsidRPr="00496A10">
        <w:t xml:space="preserve">crisis and </w:t>
      </w:r>
      <w:r w:rsidR="007D441A" w:rsidRPr="00496A10">
        <w:t>post crisis</w:t>
      </w:r>
      <w:r w:rsidR="00827DEB" w:rsidRPr="00496A10">
        <w:t xml:space="preserve"> settings</w:t>
      </w:r>
      <w:r w:rsidRPr="00496A10">
        <w:t xml:space="preserve"> where UNDP is working, the </w:t>
      </w:r>
      <w:r w:rsidR="00827DEB" w:rsidRPr="00496A10">
        <w:t>challenge</w:t>
      </w:r>
      <w:r w:rsidRPr="00496A10">
        <w:t>s imposed by fragility or crisis are on top of challenges faced in any developing economy.</w:t>
      </w:r>
      <w:r w:rsidR="00827DEB" w:rsidRPr="00496A10">
        <w:t xml:space="preserve"> </w:t>
      </w:r>
      <w:r w:rsidR="00E301CF" w:rsidRPr="00496A10">
        <w:t xml:space="preserve">There are challenges </w:t>
      </w:r>
      <w:r w:rsidR="00827DEB" w:rsidRPr="00496A10">
        <w:t xml:space="preserve">for </w:t>
      </w:r>
      <w:r w:rsidR="00D3066B" w:rsidRPr="00496A10">
        <w:t xml:space="preserve">businesses </w:t>
      </w:r>
      <w:r w:rsidR="00E301CF" w:rsidRPr="00496A10">
        <w:t xml:space="preserve">operating in those settings, </w:t>
      </w:r>
      <w:r w:rsidR="000C13BD" w:rsidRPr="00496A10">
        <w:t>and for th</w:t>
      </w:r>
      <w:r w:rsidR="00623F4E" w:rsidRPr="00496A10">
        <w:t>e practitioners</w:t>
      </w:r>
      <w:r w:rsidR="000C13BD" w:rsidRPr="00496A10">
        <w:t xml:space="preserve"> developing and implementing </w:t>
      </w:r>
      <w:r w:rsidR="000C13BD" w:rsidRPr="00496A10">
        <w:lastRenderedPageBreak/>
        <w:t xml:space="preserve">programming. </w:t>
      </w:r>
      <w:r w:rsidR="007867C5">
        <w:t>T</w:t>
      </w:r>
      <w:r w:rsidR="007867C5" w:rsidRPr="00496A10">
        <w:t>he challenges for private sector development in a conflict-affected setting</w:t>
      </w:r>
      <w:r w:rsidR="007867C5">
        <w:t xml:space="preserve"> are linked to the disruptions in the economy caused by conflict or disasters. Protracted armed conflicts, economic sanctions are usually the main reasons why educated people flee the country, causing a brain drain and capital flee, which in turn opens doors to illicit trade. </w:t>
      </w:r>
      <w:r w:rsidR="007867C5" w:rsidRPr="00496A10">
        <w:t xml:space="preserve"> </w:t>
      </w:r>
    </w:p>
    <w:p w14:paraId="517185E8" w14:textId="77777777" w:rsidR="00623F4E" w:rsidRPr="00496A10" w:rsidRDefault="00623F4E" w:rsidP="00554173">
      <w:pPr>
        <w:spacing w:line="276" w:lineRule="auto"/>
        <w:jc w:val="both"/>
      </w:pPr>
    </w:p>
    <w:p w14:paraId="6D676372" w14:textId="050C9429" w:rsidR="00EF5E06" w:rsidRPr="00496A10" w:rsidRDefault="00EF5E06" w:rsidP="00EF5E06">
      <w:pPr>
        <w:spacing w:line="276" w:lineRule="auto"/>
        <w:jc w:val="both"/>
      </w:pPr>
      <w:r w:rsidRPr="00496A10">
        <w:t xml:space="preserve">In conflict-affected settings the </w:t>
      </w:r>
      <w:r w:rsidRPr="00332A16">
        <w:rPr>
          <w:b/>
          <w:bCs/>
        </w:rPr>
        <w:t>threat of or actual violence</w:t>
      </w:r>
      <w:r w:rsidRPr="004D40C7">
        <w:t xml:space="preserve"> often exists as a pervasive issue touching every aspect of life and work.</w:t>
      </w:r>
      <w:r w:rsidR="007C1893">
        <w:t xml:space="preserve"> To the exten</w:t>
      </w:r>
      <w:r w:rsidR="00C721B6">
        <w:t>t of</w:t>
      </w:r>
      <w:r w:rsidR="007C1893">
        <w:t xml:space="preserve"> the</w:t>
      </w:r>
      <w:r w:rsidR="001330F5">
        <w:t>ir capacity</w:t>
      </w:r>
      <w:r w:rsidR="00D61CEB">
        <w:t xml:space="preserve">, businesses will </w:t>
      </w:r>
      <w:r w:rsidR="001330F5">
        <w:t>consider</w:t>
      </w:r>
      <w:r w:rsidR="00D61CEB">
        <w:t xml:space="preserve"> the threat of violence by for example engaging security for their premises</w:t>
      </w:r>
      <w:r w:rsidRPr="00B3667E">
        <w:t>.</w:t>
      </w:r>
      <w:r w:rsidRPr="00811F87">
        <w:t xml:space="preserve"> C</w:t>
      </w:r>
      <w:r w:rsidRPr="00A111C8">
        <w:t>orruption and other criminal behavior are more difficult to fight because</w:t>
      </w:r>
      <w:r w:rsidRPr="00084024">
        <w:t xml:space="preserve"> a violent response is more likely in an already violent society, which often includes a proliferation of weapons</w:t>
      </w:r>
      <w:r w:rsidRPr="003978F4">
        <w:t xml:space="preserve">. </w:t>
      </w:r>
      <w:r w:rsidR="001330F5">
        <w:t>To</w:t>
      </w:r>
      <w:r w:rsidR="00F30E88">
        <w:t xml:space="preserve"> achieve g</w:t>
      </w:r>
      <w:r w:rsidRPr="003978F4">
        <w:t>ood governance</w:t>
      </w:r>
      <w:r w:rsidR="00FD5700">
        <w:t>, the private sector needs to speak in a unified voice</w:t>
      </w:r>
      <w:r w:rsidR="00843C73">
        <w:t>, pushing for better governance and an end to violence. However</w:t>
      </w:r>
      <w:r w:rsidR="00462A6E">
        <w:t xml:space="preserve">, exactly this organization of the private sector tends to be more difficult </w:t>
      </w:r>
      <w:r w:rsidR="00063D4F">
        <w:t>to accomplish</w:t>
      </w:r>
      <w:r w:rsidR="00475596">
        <w:t xml:space="preserve"> in an environment where interpersonal trust is </w:t>
      </w:r>
      <w:r w:rsidR="00327F69">
        <w:t>limited,</w:t>
      </w:r>
      <w:r w:rsidR="00187787">
        <w:t xml:space="preserve"> </w:t>
      </w:r>
      <w:r w:rsidR="00327F69">
        <w:t>and alliances may be entrenched.</w:t>
      </w:r>
      <w:r w:rsidRPr="003978F4">
        <w:t xml:space="preserve"> </w:t>
      </w:r>
      <w:r w:rsidRPr="00220775">
        <w:t>The difficulty development professionals face is how to manage</w:t>
      </w:r>
      <w:r w:rsidRPr="000B4FFB">
        <w:t xml:space="preserve"> the risk, but not to use it as an excuse for doing less than the best possible in the circumstances. </w:t>
      </w:r>
      <w:r w:rsidRPr="00496A10">
        <w:t xml:space="preserve">Such situations are often dynamic, and implementers need to continually seek solutions to work around and contain the risk. </w:t>
      </w:r>
    </w:p>
    <w:p w14:paraId="408C9CC7" w14:textId="4AC0EFB2" w:rsidR="00EF5E06" w:rsidRDefault="00EF5E06" w:rsidP="00554173">
      <w:pPr>
        <w:spacing w:line="276" w:lineRule="auto"/>
        <w:jc w:val="both"/>
      </w:pPr>
    </w:p>
    <w:p w14:paraId="34336FF2" w14:textId="76E3421F" w:rsidR="00EC5512" w:rsidRDefault="0091412C" w:rsidP="00554173">
      <w:pPr>
        <w:spacing w:line="276" w:lineRule="auto"/>
        <w:jc w:val="both"/>
      </w:pPr>
      <w:r>
        <w:rPr>
          <w:noProof/>
        </w:rPr>
        <mc:AlternateContent>
          <mc:Choice Requires="wps">
            <w:drawing>
              <wp:anchor distT="0" distB="0" distL="114300" distR="114300" simplePos="0" relativeHeight="251658247" behindDoc="0" locked="0" layoutInCell="1" allowOverlap="1" wp14:anchorId="73A19808" wp14:editId="1FECC94E">
                <wp:simplePos x="0" y="0"/>
                <wp:positionH relativeFrom="margin">
                  <wp:posOffset>2571750</wp:posOffset>
                </wp:positionH>
                <wp:positionV relativeFrom="paragraph">
                  <wp:posOffset>9141</wp:posOffset>
                </wp:positionV>
                <wp:extent cx="3381375" cy="3257550"/>
                <wp:effectExtent l="0" t="0" r="28575" b="19050"/>
                <wp:wrapSquare wrapText="bothSides"/>
                <wp:docPr id="40759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257550"/>
                        </a:xfrm>
                        <a:prstGeom prst="rect">
                          <a:avLst/>
                        </a:prstGeom>
                        <a:solidFill>
                          <a:srgbClr val="FFFFFF"/>
                        </a:solidFill>
                        <a:ln w="9525">
                          <a:solidFill>
                            <a:srgbClr val="000000"/>
                          </a:solidFill>
                          <a:miter lim="800000"/>
                          <a:headEnd/>
                          <a:tailEnd/>
                        </a:ln>
                      </wps:spPr>
                      <wps:txbx>
                        <w:txbxContent>
                          <w:p w14:paraId="7B52D971" w14:textId="77777777" w:rsidR="00EC5512" w:rsidRDefault="00EC5512" w:rsidP="00EC5512">
                            <w:pPr>
                              <w:jc w:val="both"/>
                              <w:rPr>
                                <w:sz w:val="20"/>
                                <w:szCs w:val="22"/>
                              </w:rPr>
                            </w:pPr>
                            <w:r w:rsidRPr="00BF0772">
                              <w:rPr>
                                <w:sz w:val="20"/>
                                <w:szCs w:val="22"/>
                              </w:rPr>
                              <w:t xml:space="preserve">In Philippines, the </w:t>
                            </w:r>
                            <w:r w:rsidRPr="00BF0772">
                              <w:rPr>
                                <w:b/>
                                <w:bCs/>
                                <w:sz w:val="20"/>
                                <w:szCs w:val="22"/>
                              </w:rPr>
                              <w:t>Private Sector Reconstruction Commission</w:t>
                            </w:r>
                            <w:r w:rsidRPr="00BF0772">
                              <w:rPr>
                                <w:sz w:val="20"/>
                                <w:szCs w:val="22"/>
                              </w:rPr>
                              <w:t xml:space="preserve"> headed by a business leader who will assist and support the Philippine Government’s reconstruction efforts in his capacity as a private citizen and assist the Government in tapping the resources of the private sector towards this end. The Public Commission and all Government agencies and instrumentalities are mandated to extend all assistance and support to the Private Commission and all projects that the Private Commission and the private sector may undertake in support of the Philippine Government’s reconstruction efforts and strategy. The Private Commission and the private sector that will contribute manpower, expertise, funds and resources to the Private Commission shall remain a separate private organization and private citizens and entities, respectively, and will not form part of the Public Commission.</w:t>
                            </w:r>
                          </w:p>
                          <w:p w14:paraId="346CCA40" w14:textId="77777777" w:rsidR="00EC5512" w:rsidRPr="00EC5512" w:rsidRDefault="00EC5512" w:rsidP="00EC5512">
                            <w:pPr>
                              <w:jc w:val="both"/>
                              <w:rPr>
                                <w:sz w:val="20"/>
                                <w:szCs w:val="22"/>
                              </w:rPr>
                            </w:pPr>
                            <w:r w:rsidRPr="00EC5512">
                              <w:rPr>
                                <w:sz w:val="20"/>
                                <w:szCs w:val="22"/>
                              </w:rPr>
                              <w:t xml:space="preserve">Available </w:t>
                            </w:r>
                            <w:proofErr w:type="gramStart"/>
                            <w:r w:rsidRPr="00EC5512">
                              <w:rPr>
                                <w:sz w:val="20"/>
                                <w:szCs w:val="22"/>
                              </w:rPr>
                              <w:t>here :</w:t>
                            </w:r>
                            <w:proofErr w:type="gramEnd"/>
                            <w:r w:rsidRPr="00EC5512">
                              <w:rPr>
                                <w:sz w:val="20"/>
                                <w:szCs w:val="22"/>
                              </w:rPr>
                              <w:t xml:space="preserve"> </w:t>
                            </w:r>
                            <w:hyperlink r:id="rId22" w:history="1">
                              <w:r w:rsidRPr="00A17A88">
                                <w:rPr>
                                  <w:rStyle w:val="Hyperlink"/>
                                  <w:sz w:val="20"/>
                                  <w:szCs w:val="22"/>
                                </w:rPr>
                                <w:t>https://www.officialgazette.gov.ph/2009/10/22/executive-order-no-838-s-2009/</w:t>
                              </w:r>
                            </w:hyperlink>
                            <w:r w:rsidRPr="00EC5512">
                              <w:rPr>
                                <w:sz w:val="20"/>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A19808" id="_x0000_t202" coordsize="21600,21600" o:spt="202" path="m,l,21600r21600,l21600,xe">
                <v:stroke joinstyle="miter"/>
                <v:path gradientshapeok="t" o:connecttype="rect"/>
              </v:shapetype>
              <v:shape id="Text Box 2" o:spid="_x0000_s1026" type="#_x0000_t202" style="position:absolute;left:0;text-align:left;margin-left:202.5pt;margin-top:.7pt;width:266.25pt;height:25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d9EQIAACAEAAAOAAAAZHJzL2Uyb0RvYy54bWysU9tu2zAMfR+wfxD0vjg3r6kRp+jSZRjQ&#10;XYBuHyDLcixMFjVKiZ19fSklTYNuexmmB0EUqSPy8HB5M3SG7RV6Dbbkk9GYM2Ul1NpuS/792+bN&#10;gjMfhK2FAatKflCe36xev1r2rlBTaMHUChmBWF/0ruRtCK7IMi9b1Qk/AqcsORvATgQycZvVKHpC&#10;70w2HY/fZj1g7RCk8p5u745Ovkr4TaNk+NI0XgVmSk65hbRj2qu4Z6ulKLYoXKvlKQ3xD1l0Qlv6&#10;9Ax1J4JgO9S/QXVaInhowkhCl0HTaKlSDVTNZPyimodWOJVqIXK8O9Pk/x+s/Lx/cF+RheEdDNTA&#10;VIR39yB/eGZh3Qq7VbeI0LdK1PTxJFKW9c4Xp6eRal/4CFL1n6CmJotdgAQ0NNhFVqhORujUgMOZ&#10;dDUEJulyNltMZlc5Z5J8s2l+leepLZkonp479OGDgo7FQ8mRuprgxf7eh5iOKJ5C4m8ejK432phk&#10;4LZaG2R7QQrYpJUqeBFmLOtLfp1P8yMDf4UYp/UniE4HkrLRXckX5yBRRN7e2zoJLQhtjmdK2dgT&#10;kZG7I4thqAYKjIRWUB+IUoSjZGnE6NAC/uKsJ7mW3P/cCVScmY+W2nI9mc+jvpMxz6+mZOClp7r0&#10;CCsJquSBs+NxHdJMRMIs3FL7Gp2Ifc7klCvJMPF9Gpmo80s7RT0P9uoRAAD//wMAUEsDBBQABgAI&#10;AAAAIQDnKE714AAAAAkBAAAPAAAAZHJzL2Rvd25yZXYueG1sTI/LTsMwEEX3SPyDNUhsUOuUOn2E&#10;OBVCAtEdtAi2bjxNIvwItpuGv2dYwXJ0RveeW25Ga9iAIXbeSZhNM2Doaq8710h42z9OVsBiUk4r&#10;4x1K+MYIm+ryolSF9mf3isMuNYxCXCyUhDalvuA81i1aFae+R0fs6INVic7QcB3UmcKt4bdZtuBW&#10;dY4aWtXjQ4v15+5kJazE8/ARt/OX93pxNOt0sxyevoKU11fj/R2whGP6e4ZffVKHipwO/uR0ZEaC&#10;yHLakggIYMTX82UO7CAhnwkBvCr5/wXVDwAAAP//AwBQSwECLQAUAAYACAAAACEAtoM4kv4AAADh&#10;AQAAEwAAAAAAAAAAAAAAAAAAAAAAW0NvbnRlbnRfVHlwZXNdLnhtbFBLAQItABQABgAIAAAAIQA4&#10;/SH/1gAAAJQBAAALAAAAAAAAAAAAAAAAAC8BAABfcmVscy8ucmVsc1BLAQItABQABgAIAAAAIQD9&#10;Ktd9EQIAACAEAAAOAAAAAAAAAAAAAAAAAC4CAABkcnMvZTJvRG9jLnhtbFBLAQItABQABgAIAAAA&#10;IQDnKE714AAAAAkBAAAPAAAAAAAAAAAAAAAAAGsEAABkcnMvZG93bnJldi54bWxQSwUGAAAAAAQA&#10;BADzAAAAeAUAAAAA&#10;">
                <v:textbox>
                  <w:txbxContent>
                    <w:p w14:paraId="7B52D971" w14:textId="77777777" w:rsidR="00EC5512" w:rsidRDefault="00EC5512" w:rsidP="00EC5512">
                      <w:pPr>
                        <w:jc w:val="both"/>
                        <w:rPr>
                          <w:sz w:val="20"/>
                          <w:szCs w:val="22"/>
                        </w:rPr>
                      </w:pPr>
                      <w:r w:rsidRPr="00BF0772">
                        <w:rPr>
                          <w:sz w:val="20"/>
                          <w:szCs w:val="22"/>
                        </w:rPr>
                        <w:t xml:space="preserve">In Philippines, the </w:t>
                      </w:r>
                      <w:r w:rsidRPr="00BF0772">
                        <w:rPr>
                          <w:b/>
                          <w:bCs/>
                          <w:sz w:val="20"/>
                          <w:szCs w:val="22"/>
                        </w:rPr>
                        <w:t>Private Sector Reconstruction Commission</w:t>
                      </w:r>
                      <w:r w:rsidRPr="00BF0772">
                        <w:rPr>
                          <w:sz w:val="20"/>
                          <w:szCs w:val="22"/>
                        </w:rPr>
                        <w:t xml:space="preserve"> headed by a business leader who will assist and support the Philippine Government’s reconstruction efforts in his capacity as a private citizen and assist the Government in tapping the resources of the private sector towards this end. The Public Commission and all Government agencies and instrumentalities are mandated to extend all assistance and support to the Private Commission and all projects that the Private Commission and the private sector may undertake in support of the Philippine Government’s reconstruction efforts and strategy. The Private Commission and the private sector that will contribute manpower, expertise, funds and resources to the Private Commission shall remain a separate private organization and private citizens and entities, respectively, and will not form part of the Public Commission.</w:t>
                      </w:r>
                    </w:p>
                    <w:p w14:paraId="346CCA40" w14:textId="77777777" w:rsidR="00EC5512" w:rsidRPr="00EC5512" w:rsidRDefault="00EC5512" w:rsidP="00EC5512">
                      <w:pPr>
                        <w:jc w:val="both"/>
                        <w:rPr>
                          <w:sz w:val="20"/>
                          <w:szCs w:val="22"/>
                        </w:rPr>
                      </w:pPr>
                      <w:r w:rsidRPr="00EC5512">
                        <w:rPr>
                          <w:sz w:val="20"/>
                          <w:szCs w:val="22"/>
                        </w:rPr>
                        <w:t xml:space="preserve">Available </w:t>
                      </w:r>
                      <w:proofErr w:type="gramStart"/>
                      <w:r w:rsidRPr="00EC5512">
                        <w:rPr>
                          <w:sz w:val="20"/>
                          <w:szCs w:val="22"/>
                        </w:rPr>
                        <w:t>here :</w:t>
                      </w:r>
                      <w:proofErr w:type="gramEnd"/>
                      <w:r w:rsidRPr="00EC5512">
                        <w:rPr>
                          <w:sz w:val="20"/>
                          <w:szCs w:val="22"/>
                        </w:rPr>
                        <w:t xml:space="preserve"> </w:t>
                      </w:r>
                      <w:hyperlink r:id="rId23" w:history="1">
                        <w:r w:rsidRPr="00A17A88">
                          <w:rPr>
                            <w:rStyle w:val="Hyperlink"/>
                            <w:sz w:val="20"/>
                            <w:szCs w:val="22"/>
                          </w:rPr>
                          <w:t>https://www.officialgazette.gov.ph/2009/10/22/executive-order-no-838-s-2009/</w:t>
                        </w:r>
                      </w:hyperlink>
                      <w:r w:rsidRPr="00EC5512">
                        <w:rPr>
                          <w:sz w:val="20"/>
                          <w:szCs w:val="22"/>
                        </w:rPr>
                        <w:t xml:space="preserve"> </w:t>
                      </w:r>
                    </w:p>
                  </w:txbxContent>
                </v:textbox>
                <w10:wrap type="square" anchorx="margin"/>
              </v:shape>
            </w:pict>
          </mc:Fallback>
        </mc:AlternateContent>
      </w:r>
      <w:r w:rsidR="00360B8C" w:rsidRPr="273C7129">
        <w:rPr>
          <w:rFonts w:eastAsia="Proxima Nova Rg" w:cs="Proxima Nova Rg"/>
          <w:b/>
          <w:bCs/>
        </w:rPr>
        <w:t>Challenges to private sector engagement in crisis contexts</w:t>
      </w:r>
      <w:r w:rsidR="00360B8C" w:rsidRPr="273C7129">
        <w:rPr>
          <w:rFonts w:eastAsia="Proxima Nova Rg" w:cs="Proxima Nova Rg"/>
        </w:rPr>
        <w:t xml:space="preserve"> </w:t>
      </w:r>
      <w:r w:rsidR="00A822A1">
        <w:rPr>
          <w:rFonts w:eastAsia="Proxima Nova Rg" w:cs="Proxima Nova Rg"/>
        </w:rPr>
        <w:t xml:space="preserve">often relate to the </w:t>
      </w:r>
      <w:r w:rsidR="004D1327">
        <w:rPr>
          <w:rFonts w:eastAsia="Proxima Nova Rg" w:cs="Proxima Nova Rg"/>
        </w:rPr>
        <w:t xml:space="preserve">potential </w:t>
      </w:r>
      <w:r w:rsidR="00A822A1">
        <w:rPr>
          <w:rFonts w:eastAsia="Proxima Nova Rg" w:cs="Proxima Nova Rg"/>
        </w:rPr>
        <w:t>risks</w:t>
      </w:r>
      <w:r w:rsidR="00B453E5">
        <w:rPr>
          <w:rFonts w:eastAsia="Proxima Nova Rg" w:cs="Proxima Nova Rg"/>
        </w:rPr>
        <w:t xml:space="preserve"> private sector partners perceive in engaging in such a volatile environment. </w:t>
      </w:r>
      <w:r w:rsidR="00E51F0B">
        <w:rPr>
          <w:rFonts w:eastAsia="Proxima Nova Rg" w:cs="Proxima Nova Rg"/>
        </w:rPr>
        <w:t xml:space="preserve">For instance, </w:t>
      </w:r>
      <w:r w:rsidR="003E67B2">
        <w:rPr>
          <w:rFonts w:eastAsia="Proxima Nova Rg" w:cs="Proxima Nova Rg"/>
        </w:rPr>
        <w:t>experience from</w:t>
      </w:r>
      <w:r w:rsidR="006F2CB3">
        <w:rPr>
          <w:rFonts w:eastAsia="Proxima Nova Rg" w:cs="Proxima Nova Rg"/>
        </w:rPr>
        <w:t xml:space="preserve"> the UNDP-OCHA led Connecting Business initiative (</w:t>
      </w:r>
      <w:proofErr w:type="spellStart"/>
      <w:r w:rsidR="006F2CB3">
        <w:rPr>
          <w:rFonts w:eastAsia="Proxima Nova Rg" w:cs="Proxima Nova Rg"/>
        </w:rPr>
        <w:t>CBi</w:t>
      </w:r>
      <w:proofErr w:type="spellEnd"/>
      <w:r w:rsidR="006F2CB3">
        <w:rPr>
          <w:rFonts w:eastAsia="Proxima Nova Rg" w:cs="Proxima Nova Rg"/>
        </w:rPr>
        <w:t xml:space="preserve">) </w:t>
      </w:r>
      <w:r w:rsidR="003E67B2">
        <w:rPr>
          <w:rFonts w:eastAsia="Proxima Nova Rg" w:cs="Proxima Nova Rg"/>
        </w:rPr>
        <w:t>has shown that</w:t>
      </w:r>
      <w:r w:rsidR="006F2CB3">
        <w:rPr>
          <w:rFonts w:eastAsia="Proxima Nova Rg" w:cs="Proxima Nova Rg"/>
        </w:rPr>
        <w:t xml:space="preserve"> </w:t>
      </w:r>
      <w:r w:rsidR="005030A8">
        <w:rPr>
          <w:rFonts w:eastAsia="Proxima Nova Rg" w:cs="Proxima Nova Rg"/>
        </w:rPr>
        <w:t>collective</w:t>
      </w:r>
      <w:r w:rsidR="00B0448D">
        <w:rPr>
          <w:rFonts w:eastAsia="Proxima Nova Rg" w:cs="Proxima Nova Rg"/>
        </w:rPr>
        <w:t xml:space="preserve"> </w:t>
      </w:r>
      <w:r w:rsidR="005030A8">
        <w:rPr>
          <w:rFonts w:eastAsia="Proxima Nova Rg" w:cs="Proxima Nova Rg"/>
        </w:rPr>
        <w:t xml:space="preserve">action </w:t>
      </w:r>
      <w:r w:rsidR="00F81AD1">
        <w:rPr>
          <w:rFonts w:eastAsia="Proxima Nova Rg" w:cs="Proxima Nova Rg"/>
        </w:rPr>
        <w:t xml:space="preserve">coordinated by private sector networks </w:t>
      </w:r>
      <w:r w:rsidR="005030A8">
        <w:rPr>
          <w:rFonts w:eastAsia="Proxima Nova Rg" w:cs="Proxima Nova Rg"/>
        </w:rPr>
        <w:t>can reduce some of th</w:t>
      </w:r>
      <w:r w:rsidR="00B0448D">
        <w:rPr>
          <w:rFonts w:eastAsia="Proxima Nova Rg" w:cs="Proxima Nova Rg"/>
        </w:rPr>
        <w:t>ose</w:t>
      </w:r>
      <w:r w:rsidR="005030A8">
        <w:rPr>
          <w:rFonts w:eastAsia="Proxima Nova Rg" w:cs="Proxima Nova Rg"/>
        </w:rPr>
        <w:t xml:space="preserve"> risks</w:t>
      </w:r>
      <w:r w:rsidR="00B0448D">
        <w:rPr>
          <w:rFonts w:eastAsia="Proxima Nova Rg" w:cs="Proxima Nova Rg"/>
        </w:rPr>
        <w:t xml:space="preserve">. </w:t>
      </w:r>
      <w:r w:rsidR="000B75F7">
        <w:rPr>
          <w:rFonts w:eastAsia="Proxima Nova Rg" w:cs="Proxima Nova Rg"/>
        </w:rPr>
        <w:t xml:space="preserve">Furthermore, a network approach </w:t>
      </w:r>
      <w:r w:rsidR="009B2CF1">
        <w:rPr>
          <w:rFonts w:eastAsia="Proxima Nova Rg" w:cs="Proxima Nova Rg"/>
        </w:rPr>
        <w:t xml:space="preserve">provides a clear and easy entry point for companies to engage, </w:t>
      </w:r>
      <w:r w:rsidR="000B75F7">
        <w:rPr>
          <w:rFonts w:eastAsia="Proxima Nova Rg" w:cs="Proxima Nova Rg"/>
        </w:rPr>
        <w:t xml:space="preserve">reduces duplication and can </w:t>
      </w:r>
      <w:r w:rsidR="009B2CF1">
        <w:rPr>
          <w:rFonts w:eastAsia="Proxima Nova Rg" w:cs="Proxima Nova Rg"/>
        </w:rPr>
        <w:t>scale</w:t>
      </w:r>
      <w:r w:rsidR="000B75F7">
        <w:rPr>
          <w:rFonts w:eastAsia="Proxima Nova Rg" w:cs="Proxima Nova Rg"/>
        </w:rPr>
        <w:t xml:space="preserve"> impact</w:t>
      </w:r>
      <w:r w:rsidR="009B2CF1">
        <w:rPr>
          <w:rFonts w:eastAsia="Proxima Nova Rg" w:cs="Proxima Nova Rg"/>
        </w:rPr>
        <w:t>.</w:t>
      </w:r>
      <w:r w:rsidR="000B75F7">
        <w:rPr>
          <w:rFonts w:eastAsia="Proxima Nova Rg" w:cs="Proxima Nova Rg"/>
        </w:rPr>
        <w:t xml:space="preserve"> </w:t>
      </w:r>
      <w:r w:rsidR="001330F5">
        <w:rPr>
          <w:rFonts w:eastAsia="Proxima Nova Rg" w:cs="Proxima Nova Rg"/>
        </w:rPr>
        <w:t>N</w:t>
      </w:r>
      <w:r w:rsidR="00073261">
        <w:rPr>
          <w:rFonts w:eastAsia="Proxima Nova Rg" w:cs="Proxima Nova Rg"/>
        </w:rPr>
        <w:t>ational</w:t>
      </w:r>
      <w:r w:rsidR="00360B8C" w:rsidRPr="273C7129">
        <w:rPr>
          <w:rFonts w:eastAsia="Proxima Nova Rg" w:cs="Proxima Nova Rg"/>
        </w:rPr>
        <w:t xml:space="preserve"> </w:t>
      </w:r>
      <w:r w:rsidR="00073261">
        <w:rPr>
          <w:rFonts w:eastAsia="Times New Roman" w:cs="Times New Roman"/>
        </w:rPr>
        <w:t>disaster</w:t>
      </w:r>
      <w:r w:rsidR="00073261" w:rsidRPr="273C7129">
        <w:rPr>
          <w:rFonts w:eastAsia="Times New Roman" w:cs="Times New Roman"/>
        </w:rPr>
        <w:t xml:space="preserve"> </w:t>
      </w:r>
      <w:r w:rsidR="00360B8C" w:rsidRPr="273C7129">
        <w:rPr>
          <w:rFonts w:eastAsia="Times New Roman" w:cs="Times New Roman"/>
        </w:rPr>
        <w:t xml:space="preserve">management policies and </w:t>
      </w:r>
      <w:r w:rsidR="00073261">
        <w:rPr>
          <w:rFonts w:eastAsia="Times New Roman" w:cs="Times New Roman"/>
        </w:rPr>
        <w:t>frameworks rarely</w:t>
      </w:r>
      <w:r w:rsidR="00360B8C" w:rsidRPr="273C7129">
        <w:rPr>
          <w:rFonts w:eastAsia="Times New Roman" w:cs="Times New Roman"/>
        </w:rPr>
        <w:t xml:space="preserve"> provide </w:t>
      </w:r>
      <w:r w:rsidR="00073261">
        <w:rPr>
          <w:rFonts w:eastAsia="Times New Roman" w:cs="Times New Roman"/>
        </w:rPr>
        <w:t xml:space="preserve">guidance </w:t>
      </w:r>
      <w:r w:rsidR="0092315D">
        <w:rPr>
          <w:rFonts w:eastAsia="Times New Roman" w:cs="Times New Roman"/>
        </w:rPr>
        <w:t>or incentive mechanisms for the private sector to engage in emergency preparedness, response and recovery.</w:t>
      </w:r>
      <w:r w:rsidR="00360B8C" w:rsidRPr="273C7129">
        <w:rPr>
          <w:rFonts w:eastAsia="Times New Roman" w:cs="Times New Roman"/>
        </w:rPr>
        <w:t xml:space="preserve"> Nevertheless, the private sector can be a vital partner in addressing the needs of vulnerable populations affected by crisis.</w:t>
      </w:r>
      <w:r w:rsidR="00360B8C" w:rsidRPr="273C7129">
        <w:rPr>
          <w:rFonts w:eastAsia="Proxima Nova Rg" w:cs="Proxima Nova Rg"/>
          <w:color w:val="000000" w:themeColor="text1"/>
        </w:rPr>
        <w:t xml:space="preserve"> </w:t>
      </w:r>
      <w:r w:rsidR="007376D0">
        <w:rPr>
          <w:rFonts w:eastAsia="Proxima Nova Rg" w:cs="Proxima Nova Rg"/>
          <w:color w:val="000000" w:themeColor="text1"/>
        </w:rPr>
        <w:t>Therefore, as part of</w:t>
      </w:r>
      <w:r w:rsidR="00ED4695">
        <w:rPr>
          <w:rFonts w:eastAsia="Proxima Nova Rg" w:cs="Proxima Nova Rg"/>
          <w:color w:val="000000" w:themeColor="text1"/>
        </w:rPr>
        <w:t xml:space="preserve"> preparedness and building back better, efforts to improve government’s policies</w:t>
      </w:r>
      <w:r w:rsidR="00417BC5">
        <w:rPr>
          <w:rFonts w:eastAsia="Proxima Nova Rg" w:cs="Proxima Nova Rg"/>
          <w:color w:val="000000" w:themeColor="text1"/>
        </w:rPr>
        <w:t xml:space="preserve"> </w:t>
      </w:r>
      <w:r w:rsidR="00B36D56">
        <w:rPr>
          <w:rFonts w:eastAsia="Proxima Nova Rg" w:cs="Proxima Nova Rg"/>
          <w:color w:val="000000" w:themeColor="text1"/>
        </w:rPr>
        <w:t>enabling private sector</w:t>
      </w:r>
      <w:r w:rsidR="009B3009">
        <w:rPr>
          <w:rFonts w:eastAsia="Proxima Nova Rg" w:cs="Proxima Nova Rg"/>
          <w:color w:val="000000" w:themeColor="text1"/>
        </w:rPr>
        <w:t xml:space="preserve"> engagement in crisis response and recovery </w:t>
      </w:r>
      <w:r w:rsidR="00417BC5">
        <w:rPr>
          <w:rFonts w:eastAsia="Proxima Nova Rg" w:cs="Proxima Nova Rg"/>
          <w:color w:val="000000" w:themeColor="text1"/>
        </w:rPr>
        <w:t xml:space="preserve">in collaboration with the </w:t>
      </w:r>
      <w:r w:rsidR="00417BC5">
        <w:rPr>
          <w:rFonts w:eastAsia="Proxima Nova Rg" w:cs="Proxima Nova Rg"/>
          <w:color w:val="000000" w:themeColor="text1"/>
        </w:rPr>
        <w:lastRenderedPageBreak/>
        <w:t>private sector</w:t>
      </w:r>
      <w:r w:rsidR="00B36D56">
        <w:rPr>
          <w:rFonts w:eastAsia="Proxima Nova Rg" w:cs="Proxima Nova Rg"/>
          <w:color w:val="000000" w:themeColor="text1"/>
        </w:rPr>
        <w:t xml:space="preserve"> are</w:t>
      </w:r>
      <w:r w:rsidR="000A086A">
        <w:rPr>
          <w:rFonts w:eastAsia="Proxima Nova Rg" w:cs="Proxima Nova Rg"/>
          <w:color w:val="000000" w:themeColor="text1"/>
        </w:rPr>
        <w:t xml:space="preserve"> key</w:t>
      </w:r>
      <w:r w:rsidR="00B36D56">
        <w:rPr>
          <w:rFonts w:eastAsia="Proxima Nova Rg" w:cs="Proxima Nova Rg"/>
          <w:color w:val="000000" w:themeColor="text1"/>
        </w:rPr>
        <w:t>.</w:t>
      </w:r>
      <w:r w:rsidR="00032C30">
        <w:rPr>
          <w:rStyle w:val="FootnoteReference"/>
          <w:rFonts w:eastAsia="Proxima Nova Rg" w:cs="Proxima Nova Rg"/>
          <w:color w:val="000000" w:themeColor="text1"/>
        </w:rPr>
        <w:footnoteReference w:id="23"/>
      </w:r>
      <w:r w:rsidR="00B36D56">
        <w:rPr>
          <w:rFonts w:eastAsia="Proxima Nova Rg" w:cs="Proxima Nova Rg"/>
          <w:color w:val="000000" w:themeColor="text1"/>
        </w:rPr>
        <w:t xml:space="preserve"> </w:t>
      </w:r>
      <w:r w:rsidR="00417BC5">
        <w:cr/>
      </w:r>
    </w:p>
    <w:p w14:paraId="467F9272" w14:textId="18D4BBC0" w:rsidR="000C13BD" w:rsidRPr="00496A10" w:rsidRDefault="00570C12" w:rsidP="00554173">
      <w:pPr>
        <w:spacing w:line="276" w:lineRule="auto"/>
        <w:jc w:val="both"/>
      </w:pPr>
      <w:r>
        <w:t>While every crisis is different</w:t>
      </w:r>
      <w:r w:rsidR="00685678">
        <w:t>, c</w:t>
      </w:r>
      <w:r w:rsidR="003A2CD5">
        <w:t xml:space="preserve">ommon challenges are </w:t>
      </w:r>
      <w:r w:rsidR="00110DA1">
        <w:t>present,</w:t>
      </w:r>
      <w:r w:rsidR="003A2CD5">
        <w:t xml:space="preserve"> </w:t>
      </w:r>
      <w:r w:rsidR="00685678">
        <w:t xml:space="preserve">and their degree of complexity depends on the </w:t>
      </w:r>
      <w:r w:rsidR="005428C1">
        <w:t>setting</w:t>
      </w:r>
      <w:r w:rsidR="00733AFB" w:rsidRPr="00496A10">
        <w:t>.</w:t>
      </w:r>
    </w:p>
    <w:p w14:paraId="7871B1F2" w14:textId="43C53DF7" w:rsidR="00FE53F4" w:rsidRPr="00496A10" w:rsidRDefault="00FE53F4" w:rsidP="006E6256"/>
    <w:p w14:paraId="790114E0" w14:textId="2DE34234" w:rsidR="00A07597" w:rsidRPr="00A07597" w:rsidRDefault="00A07597" w:rsidP="00A07597">
      <w:pPr>
        <w:spacing w:line="276" w:lineRule="auto"/>
        <w:jc w:val="center"/>
        <w:rPr>
          <w:b/>
        </w:rPr>
      </w:pPr>
      <w:r w:rsidRPr="00A07597">
        <w:rPr>
          <w:b/>
        </w:rPr>
        <w:t>Table 1. Challenges for Private Sector in Crisis or Conflict-affected Settings</w:t>
      </w:r>
    </w:p>
    <w:tbl>
      <w:tblPr>
        <w:tblStyle w:val="GridTable1Light-Accent1"/>
        <w:tblW w:w="0" w:type="auto"/>
        <w:tblLook w:val="04A0" w:firstRow="1" w:lastRow="0" w:firstColumn="1" w:lastColumn="0" w:noHBand="0" w:noVBand="1"/>
      </w:tblPr>
      <w:tblGrid>
        <w:gridCol w:w="2069"/>
        <w:gridCol w:w="7281"/>
      </w:tblGrid>
      <w:tr w:rsidR="003B4BFB" w:rsidRPr="00FC239F" w14:paraId="5A516700" w14:textId="77777777" w:rsidTr="001A397F">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069" w:type="dxa"/>
          </w:tcPr>
          <w:p w14:paraId="75A502C8" w14:textId="147B0CD6" w:rsidR="003B4BFB" w:rsidRPr="0075675C" w:rsidRDefault="00FF5468" w:rsidP="007129BE">
            <w:pPr>
              <w:jc w:val="center"/>
              <w:rPr>
                <w:b w:val="0"/>
                <w:sz w:val="18"/>
                <w:szCs w:val="20"/>
              </w:rPr>
            </w:pPr>
            <w:r w:rsidRPr="0075675C">
              <w:rPr>
                <w:sz w:val="18"/>
                <w:szCs w:val="20"/>
              </w:rPr>
              <w:t>Sector</w:t>
            </w:r>
          </w:p>
        </w:tc>
        <w:tc>
          <w:tcPr>
            <w:tcW w:w="7281" w:type="dxa"/>
          </w:tcPr>
          <w:p w14:paraId="6BD4B5DA" w14:textId="09EC6BDA" w:rsidR="003B4BFB" w:rsidRPr="0075675C" w:rsidRDefault="003B4BFB" w:rsidP="005428C1">
            <w:pPr>
              <w:jc w:val="center"/>
              <w:cnfStyle w:val="100000000000" w:firstRow="1" w:lastRow="0" w:firstColumn="0" w:lastColumn="0" w:oddVBand="0" w:evenVBand="0" w:oddHBand="0" w:evenHBand="0" w:firstRowFirstColumn="0" w:firstRowLastColumn="0" w:lastRowFirstColumn="0" w:lastRowLastColumn="0"/>
              <w:rPr>
                <w:b w:val="0"/>
                <w:sz w:val="18"/>
                <w:szCs w:val="20"/>
              </w:rPr>
            </w:pPr>
            <w:r w:rsidRPr="0075675C">
              <w:rPr>
                <w:sz w:val="18"/>
                <w:szCs w:val="20"/>
              </w:rPr>
              <w:t>Challenge</w:t>
            </w:r>
          </w:p>
        </w:tc>
      </w:tr>
      <w:tr w:rsidR="00FE53F4" w:rsidRPr="00FC239F" w14:paraId="029506F9" w14:textId="77777777" w:rsidTr="001A397F">
        <w:tc>
          <w:tcPr>
            <w:cnfStyle w:val="001000000000" w:firstRow="0" w:lastRow="0" w:firstColumn="1" w:lastColumn="0" w:oddVBand="0" w:evenVBand="0" w:oddHBand="0" w:evenHBand="0" w:firstRowFirstColumn="0" w:firstRowLastColumn="0" w:lastRowFirstColumn="0" w:lastRowLastColumn="0"/>
            <w:tcW w:w="2069" w:type="dxa"/>
          </w:tcPr>
          <w:p w14:paraId="38A25B83" w14:textId="00156929" w:rsidR="00FE53F4" w:rsidRPr="0075675C" w:rsidRDefault="00FE53F4" w:rsidP="007129BE">
            <w:pPr>
              <w:rPr>
                <w:sz w:val="18"/>
                <w:szCs w:val="20"/>
              </w:rPr>
            </w:pPr>
            <w:r w:rsidRPr="0075675C">
              <w:rPr>
                <w:sz w:val="18"/>
                <w:szCs w:val="20"/>
              </w:rPr>
              <w:t>Infrastructure</w:t>
            </w:r>
          </w:p>
        </w:tc>
        <w:tc>
          <w:tcPr>
            <w:tcW w:w="7281" w:type="dxa"/>
          </w:tcPr>
          <w:p w14:paraId="1329867B" w14:textId="35898B90" w:rsidR="00FE53F4" w:rsidRPr="0075675C" w:rsidRDefault="00733AFB" w:rsidP="00A07597">
            <w:pPr>
              <w:pStyle w:val="ListParagraph"/>
              <w:numPr>
                <w:ilvl w:val="0"/>
                <w:numId w:val="3"/>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 xml:space="preserve">Roads, </w:t>
            </w:r>
            <w:r w:rsidR="005B777B" w:rsidRPr="0075675C">
              <w:rPr>
                <w:sz w:val="18"/>
                <w:szCs w:val="20"/>
              </w:rPr>
              <w:t>t</w:t>
            </w:r>
            <w:r w:rsidRPr="0075675C">
              <w:rPr>
                <w:sz w:val="18"/>
                <w:szCs w:val="20"/>
              </w:rPr>
              <w:t xml:space="preserve">ransportation networks, </w:t>
            </w:r>
            <w:r w:rsidR="005B777B" w:rsidRPr="0075675C">
              <w:rPr>
                <w:sz w:val="18"/>
                <w:szCs w:val="20"/>
              </w:rPr>
              <w:t>p</w:t>
            </w:r>
            <w:r w:rsidRPr="0075675C">
              <w:rPr>
                <w:sz w:val="18"/>
                <w:szCs w:val="20"/>
              </w:rPr>
              <w:t>ower</w:t>
            </w:r>
            <w:r w:rsidR="003F55C8" w:rsidRPr="0075675C">
              <w:rPr>
                <w:sz w:val="18"/>
                <w:szCs w:val="20"/>
              </w:rPr>
              <w:t>, telecoms,</w:t>
            </w:r>
            <w:r w:rsidRPr="0075675C">
              <w:rPr>
                <w:sz w:val="18"/>
                <w:szCs w:val="20"/>
              </w:rPr>
              <w:t xml:space="preserve"> </w:t>
            </w:r>
            <w:r w:rsidR="005B777B" w:rsidRPr="0075675C">
              <w:rPr>
                <w:sz w:val="18"/>
                <w:szCs w:val="20"/>
              </w:rPr>
              <w:t>w</w:t>
            </w:r>
            <w:r w:rsidRPr="0075675C">
              <w:rPr>
                <w:sz w:val="18"/>
                <w:szCs w:val="20"/>
              </w:rPr>
              <w:t>ater,</w:t>
            </w:r>
            <w:r w:rsidR="003F55C8" w:rsidRPr="0075675C">
              <w:rPr>
                <w:sz w:val="18"/>
                <w:szCs w:val="20"/>
              </w:rPr>
              <w:t xml:space="preserve"> and</w:t>
            </w:r>
            <w:r w:rsidRPr="0075675C">
              <w:rPr>
                <w:sz w:val="18"/>
                <w:szCs w:val="20"/>
              </w:rPr>
              <w:t xml:space="preserve"> </w:t>
            </w:r>
            <w:r w:rsidR="005B777B" w:rsidRPr="0075675C">
              <w:rPr>
                <w:sz w:val="18"/>
                <w:szCs w:val="20"/>
              </w:rPr>
              <w:t>p</w:t>
            </w:r>
            <w:r w:rsidRPr="0075675C">
              <w:rPr>
                <w:sz w:val="18"/>
                <w:szCs w:val="20"/>
              </w:rPr>
              <w:t xml:space="preserve">roduction </w:t>
            </w:r>
            <w:r w:rsidR="005B777B" w:rsidRPr="0075675C">
              <w:rPr>
                <w:sz w:val="18"/>
                <w:szCs w:val="20"/>
              </w:rPr>
              <w:t>f</w:t>
            </w:r>
            <w:r w:rsidRPr="0075675C">
              <w:rPr>
                <w:sz w:val="18"/>
                <w:szCs w:val="20"/>
              </w:rPr>
              <w:t xml:space="preserve">acilities are </w:t>
            </w:r>
            <w:r w:rsidR="005B777B" w:rsidRPr="0075675C">
              <w:rPr>
                <w:sz w:val="18"/>
                <w:szCs w:val="20"/>
              </w:rPr>
              <w:t>d</w:t>
            </w:r>
            <w:r w:rsidRPr="0075675C">
              <w:rPr>
                <w:sz w:val="18"/>
                <w:szCs w:val="20"/>
              </w:rPr>
              <w:t>estroyed</w:t>
            </w:r>
          </w:p>
          <w:p w14:paraId="463C2663" w14:textId="7C013C70" w:rsidR="00733AFB" w:rsidRPr="0075675C" w:rsidRDefault="005B777B" w:rsidP="00A07597">
            <w:pPr>
              <w:pStyle w:val="ListParagraph"/>
              <w:numPr>
                <w:ilvl w:val="0"/>
                <w:numId w:val="3"/>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Mines and other ordnance represent risk</w:t>
            </w:r>
          </w:p>
          <w:p w14:paraId="174CC2B3" w14:textId="59A582F3" w:rsidR="005B777B" w:rsidRPr="0075675C" w:rsidRDefault="005B777B" w:rsidP="00A07597">
            <w:pPr>
              <w:pStyle w:val="ListParagraph"/>
              <w:numPr>
                <w:ilvl w:val="0"/>
                <w:numId w:val="3"/>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Access to some areas controlled by insurgents</w:t>
            </w:r>
          </w:p>
          <w:p w14:paraId="479D8F73" w14:textId="46C04774" w:rsidR="00733AFB" w:rsidRPr="0075675C" w:rsidRDefault="005B777B" w:rsidP="00A07597">
            <w:pPr>
              <w:pStyle w:val="ListParagraph"/>
              <w:numPr>
                <w:ilvl w:val="0"/>
                <w:numId w:val="3"/>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 xml:space="preserve">Lack of housing </w:t>
            </w:r>
            <w:r w:rsidR="00AF102E" w:rsidRPr="0075675C">
              <w:rPr>
                <w:sz w:val="18"/>
                <w:szCs w:val="20"/>
              </w:rPr>
              <w:t xml:space="preserve">stock </w:t>
            </w:r>
            <w:r w:rsidRPr="0075675C">
              <w:rPr>
                <w:sz w:val="18"/>
                <w:szCs w:val="20"/>
              </w:rPr>
              <w:t>for returnees and development workers, large influx of expats distorts real estate market</w:t>
            </w:r>
          </w:p>
        </w:tc>
      </w:tr>
      <w:tr w:rsidR="00FE53F4" w:rsidRPr="00FC239F" w14:paraId="0B7D093B" w14:textId="77777777" w:rsidTr="001A397F">
        <w:tc>
          <w:tcPr>
            <w:cnfStyle w:val="001000000000" w:firstRow="0" w:lastRow="0" w:firstColumn="1" w:lastColumn="0" w:oddVBand="0" w:evenVBand="0" w:oddHBand="0" w:evenHBand="0" w:firstRowFirstColumn="0" w:firstRowLastColumn="0" w:lastRowFirstColumn="0" w:lastRowLastColumn="0"/>
            <w:tcW w:w="2069" w:type="dxa"/>
          </w:tcPr>
          <w:p w14:paraId="2A3929EB" w14:textId="4DFED32D" w:rsidR="00FE53F4" w:rsidRPr="0075675C" w:rsidRDefault="00FE53F4" w:rsidP="007129BE">
            <w:pPr>
              <w:rPr>
                <w:sz w:val="18"/>
                <w:szCs w:val="20"/>
              </w:rPr>
            </w:pPr>
            <w:r w:rsidRPr="0075675C">
              <w:rPr>
                <w:sz w:val="18"/>
                <w:szCs w:val="20"/>
              </w:rPr>
              <w:t>Inputs</w:t>
            </w:r>
          </w:p>
        </w:tc>
        <w:tc>
          <w:tcPr>
            <w:tcW w:w="7281" w:type="dxa"/>
          </w:tcPr>
          <w:p w14:paraId="2F75FAE0" w14:textId="5932E91E" w:rsidR="00FE53F4" w:rsidRPr="0075675C" w:rsidRDefault="00FA6EEB" w:rsidP="00A07597">
            <w:pPr>
              <w:pStyle w:val="ListParagraph"/>
              <w:numPr>
                <w:ilvl w:val="0"/>
                <w:numId w:val="4"/>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Value chain disruptions may l</w:t>
            </w:r>
            <w:r w:rsidR="00673897" w:rsidRPr="0075675C">
              <w:rPr>
                <w:sz w:val="18"/>
                <w:szCs w:val="20"/>
              </w:rPr>
              <w:t>imit access to raw materials</w:t>
            </w:r>
            <w:r w:rsidRPr="0075675C">
              <w:rPr>
                <w:sz w:val="18"/>
                <w:szCs w:val="20"/>
              </w:rPr>
              <w:t xml:space="preserve">, </w:t>
            </w:r>
            <w:r w:rsidR="008C5453" w:rsidRPr="0075675C">
              <w:rPr>
                <w:sz w:val="18"/>
                <w:szCs w:val="20"/>
              </w:rPr>
              <w:t>interrupting production</w:t>
            </w:r>
          </w:p>
          <w:p w14:paraId="75061744" w14:textId="77777777" w:rsidR="00673897" w:rsidRPr="0075675C" w:rsidRDefault="00673897" w:rsidP="00A07597">
            <w:pPr>
              <w:pStyle w:val="ListParagraph"/>
              <w:numPr>
                <w:ilvl w:val="0"/>
                <w:numId w:val="4"/>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Labor may have limited skills to begin with, crisis and conflict bring trauma, displaced populations, issues reintegrating soldiers or insurgents and trust among different groups</w:t>
            </w:r>
          </w:p>
          <w:p w14:paraId="6195A127" w14:textId="1877D5F8" w:rsidR="00AF102E" w:rsidRPr="0075675C" w:rsidRDefault="00673897" w:rsidP="00A07597">
            <w:pPr>
              <w:pStyle w:val="ListParagraph"/>
              <w:numPr>
                <w:ilvl w:val="0"/>
                <w:numId w:val="4"/>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Power and water access limited</w:t>
            </w:r>
            <w:r w:rsidR="00606C35" w:rsidRPr="0075675C">
              <w:rPr>
                <w:sz w:val="18"/>
                <w:szCs w:val="20"/>
              </w:rPr>
              <w:t xml:space="preserve"> or disrupted</w:t>
            </w:r>
          </w:p>
          <w:p w14:paraId="233006DB" w14:textId="255A14BE" w:rsidR="002B463B" w:rsidRPr="0075675C" w:rsidRDefault="002B463B" w:rsidP="00A07597">
            <w:pPr>
              <w:pStyle w:val="ListParagraph"/>
              <w:numPr>
                <w:ilvl w:val="0"/>
                <w:numId w:val="4"/>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Lack of cash to conduct transactions</w:t>
            </w:r>
          </w:p>
          <w:p w14:paraId="6E09DD55" w14:textId="7EC23AF4" w:rsidR="00AF102E" w:rsidRPr="0075675C" w:rsidRDefault="00D54C01" w:rsidP="00A07597">
            <w:pPr>
              <w:pStyle w:val="ListParagraph"/>
              <w:numPr>
                <w:ilvl w:val="0"/>
                <w:numId w:val="4"/>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Little or no market information</w:t>
            </w:r>
          </w:p>
        </w:tc>
      </w:tr>
      <w:tr w:rsidR="00FE53F4" w:rsidRPr="00FC239F" w14:paraId="3479546B" w14:textId="77777777" w:rsidTr="001A397F">
        <w:tc>
          <w:tcPr>
            <w:cnfStyle w:val="001000000000" w:firstRow="0" w:lastRow="0" w:firstColumn="1" w:lastColumn="0" w:oddVBand="0" w:evenVBand="0" w:oddHBand="0" w:evenHBand="0" w:firstRowFirstColumn="0" w:firstRowLastColumn="0" w:lastRowFirstColumn="0" w:lastRowLastColumn="0"/>
            <w:tcW w:w="2069" w:type="dxa"/>
          </w:tcPr>
          <w:p w14:paraId="56D7DFF1" w14:textId="0CB3D87C" w:rsidR="00FE53F4" w:rsidRPr="0075675C" w:rsidRDefault="00FE53F4" w:rsidP="007129BE">
            <w:pPr>
              <w:rPr>
                <w:sz w:val="18"/>
                <w:szCs w:val="20"/>
              </w:rPr>
            </w:pPr>
            <w:r w:rsidRPr="0075675C">
              <w:rPr>
                <w:sz w:val="18"/>
                <w:szCs w:val="20"/>
              </w:rPr>
              <w:t>Access to Finance/Investment</w:t>
            </w:r>
          </w:p>
        </w:tc>
        <w:tc>
          <w:tcPr>
            <w:tcW w:w="7281" w:type="dxa"/>
          </w:tcPr>
          <w:p w14:paraId="5DBA0994" w14:textId="4B464892" w:rsidR="00B50432" w:rsidRPr="0075675C" w:rsidRDefault="00B50432" w:rsidP="00A07597">
            <w:pPr>
              <w:pStyle w:val="ListParagraph"/>
              <w:numPr>
                <w:ilvl w:val="0"/>
                <w:numId w:val="5"/>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Collapse of the banking system, liquidity crisis</w:t>
            </w:r>
          </w:p>
          <w:p w14:paraId="41BF2C5A" w14:textId="28A4B2EB" w:rsidR="00FE53F4" w:rsidRPr="0075675C" w:rsidRDefault="00AF102E" w:rsidP="00A07597">
            <w:pPr>
              <w:pStyle w:val="ListParagraph"/>
              <w:numPr>
                <w:ilvl w:val="0"/>
                <w:numId w:val="5"/>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Absence of financial institutions</w:t>
            </w:r>
            <w:r w:rsidR="00A62D2B" w:rsidRPr="0075675C">
              <w:rPr>
                <w:sz w:val="18"/>
                <w:szCs w:val="20"/>
              </w:rPr>
              <w:t xml:space="preserve"> or presence limited to major cities</w:t>
            </w:r>
            <w:r w:rsidRPr="0075675C">
              <w:rPr>
                <w:sz w:val="18"/>
                <w:szCs w:val="20"/>
              </w:rPr>
              <w:t xml:space="preserve">, </w:t>
            </w:r>
            <w:r w:rsidR="00A62D2B" w:rsidRPr="0075675C">
              <w:rPr>
                <w:sz w:val="18"/>
                <w:szCs w:val="20"/>
              </w:rPr>
              <w:t>lack of capital, willingness to lend</w:t>
            </w:r>
            <w:r w:rsidR="005E0D38" w:rsidRPr="0075675C">
              <w:rPr>
                <w:sz w:val="18"/>
                <w:szCs w:val="20"/>
              </w:rPr>
              <w:t>, to informal enterprises</w:t>
            </w:r>
            <w:r w:rsidR="00A62D2B" w:rsidRPr="0075675C">
              <w:rPr>
                <w:sz w:val="18"/>
                <w:szCs w:val="20"/>
              </w:rPr>
              <w:t xml:space="preserve"> </w:t>
            </w:r>
          </w:p>
          <w:p w14:paraId="03138ECE" w14:textId="77777777" w:rsidR="00AF102E" w:rsidRPr="0075675C" w:rsidRDefault="00AF102E" w:rsidP="00A07597">
            <w:pPr>
              <w:pStyle w:val="ListParagraph"/>
              <w:numPr>
                <w:ilvl w:val="0"/>
                <w:numId w:val="5"/>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Skills deficiency - lack of credit skills, but also a problem for businesses unable to adequately represent business performance with accounting or bookkeeping records</w:t>
            </w:r>
          </w:p>
          <w:p w14:paraId="0B867011" w14:textId="7E79D8C6" w:rsidR="00AF102E" w:rsidRPr="0075675C" w:rsidRDefault="00AF102E" w:rsidP="00A07597">
            <w:pPr>
              <w:pStyle w:val="ListParagraph"/>
              <w:numPr>
                <w:ilvl w:val="0"/>
                <w:numId w:val="5"/>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Lack of access to real property ownership documents to use as collateral</w:t>
            </w:r>
            <w:r w:rsidR="00D54C01" w:rsidRPr="0075675C">
              <w:rPr>
                <w:sz w:val="18"/>
                <w:szCs w:val="20"/>
              </w:rPr>
              <w:t xml:space="preserve"> and 'credit infrastructure' (e.g., credit reporting, collateral registry)</w:t>
            </w:r>
            <w:r w:rsidR="00A62D2B" w:rsidRPr="0075675C">
              <w:rPr>
                <w:sz w:val="18"/>
                <w:szCs w:val="20"/>
              </w:rPr>
              <w:t>, or real property destroyed</w:t>
            </w:r>
          </w:p>
          <w:p w14:paraId="32B713A4" w14:textId="0602F144" w:rsidR="00AF102E" w:rsidRPr="0075675C" w:rsidRDefault="00D54C01" w:rsidP="00A07597">
            <w:pPr>
              <w:pStyle w:val="ListParagraph"/>
              <w:numPr>
                <w:ilvl w:val="0"/>
                <w:numId w:val="5"/>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Informal nature of business, business registration may be difficult or inaccessible</w:t>
            </w:r>
          </w:p>
        </w:tc>
      </w:tr>
      <w:tr w:rsidR="00FE53F4" w:rsidRPr="00FC239F" w14:paraId="18CEB6CC" w14:textId="77777777" w:rsidTr="001A397F">
        <w:tc>
          <w:tcPr>
            <w:cnfStyle w:val="001000000000" w:firstRow="0" w:lastRow="0" w:firstColumn="1" w:lastColumn="0" w:oddVBand="0" w:evenVBand="0" w:oddHBand="0" w:evenHBand="0" w:firstRowFirstColumn="0" w:firstRowLastColumn="0" w:lastRowFirstColumn="0" w:lastRowLastColumn="0"/>
            <w:tcW w:w="2069" w:type="dxa"/>
          </w:tcPr>
          <w:p w14:paraId="5885F467" w14:textId="7B97D1E0" w:rsidR="00FE53F4" w:rsidRPr="0075675C" w:rsidRDefault="00FE53F4" w:rsidP="007129BE">
            <w:pPr>
              <w:rPr>
                <w:sz w:val="18"/>
                <w:szCs w:val="20"/>
              </w:rPr>
            </w:pPr>
            <w:r w:rsidRPr="0075675C">
              <w:rPr>
                <w:sz w:val="18"/>
                <w:szCs w:val="20"/>
              </w:rPr>
              <w:t xml:space="preserve">Government </w:t>
            </w:r>
          </w:p>
        </w:tc>
        <w:tc>
          <w:tcPr>
            <w:tcW w:w="7281" w:type="dxa"/>
          </w:tcPr>
          <w:p w14:paraId="5089B8E2" w14:textId="17B15767" w:rsidR="00FE53F4" w:rsidRPr="0075675C" w:rsidRDefault="00AF102E" w:rsidP="004B0EE9">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Sometimes still in formation</w:t>
            </w:r>
          </w:p>
          <w:p w14:paraId="0972CF81" w14:textId="5898EDD6" w:rsidR="005441DA" w:rsidRPr="0075675C" w:rsidRDefault="005441DA" w:rsidP="004B0EE9">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Lack of secure environment</w:t>
            </w:r>
          </w:p>
          <w:p w14:paraId="62D75FE2" w14:textId="084ABD2A" w:rsidR="00AF102E" w:rsidRPr="0075675C" w:rsidRDefault="00AF102E" w:rsidP="004B0EE9">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May or may not be some continuation of legal system, some aspects may carry over</w:t>
            </w:r>
            <w:r w:rsidR="006824F0" w:rsidRPr="0075675C">
              <w:rPr>
                <w:sz w:val="18"/>
                <w:szCs w:val="20"/>
              </w:rPr>
              <w:t xml:space="preserve"> and be of use so PSD </w:t>
            </w:r>
          </w:p>
          <w:p w14:paraId="461E9D14" w14:textId="77777777" w:rsidR="00AF102E" w:rsidRPr="0075675C" w:rsidRDefault="00AF102E" w:rsidP="004B0EE9">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Lost experience/skills if significant numbers of government died or became refugees</w:t>
            </w:r>
          </w:p>
          <w:p w14:paraId="765B9731" w14:textId="7C91D32A" w:rsidR="00AF102E" w:rsidRDefault="003875B9" w:rsidP="004B0EE9">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Programming to establish</w:t>
            </w:r>
            <w:r w:rsidR="00AF102E" w:rsidRPr="0075675C">
              <w:rPr>
                <w:sz w:val="18"/>
                <w:szCs w:val="20"/>
              </w:rPr>
              <w:t xml:space="preserve"> rule of law often prioritize</w:t>
            </w:r>
            <w:r w:rsidRPr="0075675C">
              <w:rPr>
                <w:sz w:val="18"/>
                <w:szCs w:val="20"/>
              </w:rPr>
              <w:t>s</w:t>
            </w:r>
            <w:r w:rsidR="00AF102E" w:rsidRPr="0075675C">
              <w:rPr>
                <w:sz w:val="18"/>
                <w:szCs w:val="20"/>
              </w:rPr>
              <w:t xml:space="preserve"> other issues over commercial law</w:t>
            </w:r>
          </w:p>
          <w:p w14:paraId="4C1834A5" w14:textId="0CC89BA9" w:rsidR="00B65408" w:rsidRPr="004B0EE9" w:rsidRDefault="00B65408" w:rsidP="004B0EE9">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sidRPr="004B0EE9">
              <w:rPr>
                <w:sz w:val="18"/>
                <w:szCs w:val="20"/>
              </w:rPr>
              <w:t xml:space="preserve">Lacks the capacity to ensure decent work and address child </w:t>
            </w:r>
            <w:proofErr w:type="spellStart"/>
            <w:r w:rsidRPr="004B0EE9">
              <w:rPr>
                <w:sz w:val="18"/>
                <w:szCs w:val="20"/>
              </w:rPr>
              <w:t>labour</w:t>
            </w:r>
            <w:proofErr w:type="spellEnd"/>
            <w:r w:rsidRPr="004B0EE9">
              <w:rPr>
                <w:sz w:val="18"/>
                <w:szCs w:val="20"/>
              </w:rPr>
              <w:t xml:space="preserve"> and other exploitative practices </w:t>
            </w:r>
          </w:p>
          <w:p w14:paraId="015EF4B6" w14:textId="0BE21446" w:rsidR="00D54C01" w:rsidRPr="0075675C" w:rsidRDefault="00D54C01" w:rsidP="004B0EE9">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sidRPr="0075675C">
              <w:rPr>
                <w:sz w:val="18"/>
                <w:szCs w:val="20"/>
              </w:rPr>
              <w:t>Limited revenues to fund initiatives, reliance on donor funding</w:t>
            </w:r>
          </w:p>
          <w:p w14:paraId="25FDE88A" w14:textId="496822EB" w:rsidR="00AF102E" w:rsidRPr="0075675C" w:rsidRDefault="00447B8B" w:rsidP="004B0EE9">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47A5C">
              <w:rPr>
                <w:sz w:val="18"/>
                <w:szCs w:val="20"/>
              </w:rPr>
              <w:t>May be</w:t>
            </w:r>
            <w:r w:rsidR="00C507FF" w:rsidRPr="00B47A5C">
              <w:rPr>
                <w:sz w:val="18"/>
                <w:szCs w:val="20"/>
              </w:rPr>
              <w:t xml:space="preserve"> distrusted by</w:t>
            </w:r>
            <w:r w:rsidR="00AF461D" w:rsidRPr="00B47A5C">
              <w:rPr>
                <w:sz w:val="18"/>
                <w:szCs w:val="20"/>
              </w:rPr>
              <w:t xml:space="preserve"> MSMEs</w:t>
            </w:r>
            <w:r w:rsidR="00AE37A5" w:rsidRPr="00B47A5C">
              <w:rPr>
                <w:sz w:val="18"/>
                <w:szCs w:val="20"/>
              </w:rPr>
              <w:t xml:space="preserve"> / may have a bias towards large enterprises</w:t>
            </w:r>
          </w:p>
        </w:tc>
      </w:tr>
      <w:tr w:rsidR="00121AF7" w:rsidRPr="00FC239F" w14:paraId="19921F4F" w14:textId="77777777" w:rsidTr="001A397F">
        <w:tc>
          <w:tcPr>
            <w:cnfStyle w:val="001000000000" w:firstRow="0" w:lastRow="0" w:firstColumn="1" w:lastColumn="0" w:oddVBand="0" w:evenVBand="0" w:oddHBand="0" w:evenHBand="0" w:firstRowFirstColumn="0" w:firstRowLastColumn="0" w:lastRowFirstColumn="0" w:lastRowLastColumn="0"/>
            <w:tcW w:w="2069" w:type="dxa"/>
          </w:tcPr>
          <w:p w14:paraId="296E08CA" w14:textId="105CA802" w:rsidR="00121AF7" w:rsidRPr="0075675C" w:rsidRDefault="00C97966" w:rsidP="007129BE">
            <w:pPr>
              <w:rPr>
                <w:sz w:val="18"/>
                <w:szCs w:val="20"/>
              </w:rPr>
            </w:pPr>
            <w:r>
              <w:rPr>
                <w:sz w:val="18"/>
                <w:szCs w:val="20"/>
              </w:rPr>
              <w:t>Context risks</w:t>
            </w:r>
          </w:p>
        </w:tc>
        <w:tc>
          <w:tcPr>
            <w:tcW w:w="7281" w:type="dxa"/>
          </w:tcPr>
          <w:p w14:paraId="772DD167" w14:textId="0D029DFF" w:rsidR="00121AF7" w:rsidRDefault="00C83905" w:rsidP="00A07597">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Conflict between </w:t>
            </w:r>
            <w:r w:rsidR="00BE2EBF">
              <w:rPr>
                <w:sz w:val="18"/>
                <w:szCs w:val="20"/>
              </w:rPr>
              <w:t xml:space="preserve">rent-seeking </w:t>
            </w:r>
            <w:r>
              <w:rPr>
                <w:sz w:val="18"/>
                <w:szCs w:val="20"/>
              </w:rPr>
              <w:t>groups</w:t>
            </w:r>
          </w:p>
          <w:p w14:paraId="281CD0B3" w14:textId="77777777" w:rsidR="00BE2EBF" w:rsidRDefault="00BE2EBF" w:rsidP="00676D69">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Lack of protection to vulnerable populations</w:t>
            </w:r>
            <w:r w:rsidR="00676D69">
              <w:rPr>
                <w:sz w:val="18"/>
                <w:szCs w:val="20"/>
              </w:rPr>
              <w:t xml:space="preserve"> and their human rights</w:t>
            </w:r>
          </w:p>
          <w:p w14:paraId="6CA4716F" w14:textId="0EB1D3F2" w:rsidR="008D6F5E" w:rsidRPr="008D6F5E" w:rsidRDefault="008D6F5E" w:rsidP="008D6F5E">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sidRPr="008D6F5E">
              <w:rPr>
                <w:sz w:val="18"/>
                <w:szCs w:val="20"/>
              </w:rPr>
              <w:t xml:space="preserve">Human rights concerns including relating to child </w:t>
            </w:r>
            <w:proofErr w:type="spellStart"/>
            <w:r w:rsidRPr="008D6F5E">
              <w:rPr>
                <w:sz w:val="18"/>
                <w:szCs w:val="20"/>
              </w:rPr>
              <w:t>labour</w:t>
            </w:r>
            <w:proofErr w:type="spellEnd"/>
            <w:r w:rsidRPr="008D6F5E">
              <w:rPr>
                <w:sz w:val="18"/>
                <w:szCs w:val="20"/>
              </w:rPr>
              <w:t xml:space="preserve"> and other exploitative practices by businesses</w:t>
            </w:r>
          </w:p>
          <w:p w14:paraId="7D53F95B" w14:textId="293A042E" w:rsidR="00676D69" w:rsidRPr="0075675C" w:rsidRDefault="0079076D" w:rsidP="00676D69">
            <w:pPr>
              <w:pStyle w:val="ListParagraph"/>
              <w:numPr>
                <w:ilvl w:val="0"/>
                <w:numId w:val="6"/>
              </w:numPr>
              <w:ind w:left="406"/>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Weak institutions and regulations allowing </w:t>
            </w:r>
            <w:r w:rsidR="004E5E4E">
              <w:rPr>
                <w:sz w:val="18"/>
                <w:szCs w:val="20"/>
              </w:rPr>
              <w:t>lax or no environmental standards</w:t>
            </w:r>
          </w:p>
        </w:tc>
      </w:tr>
    </w:tbl>
    <w:p w14:paraId="68FA21DF" w14:textId="430D9D28" w:rsidR="005441DA" w:rsidRDefault="005441DA">
      <w:pPr>
        <w:rPr>
          <w:sz w:val="16"/>
          <w:szCs w:val="18"/>
        </w:rPr>
      </w:pPr>
    </w:p>
    <w:p w14:paraId="2F3E3A6C" w14:textId="024B5E60" w:rsidR="00133B26" w:rsidRPr="000B6739" w:rsidRDefault="00EE3107" w:rsidP="001A397F">
      <w:pPr>
        <w:pStyle w:val="Heading1"/>
      </w:pPr>
      <w:bookmarkStart w:id="8" w:name="_Toc92892030"/>
      <w:r>
        <w:lastRenderedPageBreak/>
        <w:t xml:space="preserve">3. </w:t>
      </w:r>
      <w:r w:rsidR="001D6A55">
        <w:t>Entry points to private sector recovery and development in crisis and post-crisis settings</w:t>
      </w:r>
      <w:bookmarkEnd w:id="8"/>
    </w:p>
    <w:p w14:paraId="0F9BD151" w14:textId="77777777" w:rsidR="001D6A55" w:rsidRDefault="001D6A55" w:rsidP="00133B26">
      <w:pPr>
        <w:spacing w:line="276" w:lineRule="auto"/>
        <w:jc w:val="both"/>
      </w:pPr>
    </w:p>
    <w:p w14:paraId="0153FCF5" w14:textId="33B3D2F9" w:rsidR="00133B26" w:rsidRPr="000B6739" w:rsidRDefault="001D6A55" w:rsidP="00133B26">
      <w:pPr>
        <w:spacing w:line="276" w:lineRule="auto"/>
        <w:jc w:val="both"/>
        <w:rPr>
          <w:rFonts w:eastAsia="Proxima Nova Rg" w:cs="Proxima Nova Rg"/>
        </w:rPr>
      </w:pPr>
      <w:r>
        <w:t>C</w:t>
      </w:r>
      <w:r w:rsidR="00133B26" w:rsidRPr="000B6739">
        <w:t xml:space="preserve">risis and </w:t>
      </w:r>
      <w:r>
        <w:t>post-crisis</w:t>
      </w:r>
      <w:r w:rsidR="00133B26" w:rsidRPr="000B6739">
        <w:t xml:space="preserve"> settings can represent opportunity as well. </w:t>
      </w:r>
      <w:r w:rsidR="006D39AC">
        <w:t>These opportunities offer</w:t>
      </w:r>
      <w:r w:rsidR="00D36D84">
        <w:t xml:space="preserve"> entry points in supporting the private sector’s recovery and development. </w:t>
      </w:r>
      <w:r w:rsidR="00133B26" w:rsidRPr="000B6739">
        <w:rPr>
          <w:rFonts w:eastAsia="Proxima Nova Rg" w:cs="Proxima Nova Rg"/>
        </w:rPr>
        <w:t xml:space="preserve">While the </w:t>
      </w:r>
      <w:r w:rsidR="00D73833">
        <w:rPr>
          <w:rFonts w:eastAsia="Proxima Nova Rg" w:cs="Proxima Nova Rg"/>
        </w:rPr>
        <w:t xml:space="preserve">COVID-19 </w:t>
      </w:r>
      <w:r w:rsidR="00133B26" w:rsidRPr="000B6739">
        <w:rPr>
          <w:rFonts w:eastAsia="Proxima Nova Rg" w:cs="Proxima Nova Rg"/>
        </w:rPr>
        <w:t xml:space="preserve">pandemic brought economic devastation to many around the world, </w:t>
      </w:r>
      <w:r w:rsidR="00CF1CF9">
        <w:rPr>
          <w:rFonts w:eastAsia="Proxima Nova Rg" w:cs="Proxima Nova Rg"/>
        </w:rPr>
        <w:t xml:space="preserve">this forced </w:t>
      </w:r>
      <w:r w:rsidR="000C5CCD">
        <w:rPr>
          <w:rFonts w:eastAsia="Proxima Nova Rg" w:cs="Proxima Nova Rg"/>
        </w:rPr>
        <w:t xml:space="preserve">changes in business models that opened doors </w:t>
      </w:r>
      <w:r w:rsidR="0046099D">
        <w:rPr>
          <w:rFonts w:eastAsia="Proxima Nova Rg" w:cs="Proxima Nova Rg"/>
        </w:rPr>
        <w:t>towards transformative change in terms of women’s inclusion, digitalization, greening and innova</w:t>
      </w:r>
      <w:r w:rsidR="00133B26" w:rsidRPr="000B6739">
        <w:rPr>
          <w:rFonts w:eastAsia="Proxima Nova Rg" w:cs="Proxima Nova Rg"/>
        </w:rPr>
        <w:t>t</w:t>
      </w:r>
      <w:r w:rsidR="0046099D">
        <w:rPr>
          <w:rFonts w:eastAsia="Proxima Nova Rg" w:cs="Proxima Nova Rg"/>
        </w:rPr>
        <w:t xml:space="preserve">ion. </w:t>
      </w:r>
      <w:r w:rsidR="00133B26" w:rsidRPr="004D40C7">
        <w:rPr>
          <w:rFonts w:eastAsia="Proxima Nova Rg" w:cs="Proxima Nova Rg"/>
        </w:rPr>
        <w:t>Clearly, UNDP strives to support opportunity for success that is distributed more equitably, but it is</w:t>
      </w:r>
      <w:r w:rsidR="00AC0F66">
        <w:rPr>
          <w:rFonts w:eastAsia="Proxima Nova Rg" w:cs="Proxima Nova Rg"/>
        </w:rPr>
        <w:t xml:space="preserve"> </w:t>
      </w:r>
      <w:r w:rsidR="000A086A">
        <w:rPr>
          <w:rFonts w:eastAsia="Proxima Nova Rg" w:cs="Proxima Nova Rg"/>
        </w:rPr>
        <w:t>the challenge</w:t>
      </w:r>
      <w:r w:rsidR="00133B26" w:rsidRPr="004D40C7">
        <w:rPr>
          <w:rFonts w:eastAsia="Proxima Nova Rg" w:cs="Proxima Nova Rg"/>
        </w:rPr>
        <w:t xml:space="preserve"> </w:t>
      </w:r>
      <w:r w:rsidR="000A086A">
        <w:rPr>
          <w:rFonts w:eastAsia="Proxima Nova Rg" w:cs="Proxima Nova Rg"/>
        </w:rPr>
        <w:t xml:space="preserve">which </w:t>
      </w:r>
      <w:r w:rsidR="00133B26" w:rsidRPr="004D40C7">
        <w:rPr>
          <w:rFonts w:eastAsia="Proxima Nova Rg" w:cs="Proxima Nova Rg"/>
        </w:rPr>
        <w:t>creates opportunity to solve pr</w:t>
      </w:r>
      <w:r w:rsidR="00133B26" w:rsidRPr="0004396B">
        <w:rPr>
          <w:rFonts w:eastAsia="Proxima Nova Rg" w:cs="Proxima Nova Rg"/>
        </w:rPr>
        <w:t xml:space="preserve">oblems and </w:t>
      </w:r>
      <w:r w:rsidR="00FB047F">
        <w:rPr>
          <w:rFonts w:eastAsia="Proxima Nova Rg" w:cs="Proxima Nova Rg"/>
        </w:rPr>
        <w:t>satisfy</w:t>
      </w:r>
      <w:r w:rsidR="00133B26" w:rsidRPr="0004396B">
        <w:rPr>
          <w:rFonts w:eastAsia="Proxima Nova Rg" w:cs="Proxima Nova Rg"/>
        </w:rPr>
        <w:t xml:space="preserve"> demand. </w:t>
      </w:r>
    </w:p>
    <w:p w14:paraId="0E1BED91" w14:textId="4E4ACFC0" w:rsidR="00133B26" w:rsidRPr="000B6739" w:rsidRDefault="00133B26" w:rsidP="00133B26">
      <w:pPr>
        <w:spacing w:line="276" w:lineRule="auto"/>
        <w:jc w:val="both"/>
        <w:rPr>
          <w:rFonts w:eastAsia="Proxima Nova Rg" w:cs="Proxima Nova Rg"/>
        </w:rPr>
      </w:pPr>
    </w:p>
    <w:p w14:paraId="7E4E95B9" w14:textId="4E4ACFC0" w:rsidR="0075675C" w:rsidRDefault="0075675C" w:rsidP="0075675C">
      <w:pPr>
        <w:spacing w:line="276" w:lineRule="auto"/>
        <w:jc w:val="both"/>
        <w:rPr>
          <w:rFonts w:eastAsia="Proxima Nova Rg" w:cs="Proxima Nova Rg"/>
        </w:rPr>
      </w:pPr>
      <w:r w:rsidRPr="00B3667E">
        <w:rPr>
          <w:rFonts w:eastAsia="Proxima Nova Rg" w:cs="Proxima Nova Rg"/>
        </w:rPr>
        <w:t xml:space="preserve">In a conflict-affected economy, the obvious immediate opportunity is often the need to </w:t>
      </w:r>
      <w:r>
        <w:rPr>
          <w:rFonts w:eastAsia="Proxima Nova Rg" w:cs="Proxima Nova Rg"/>
        </w:rPr>
        <w:t xml:space="preserve">guarantee food security, </w:t>
      </w:r>
      <w:r w:rsidRPr="00B3667E">
        <w:rPr>
          <w:rFonts w:eastAsia="Proxima Nova Rg" w:cs="Proxima Nova Rg"/>
        </w:rPr>
        <w:t xml:space="preserve">replace or repair housing stocks, </w:t>
      </w:r>
      <w:r>
        <w:rPr>
          <w:rFonts w:eastAsia="Proxima Nova Rg" w:cs="Proxima Nova Rg"/>
        </w:rPr>
        <w:t xml:space="preserve">and communications, </w:t>
      </w:r>
      <w:r w:rsidRPr="00B3667E">
        <w:rPr>
          <w:rFonts w:eastAsia="Proxima Nova Rg" w:cs="Proxima Nova Rg"/>
        </w:rPr>
        <w:t xml:space="preserve">but one only must see what </w:t>
      </w:r>
    </w:p>
    <w:p w14:paraId="485269FC" w14:textId="53339A46" w:rsidR="0075675C" w:rsidRDefault="0075675C" w:rsidP="0075675C">
      <w:pPr>
        <w:spacing w:line="276" w:lineRule="auto"/>
        <w:jc w:val="both"/>
        <w:rPr>
          <w:rFonts w:eastAsia="Proxima Nova Rg" w:cs="Proxima Nova Rg"/>
        </w:rPr>
      </w:pPr>
      <w:r w:rsidRPr="00B3667E">
        <w:rPr>
          <w:rFonts w:eastAsia="Proxima Nova Rg" w:cs="Proxima Nova Rg"/>
        </w:rPr>
        <w:t xml:space="preserve">the pandemic did to the value of </w:t>
      </w:r>
      <w:r>
        <w:rPr>
          <w:rFonts w:eastAsia="Proxima Nova Rg" w:cs="Proxima Nova Rg"/>
        </w:rPr>
        <w:t xml:space="preserve">solutions of conferencing platforms </w:t>
      </w:r>
      <w:r w:rsidRPr="00B3667E">
        <w:rPr>
          <w:rFonts w:eastAsia="Proxima Nova Rg" w:cs="Proxima Nova Rg"/>
        </w:rPr>
        <w:t xml:space="preserve">to realize how a </w:t>
      </w:r>
      <w:r w:rsidRPr="00332A16">
        <w:rPr>
          <w:rFonts w:eastAsia="Proxima Nova Rg" w:cs="Proxima Nova Rg"/>
          <w:b/>
          <w:bCs/>
        </w:rPr>
        <w:t>crisis can create demand</w:t>
      </w:r>
      <w:r w:rsidRPr="004D40C7">
        <w:rPr>
          <w:rFonts w:eastAsia="Proxima Nova Rg" w:cs="Proxima Nova Rg"/>
        </w:rPr>
        <w:t xml:space="preserve"> for a previously unimagined product</w:t>
      </w:r>
      <w:r>
        <w:rPr>
          <w:rFonts w:eastAsia="Proxima Nova Rg" w:cs="Proxima Nova Rg"/>
        </w:rPr>
        <w:t xml:space="preserve"> or service</w:t>
      </w:r>
      <w:r w:rsidRPr="004D40C7">
        <w:rPr>
          <w:rFonts w:eastAsia="Proxima Nova Rg" w:cs="Proxima Nova Rg"/>
        </w:rPr>
        <w:t xml:space="preserve">. In the immediate aftermath of </w:t>
      </w:r>
      <w:r>
        <w:rPr>
          <w:rFonts w:eastAsia="Proxima Nova Rg" w:cs="Proxima Nova Rg"/>
        </w:rPr>
        <w:t xml:space="preserve">several armed conflicts in Africa and the Middle East, entrepreneurs engaged in business ventures that solved market failures like </w:t>
      </w:r>
      <w:r w:rsidRPr="004D40C7">
        <w:rPr>
          <w:rFonts w:eastAsia="Proxima Nova Rg" w:cs="Proxima Nova Rg"/>
        </w:rPr>
        <w:t>telecom</w:t>
      </w:r>
      <w:r>
        <w:rPr>
          <w:rFonts w:eastAsia="Proxima Nova Rg" w:cs="Proxima Nova Rg"/>
        </w:rPr>
        <w:t>munication or medical insurance</w:t>
      </w:r>
      <w:r w:rsidRPr="00366E3D">
        <w:rPr>
          <w:rFonts w:eastAsia="Proxima Nova Rg" w:cs="Proxima Nova Rg"/>
          <w:vertAlign w:val="superscript"/>
        </w:rPr>
        <w:footnoteReference w:id="24"/>
      </w:r>
      <w:r>
        <w:rPr>
          <w:rFonts w:eastAsia="Proxima Nova Rg" w:cs="Proxima Nova Rg"/>
        </w:rPr>
        <w:t xml:space="preserve">. </w:t>
      </w:r>
      <w:r w:rsidR="00F57D2F">
        <w:rPr>
          <w:rFonts w:eastAsia="Proxima Nova Rg" w:cs="Proxima Nova Rg"/>
        </w:rPr>
        <w:t xml:space="preserve">Mobile </w:t>
      </w:r>
      <w:r w:rsidRPr="004D40C7">
        <w:rPr>
          <w:rFonts w:eastAsia="Proxima Nova Rg" w:cs="Proxima Nova Rg"/>
        </w:rPr>
        <w:t>phone</w:t>
      </w:r>
      <w:r>
        <w:rPr>
          <w:rFonts w:eastAsia="Proxima Nova Rg" w:cs="Proxima Nova Rg"/>
        </w:rPr>
        <w:t xml:space="preserve">s were </w:t>
      </w:r>
      <w:r w:rsidRPr="0004396B">
        <w:rPr>
          <w:rFonts w:eastAsia="Proxima Nova Rg" w:cs="Proxima Nova Rg"/>
        </w:rPr>
        <w:t xml:space="preserve">the foundation upon which all sorts of other opportunities </w:t>
      </w:r>
      <w:r>
        <w:rPr>
          <w:rFonts w:eastAsia="Proxima Nova Rg" w:cs="Proxima Nova Rg"/>
        </w:rPr>
        <w:t>for economic recovery and development w</w:t>
      </w:r>
      <w:r w:rsidRPr="0004396B">
        <w:rPr>
          <w:rFonts w:eastAsia="Proxima Nova Rg" w:cs="Proxima Nova Rg"/>
        </w:rPr>
        <w:t xml:space="preserve">ere </w:t>
      </w:r>
      <w:r w:rsidRPr="000B6739">
        <w:rPr>
          <w:rFonts w:eastAsia="Proxima Nova Rg" w:cs="Proxima Nova Rg"/>
        </w:rPr>
        <w:t>based</w:t>
      </w:r>
      <w:r>
        <w:rPr>
          <w:rFonts w:eastAsia="Proxima Nova Rg" w:cs="Proxima Nova Rg"/>
        </w:rPr>
        <w:t>: B</w:t>
      </w:r>
      <w:r w:rsidRPr="000B6739">
        <w:rPr>
          <w:rFonts w:eastAsia="Proxima Nova Rg" w:cs="Proxima Nova Rg"/>
        </w:rPr>
        <w:t xml:space="preserve">asic </w:t>
      </w:r>
      <w:r>
        <w:rPr>
          <w:rFonts w:eastAsia="Proxima Nova Rg" w:cs="Proxima Nova Rg"/>
        </w:rPr>
        <w:t xml:space="preserve">devices allowed </w:t>
      </w:r>
      <w:r w:rsidRPr="000B6739">
        <w:rPr>
          <w:rFonts w:eastAsia="Proxima Nova Rg" w:cs="Proxima Nova Rg"/>
        </w:rPr>
        <w:t xml:space="preserve">farmers </w:t>
      </w:r>
      <w:r>
        <w:rPr>
          <w:rFonts w:eastAsia="Proxima Nova Rg" w:cs="Proxima Nova Rg"/>
        </w:rPr>
        <w:t xml:space="preserve">to </w:t>
      </w:r>
      <w:r w:rsidRPr="000B6739">
        <w:rPr>
          <w:rFonts w:eastAsia="Proxima Nova Rg" w:cs="Proxima Nova Rg"/>
        </w:rPr>
        <w:t xml:space="preserve">access </w:t>
      </w:r>
      <w:r>
        <w:rPr>
          <w:rFonts w:eastAsia="Proxima Nova Rg" w:cs="Proxima Nova Rg"/>
        </w:rPr>
        <w:t>financial services, information and logistics, y</w:t>
      </w:r>
      <w:r w:rsidRPr="000B6739">
        <w:rPr>
          <w:rFonts w:eastAsia="Proxima Nova Rg" w:cs="Proxima Nova Rg"/>
        </w:rPr>
        <w:t xml:space="preserve">oung women could get information about </w:t>
      </w:r>
      <w:r w:rsidRPr="00B3667E">
        <w:rPr>
          <w:rFonts w:eastAsia="Proxima Nova Rg" w:cs="Proxima Nova Rg"/>
        </w:rPr>
        <w:t xml:space="preserve">jobs and apply. Just the </w:t>
      </w:r>
      <w:r w:rsidRPr="00B62436">
        <w:rPr>
          <w:rFonts w:eastAsia="Proxima Nova Rg" w:cs="Proxima Nova Rg"/>
        </w:rPr>
        <w:t>ability to communicate over distances helped build</w:t>
      </w:r>
      <w:r w:rsidRPr="00811F87">
        <w:rPr>
          <w:rFonts w:eastAsia="Proxima Nova Rg" w:cs="Proxima Nova Rg"/>
        </w:rPr>
        <w:t xml:space="preserve"> trading relationships along with</w:t>
      </w:r>
      <w:r w:rsidRPr="00A111C8">
        <w:rPr>
          <w:rFonts w:eastAsia="Proxima Nova Rg" w:cs="Proxima Nova Rg"/>
        </w:rPr>
        <w:t xml:space="preserve"> dozens of other benefits. </w:t>
      </w:r>
      <w:r w:rsidR="00437DFD">
        <w:rPr>
          <w:rFonts w:eastAsia="Proxima Nova Rg" w:cs="Proxima Nova Rg"/>
        </w:rPr>
        <w:t xml:space="preserve">Filling the demand created by crisis can offer an entry point to </w:t>
      </w:r>
      <w:r w:rsidR="004E3D8A">
        <w:rPr>
          <w:rFonts w:eastAsia="Proxima Nova Rg" w:cs="Proxima Nova Rg"/>
        </w:rPr>
        <w:t>support livelihoods in the immediate response.</w:t>
      </w:r>
      <w:r w:rsidR="004E3D8A">
        <w:rPr>
          <w:rStyle w:val="FootnoteReference"/>
          <w:rFonts w:eastAsia="Proxima Nova Rg" w:cs="Proxima Nova Rg"/>
        </w:rPr>
        <w:footnoteReference w:id="25"/>
      </w:r>
    </w:p>
    <w:p w14:paraId="655AF418" w14:textId="77777777" w:rsidR="008B214A" w:rsidRDefault="008B214A" w:rsidP="0075675C">
      <w:pPr>
        <w:spacing w:line="276" w:lineRule="auto"/>
        <w:jc w:val="both"/>
        <w:rPr>
          <w:rFonts w:eastAsia="Proxima Nova Rg" w:cs="Proxima Nova Rg"/>
        </w:rPr>
      </w:pPr>
    </w:p>
    <w:p w14:paraId="29B331F7" w14:textId="6B6C09DD" w:rsidR="008B214A" w:rsidRPr="00A111C8" w:rsidRDefault="0095246D" w:rsidP="0075675C">
      <w:pPr>
        <w:spacing w:line="276" w:lineRule="auto"/>
        <w:jc w:val="both"/>
        <w:rPr>
          <w:rFonts w:eastAsia="Proxima Nova Rg" w:cs="Proxima Nova Rg"/>
        </w:rPr>
      </w:pPr>
      <w:r>
        <w:rPr>
          <w:rFonts w:eastAsia="Proxima Nova Rg" w:cs="Proxima Nova Rg"/>
        </w:rPr>
        <w:t>More systemic entry points mentioned below require a thorough understanding of the market system</w:t>
      </w:r>
      <w:r w:rsidR="00A80D35">
        <w:rPr>
          <w:rFonts w:eastAsia="Proxima Nova Rg" w:cs="Proxima Nova Rg"/>
        </w:rPr>
        <w:t xml:space="preserve"> overall and </w:t>
      </w:r>
      <w:proofErr w:type="gramStart"/>
      <w:r w:rsidR="00A80D35">
        <w:rPr>
          <w:rFonts w:eastAsia="Proxima Nova Rg" w:cs="Proxima Nova Rg"/>
        </w:rPr>
        <w:t>in particular those</w:t>
      </w:r>
      <w:proofErr w:type="gramEnd"/>
      <w:r w:rsidR="00A80D35">
        <w:rPr>
          <w:rFonts w:eastAsia="Proxima Nova Rg" w:cs="Proxima Nova Rg"/>
        </w:rPr>
        <w:t xml:space="preserve"> of key value chains. Conducting a market systems analysis prior to designing interventions is critical not only to identify such entry points, but also </w:t>
      </w:r>
      <w:r w:rsidR="00DF2AE1">
        <w:rPr>
          <w:rFonts w:eastAsia="Proxima Nova Rg" w:cs="Proxima Nova Rg"/>
        </w:rPr>
        <w:t>the constraints and opportunities in a market system</w:t>
      </w:r>
      <w:r w:rsidR="00B81ABE">
        <w:rPr>
          <w:rFonts w:eastAsia="Proxima Nova Rg" w:cs="Proxima Nova Rg"/>
        </w:rPr>
        <w:t xml:space="preserve"> </w:t>
      </w:r>
      <w:proofErr w:type="gramStart"/>
      <w:r w:rsidR="00B81ABE">
        <w:rPr>
          <w:rFonts w:eastAsia="Proxima Nova Rg" w:cs="Proxima Nova Rg"/>
        </w:rPr>
        <w:t>in order to</w:t>
      </w:r>
      <w:proofErr w:type="gramEnd"/>
      <w:r w:rsidR="00B81ABE">
        <w:rPr>
          <w:rFonts w:eastAsia="Proxima Nova Rg" w:cs="Proxima Nova Rg"/>
        </w:rPr>
        <w:t xml:space="preserve"> Build Back Better.</w:t>
      </w:r>
    </w:p>
    <w:p w14:paraId="7F0EC50F" w14:textId="0981D28B" w:rsidR="00366E3D" w:rsidRDefault="00366E3D" w:rsidP="009F61EE">
      <w:pPr>
        <w:pStyle w:val="Heading5"/>
      </w:pPr>
    </w:p>
    <w:p w14:paraId="2CE45EBD" w14:textId="745036AC" w:rsidR="00D36D84" w:rsidRDefault="00D36D84" w:rsidP="001012CB">
      <w:pPr>
        <w:pStyle w:val="Heading2"/>
      </w:pPr>
      <w:bookmarkStart w:id="9" w:name="_Toc92892031"/>
      <w:r>
        <w:t>Private sector engagement</w:t>
      </w:r>
      <w:bookmarkEnd w:id="9"/>
    </w:p>
    <w:p w14:paraId="0A474516" w14:textId="5BA6AA4E" w:rsidR="00EB5605" w:rsidRDefault="00B425E2" w:rsidP="00A277E6">
      <w:pPr>
        <w:jc w:val="both"/>
      </w:pPr>
      <w:r>
        <w:t xml:space="preserve">As highlighted earlier, with the right preconditions in place the private sector can be a potent and important partner in crisis response and recovery. </w:t>
      </w:r>
      <w:r w:rsidR="005744DA">
        <w:t>Private sector actors</w:t>
      </w:r>
      <w:r w:rsidR="00794BDF">
        <w:t xml:space="preserve"> mobilize their corporate social responsibility mechanisms for donations, utilize their logistic capacities, engage with their clients (usually MSMEs and informal actors) to restructure accounts and support for business continuity, as well as to advocate for the adoption </w:t>
      </w:r>
      <w:r w:rsidR="003D4E6A">
        <w:t>o</w:t>
      </w:r>
      <w:r w:rsidR="00794BDF">
        <w:t xml:space="preserve">f risk informed business models. </w:t>
      </w:r>
      <w:r w:rsidR="00EB5605">
        <w:t xml:space="preserve"> </w:t>
      </w:r>
    </w:p>
    <w:p w14:paraId="7BF94562" w14:textId="77777777" w:rsidR="00EB5605" w:rsidRDefault="00EB5605" w:rsidP="00A277E6">
      <w:pPr>
        <w:jc w:val="both"/>
      </w:pPr>
    </w:p>
    <w:p w14:paraId="20E621E6" w14:textId="0E39A0F4" w:rsidR="003843DD" w:rsidRDefault="00B425E2" w:rsidP="00A277E6">
      <w:pPr>
        <w:jc w:val="both"/>
      </w:pPr>
      <w:r>
        <w:t xml:space="preserve">Even if </w:t>
      </w:r>
      <w:r w:rsidR="00794BDF">
        <w:t xml:space="preserve">such </w:t>
      </w:r>
      <w:r w:rsidR="000407F4">
        <w:t>collaboration with the private sector in recovery efforts</w:t>
      </w:r>
      <w:r>
        <w:t xml:space="preserve"> may prove challenging, private sector engagement can still offer opportunities</w:t>
      </w:r>
      <w:r w:rsidR="003D4E6A">
        <w:t xml:space="preserve"> and entry points</w:t>
      </w:r>
      <w:r>
        <w:t>. Market systems and value chains typically include enterprises of all sizes</w:t>
      </w:r>
      <w:r w:rsidR="00D40430">
        <w:t xml:space="preserve"> and forms. While all are market actors, some hold more power than others. </w:t>
      </w:r>
      <w:r w:rsidR="00DD0F80">
        <w:t xml:space="preserve">Finding partners who are willing to collaborate and have a commercial incentive </w:t>
      </w:r>
      <w:r w:rsidR="00DD0F80">
        <w:lastRenderedPageBreak/>
        <w:t>to improve the market system</w:t>
      </w:r>
      <w:r w:rsidR="0012227F">
        <w:t xml:space="preserve"> to ensure crisis-affected people benefit from it</w:t>
      </w:r>
      <w:r w:rsidR="008816E3">
        <w:t xml:space="preserve"> is a critical step when looking for entry points</w:t>
      </w:r>
      <w:r w:rsidR="006A5ABB">
        <w:t>. Such enterprises</w:t>
      </w:r>
      <w:r w:rsidR="005C59A9">
        <w:t xml:space="preserve"> can </w:t>
      </w:r>
      <w:r w:rsidR="00AF284E">
        <w:t xml:space="preserve">play a vital role in market reactivation, either as suppliers or buyers </w:t>
      </w:r>
      <w:r w:rsidR="00163DCC">
        <w:t>in value chains</w:t>
      </w:r>
      <w:r w:rsidR="00DA09F9">
        <w:t>,</w:t>
      </w:r>
      <w:r w:rsidR="005C59A9">
        <w:t xml:space="preserve"> or</w:t>
      </w:r>
      <w:r w:rsidR="00DD2F45">
        <w:t xml:space="preserve"> as service providers within the market </w:t>
      </w:r>
      <w:r w:rsidR="003843DD" w:rsidRPr="00CE7D63">
        <w:rPr>
          <w:rFonts w:eastAsia="Proxima Nova Rg" w:cs="Proxima Nova Rg"/>
          <w:noProof/>
        </w:rPr>
        <mc:AlternateContent>
          <mc:Choice Requires="wps">
            <w:drawing>
              <wp:anchor distT="45720" distB="45720" distL="114300" distR="114300" simplePos="0" relativeHeight="251658250" behindDoc="0" locked="0" layoutInCell="1" allowOverlap="1" wp14:anchorId="1A501E5F" wp14:editId="1C74977D">
                <wp:simplePos x="0" y="0"/>
                <wp:positionH relativeFrom="margin">
                  <wp:posOffset>0</wp:posOffset>
                </wp:positionH>
                <wp:positionV relativeFrom="paragraph">
                  <wp:posOffset>1054735</wp:posOffset>
                </wp:positionV>
                <wp:extent cx="5924550" cy="5802630"/>
                <wp:effectExtent l="0" t="0" r="19050" b="1397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802630"/>
                        </a:xfrm>
                        <a:prstGeom prst="rect">
                          <a:avLst/>
                        </a:prstGeom>
                        <a:solidFill>
                          <a:srgbClr val="FFFFFF"/>
                        </a:solidFill>
                        <a:ln w="9525">
                          <a:solidFill>
                            <a:srgbClr val="000000"/>
                          </a:solidFill>
                          <a:miter lim="800000"/>
                          <a:headEnd/>
                          <a:tailEnd/>
                        </a:ln>
                      </wps:spPr>
                      <wps:txbx>
                        <w:txbxContent>
                          <w:p w14:paraId="35704EB1" w14:textId="77777777" w:rsidR="003843DD" w:rsidRPr="0075675C" w:rsidRDefault="003843DD" w:rsidP="003843DD">
                            <w:pPr>
                              <w:spacing w:line="253" w:lineRule="exact"/>
                              <w:jc w:val="both"/>
                              <w:rPr>
                                <w:rFonts w:eastAsia="Proxima Nova Rg" w:cs="Proxima Nova Rg"/>
                                <w:b/>
                                <w:bCs/>
                                <w:color w:val="000000" w:themeColor="text1"/>
                                <w:sz w:val="20"/>
                                <w:szCs w:val="20"/>
                              </w:rPr>
                            </w:pPr>
                            <w:r w:rsidRPr="0075675C">
                              <w:rPr>
                                <w:rFonts w:eastAsia="Proxima Nova Rg" w:cs="Proxima Nova Rg"/>
                                <w:b/>
                                <w:bCs/>
                                <w:color w:val="000000" w:themeColor="text1"/>
                                <w:sz w:val="20"/>
                                <w:szCs w:val="20"/>
                              </w:rPr>
                              <w:t>UNDP Sudan’s private sector partnership to provide digital access for displaced populations</w:t>
                            </w:r>
                          </w:p>
                          <w:p w14:paraId="30879A58" w14:textId="069876D9" w:rsidR="003843DD" w:rsidRPr="0075675C" w:rsidRDefault="003843DD" w:rsidP="003843DD">
                            <w:pPr>
                              <w:jc w:val="both"/>
                              <w:rPr>
                                <w:sz w:val="20"/>
                                <w:szCs w:val="20"/>
                              </w:rPr>
                            </w:pPr>
                            <w:r w:rsidRPr="0075675C">
                              <w:rPr>
                                <w:rFonts w:eastAsia="Proxima Nova Rg" w:cs="Proxima Nova Rg"/>
                                <w:color w:val="000000" w:themeColor="text1"/>
                                <w:sz w:val="20"/>
                                <w:szCs w:val="20"/>
                              </w:rPr>
                              <w:t xml:space="preserve">UNDP Sudan started an innovative and ambitious tripartite partnership with the companies </w:t>
                            </w:r>
                            <w:proofErr w:type="spellStart"/>
                            <w:r w:rsidRPr="0075675C">
                              <w:rPr>
                                <w:rFonts w:eastAsia="Proxima Nova Rg" w:cs="Proxima Nova Rg"/>
                                <w:color w:val="000000" w:themeColor="text1"/>
                                <w:sz w:val="20"/>
                                <w:szCs w:val="20"/>
                              </w:rPr>
                              <w:t>Sudatel</w:t>
                            </w:r>
                            <w:proofErr w:type="spellEnd"/>
                            <w:r w:rsidRPr="0075675C">
                              <w:rPr>
                                <w:rFonts w:eastAsia="Proxima Nova Rg" w:cs="Proxima Nova Rg"/>
                                <w:color w:val="000000" w:themeColor="text1"/>
                                <w:sz w:val="20"/>
                                <w:szCs w:val="20"/>
                              </w:rPr>
                              <w:t xml:space="preserve"> Telecommunications Group (STG) and Empower Renewable Energy Co Ltd. The aim of the collaboration is to address the stark digital access disparity: In Sudan, </w:t>
                            </w:r>
                            <w:hyperlink r:id="rId24" w:history="1">
                              <w:r w:rsidRPr="00EB3340">
                                <w:rPr>
                                  <w:rStyle w:val="Hyperlink"/>
                                  <w:rFonts w:eastAsia="Proxima Nova Rg" w:cs="Proxima Nova Rg"/>
                                  <w:sz w:val="20"/>
                                  <w:szCs w:val="20"/>
                                </w:rPr>
                                <w:t>80 mobile subscriptions are registered for every 100 people</w:t>
                              </w:r>
                            </w:hyperlink>
                            <w:r w:rsidRPr="0075675C">
                              <w:rPr>
                                <w:rFonts w:eastAsia="Proxima Nova Rg" w:cs="Proxima Nova Rg"/>
                                <w:color w:val="000000" w:themeColor="text1"/>
                                <w:sz w:val="20"/>
                                <w:szCs w:val="20"/>
                              </w:rPr>
                              <w:t>, mobile penetration is high at 76% of the total population – but internet penetration sits at 30.9% primarily concentrated in urban and peri-urban areas. Similarly, rural electrification significantly lacks behind and on a national level is suffering from a reliance on fossil fuels and currently high prices. UNDP’s partnership is thus testing the value proposition of solar-powered telecommunications infrastructure – aiming to expand digital access in crisis areas focusing on refugees, IDPs, and cross-border and rural development livelihood schemes located outside the coverage of the National Grid. The pilot will install four telecommunication towers powered by a Solar in a Box. Solar in a Box is a containerized deployable, mobile community infrastructure prototype that powers collective assets to overcome barriers to digital and energy access.</w:t>
                            </w:r>
                          </w:p>
                          <w:p w14:paraId="5D38FBBB" w14:textId="77777777" w:rsidR="003843DD" w:rsidRPr="0075675C" w:rsidRDefault="003843DD" w:rsidP="003843DD">
                            <w:pPr>
                              <w:jc w:val="both"/>
                              <w:rPr>
                                <w:sz w:val="20"/>
                                <w:szCs w:val="20"/>
                              </w:rPr>
                            </w:pPr>
                            <w:r w:rsidRPr="0075675C">
                              <w:rPr>
                                <w:rFonts w:eastAsia="Calibri" w:cs="Calibri"/>
                                <w:color w:val="000000" w:themeColor="text1"/>
                                <w:sz w:val="20"/>
                                <w:szCs w:val="20"/>
                              </w:rPr>
                              <w:t>These two private sector partners share UNDP’s vision and have a commercial interest in improving mobile telecommunication and data access, and thus opening economic and technical opportunities such as mobile money transfer services, livelihoods, human security, as well as access to information and basic services like health and education:</w:t>
                            </w:r>
                          </w:p>
                          <w:p w14:paraId="6E1E25FF" w14:textId="77777777" w:rsidR="003843DD" w:rsidRPr="0075675C" w:rsidRDefault="003843DD" w:rsidP="003843DD">
                            <w:pPr>
                              <w:jc w:val="both"/>
                              <w:rPr>
                                <w:sz w:val="20"/>
                                <w:szCs w:val="20"/>
                              </w:rPr>
                            </w:pPr>
                            <w:r w:rsidRPr="0075675C">
                              <w:rPr>
                                <w:rFonts w:eastAsia="Calibri" w:cs="Calibri"/>
                                <w:color w:val="000000" w:themeColor="text1"/>
                                <w:sz w:val="20"/>
                                <w:szCs w:val="20"/>
                              </w:rPr>
                              <w:t xml:space="preserve">Empower, an Energy Service Company (ESCO) founded in 2017 by two university friends aims to reduce Sudan’s energy deficit which according to its founders is the pragmatic viable solution to support rural development. Empower will design, offer and monitor the Solar in a Box system. </w:t>
                            </w:r>
                          </w:p>
                          <w:p w14:paraId="15A4AB83" w14:textId="77777777" w:rsidR="003843DD" w:rsidRPr="0075675C" w:rsidRDefault="003843DD" w:rsidP="003843DD">
                            <w:pPr>
                              <w:jc w:val="both"/>
                              <w:rPr>
                                <w:sz w:val="20"/>
                                <w:szCs w:val="20"/>
                              </w:rPr>
                            </w:pPr>
                            <w:proofErr w:type="spellStart"/>
                            <w:r w:rsidRPr="0075675C">
                              <w:rPr>
                                <w:rFonts w:eastAsia="Calibri" w:cs="Calibri"/>
                                <w:color w:val="000000" w:themeColor="text1"/>
                                <w:sz w:val="20"/>
                                <w:szCs w:val="20"/>
                              </w:rPr>
                              <w:t>Sudatel</w:t>
                            </w:r>
                            <w:proofErr w:type="spellEnd"/>
                            <w:r w:rsidRPr="0075675C">
                              <w:rPr>
                                <w:rFonts w:eastAsia="Calibri" w:cs="Calibri"/>
                                <w:color w:val="000000" w:themeColor="text1"/>
                                <w:sz w:val="20"/>
                                <w:szCs w:val="20"/>
                              </w:rPr>
                              <w:t xml:space="preserve"> Telecom Group Limited, a Sudan-based public shareholding company that operates in the telecommunication sector </w:t>
                            </w:r>
                            <w:proofErr w:type="gramStart"/>
                            <w:r w:rsidRPr="0075675C">
                              <w:rPr>
                                <w:rFonts w:eastAsia="Calibri" w:cs="Calibri"/>
                                <w:color w:val="000000" w:themeColor="text1"/>
                                <w:sz w:val="20"/>
                                <w:szCs w:val="20"/>
                              </w:rPr>
                              <w:t>whose</w:t>
                            </w:r>
                            <w:proofErr w:type="gramEnd"/>
                            <w:r w:rsidRPr="0075675C">
                              <w:rPr>
                                <w:rFonts w:eastAsia="Calibri" w:cs="Calibri"/>
                                <w:color w:val="000000" w:themeColor="text1"/>
                                <w:sz w:val="20"/>
                                <w:szCs w:val="20"/>
                              </w:rPr>
                              <w:t xml:space="preserve"> subsidiary Sudani is one of three Mobile Network Operators (MNOs) in Sudan. With a network density covering all states of Sudan with nearly 10 million active users, its business products and services include internet connectivity and voice services. Sudani will mobilize Cell on Wheel (COW) service coverage in </w:t>
                            </w:r>
                            <w:proofErr w:type="spellStart"/>
                            <w:r w:rsidRPr="0075675C">
                              <w:rPr>
                                <w:rFonts w:eastAsia="Calibri" w:cs="Calibri"/>
                                <w:color w:val="000000" w:themeColor="text1"/>
                                <w:sz w:val="20"/>
                                <w:szCs w:val="20"/>
                              </w:rPr>
                              <w:t>Umrakoba</w:t>
                            </w:r>
                            <w:proofErr w:type="spellEnd"/>
                            <w:r w:rsidRPr="0075675C">
                              <w:rPr>
                                <w:rFonts w:eastAsia="Calibri" w:cs="Calibri"/>
                                <w:color w:val="000000" w:themeColor="text1"/>
                                <w:sz w:val="20"/>
                                <w:szCs w:val="20"/>
                              </w:rPr>
                              <w:t xml:space="preserve"> and </w:t>
                            </w:r>
                            <w:proofErr w:type="spellStart"/>
                            <w:r w:rsidRPr="0075675C">
                              <w:rPr>
                                <w:rFonts w:eastAsia="Calibri" w:cs="Calibri"/>
                                <w:color w:val="000000" w:themeColor="text1"/>
                                <w:sz w:val="20"/>
                                <w:szCs w:val="20"/>
                              </w:rPr>
                              <w:t>Tunaydbah</w:t>
                            </w:r>
                            <w:proofErr w:type="spellEnd"/>
                            <w:r w:rsidRPr="0075675C">
                              <w:rPr>
                                <w:rFonts w:eastAsia="Calibri" w:cs="Calibri"/>
                                <w:color w:val="000000" w:themeColor="text1"/>
                                <w:sz w:val="20"/>
                                <w:szCs w:val="20"/>
                              </w:rPr>
                              <w:t xml:space="preserve"> refugee camps in </w:t>
                            </w:r>
                            <w:proofErr w:type="spellStart"/>
                            <w:r w:rsidRPr="0075675C">
                              <w:rPr>
                                <w:rFonts w:eastAsia="Calibri" w:cs="Calibri"/>
                                <w:color w:val="000000" w:themeColor="text1"/>
                                <w:sz w:val="20"/>
                                <w:szCs w:val="20"/>
                              </w:rPr>
                              <w:t>Gedarif</w:t>
                            </w:r>
                            <w:proofErr w:type="spellEnd"/>
                            <w:r w:rsidRPr="0075675C">
                              <w:rPr>
                                <w:rFonts w:eastAsia="Calibri" w:cs="Calibri"/>
                                <w:color w:val="000000" w:themeColor="text1"/>
                                <w:sz w:val="20"/>
                                <w:szCs w:val="20"/>
                              </w:rPr>
                              <w:t xml:space="preserve"> State, re-activate service coverage at </w:t>
                            </w:r>
                            <w:proofErr w:type="spellStart"/>
                            <w:r w:rsidRPr="0075675C">
                              <w:rPr>
                                <w:rFonts w:eastAsia="Calibri" w:cs="Calibri"/>
                                <w:color w:val="000000" w:themeColor="text1"/>
                                <w:sz w:val="20"/>
                                <w:szCs w:val="20"/>
                              </w:rPr>
                              <w:t>Elkurmuk</w:t>
                            </w:r>
                            <w:proofErr w:type="spellEnd"/>
                            <w:r w:rsidRPr="0075675C">
                              <w:rPr>
                                <w:rFonts w:eastAsia="Calibri" w:cs="Calibri"/>
                                <w:color w:val="000000" w:themeColor="text1"/>
                                <w:sz w:val="20"/>
                                <w:szCs w:val="20"/>
                              </w:rPr>
                              <w:t xml:space="preserve">, Blue Nile State, and a greenfield new service coverage at </w:t>
                            </w:r>
                            <w:proofErr w:type="spellStart"/>
                            <w:r w:rsidRPr="0075675C">
                              <w:rPr>
                                <w:rFonts w:eastAsia="Calibri" w:cs="Calibri"/>
                                <w:color w:val="000000" w:themeColor="text1"/>
                                <w:sz w:val="20"/>
                                <w:szCs w:val="20"/>
                              </w:rPr>
                              <w:t>Joda</w:t>
                            </w:r>
                            <w:proofErr w:type="spellEnd"/>
                            <w:r w:rsidRPr="0075675C">
                              <w:rPr>
                                <w:rFonts w:eastAsia="Calibri" w:cs="Calibri"/>
                                <w:color w:val="000000" w:themeColor="text1"/>
                                <w:sz w:val="20"/>
                                <w:szCs w:val="20"/>
                              </w:rPr>
                              <w:t xml:space="preserve">, White Nile State. </w:t>
                            </w:r>
                          </w:p>
                          <w:p w14:paraId="69548E70" w14:textId="77777777" w:rsidR="003843DD" w:rsidRPr="0075675C" w:rsidRDefault="003843DD" w:rsidP="003843DD">
                            <w:pPr>
                              <w:jc w:val="both"/>
                              <w:rPr>
                                <w:sz w:val="20"/>
                                <w:szCs w:val="20"/>
                              </w:rPr>
                            </w:pPr>
                            <w:r w:rsidRPr="0075675C">
                              <w:rPr>
                                <w:rFonts w:eastAsia="Calibri" w:cs="Calibri"/>
                                <w:color w:val="000000" w:themeColor="text1"/>
                                <w:sz w:val="20"/>
                                <w:szCs w:val="20"/>
                              </w:rPr>
                              <w:t>UNDP Sudan’s initiative has created considerable interest to scale up this private sector partnership with Phase I scaling to a minimum of 50 towers expanding a wider consortium for Public Private Partnership.</w:t>
                            </w:r>
                          </w:p>
                          <w:p w14:paraId="6BE95453" w14:textId="77777777" w:rsidR="003843DD" w:rsidRPr="0075675C" w:rsidRDefault="003843DD" w:rsidP="003843DD">
                            <w:pPr>
                              <w:jc w:val="both"/>
                              <w:rPr>
                                <w:sz w:val="20"/>
                                <w:szCs w:val="20"/>
                              </w:rPr>
                            </w:pPr>
                            <w:r w:rsidRPr="0075675C">
                              <w:rPr>
                                <w:rFonts w:eastAsia="Proxima Nova Rg" w:cs="Proxima Nova Rg"/>
                                <w:color w:val="000000" w:themeColor="text1"/>
                                <w:sz w:val="20"/>
                                <w:szCs w:val="20"/>
                              </w:rPr>
                              <w:t xml:space="preserve">Once the four telecommunication towers as part of the pilot are installed, UNDP will be able to validate the mobile money platform it developed. The financial service platform aims to adapt to the localized context that can expand the existing </w:t>
                            </w:r>
                            <w:proofErr w:type="spellStart"/>
                            <w:r w:rsidRPr="0075675C">
                              <w:rPr>
                                <w:rFonts w:eastAsia="Proxima Nova Rg" w:cs="Proxima Nova Rg"/>
                                <w:color w:val="000000" w:themeColor="text1"/>
                                <w:sz w:val="20"/>
                                <w:szCs w:val="20"/>
                              </w:rPr>
                              <w:t>Sanduk</w:t>
                            </w:r>
                            <w:proofErr w:type="spellEnd"/>
                            <w:r w:rsidRPr="0075675C">
                              <w:rPr>
                                <w:rFonts w:eastAsia="Proxima Nova Rg" w:cs="Proxima Nova Rg"/>
                                <w:color w:val="000000" w:themeColor="text1"/>
                                <w:sz w:val="20"/>
                                <w:szCs w:val="20"/>
                              </w:rPr>
                              <w:t xml:space="preserve"> scheme, a traditional savings scheme in Sudan, as well as formalize groups into more robust savings and credit cooperatives. The bottom-line is to focus on maximizing and sustaining impact at the community level to boost collective impact on people’s living conditions, safety, and security. Approximately 120,000 people will benefit from improved digital access and access to energy in the pilot locations.</w:t>
                            </w:r>
                          </w:p>
                          <w:p w14:paraId="5E720F61" w14:textId="517CF15D" w:rsidR="003843DD" w:rsidRDefault="003843DD" w:rsidP="003843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01E5F" id="Text Box 3" o:spid="_x0000_s1027" type="#_x0000_t202" style="position:absolute;left:0;text-align:left;margin-left:0;margin-top:83.05pt;width:466.5pt;height:456.9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rQFAIAACcEAAAOAAAAZHJzL2Uyb0RvYy54bWysk99v2yAQx98n7X9AvC92vLhLrDhVly7T&#10;pO6H1O4PwBjHaJhjQGJnf/0O7KZRt75M4wFxHHy5+9yxvh46RY7COgm6pPNZSonQHGqp9yX9/rB7&#10;s6TEeaZrpkCLkp6Eo9eb16/WvSlEBi2oWliCItoVvSlp670pksTxVnTMzcAIjc4GbMc8mnaf1Jb1&#10;qN6pJEvTq6QHWxsLXDiHu7ejk26iftMI7r82jROeqJJibD7ONs5VmJPNmhV7y0wr+RQG+4coOiY1&#10;PnqWumWekYOVf0h1kltw0PgZhy6BppFcxBwwm3n6LJv7lhkRc0E4zpwxuf8ny78c7803S/zwHgYs&#10;YEzCmTvgPxzRsG2Z3osba6FvBavx4XlAlvTGFdPVgNoVLohU/Weoscjs4CEKDY3tAhXMk6A6FuB0&#10;hi4GTzhu5qtskefo4ujLl2l29TaWJWHF43Vjnf8ooCNhUVKLVY3y7HjnfAiHFY9HwmsOlKx3Uqlo&#10;2H21VZYcGXbALo6YwbNjSpO+pKs8y0cCL0qkcfxNopMeW1nJrqTL8yFWBG4fdB0bzTOpxjWGrPQE&#10;MrAbKfqhGoisJ8qBawX1CclaGDsXfxouWrC/KOmxa0vqfh6YFZSoTxqrs5ovFqHNo7HI32Vo2EtP&#10;delhmqNUST0l43Lr49cI3DTcYBUbGfk+RTKFjN0YsU8/J7T7pR1PPf3vzW8AAAD//wMAUEsDBBQA&#10;BgAIAAAAIQCou3Eb3gAAAAkBAAAPAAAAZHJzL2Rvd25yZXYueG1sTI/BTsMwEETvSPyDtUhcEHVK&#10;UNqEOBVCAsENCoKrG2+TCHsdbDcNf89yguO+Gc3O1JvZWTFhiIMnBctFBgKp9WagTsHb6/3lGkRM&#10;moy2nlDBN0bYNKcnta6MP9ILTtvUCQ6hWGkFfUpjJWVse3Q6LvyIxNreB6cTn6GTJugjhzsrr7Ks&#10;kE4PxB96PeJdj+3n9uAUrK8fp4/4lD+/t8XeluliNT18BaXOz+bbGxAJ5/Rnht/6XB0a7rTzBzJR&#10;WAU8JDEtiiUIlss8Z7Jjkq3KEmRTy/8Lmh8AAAD//wMAUEsBAi0AFAAGAAgAAAAhALaDOJL+AAAA&#10;4QEAABMAAAAAAAAAAAAAAAAAAAAAAFtDb250ZW50X1R5cGVzXS54bWxQSwECLQAUAAYACAAAACEA&#10;OP0h/9YAAACUAQAACwAAAAAAAAAAAAAAAAAvAQAAX3JlbHMvLnJlbHNQSwECLQAUAAYACAAAACEA&#10;5Zqq0BQCAAAnBAAADgAAAAAAAAAAAAAAAAAuAgAAZHJzL2Uyb0RvYy54bWxQSwECLQAUAAYACAAA&#10;ACEAqLtxG94AAAAJAQAADwAAAAAAAAAAAAAAAABuBAAAZHJzL2Rvd25yZXYueG1sUEsFBgAAAAAE&#10;AAQA8wAAAHkFAAAAAA==&#10;">
                <v:textbox>
                  <w:txbxContent>
                    <w:p w14:paraId="35704EB1" w14:textId="77777777" w:rsidR="003843DD" w:rsidRPr="0075675C" w:rsidRDefault="003843DD" w:rsidP="003843DD">
                      <w:pPr>
                        <w:spacing w:line="253" w:lineRule="exact"/>
                        <w:jc w:val="both"/>
                        <w:rPr>
                          <w:rFonts w:eastAsia="Proxima Nova Rg" w:cs="Proxima Nova Rg"/>
                          <w:b/>
                          <w:bCs/>
                          <w:color w:val="000000" w:themeColor="text1"/>
                          <w:sz w:val="20"/>
                          <w:szCs w:val="20"/>
                        </w:rPr>
                      </w:pPr>
                      <w:r w:rsidRPr="0075675C">
                        <w:rPr>
                          <w:rFonts w:eastAsia="Proxima Nova Rg" w:cs="Proxima Nova Rg"/>
                          <w:b/>
                          <w:bCs/>
                          <w:color w:val="000000" w:themeColor="text1"/>
                          <w:sz w:val="20"/>
                          <w:szCs w:val="20"/>
                        </w:rPr>
                        <w:t>UNDP Sudan’s private sector partnership to provide digital access for displaced populations</w:t>
                      </w:r>
                    </w:p>
                    <w:p w14:paraId="30879A58" w14:textId="069876D9" w:rsidR="003843DD" w:rsidRPr="0075675C" w:rsidRDefault="003843DD" w:rsidP="003843DD">
                      <w:pPr>
                        <w:jc w:val="both"/>
                        <w:rPr>
                          <w:sz w:val="20"/>
                          <w:szCs w:val="20"/>
                        </w:rPr>
                      </w:pPr>
                      <w:r w:rsidRPr="0075675C">
                        <w:rPr>
                          <w:rFonts w:eastAsia="Proxima Nova Rg" w:cs="Proxima Nova Rg"/>
                          <w:color w:val="000000" w:themeColor="text1"/>
                          <w:sz w:val="20"/>
                          <w:szCs w:val="20"/>
                        </w:rPr>
                        <w:t xml:space="preserve">UNDP Sudan started an innovative and ambitious tripartite partnership with the companies </w:t>
                      </w:r>
                      <w:proofErr w:type="spellStart"/>
                      <w:r w:rsidRPr="0075675C">
                        <w:rPr>
                          <w:rFonts w:eastAsia="Proxima Nova Rg" w:cs="Proxima Nova Rg"/>
                          <w:color w:val="000000" w:themeColor="text1"/>
                          <w:sz w:val="20"/>
                          <w:szCs w:val="20"/>
                        </w:rPr>
                        <w:t>Sudatel</w:t>
                      </w:r>
                      <w:proofErr w:type="spellEnd"/>
                      <w:r w:rsidRPr="0075675C">
                        <w:rPr>
                          <w:rFonts w:eastAsia="Proxima Nova Rg" w:cs="Proxima Nova Rg"/>
                          <w:color w:val="000000" w:themeColor="text1"/>
                          <w:sz w:val="20"/>
                          <w:szCs w:val="20"/>
                        </w:rPr>
                        <w:t xml:space="preserve"> Telecommunications Group (STG) and Empower Renewable Energy Co Ltd. The aim of the collaboration is to address the stark digital access disparity: In Sudan, </w:t>
                      </w:r>
                      <w:hyperlink r:id="rId25" w:history="1">
                        <w:r w:rsidRPr="00EB3340">
                          <w:rPr>
                            <w:rStyle w:val="Hyperlink"/>
                            <w:rFonts w:eastAsia="Proxima Nova Rg" w:cs="Proxima Nova Rg"/>
                            <w:sz w:val="20"/>
                            <w:szCs w:val="20"/>
                          </w:rPr>
                          <w:t>80 mobile subscriptions are registered for every 100 people</w:t>
                        </w:r>
                      </w:hyperlink>
                      <w:r w:rsidRPr="0075675C">
                        <w:rPr>
                          <w:rFonts w:eastAsia="Proxima Nova Rg" w:cs="Proxima Nova Rg"/>
                          <w:color w:val="000000" w:themeColor="text1"/>
                          <w:sz w:val="20"/>
                          <w:szCs w:val="20"/>
                        </w:rPr>
                        <w:t>, mobile penetration is high at 76% of the total population – but internet penetration sits at 30.9% primarily concentrated in urban and peri-urban areas. Similarly, rural electrification significantly lacks behind and on a national level is suffering from a reliance on fossil fuels and currently high prices. UNDP’s partnership is thus testing the value proposition of solar-powered telecommunications infrastructure – aiming to expand digital access in crisis areas focusing on refugees, IDPs, and cross-border and rural development livelihood schemes located outside the coverage of the National Grid. The pilot will install four telecommunication towers powered by a Solar in a Box. Solar in a Box is a containerized deployable, mobile community infrastructure prototype that powers collective assets to overcome barriers to digital and energy access.</w:t>
                      </w:r>
                    </w:p>
                    <w:p w14:paraId="5D38FBBB" w14:textId="77777777" w:rsidR="003843DD" w:rsidRPr="0075675C" w:rsidRDefault="003843DD" w:rsidP="003843DD">
                      <w:pPr>
                        <w:jc w:val="both"/>
                        <w:rPr>
                          <w:sz w:val="20"/>
                          <w:szCs w:val="20"/>
                        </w:rPr>
                      </w:pPr>
                      <w:r w:rsidRPr="0075675C">
                        <w:rPr>
                          <w:rFonts w:eastAsia="Calibri" w:cs="Calibri"/>
                          <w:color w:val="000000" w:themeColor="text1"/>
                          <w:sz w:val="20"/>
                          <w:szCs w:val="20"/>
                        </w:rPr>
                        <w:t>These two private sector partners share UNDP’s vision and have a commercial interest in improving mobile telecommunication and data access, and thus opening economic and technical opportunities such as mobile money transfer services, livelihoods, human security, as well as access to information and basic services like health and education:</w:t>
                      </w:r>
                    </w:p>
                    <w:p w14:paraId="6E1E25FF" w14:textId="77777777" w:rsidR="003843DD" w:rsidRPr="0075675C" w:rsidRDefault="003843DD" w:rsidP="003843DD">
                      <w:pPr>
                        <w:jc w:val="both"/>
                        <w:rPr>
                          <w:sz w:val="20"/>
                          <w:szCs w:val="20"/>
                        </w:rPr>
                      </w:pPr>
                      <w:r w:rsidRPr="0075675C">
                        <w:rPr>
                          <w:rFonts w:eastAsia="Calibri" w:cs="Calibri"/>
                          <w:color w:val="000000" w:themeColor="text1"/>
                          <w:sz w:val="20"/>
                          <w:szCs w:val="20"/>
                        </w:rPr>
                        <w:t xml:space="preserve">Empower, an Energy Service Company (ESCO) founded in 2017 by two university friends aims to reduce Sudan’s energy deficit which according to its founders is the pragmatic viable solution to support rural development. Empower will design, offer and monitor the Solar in a Box system. </w:t>
                      </w:r>
                    </w:p>
                    <w:p w14:paraId="15A4AB83" w14:textId="77777777" w:rsidR="003843DD" w:rsidRPr="0075675C" w:rsidRDefault="003843DD" w:rsidP="003843DD">
                      <w:pPr>
                        <w:jc w:val="both"/>
                        <w:rPr>
                          <w:sz w:val="20"/>
                          <w:szCs w:val="20"/>
                        </w:rPr>
                      </w:pPr>
                      <w:proofErr w:type="spellStart"/>
                      <w:r w:rsidRPr="0075675C">
                        <w:rPr>
                          <w:rFonts w:eastAsia="Calibri" w:cs="Calibri"/>
                          <w:color w:val="000000" w:themeColor="text1"/>
                          <w:sz w:val="20"/>
                          <w:szCs w:val="20"/>
                        </w:rPr>
                        <w:t>Sudatel</w:t>
                      </w:r>
                      <w:proofErr w:type="spellEnd"/>
                      <w:r w:rsidRPr="0075675C">
                        <w:rPr>
                          <w:rFonts w:eastAsia="Calibri" w:cs="Calibri"/>
                          <w:color w:val="000000" w:themeColor="text1"/>
                          <w:sz w:val="20"/>
                          <w:szCs w:val="20"/>
                        </w:rPr>
                        <w:t xml:space="preserve"> Telecom Group Limited, a Sudan-based public shareholding company that operates in the telecommunication sector </w:t>
                      </w:r>
                      <w:proofErr w:type="gramStart"/>
                      <w:r w:rsidRPr="0075675C">
                        <w:rPr>
                          <w:rFonts w:eastAsia="Calibri" w:cs="Calibri"/>
                          <w:color w:val="000000" w:themeColor="text1"/>
                          <w:sz w:val="20"/>
                          <w:szCs w:val="20"/>
                        </w:rPr>
                        <w:t>whose</w:t>
                      </w:r>
                      <w:proofErr w:type="gramEnd"/>
                      <w:r w:rsidRPr="0075675C">
                        <w:rPr>
                          <w:rFonts w:eastAsia="Calibri" w:cs="Calibri"/>
                          <w:color w:val="000000" w:themeColor="text1"/>
                          <w:sz w:val="20"/>
                          <w:szCs w:val="20"/>
                        </w:rPr>
                        <w:t xml:space="preserve"> subsidiary Sudani is one of three Mobile Network Operators (MNOs) in Sudan. With a network density covering all states of Sudan with nearly 10 million active users, its business products and services include internet connectivity and voice services. Sudani will mobilize Cell on Wheel (COW) service coverage in </w:t>
                      </w:r>
                      <w:proofErr w:type="spellStart"/>
                      <w:r w:rsidRPr="0075675C">
                        <w:rPr>
                          <w:rFonts w:eastAsia="Calibri" w:cs="Calibri"/>
                          <w:color w:val="000000" w:themeColor="text1"/>
                          <w:sz w:val="20"/>
                          <w:szCs w:val="20"/>
                        </w:rPr>
                        <w:t>Umrakoba</w:t>
                      </w:r>
                      <w:proofErr w:type="spellEnd"/>
                      <w:r w:rsidRPr="0075675C">
                        <w:rPr>
                          <w:rFonts w:eastAsia="Calibri" w:cs="Calibri"/>
                          <w:color w:val="000000" w:themeColor="text1"/>
                          <w:sz w:val="20"/>
                          <w:szCs w:val="20"/>
                        </w:rPr>
                        <w:t xml:space="preserve"> and </w:t>
                      </w:r>
                      <w:proofErr w:type="spellStart"/>
                      <w:r w:rsidRPr="0075675C">
                        <w:rPr>
                          <w:rFonts w:eastAsia="Calibri" w:cs="Calibri"/>
                          <w:color w:val="000000" w:themeColor="text1"/>
                          <w:sz w:val="20"/>
                          <w:szCs w:val="20"/>
                        </w:rPr>
                        <w:t>Tunaydbah</w:t>
                      </w:r>
                      <w:proofErr w:type="spellEnd"/>
                      <w:r w:rsidRPr="0075675C">
                        <w:rPr>
                          <w:rFonts w:eastAsia="Calibri" w:cs="Calibri"/>
                          <w:color w:val="000000" w:themeColor="text1"/>
                          <w:sz w:val="20"/>
                          <w:szCs w:val="20"/>
                        </w:rPr>
                        <w:t xml:space="preserve"> refugee camps in </w:t>
                      </w:r>
                      <w:proofErr w:type="spellStart"/>
                      <w:r w:rsidRPr="0075675C">
                        <w:rPr>
                          <w:rFonts w:eastAsia="Calibri" w:cs="Calibri"/>
                          <w:color w:val="000000" w:themeColor="text1"/>
                          <w:sz w:val="20"/>
                          <w:szCs w:val="20"/>
                        </w:rPr>
                        <w:t>Gedarif</w:t>
                      </w:r>
                      <w:proofErr w:type="spellEnd"/>
                      <w:r w:rsidRPr="0075675C">
                        <w:rPr>
                          <w:rFonts w:eastAsia="Calibri" w:cs="Calibri"/>
                          <w:color w:val="000000" w:themeColor="text1"/>
                          <w:sz w:val="20"/>
                          <w:szCs w:val="20"/>
                        </w:rPr>
                        <w:t xml:space="preserve"> State, re-activate service coverage at </w:t>
                      </w:r>
                      <w:proofErr w:type="spellStart"/>
                      <w:r w:rsidRPr="0075675C">
                        <w:rPr>
                          <w:rFonts w:eastAsia="Calibri" w:cs="Calibri"/>
                          <w:color w:val="000000" w:themeColor="text1"/>
                          <w:sz w:val="20"/>
                          <w:szCs w:val="20"/>
                        </w:rPr>
                        <w:t>Elkurmuk</w:t>
                      </w:r>
                      <w:proofErr w:type="spellEnd"/>
                      <w:r w:rsidRPr="0075675C">
                        <w:rPr>
                          <w:rFonts w:eastAsia="Calibri" w:cs="Calibri"/>
                          <w:color w:val="000000" w:themeColor="text1"/>
                          <w:sz w:val="20"/>
                          <w:szCs w:val="20"/>
                        </w:rPr>
                        <w:t xml:space="preserve">, Blue Nile State, and a greenfield new service coverage at </w:t>
                      </w:r>
                      <w:proofErr w:type="spellStart"/>
                      <w:r w:rsidRPr="0075675C">
                        <w:rPr>
                          <w:rFonts w:eastAsia="Calibri" w:cs="Calibri"/>
                          <w:color w:val="000000" w:themeColor="text1"/>
                          <w:sz w:val="20"/>
                          <w:szCs w:val="20"/>
                        </w:rPr>
                        <w:t>Joda</w:t>
                      </w:r>
                      <w:proofErr w:type="spellEnd"/>
                      <w:r w:rsidRPr="0075675C">
                        <w:rPr>
                          <w:rFonts w:eastAsia="Calibri" w:cs="Calibri"/>
                          <w:color w:val="000000" w:themeColor="text1"/>
                          <w:sz w:val="20"/>
                          <w:szCs w:val="20"/>
                        </w:rPr>
                        <w:t xml:space="preserve">, White Nile State. </w:t>
                      </w:r>
                    </w:p>
                    <w:p w14:paraId="69548E70" w14:textId="77777777" w:rsidR="003843DD" w:rsidRPr="0075675C" w:rsidRDefault="003843DD" w:rsidP="003843DD">
                      <w:pPr>
                        <w:jc w:val="both"/>
                        <w:rPr>
                          <w:sz w:val="20"/>
                          <w:szCs w:val="20"/>
                        </w:rPr>
                      </w:pPr>
                      <w:r w:rsidRPr="0075675C">
                        <w:rPr>
                          <w:rFonts w:eastAsia="Calibri" w:cs="Calibri"/>
                          <w:color w:val="000000" w:themeColor="text1"/>
                          <w:sz w:val="20"/>
                          <w:szCs w:val="20"/>
                        </w:rPr>
                        <w:t>UNDP Sudan’s initiative has created considerable interest to scale up this private sector partnership with Phase I scaling to a minimum of 50 towers expanding a wider consortium for Public Private Partnership.</w:t>
                      </w:r>
                    </w:p>
                    <w:p w14:paraId="6BE95453" w14:textId="77777777" w:rsidR="003843DD" w:rsidRPr="0075675C" w:rsidRDefault="003843DD" w:rsidP="003843DD">
                      <w:pPr>
                        <w:jc w:val="both"/>
                        <w:rPr>
                          <w:sz w:val="20"/>
                          <w:szCs w:val="20"/>
                        </w:rPr>
                      </w:pPr>
                      <w:r w:rsidRPr="0075675C">
                        <w:rPr>
                          <w:rFonts w:eastAsia="Proxima Nova Rg" w:cs="Proxima Nova Rg"/>
                          <w:color w:val="000000" w:themeColor="text1"/>
                          <w:sz w:val="20"/>
                          <w:szCs w:val="20"/>
                        </w:rPr>
                        <w:t xml:space="preserve">Once the four telecommunication towers as part of the pilot are installed, UNDP will be able to validate the mobile money platform it developed. The financial service platform aims to adapt to the localized context that can expand the existing </w:t>
                      </w:r>
                      <w:proofErr w:type="spellStart"/>
                      <w:r w:rsidRPr="0075675C">
                        <w:rPr>
                          <w:rFonts w:eastAsia="Proxima Nova Rg" w:cs="Proxima Nova Rg"/>
                          <w:color w:val="000000" w:themeColor="text1"/>
                          <w:sz w:val="20"/>
                          <w:szCs w:val="20"/>
                        </w:rPr>
                        <w:t>Sanduk</w:t>
                      </w:r>
                      <w:proofErr w:type="spellEnd"/>
                      <w:r w:rsidRPr="0075675C">
                        <w:rPr>
                          <w:rFonts w:eastAsia="Proxima Nova Rg" w:cs="Proxima Nova Rg"/>
                          <w:color w:val="000000" w:themeColor="text1"/>
                          <w:sz w:val="20"/>
                          <w:szCs w:val="20"/>
                        </w:rPr>
                        <w:t xml:space="preserve"> scheme, a traditional savings scheme in Sudan, as well as formalize groups into more robust savings and credit cooperatives. The bottom-line is to focus on maximizing and sustaining impact at the community level to boost collective impact on people’s living conditions, safety, and security. Approximately 120,000 people will benefit from improved digital access and access to energy in the pilot locations.</w:t>
                      </w:r>
                    </w:p>
                    <w:p w14:paraId="5E720F61" w14:textId="517CF15D" w:rsidR="003843DD" w:rsidRDefault="003843DD" w:rsidP="003843DD"/>
                  </w:txbxContent>
                </v:textbox>
                <w10:wrap type="square" anchorx="margin"/>
              </v:shape>
            </w:pict>
          </mc:Fallback>
        </mc:AlternateContent>
      </w:r>
      <w:r w:rsidR="00DD2F45">
        <w:t>system</w:t>
      </w:r>
      <w:r w:rsidR="00DA09F9">
        <w:t xml:space="preserve"> not limited to </w:t>
      </w:r>
      <w:commentRangeStart w:id="10"/>
      <w:r w:rsidR="00DA09F9">
        <w:t>recovery</w:t>
      </w:r>
      <w:commentRangeEnd w:id="10"/>
      <w:r w:rsidR="00AA7813">
        <w:rPr>
          <w:rStyle w:val="CommentReference"/>
          <w:rFonts w:eastAsia="Arial" w:cs="Arial"/>
          <w:lang w:val="en"/>
        </w:rPr>
        <w:commentReference w:id="10"/>
      </w:r>
      <w:r w:rsidR="00DA09F9">
        <w:t>.</w:t>
      </w:r>
    </w:p>
    <w:p w14:paraId="242C2BF9" w14:textId="268353F3" w:rsidR="00A277E6" w:rsidRDefault="00DA09F9" w:rsidP="00A277E6">
      <w:pPr>
        <w:jc w:val="both"/>
      </w:pPr>
      <w:r>
        <w:t xml:space="preserve"> </w:t>
      </w:r>
    </w:p>
    <w:p w14:paraId="1BA0274F" w14:textId="5F0F439F" w:rsidR="009F61EE" w:rsidRDefault="009F61EE" w:rsidP="001012CB">
      <w:pPr>
        <w:pStyle w:val="Heading2"/>
      </w:pPr>
      <w:bookmarkStart w:id="11" w:name="_Toc92892032"/>
      <w:r>
        <w:t>Micro and small businesses</w:t>
      </w:r>
      <w:bookmarkEnd w:id="11"/>
    </w:p>
    <w:p w14:paraId="59EA17FC" w14:textId="1213E436" w:rsidR="00133B26" w:rsidRPr="00811F87" w:rsidRDefault="00133B26" w:rsidP="00FC7ACF">
      <w:pPr>
        <w:spacing w:line="276" w:lineRule="auto"/>
        <w:jc w:val="both"/>
        <w:rPr>
          <w:rFonts w:eastAsia="Proxima Nova Rg" w:cs="Proxima Nova Rg"/>
        </w:rPr>
      </w:pPr>
      <w:r w:rsidRPr="00A111C8">
        <w:rPr>
          <w:rFonts w:eastAsia="Proxima Nova Rg" w:cs="Proxima Nova Rg"/>
        </w:rPr>
        <w:t xml:space="preserve">Although there is often a desire to generate exports and foreign currency reserves, it is simplest and most effective to </w:t>
      </w:r>
      <w:r w:rsidRPr="00332A16">
        <w:rPr>
          <w:rFonts w:eastAsia="Proxima Nova Rg" w:cs="Proxima Nova Rg"/>
          <w:b/>
          <w:bCs/>
        </w:rPr>
        <w:t>meet domestic demand first</w:t>
      </w:r>
      <w:r w:rsidRPr="004D40C7">
        <w:rPr>
          <w:rFonts w:eastAsia="Proxima Nova Rg" w:cs="Proxima Nova Rg"/>
        </w:rPr>
        <w:t>. Fast exports usually translate to extractive industries or other raw materials</w:t>
      </w:r>
      <w:r w:rsidRPr="0004396B">
        <w:rPr>
          <w:rFonts w:eastAsia="Proxima Nova Rg" w:cs="Proxima Nova Rg"/>
        </w:rPr>
        <w:t xml:space="preserve"> or agricultural products</w:t>
      </w:r>
      <w:r w:rsidRPr="000B6739">
        <w:rPr>
          <w:rFonts w:eastAsia="Proxima Nova Rg" w:cs="Proxima Nova Rg"/>
        </w:rPr>
        <w:t xml:space="preserve"> with little added value, low wage local jobs and profits accrued to foreign businesses.</w:t>
      </w:r>
      <w:r w:rsidRPr="00B3667E">
        <w:rPr>
          <w:rFonts w:eastAsia="Proxima Nova Rg" w:cs="Proxima Nova Rg"/>
        </w:rPr>
        <w:t xml:space="preserve"> </w:t>
      </w:r>
      <w:r w:rsidRPr="00811F87">
        <w:rPr>
          <w:rFonts w:eastAsia="Proxima Nova Rg" w:cs="Proxima Nova Rg"/>
        </w:rPr>
        <w:t xml:space="preserve"> </w:t>
      </w:r>
    </w:p>
    <w:p w14:paraId="4BFE7302" w14:textId="69F8AAFE" w:rsidR="00EB5605" w:rsidRDefault="00EB5605" w:rsidP="004C6120">
      <w:pPr>
        <w:spacing w:line="276" w:lineRule="auto"/>
        <w:jc w:val="both"/>
        <w:rPr>
          <w:rFonts w:eastAsia="Proxima Nova Rg" w:cs="Proxima Nova Rg"/>
        </w:rPr>
      </w:pPr>
    </w:p>
    <w:p w14:paraId="2E4C659B" w14:textId="27F70EC5" w:rsidR="002138B6" w:rsidRDefault="00133B26" w:rsidP="004C6120">
      <w:pPr>
        <w:spacing w:line="276" w:lineRule="auto"/>
        <w:jc w:val="both"/>
        <w:rPr>
          <w:rFonts w:eastAsia="Proxima Nova Rg" w:cs="Proxima Nova Rg"/>
        </w:rPr>
      </w:pPr>
      <w:r w:rsidRPr="00496A10">
        <w:rPr>
          <w:rFonts w:eastAsia="Proxima Nova Rg" w:cs="Proxima Nova Rg"/>
        </w:rPr>
        <w:lastRenderedPageBreak/>
        <w:t>A significant impact can be achieved with</w:t>
      </w:r>
      <w:r w:rsidRPr="00332A16">
        <w:rPr>
          <w:rFonts w:eastAsia="Proxima Nova Rg" w:cs="Proxima Nova Rg"/>
          <w:b/>
          <w:bCs/>
        </w:rPr>
        <w:t xml:space="preserve"> </w:t>
      </w:r>
      <w:r w:rsidRPr="001A397F">
        <w:rPr>
          <w:rFonts w:eastAsia="Proxima Nova Rg" w:cs="Proxima Nova Rg"/>
        </w:rPr>
        <w:t>micro-businesses requiring little capital</w:t>
      </w:r>
      <w:r w:rsidRPr="004D40C7">
        <w:rPr>
          <w:rFonts w:eastAsia="Proxima Nova Rg" w:cs="Proxima Nova Rg"/>
        </w:rPr>
        <w:t xml:space="preserve">, with the added advantage that growing an economy via many small businesses represents less risk than putting all hopes on one large business or multinational investor. </w:t>
      </w:r>
      <w:r w:rsidR="0034533D">
        <w:rPr>
          <w:rFonts w:eastAsia="Proxima Nova Rg" w:cs="Proxima Nova Rg"/>
        </w:rPr>
        <w:t xml:space="preserve">Support is key </w:t>
      </w:r>
      <w:r w:rsidR="00357894">
        <w:rPr>
          <w:rFonts w:eastAsia="Proxima Nova Rg" w:cs="Proxima Nova Rg"/>
        </w:rPr>
        <w:t xml:space="preserve">to help </w:t>
      </w:r>
      <w:r w:rsidRPr="0004396B">
        <w:rPr>
          <w:rFonts w:eastAsia="Proxima Nova Rg" w:cs="Proxima Nova Rg"/>
        </w:rPr>
        <w:t>small and micro businesses understand the concept</w:t>
      </w:r>
      <w:r w:rsidRPr="000B6739">
        <w:rPr>
          <w:rFonts w:eastAsia="Proxima Nova Rg" w:cs="Proxima Nova Rg"/>
        </w:rPr>
        <w:t>s of market demand, pr</w:t>
      </w:r>
      <w:r w:rsidRPr="00B3667E">
        <w:rPr>
          <w:rFonts w:eastAsia="Proxima Nova Rg" w:cs="Proxima Nova Rg"/>
        </w:rPr>
        <w:t xml:space="preserve">icing </w:t>
      </w:r>
      <w:r w:rsidR="00267B21">
        <w:rPr>
          <w:rFonts w:eastAsia="Proxima Nova Rg" w:cs="Proxima Nova Rg"/>
        </w:rPr>
        <w:t xml:space="preserve">their </w:t>
      </w:r>
      <w:r w:rsidRPr="00B3667E">
        <w:rPr>
          <w:rFonts w:eastAsia="Proxima Nova Rg" w:cs="Proxima Nova Rg"/>
        </w:rPr>
        <w:t>product</w:t>
      </w:r>
      <w:r w:rsidR="00267B21">
        <w:rPr>
          <w:rFonts w:eastAsia="Proxima Nova Rg" w:cs="Proxima Nova Rg"/>
        </w:rPr>
        <w:t>s</w:t>
      </w:r>
      <w:r w:rsidRPr="00B3667E">
        <w:rPr>
          <w:rFonts w:eastAsia="Proxima Nova Rg" w:cs="Proxima Nova Rg"/>
        </w:rPr>
        <w:t xml:space="preserve"> to be competitive and profitable, and keep</w:t>
      </w:r>
      <w:r w:rsidR="00267B21">
        <w:rPr>
          <w:rFonts w:eastAsia="Proxima Nova Rg" w:cs="Proxima Nova Rg"/>
        </w:rPr>
        <w:t xml:space="preserve"> </w:t>
      </w:r>
      <w:r w:rsidRPr="00B3667E">
        <w:rPr>
          <w:rFonts w:eastAsia="Proxima Nova Rg" w:cs="Proxima Nova Rg"/>
        </w:rPr>
        <w:t>business records.</w:t>
      </w:r>
    </w:p>
    <w:p w14:paraId="2BB62E30" w14:textId="77777777" w:rsidR="002138B6" w:rsidRDefault="002138B6" w:rsidP="004C6120">
      <w:pPr>
        <w:spacing w:line="276" w:lineRule="auto"/>
        <w:jc w:val="both"/>
        <w:rPr>
          <w:rFonts w:eastAsia="Proxima Nova Rg" w:cs="Proxima Nova Rg"/>
        </w:rPr>
      </w:pPr>
    </w:p>
    <w:p w14:paraId="7DDE90E0" w14:textId="5F6E9550" w:rsidR="00133B26" w:rsidRDefault="002138B6" w:rsidP="004C6120">
      <w:pPr>
        <w:spacing w:line="276" w:lineRule="auto"/>
        <w:jc w:val="both"/>
        <w:rPr>
          <w:rFonts w:eastAsia="Proxima Nova Rg" w:cs="Proxima Nova Rg"/>
        </w:rPr>
      </w:pPr>
      <w:r>
        <w:rPr>
          <w:rFonts w:eastAsia="Proxima Nova Rg" w:cs="Proxima Nova Rg"/>
        </w:rPr>
        <w:t xml:space="preserve">Value </w:t>
      </w:r>
      <w:r w:rsidR="006E5946">
        <w:rPr>
          <w:rFonts w:eastAsia="Proxima Nova Rg" w:cs="Proxima Nova Rg"/>
        </w:rPr>
        <w:t xml:space="preserve">chain </w:t>
      </w:r>
      <w:r w:rsidR="00C64DFA">
        <w:rPr>
          <w:rFonts w:eastAsia="Proxima Nova Rg" w:cs="Proxima Nova Rg"/>
        </w:rPr>
        <w:t>or suppl</w:t>
      </w:r>
      <w:r w:rsidR="006E5946">
        <w:rPr>
          <w:rFonts w:eastAsia="Proxima Nova Rg" w:cs="Proxima Nova Rg"/>
        </w:rPr>
        <w:t xml:space="preserve">ier </w:t>
      </w:r>
      <w:r>
        <w:rPr>
          <w:rFonts w:eastAsia="Proxima Nova Rg" w:cs="Proxima Nova Rg"/>
        </w:rPr>
        <w:t xml:space="preserve">development </w:t>
      </w:r>
      <w:r w:rsidR="00C64DFA">
        <w:rPr>
          <w:rFonts w:eastAsia="Proxima Nova Rg" w:cs="Proxima Nova Rg"/>
        </w:rPr>
        <w:t>approaches</w:t>
      </w:r>
      <w:r w:rsidR="000A0842">
        <w:rPr>
          <w:rStyle w:val="FootnoteReference"/>
          <w:rFonts w:eastAsia="Proxima Nova Rg" w:cs="Proxima Nova Rg"/>
        </w:rPr>
        <w:footnoteReference w:id="26"/>
      </w:r>
      <w:r w:rsidR="00C64DFA">
        <w:rPr>
          <w:rFonts w:eastAsia="Proxima Nova Rg" w:cs="Proxima Nova Rg"/>
        </w:rPr>
        <w:t xml:space="preserve"> offer good methodologies to tap into the potential of MSMEs and address their constraints in a systemic way.</w:t>
      </w:r>
    </w:p>
    <w:p w14:paraId="34EA5F75" w14:textId="425D8CEF" w:rsidR="003D15F8" w:rsidRDefault="003D15F8" w:rsidP="004C6120">
      <w:pPr>
        <w:spacing w:line="276" w:lineRule="auto"/>
        <w:jc w:val="both"/>
        <w:rPr>
          <w:rFonts w:eastAsia="Proxima Nova Rg" w:cs="Proxima Nova Rg"/>
        </w:rPr>
      </w:pPr>
    </w:p>
    <w:p w14:paraId="688A613B" w14:textId="2D796385" w:rsidR="009F61EE" w:rsidRDefault="009F61EE" w:rsidP="001012CB">
      <w:pPr>
        <w:pStyle w:val="Heading2"/>
      </w:pPr>
      <w:bookmarkStart w:id="12" w:name="_Toc92892033"/>
      <w:r>
        <w:t>Informal economy</w:t>
      </w:r>
      <w:bookmarkEnd w:id="12"/>
    </w:p>
    <w:p w14:paraId="24E89F2A" w14:textId="53520F65" w:rsidR="003D15F8" w:rsidRPr="00A111C8" w:rsidRDefault="00EB5605" w:rsidP="003D15F8">
      <w:pPr>
        <w:spacing w:line="276" w:lineRule="auto"/>
        <w:jc w:val="both"/>
        <w:rPr>
          <w:rFonts w:eastAsia="Proxima Nova Rg" w:cs="Proxima Nova Rg"/>
        </w:rPr>
      </w:pPr>
      <w:r w:rsidRPr="00BF321A">
        <w:rPr>
          <w:rFonts w:eastAsia="Proxima Nova Rg" w:cs="Proxima Nova Rg"/>
          <w:noProof/>
        </w:rPr>
        <mc:AlternateContent>
          <mc:Choice Requires="wps">
            <w:drawing>
              <wp:anchor distT="45720" distB="45720" distL="114300" distR="114300" simplePos="0" relativeHeight="251658243" behindDoc="0" locked="0" layoutInCell="1" allowOverlap="1" wp14:anchorId="38D24332" wp14:editId="13FEC7F7">
                <wp:simplePos x="0" y="0"/>
                <wp:positionH relativeFrom="column">
                  <wp:posOffset>3505200</wp:posOffset>
                </wp:positionH>
                <wp:positionV relativeFrom="paragraph">
                  <wp:posOffset>274955</wp:posOffset>
                </wp:positionV>
                <wp:extent cx="2360930" cy="22955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95525"/>
                        </a:xfrm>
                        <a:prstGeom prst="rect">
                          <a:avLst/>
                        </a:prstGeom>
                        <a:solidFill>
                          <a:srgbClr val="FFFFFF"/>
                        </a:solidFill>
                        <a:ln w="9525">
                          <a:solidFill>
                            <a:srgbClr val="000000"/>
                          </a:solidFill>
                          <a:miter lim="800000"/>
                          <a:headEnd/>
                          <a:tailEnd/>
                        </a:ln>
                      </wps:spPr>
                      <wps:txbx>
                        <w:txbxContent>
                          <w:p w14:paraId="0C8EFAC0" w14:textId="489C0AEF" w:rsidR="00BF321A" w:rsidRPr="00D611E6" w:rsidRDefault="00BF321A" w:rsidP="00C522FC">
                            <w:pPr>
                              <w:jc w:val="both"/>
                              <w:rPr>
                                <w:sz w:val="20"/>
                                <w:szCs w:val="22"/>
                              </w:rPr>
                            </w:pPr>
                            <w:r w:rsidRPr="00D611E6">
                              <w:rPr>
                                <w:sz w:val="20"/>
                                <w:szCs w:val="22"/>
                              </w:rPr>
                              <w:t xml:space="preserve">UNDP developed </w:t>
                            </w:r>
                            <w:r w:rsidR="00FB05ED" w:rsidRPr="00D611E6">
                              <w:rPr>
                                <w:sz w:val="20"/>
                                <w:szCs w:val="22"/>
                              </w:rPr>
                              <w:t xml:space="preserve">and implemented the </w:t>
                            </w:r>
                            <w:hyperlink r:id="rId30" w:history="1">
                              <w:r w:rsidR="00FB05ED" w:rsidRPr="00DA7511">
                                <w:rPr>
                                  <w:rStyle w:val="Hyperlink"/>
                                  <w:b/>
                                  <w:bCs/>
                                  <w:sz w:val="20"/>
                                  <w:szCs w:val="22"/>
                                </w:rPr>
                                <w:t>In Motion</w:t>
                              </w:r>
                            </w:hyperlink>
                            <w:r w:rsidR="00FB05ED" w:rsidRPr="00BF0772">
                              <w:rPr>
                                <w:b/>
                                <w:bCs/>
                                <w:sz w:val="20"/>
                                <w:szCs w:val="22"/>
                              </w:rPr>
                              <w:t xml:space="preserve"> methodology</w:t>
                            </w:r>
                            <w:r w:rsidR="00FB05ED" w:rsidRPr="00D611E6">
                              <w:rPr>
                                <w:sz w:val="20"/>
                                <w:szCs w:val="22"/>
                              </w:rPr>
                              <w:t xml:space="preserve">, aimed at </w:t>
                            </w:r>
                            <w:r w:rsidR="00BD5768" w:rsidRPr="00D611E6">
                              <w:rPr>
                                <w:sz w:val="20"/>
                                <w:szCs w:val="22"/>
                              </w:rPr>
                              <w:t xml:space="preserve">supporting micro and small businesses to reactivate </w:t>
                            </w:r>
                            <w:r w:rsidR="000414E0" w:rsidRPr="00D611E6">
                              <w:rPr>
                                <w:sz w:val="20"/>
                                <w:szCs w:val="22"/>
                              </w:rPr>
                              <w:t>by assessing needs, supporting business model improvements, trainings and equipment</w:t>
                            </w:r>
                            <w:r w:rsidR="00D77E85" w:rsidRPr="00D611E6">
                              <w:rPr>
                                <w:sz w:val="20"/>
                                <w:szCs w:val="22"/>
                              </w:rPr>
                              <w:t xml:space="preserve"> or grants to </w:t>
                            </w:r>
                            <w:r w:rsidR="001E54C4" w:rsidRPr="00D611E6">
                              <w:rPr>
                                <w:sz w:val="20"/>
                                <w:szCs w:val="22"/>
                              </w:rPr>
                              <w:t>recover</w:t>
                            </w:r>
                            <w:r w:rsidR="00C531CA" w:rsidRPr="00D611E6">
                              <w:rPr>
                                <w:sz w:val="20"/>
                                <w:szCs w:val="22"/>
                              </w:rPr>
                              <w:t xml:space="preserve"> from post crisis </w:t>
                            </w:r>
                            <w:r w:rsidR="0074493D" w:rsidRPr="00D611E6">
                              <w:rPr>
                                <w:sz w:val="20"/>
                                <w:szCs w:val="22"/>
                              </w:rPr>
                              <w:t>events</w:t>
                            </w:r>
                            <w:r w:rsidR="003C3657" w:rsidRPr="00D611E6">
                              <w:rPr>
                                <w:sz w:val="20"/>
                                <w:szCs w:val="22"/>
                              </w:rPr>
                              <w:t xml:space="preserve">. The toolkit has been implemented in </w:t>
                            </w:r>
                            <w:r w:rsidR="00956B58">
                              <w:rPr>
                                <w:sz w:val="20"/>
                                <w:szCs w:val="22"/>
                              </w:rPr>
                              <w:t>post disaster settings in Latin America</w:t>
                            </w:r>
                            <w:r w:rsidR="00627A75">
                              <w:rPr>
                                <w:sz w:val="20"/>
                                <w:szCs w:val="22"/>
                              </w:rPr>
                              <w:t xml:space="preserve"> </w:t>
                            </w:r>
                            <w:r w:rsidR="003C3657" w:rsidRPr="00D611E6">
                              <w:rPr>
                                <w:sz w:val="20"/>
                                <w:szCs w:val="22"/>
                              </w:rPr>
                              <w:t>and the Caribbean region</w:t>
                            </w:r>
                            <w:r w:rsidR="00123AB1" w:rsidRPr="00D611E6">
                              <w:rPr>
                                <w:sz w:val="20"/>
                                <w:szCs w:val="22"/>
                              </w:rPr>
                              <w:t xml:space="preserve">, yielding </w:t>
                            </w:r>
                            <w:r w:rsidR="00BC0192" w:rsidRPr="00D611E6">
                              <w:rPr>
                                <w:sz w:val="20"/>
                                <w:szCs w:val="22"/>
                              </w:rPr>
                              <w:t xml:space="preserve">sustained </w:t>
                            </w:r>
                            <w:r w:rsidR="00123AB1" w:rsidRPr="00D611E6">
                              <w:rPr>
                                <w:sz w:val="20"/>
                                <w:szCs w:val="22"/>
                              </w:rPr>
                              <w:t>increases in sales of about 40%</w:t>
                            </w:r>
                            <w:r w:rsidR="00DA3540">
                              <w:rPr>
                                <w:sz w:val="20"/>
                                <w:szCs w:val="22"/>
                              </w:rPr>
                              <w:t xml:space="preserve">, allowing </w:t>
                            </w:r>
                            <w:r w:rsidR="0062525B">
                              <w:rPr>
                                <w:sz w:val="20"/>
                                <w:szCs w:val="22"/>
                              </w:rPr>
                              <w:t xml:space="preserve">local markets to reactivate and </w:t>
                            </w:r>
                            <w:r w:rsidR="00982C66">
                              <w:rPr>
                                <w:sz w:val="20"/>
                                <w:szCs w:val="22"/>
                              </w:rPr>
                              <w:t>resume livelihoods</w:t>
                            </w:r>
                            <w:r w:rsidR="00523F97" w:rsidRPr="00D611E6">
                              <w:rPr>
                                <w:sz w:val="20"/>
                                <w:szCs w:val="22"/>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D24332" id="_x0000_s1028" type="#_x0000_t202" style="position:absolute;left:0;text-align:left;margin-left:276pt;margin-top:21.65pt;width:185.9pt;height:180.75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CWdEgIAACcEAAAOAAAAZHJzL2Uyb0RvYy54bWysU9tu2zAMfR+wfxD0vthxk64x4hRdugwD&#10;ugvQ7QMUWY6FyaJGKbG7ry+luGl2wR6G6UEgReqQPCSX10Nn2EGh12ArPp3knCkrodZ2V/GvXzav&#10;rjjzQdhaGLCq4g/K8+vVyxfL3pWqgBZMrZARiPVl7yrehuDKLPOyVZ3wE3DKkrEB7EQgFXdZjaIn&#10;9M5kRZ5fZj1g7RCk8p5eb49Gvkr4TaNk+NQ0XgVmKk65hXRjurfxzlZLUe5QuFbLMQ3xD1l0QlsK&#10;eoK6FUGwPerfoDotETw0YSKhy6BptFSpBqpmmv9SzX0rnEq1EDnenWjy/w9Wfjzcu8/IwvAGBmpg&#10;KsK7O5DfPLOwboXdqRtE6Fslago8jZRlvfPl+DVS7UsfQbb9B6ipyWIfIAENDXaRFaqTETo14OFE&#10;uhoCk/RYXFzmiwsySbIVxWI+L+Yphiifvjv04Z2CjkWh4khdTfDicOdDTEeUTy4xmgej6402Jim4&#10;264NsoOgCdikM6L/5GYs6yu+iLH/DpGn8yeITgcaZaO7il+dnEQZeXtr6zRoQWhzlCllY0ciI3dH&#10;FsOwHZiuiYcYIPK6hfqBmEU4Ti5tGgkt4A/Oepraivvve4GKM/PeUncW09ksjnlSZvPXBSl4btme&#10;W4SVBFXxwNlRXIe0GpEBCzfUxUYnfp8zGVOmaUy0j5sTx/1cT17P+716BAAA//8DAFBLAwQUAAYA&#10;CAAAACEAFYnMUt8AAAAKAQAADwAAAGRycy9kb3ducmV2LnhtbEyPwU7DMAyG70i8Q2Qkbixdu6JR&#10;mk5o0i67USbYMWtNk61xqibburfHnOBo+9fv7ytXk+vFBcdgPSmYzxIQSI1vLXUKdh+bpyWIEDW1&#10;uveECm4YYFXd35W6aP2V3vFSx05wCYVCKzAxDoWUoTHodJj5AYlv3350OvI4drId9ZXLXS/TJHmW&#10;TlviD0YPuDbYnOqzUxBO803+5Y87s9/eTH3c20+7XSv1+DC9vYKIOMW/MPziMzpUzHTwZ2qD6BXk&#10;ecouUcEiy0Bw4CXN2OXAi2SxBFmV8r9C9QMAAP//AwBQSwECLQAUAAYACAAAACEAtoM4kv4AAADh&#10;AQAAEwAAAAAAAAAAAAAAAAAAAAAAW0NvbnRlbnRfVHlwZXNdLnhtbFBLAQItABQABgAIAAAAIQA4&#10;/SH/1gAAAJQBAAALAAAAAAAAAAAAAAAAAC8BAABfcmVscy8ucmVsc1BLAQItABQABgAIAAAAIQC2&#10;8CWdEgIAACcEAAAOAAAAAAAAAAAAAAAAAC4CAABkcnMvZTJvRG9jLnhtbFBLAQItABQABgAIAAAA&#10;IQAVicxS3wAAAAoBAAAPAAAAAAAAAAAAAAAAAGwEAABkcnMvZG93bnJldi54bWxQSwUGAAAAAAQA&#10;BADzAAAAeAUAAAAA&#10;">
                <v:textbox>
                  <w:txbxContent>
                    <w:p w14:paraId="0C8EFAC0" w14:textId="489C0AEF" w:rsidR="00BF321A" w:rsidRPr="00D611E6" w:rsidRDefault="00BF321A" w:rsidP="00C522FC">
                      <w:pPr>
                        <w:jc w:val="both"/>
                        <w:rPr>
                          <w:sz w:val="20"/>
                          <w:szCs w:val="22"/>
                        </w:rPr>
                      </w:pPr>
                      <w:r w:rsidRPr="00D611E6">
                        <w:rPr>
                          <w:sz w:val="20"/>
                          <w:szCs w:val="22"/>
                        </w:rPr>
                        <w:t xml:space="preserve">UNDP developed </w:t>
                      </w:r>
                      <w:r w:rsidR="00FB05ED" w:rsidRPr="00D611E6">
                        <w:rPr>
                          <w:sz w:val="20"/>
                          <w:szCs w:val="22"/>
                        </w:rPr>
                        <w:t xml:space="preserve">and implemented the </w:t>
                      </w:r>
                      <w:hyperlink r:id="rId31" w:history="1">
                        <w:r w:rsidR="00FB05ED" w:rsidRPr="00DA7511">
                          <w:rPr>
                            <w:rStyle w:val="Hyperlink"/>
                            <w:b/>
                            <w:bCs/>
                            <w:sz w:val="20"/>
                            <w:szCs w:val="22"/>
                          </w:rPr>
                          <w:t>In Motion</w:t>
                        </w:r>
                      </w:hyperlink>
                      <w:r w:rsidR="00FB05ED" w:rsidRPr="00BF0772">
                        <w:rPr>
                          <w:b/>
                          <w:bCs/>
                          <w:sz w:val="20"/>
                          <w:szCs w:val="22"/>
                        </w:rPr>
                        <w:t xml:space="preserve"> methodology</w:t>
                      </w:r>
                      <w:r w:rsidR="00FB05ED" w:rsidRPr="00D611E6">
                        <w:rPr>
                          <w:sz w:val="20"/>
                          <w:szCs w:val="22"/>
                        </w:rPr>
                        <w:t xml:space="preserve">, aimed at </w:t>
                      </w:r>
                      <w:r w:rsidR="00BD5768" w:rsidRPr="00D611E6">
                        <w:rPr>
                          <w:sz w:val="20"/>
                          <w:szCs w:val="22"/>
                        </w:rPr>
                        <w:t xml:space="preserve">supporting micro and small businesses to reactivate </w:t>
                      </w:r>
                      <w:r w:rsidR="000414E0" w:rsidRPr="00D611E6">
                        <w:rPr>
                          <w:sz w:val="20"/>
                          <w:szCs w:val="22"/>
                        </w:rPr>
                        <w:t>by assessing needs, supporting business model improvements, trainings and equipment</w:t>
                      </w:r>
                      <w:r w:rsidR="00D77E85" w:rsidRPr="00D611E6">
                        <w:rPr>
                          <w:sz w:val="20"/>
                          <w:szCs w:val="22"/>
                        </w:rPr>
                        <w:t xml:space="preserve"> or grants to </w:t>
                      </w:r>
                      <w:r w:rsidR="001E54C4" w:rsidRPr="00D611E6">
                        <w:rPr>
                          <w:sz w:val="20"/>
                          <w:szCs w:val="22"/>
                        </w:rPr>
                        <w:t>recover</w:t>
                      </w:r>
                      <w:r w:rsidR="00C531CA" w:rsidRPr="00D611E6">
                        <w:rPr>
                          <w:sz w:val="20"/>
                          <w:szCs w:val="22"/>
                        </w:rPr>
                        <w:t xml:space="preserve"> from post crisis </w:t>
                      </w:r>
                      <w:r w:rsidR="0074493D" w:rsidRPr="00D611E6">
                        <w:rPr>
                          <w:sz w:val="20"/>
                          <w:szCs w:val="22"/>
                        </w:rPr>
                        <w:t>events</w:t>
                      </w:r>
                      <w:r w:rsidR="003C3657" w:rsidRPr="00D611E6">
                        <w:rPr>
                          <w:sz w:val="20"/>
                          <w:szCs w:val="22"/>
                        </w:rPr>
                        <w:t xml:space="preserve">. The toolkit has been implemented in </w:t>
                      </w:r>
                      <w:r w:rsidR="00956B58">
                        <w:rPr>
                          <w:sz w:val="20"/>
                          <w:szCs w:val="22"/>
                        </w:rPr>
                        <w:t>post disaster settings in Latin America</w:t>
                      </w:r>
                      <w:r w:rsidR="00627A75">
                        <w:rPr>
                          <w:sz w:val="20"/>
                          <w:szCs w:val="22"/>
                        </w:rPr>
                        <w:t xml:space="preserve"> </w:t>
                      </w:r>
                      <w:r w:rsidR="003C3657" w:rsidRPr="00D611E6">
                        <w:rPr>
                          <w:sz w:val="20"/>
                          <w:szCs w:val="22"/>
                        </w:rPr>
                        <w:t>and the Caribbean region</w:t>
                      </w:r>
                      <w:r w:rsidR="00123AB1" w:rsidRPr="00D611E6">
                        <w:rPr>
                          <w:sz w:val="20"/>
                          <w:szCs w:val="22"/>
                        </w:rPr>
                        <w:t xml:space="preserve">, yielding </w:t>
                      </w:r>
                      <w:r w:rsidR="00BC0192" w:rsidRPr="00D611E6">
                        <w:rPr>
                          <w:sz w:val="20"/>
                          <w:szCs w:val="22"/>
                        </w:rPr>
                        <w:t xml:space="preserve">sustained </w:t>
                      </w:r>
                      <w:r w:rsidR="00123AB1" w:rsidRPr="00D611E6">
                        <w:rPr>
                          <w:sz w:val="20"/>
                          <w:szCs w:val="22"/>
                        </w:rPr>
                        <w:t>increases in sales of about 40%</w:t>
                      </w:r>
                      <w:r w:rsidR="00DA3540">
                        <w:rPr>
                          <w:sz w:val="20"/>
                          <w:szCs w:val="22"/>
                        </w:rPr>
                        <w:t xml:space="preserve">, allowing </w:t>
                      </w:r>
                      <w:r w:rsidR="0062525B">
                        <w:rPr>
                          <w:sz w:val="20"/>
                          <w:szCs w:val="22"/>
                        </w:rPr>
                        <w:t xml:space="preserve">local markets to reactivate and </w:t>
                      </w:r>
                      <w:r w:rsidR="00982C66">
                        <w:rPr>
                          <w:sz w:val="20"/>
                          <w:szCs w:val="22"/>
                        </w:rPr>
                        <w:t>resume livelihoods</w:t>
                      </w:r>
                      <w:r w:rsidR="00523F97" w:rsidRPr="00D611E6">
                        <w:rPr>
                          <w:sz w:val="20"/>
                          <w:szCs w:val="22"/>
                        </w:rPr>
                        <w:t xml:space="preserve">. </w:t>
                      </w:r>
                    </w:p>
                  </w:txbxContent>
                </v:textbox>
                <w10:wrap type="square"/>
              </v:shape>
            </w:pict>
          </mc:Fallback>
        </mc:AlternateContent>
      </w:r>
      <w:r w:rsidR="003D15F8" w:rsidRPr="00496A10">
        <w:rPr>
          <w:rFonts w:eastAsia="Proxima Nova Rg" w:cs="Proxima Nova Rg"/>
        </w:rPr>
        <w:t xml:space="preserve">People engaged in the </w:t>
      </w:r>
      <w:r w:rsidR="003D15F8" w:rsidRPr="001A397F">
        <w:rPr>
          <w:rFonts w:eastAsia="Proxima Nova Rg" w:cs="Proxima Nova Rg"/>
        </w:rPr>
        <w:t>informal economy</w:t>
      </w:r>
      <w:r w:rsidR="003D15F8" w:rsidRPr="004D40C7">
        <w:rPr>
          <w:rFonts w:eastAsia="Proxima Nova Rg" w:cs="Proxima Nova Rg"/>
        </w:rPr>
        <w:t xml:space="preserve"> are particularly vulnerable in times of crises. </w:t>
      </w:r>
      <w:r w:rsidR="003D15F8" w:rsidRPr="0004396B">
        <w:rPr>
          <w:rFonts w:eastAsia="Proxima Nova Rg" w:cs="Proxima Nova Rg"/>
        </w:rPr>
        <w:t>Informal self-employed entrepreneurs and informal workers face higher vul</w:t>
      </w:r>
      <w:r w:rsidR="003D15F8" w:rsidRPr="000B6739">
        <w:rPr>
          <w:rFonts w:eastAsia="Proxima Nova Rg" w:cs="Proxima Nova Rg"/>
        </w:rPr>
        <w:t xml:space="preserve">nerabilities as they earn their livelihood from low and irregular incomes, they are often not entitled to participate in government schemes (such as for example credit guarantee schemes), they are not covered by social protection systems, not protected by </w:t>
      </w:r>
      <w:r w:rsidR="003D15F8" w:rsidRPr="00B3667E">
        <w:rPr>
          <w:rFonts w:eastAsia="Proxima Nova Rg" w:cs="Proxima Nova Rg"/>
        </w:rPr>
        <w:t>labor laws and inadequately represented in governance structures. People engaged in the informal economy often do not have sufficient savings to sustain themselves over long periods without income.</w:t>
      </w:r>
      <w:r w:rsidR="003D15F8" w:rsidRPr="00811F87">
        <w:rPr>
          <w:rFonts w:eastAsia="Proxima Nova Rg" w:cs="Proxima Nova Rg"/>
        </w:rPr>
        <w:t xml:space="preserve"> The COVID-19 has been a painful reminder of these vulnerab</w:t>
      </w:r>
      <w:r w:rsidR="003D15F8" w:rsidRPr="00A111C8">
        <w:rPr>
          <w:rFonts w:eastAsia="Proxima Nova Rg" w:cs="Proxima Nova Rg"/>
        </w:rPr>
        <w:t>ilities, further acerbated by the lack of representation of the informal economy.</w:t>
      </w:r>
    </w:p>
    <w:p w14:paraId="5E68D5BD" w14:textId="0AE1A331" w:rsidR="00133B26" w:rsidRPr="0004396B" w:rsidRDefault="00133B26" w:rsidP="00133B26">
      <w:pPr>
        <w:spacing w:line="276" w:lineRule="auto"/>
        <w:ind w:left="720"/>
        <w:jc w:val="both"/>
        <w:rPr>
          <w:rFonts w:eastAsia="Proxima Nova Rg" w:cs="Proxima Nova Rg"/>
        </w:rPr>
      </w:pPr>
    </w:p>
    <w:p w14:paraId="7718FC44" w14:textId="47A3A61E" w:rsidR="00B735A4" w:rsidRDefault="00133B26" w:rsidP="00627A75">
      <w:pPr>
        <w:spacing w:line="276" w:lineRule="auto"/>
        <w:jc w:val="both"/>
        <w:rPr>
          <w:rFonts w:eastAsia="Proxima Nova Rg" w:cs="Proxima Nova Rg"/>
        </w:rPr>
      </w:pPr>
      <w:r w:rsidRPr="000B6739">
        <w:rPr>
          <w:rFonts w:eastAsia="Proxima Nova Rg" w:cs="Proxima Nova Rg"/>
        </w:rPr>
        <w:t xml:space="preserve">Managed properly, </w:t>
      </w:r>
      <w:r w:rsidRPr="00EA6842">
        <w:rPr>
          <w:rFonts w:eastAsia="Proxima Nova Rg" w:cs="Proxima Nova Rg"/>
        </w:rPr>
        <w:t>the informal economy</w:t>
      </w:r>
      <w:r w:rsidRPr="00332A16">
        <w:rPr>
          <w:rFonts w:eastAsia="Proxima Nova Rg" w:cs="Proxima Nova Rg"/>
          <w:b/>
          <w:bCs/>
        </w:rPr>
        <w:t xml:space="preserve"> </w:t>
      </w:r>
      <w:r w:rsidRPr="004D40C7">
        <w:rPr>
          <w:rFonts w:eastAsia="Proxima Nova Rg" w:cs="Proxima Nova Rg"/>
        </w:rPr>
        <w:t xml:space="preserve">can present an </w:t>
      </w:r>
      <w:r w:rsidRPr="0004396B">
        <w:rPr>
          <w:rFonts w:eastAsia="Proxima Nova Rg" w:cs="Proxima Nova Rg"/>
        </w:rPr>
        <w:t xml:space="preserve">opportunity to generate jobs and income and deliver basic goods and services. </w:t>
      </w:r>
      <w:r w:rsidRPr="000B6739">
        <w:rPr>
          <w:rFonts w:eastAsia="Proxima Nova Rg" w:cs="Proxima Nova Rg"/>
        </w:rPr>
        <w:t xml:space="preserve">In many fragile, crisis or conflict affected contexts the informal economy includes more businesses than the formal economy. </w:t>
      </w:r>
      <w:r w:rsidRPr="00B3667E">
        <w:rPr>
          <w:rFonts w:eastAsia="Proxima Nova Rg" w:cs="Proxima Nova Rg"/>
        </w:rPr>
        <w:t>The International Labor Organization (ILO) describes the informal sector as activities operating outside government benefit and regulation. Informal businesses offer ease of startup and exit, tend to require little capital and utilize local resources or suppliers</w:t>
      </w:r>
      <w:r w:rsidRPr="00811F87">
        <w:rPr>
          <w:rFonts w:eastAsia="Proxima Nova Rg" w:cs="Proxima Nova Rg"/>
        </w:rPr>
        <w:t xml:space="preserve">; all of </w:t>
      </w:r>
      <w:r w:rsidRPr="00A111C8">
        <w:rPr>
          <w:rFonts w:eastAsia="Proxima Nova Rg" w:cs="Proxima Nova Rg"/>
        </w:rPr>
        <w:t xml:space="preserve">which contribute to adaptable businesses </w:t>
      </w:r>
      <w:r w:rsidRPr="00084024">
        <w:rPr>
          <w:rFonts w:eastAsia="Proxima Nova Rg" w:cs="Proxima Nova Rg"/>
        </w:rPr>
        <w:t xml:space="preserve">useful in the chaos of </w:t>
      </w:r>
      <w:proofErr w:type="gramStart"/>
      <w:r w:rsidRPr="00084024">
        <w:rPr>
          <w:rFonts w:eastAsia="Proxima Nova Rg" w:cs="Proxima Nova Rg"/>
        </w:rPr>
        <w:t>a crisis situation</w:t>
      </w:r>
      <w:proofErr w:type="gramEnd"/>
      <w:r w:rsidRPr="00084024">
        <w:rPr>
          <w:rFonts w:eastAsia="Proxima Nova Rg" w:cs="Proxima Nova Rg"/>
        </w:rPr>
        <w:t>.</w:t>
      </w:r>
      <w:r w:rsidRPr="004D40C7">
        <w:rPr>
          <w:rFonts w:eastAsia="Proxima Nova Rg" w:cs="Proxima Nova Rg"/>
        </w:rPr>
        <w:t xml:space="preserve"> Informal businesses can respond to previously unanticipated demand in the market and generate income.</w:t>
      </w:r>
      <w:r w:rsidRPr="0004396B">
        <w:rPr>
          <w:rFonts w:eastAsia="Proxima Nova Rg" w:cs="Proxima Nova Rg"/>
        </w:rPr>
        <w:t xml:space="preserve"> </w:t>
      </w:r>
      <w:r w:rsidR="001B71F1">
        <w:rPr>
          <w:rFonts w:eastAsia="Proxima Nova Rg" w:cs="Proxima Nova Rg"/>
        </w:rPr>
        <w:t>In general, t</w:t>
      </w:r>
      <w:r w:rsidRPr="0004396B">
        <w:rPr>
          <w:rFonts w:eastAsia="Proxima Nova Rg" w:cs="Proxima Nova Rg"/>
        </w:rPr>
        <w:t xml:space="preserve">he informal economy </w:t>
      </w:r>
      <w:r w:rsidRPr="000B6739">
        <w:rPr>
          <w:rFonts w:eastAsia="Proxima Nova Rg" w:cs="Proxima Nova Rg"/>
        </w:rPr>
        <w:t>is a fertile ground for entrepreneurial experimentation and innovation.</w:t>
      </w:r>
      <w:r w:rsidRPr="00B3667E">
        <w:rPr>
          <w:rFonts w:eastAsia="Proxima Nova Rg" w:cs="Proxima Nova Rg"/>
        </w:rPr>
        <w:t xml:space="preserve"> Moreover</w:t>
      </w:r>
      <w:r w:rsidRPr="00B62436">
        <w:rPr>
          <w:rFonts w:eastAsia="Proxima Nova Rg" w:cs="Proxima Nova Rg"/>
        </w:rPr>
        <w:t xml:space="preserve">, the informal economy provides employment to many people </w:t>
      </w:r>
      <w:r w:rsidRPr="00811F87">
        <w:rPr>
          <w:rFonts w:eastAsia="Proxima Nova Rg" w:cs="Proxima Nova Rg"/>
        </w:rPr>
        <w:t xml:space="preserve">who otherwise may </w:t>
      </w:r>
      <w:r w:rsidRPr="00A111C8">
        <w:rPr>
          <w:rFonts w:eastAsia="Proxima Nova Rg" w:cs="Proxima Nova Rg"/>
        </w:rPr>
        <w:t xml:space="preserve">be excluded from opportunities such as women. </w:t>
      </w:r>
      <w:r w:rsidRPr="00496A10">
        <w:rPr>
          <w:rFonts w:eastAsia="Proxima Nova Rg" w:cs="Proxima Nova Rg"/>
        </w:rPr>
        <w:t>The downside is that without a legal registration, it is more difficult for informal businesses to grow beyond a micro business because they are unable to do such things as obtain financing, hire large numbers of people and enter into lease agreements. As they operate outside government oversight, they are more likely to represent a risk of engaging in illicit practices, such as smuggling or money laundering</w:t>
      </w:r>
      <w:r w:rsidR="00694521">
        <w:rPr>
          <w:rFonts w:eastAsia="Proxima Nova Rg" w:cs="Proxima Nova Rg"/>
        </w:rPr>
        <w:t xml:space="preserve">, and be prone to predatory lending, unsafe working conditions and </w:t>
      </w:r>
      <w:r w:rsidR="00B735A4">
        <w:rPr>
          <w:rFonts w:eastAsia="Proxima Nova Rg" w:cs="Proxima Nova Rg"/>
        </w:rPr>
        <w:t xml:space="preserve">child </w:t>
      </w:r>
      <w:r w:rsidR="00B735A4">
        <w:rPr>
          <w:rFonts w:eastAsia="Proxima Nova Rg" w:cs="Proxima Nova Rg"/>
        </w:rPr>
        <w:lastRenderedPageBreak/>
        <w:t xml:space="preserve">labor. </w:t>
      </w:r>
      <w:r w:rsidRPr="00496A10">
        <w:rPr>
          <w:rFonts w:eastAsia="Proxima Nova Rg" w:cs="Proxima Nova Rg"/>
        </w:rPr>
        <w:t xml:space="preserve">It is, however, possible to create mechanisms whereby businesses started as informal, can move into the formal economy and contribute as they grow. </w:t>
      </w:r>
    </w:p>
    <w:p w14:paraId="14899ADB" w14:textId="28627AD8" w:rsidR="007F336F" w:rsidRDefault="007F336F" w:rsidP="00627A75">
      <w:pPr>
        <w:spacing w:line="276" w:lineRule="auto"/>
        <w:jc w:val="both"/>
        <w:rPr>
          <w:rFonts w:eastAsia="Proxima Nova Rg" w:cs="Proxima Nova Rg"/>
        </w:rPr>
      </w:pPr>
    </w:p>
    <w:p w14:paraId="76DC9C7B" w14:textId="59390A2B" w:rsidR="00133B26" w:rsidRDefault="001D7FEB" w:rsidP="00627A75">
      <w:pPr>
        <w:spacing w:line="276" w:lineRule="auto"/>
        <w:jc w:val="both"/>
        <w:rPr>
          <w:rFonts w:eastAsia="Proxima Nova Rg" w:cs="Proxima Nova Rg"/>
        </w:rPr>
      </w:pPr>
      <w:r w:rsidRPr="007F336F">
        <w:rPr>
          <w:rFonts w:eastAsia="Proxima Nova Rg" w:cs="Proxima Nova Rg"/>
          <w:noProof/>
        </w:rPr>
        <mc:AlternateContent>
          <mc:Choice Requires="wps">
            <w:drawing>
              <wp:anchor distT="45720" distB="45720" distL="114300" distR="114300" simplePos="0" relativeHeight="251658244" behindDoc="0" locked="0" layoutInCell="1" allowOverlap="1" wp14:anchorId="1A73E95B" wp14:editId="1D85098B">
                <wp:simplePos x="0" y="0"/>
                <wp:positionH relativeFrom="margin">
                  <wp:align>left</wp:align>
                </wp:positionH>
                <wp:positionV relativeFrom="paragraph">
                  <wp:posOffset>71120</wp:posOffset>
                </wp:positionV>
                <wp:extent cx="3848100" cy="4627880"/>
                <wp:effectExtent l="0" t="0" r="1905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627880"/>
                        </a:xfrm>
                        <a:prstGeom prst="rect">
                          <a:avLst/>
                        </a:prstGeom>
                        <a:solidFill>
                          <a:srgbClr val="FFFFFF"/>
                        </a:solidFill>
                        <a:ln w="9525">
                          <a:solidFill>
                            <a:srgbClr val="000000"/>
                          </a:solidFill>
                          <a:miter lim="800000"/>
                          <a:headEnd/>
                          <a:tailEnd/>
                        </a:ln>
                      </wps:spPr>
                      <wps:txbx>
                        <w:txbxContent>
                          <w:p w14:paraId="709538AB" w14:textId="77777777" w:rsidR="007F336F" w:rsidRPr="007F336F" w:rsidRDefault="007F336F" w:rsidP="007F336F">
                            <w:pPr>
                              <w:jc w:val="both"/>
                              <w:rPr>
                                <w:rFonts w:eastAsia="Proxima Nova Rg" w:cs="Proxima Nova Rg"/>
                                <w:b/>
                                <w:bCs/>
                                <w:color w:val="000000" w:themeColor="text1"/>
                                <w:sz w:val="20"/>
                                <w:szCs w:val="20"/>
                              </w:rPr>
                            </w:pPr>
                            <w:r w:rsidRPr="007F336F">
                              <w:rPr>
                                <w:rFonts w:eastAsia="Proxima Nova Rg" w:cs="Proxima Nova Rg"/>
                                <w:b/>
                                <w:bCs/>
                                <w:color w:val="000000" w:themeColor="text1"/>
                                <w:sz w:val="20"/>
                                <w:szCs w:val="20"/>
                              </w:rPr>
                              <w:t>Amplifying the voices of Informal Economy actors in Africa’s recovery from COVID-19 pandemic</w:t>
                            </w:r>
                          </w:p>
                          <w:p w14:paraId="27ABE78B" w14:textId="77777777" w:rsidR="007F336F" w:rsidRPr="007F336F" w:rsidRDefault="007F336F" w:rsidP="007F336F">
                            <w:pPr>
                              <w:jc w:val="both"/>
                              <w:rPr>
                                <w:rFonts w:eastAsia="Proxima Nova Rg" w:cs="Proxima Nova Rg"/>
                                <w:color w:val="000000" w:themeColor="text1"/>
                                <w:sz w:val="20"/>
                                <w:szCs w:val="20"/>
                              </w:rPr>
                            </w:pPr>
                            <w:r w:rsidRPr="007F336F">
                              <w:rPr>
                                <w:rFonts w:eastAsia="Proxima Nova Rg" w:cs="Proxima Nova Rg"/>
                                <w:color w:val="000000" w:themeColor="text1"/>
                                <w:sz w:val="20"/>
                                <w:szCs w:val="20"/>
                              </w:rPr>
                              <w:t xml:space="preserve">In the evolving aftermath of the impacts of the COVID-19 pandemic much attention has been brought on the informal economy in Africa.  While there has been greater awareness of the fact that the informal economy contributed significantly to GDP and was by far the main source of income and employment in Africa, </w:t>
                            </w:r>
                            <w:hyperlink r:id="rId32" w:history="1">
                              <w:r w:rsidRPr="00C32127">
                                <w:rPr>
                                  <w:rStyle w:val="Hyperlink"/>
                                  <w:rFonts w:eastAsia="Proxima Nova Rg" w:cs="Proxima Nova Rg"/>
                                  <w:sz w:val="20"/>
                                  <w:szCs w:val="20"/>
                                </w:rPr>
                                <w:t>accounting for up to 85.8 percent of all forms of employment</w:t>
                              </w:r>
                            </w:hyperlink>
                            <w:r w:rsidRPr="007F336F">
                              <w:rPr>
                                <w:rFonts w:eastAsia="Proxima Nova Rg" w:cs="Proxima Nova Rg"/>
                                <w:color w:val="000000" w:themeColor="text1"/>
                                <w:sz w:val="20"/>
                                <w:szCs w:val="20"/>
                              </w:rPr>
                              <w:t xml:space="preserve">, yet this significant population of Africa continues to exist outside formal arrangements and often found to be living on the edge: highly vulnerable to poverty, low earnings and irregular incomes and bad working conditions. </w:t>
                            </w:r>
                          </w:p>
                          <w:p w14:paraId="08DE76DF" w14:textId="77777777" w:rsidR="007F336F" w:rsidRPr="007F336F" w:rsidRDefault="007F336F" w:rsidP="007F336F">
                            <w:pPr>
                              <w:jc w:val="both"/>
                              <w:rPr>
                                <w:rFonts w:eastAsia="Proxima Nova Rg" w:cs="Proxima Nova Rg"/>
                                <w:color w:val="000000" w:themeColor="text1"/>
                                <w:sz w:val="20"/>
                                <w:szCs w:val="20"/>
                              </w:rPr>
                            </w:pPr>
                            <w:r w:rsidRPr="007F336F">
                              <w:rPr>
                                <w:rFonts w:eastAsia="Proxima Nova Rg" w:cs="Proxima Nova Rg"/>
                                <w:color w:val="000000" w:themeColor="text1"/>
                                <w:sz w:val="20"/>
                                <w:szCs w:val="20"/>
                              </w:rPr>
                              <w:t xml:space="preserve">The emergence of this attention began to unfold as it became apparent that the heaviest impacts could be in the informal economy as evidence of impacts trickled through to the formal economy and for that matter the entire population in African countries as documented in the series of </w:t>
                            </w:r>
                            <w:hyperlink r:id="rId33" w:history="1">
                              <w:r w:rsidRPr="0002768D">
                                <w:rPr>
                                  <w:rStyle w:val="Hyperlink"/>
                                  <w:rFonts w:eastAsia="Proxima Nova Rg" w:cs="Proxima Nova Rg"/>
                                  <w:sz w:val="20"/>
                                  <w:szCs w:val="20"/>
                                </w:rPr>
                                <w:t>ILO Monitor on COVID-19 and the World of Work</w:t>
                              </w:r>
                            </w:hyperlink>
                            <w:r w:rsidRPr="007F336F">
                              <w:rPr>
                                <w:rFonts w:eastAsia="Proxima Nova Rg" w:cs="Proxima Nova Rg"/>
                                <w:color w:val="000000" w:themeColor="text1"/>
                                <w:sz w:val="20"/>
                                <w:szCs w:val="20"/>
                              </w:rPr>
                              <w:t xml:space="preserve"> published in 2020-2021. </w:t>
                            </w:r>
                            <w:hyperlink r:id="rId34" w:history="1">
                              <w:r w:rsidRPr="00CD3F34">
                                <w:rPr>
                                  <w:rStyle w:val="Hyperlink"/>
                                  <w:rFonts w:eastAsia="Proxima Nova Rg" w:cs="Proxima Nova Rg"/>
                                  <w:sz w:val="20"/>
                                  <w:szCs w:val="20"/>
                                </w:rPr>
                                <w:t>Recent World Bank estimates</w:t>
                              </w:r>
                            </w:hyperlink>
                            <w:r w:rsidRPr="007F336F">
                              <w:rPr>
                                <w:rFonts w:eastAsia="Proxima Nova Rg" w:cs="Proxima Nova Rg"/>
                                <w:color w:val="000000" w:themeColor="text1"/>
                                <w:sz w:val="20"/>
                                <w:szCs w:val="20"/>
                              </w:rPr>
                              <w:t xml:space="preserve"> suggested that between 42-49 million people – largely in the informal economy in Sub-Saharan Africa - will be pushed into extreme poverty in 2021.  </w:t>
                            </w:r>
                          </w:p>
                          <w:p w14:paraId="59830567" w14:textId="77777777" w:rsidR="007F336F" w:rsidRDefault="007F336F" w:rsidP="007F336F">
                            <w:pPr>
                              <w:jc w:val="both"/>
                            </w:pPr>
                            <w:r w:rsidRPr="007F336F">
                              <w:rPr>
                                <w:rFonts w:eastAsia="Proxima Nova Rg" w:cs="Proxima Nova Rg"/>
                                <w:color w:val="000000" w:themeColor="text1"/>
                                <w:sz w:val="20"/>
                                <w:szCs w:val="20"/>
                              </w:rPr>
                              <w:t xml:space="preserve">UNDP </w:t>
                            </w:r>
                            <w:r w:rsidR="005D484A">
                              <w:rPr>
                                <w:rFonts w:eastAsia="Proxima Nova Rg" w:cs="Proxima Nova Rg"/>
                                <w:color w:val="000000" w:themeColor="text1"/>
                                <w:sz w:val="20"/>
                                <w:szCs w:val="20"/>
                              </w:rPr>
                              <w:t>is partnering</w:t>
                            </w:r>
                            <w:r w:rsidRPr="007F336F">
                              <w:rPr>
                                <w:rFonts w:eastAsia="Proxima Nova Rg" w:cs="Proxima Nova Rg"/>
                                <w:color w:val="000000" w:themeColor="text1"/>
                                <w:sz w:val="20"/>
                                <w:szCs w:val="20"/>
                              </w:rPr>
                              <w:t xml:space="preserve"> with the ILO to play a connecting and enabling role (through a regional initiative) by assembling the analysis and findings through direct interaction with informal economy actors (on the impacts, their agility, needs and the </w:t>
                            </w:r>
                            <w:r w:rsidR="003277D9" w:rsidRPr="007F336F">
                              <w:rPr>
                                <w:rFonts w:eastAsia="Proxima Nova Rg" w:cs="Proxima Nova Rg"/>
                                <w:color w:val="000000" w:themeColor="text1"/>
                                <w:sz w:val="20"/>
                                <w:szCs w:val="20"/>
                              </w:rPr>
                              <w:t>often-hidden</w:t>
                            </w:r>
                            <w:r w:rsidRPr="007F336F">
                              <w:rPr>
                                <w:rFonts w:eastAsia="Proxima Nova Rg" w:cs="Proxima Nova Rg"/>
                                <w:color w:val="000000" w:themeColor="text1"/>
                                <w:sz w:val="20"/>
                                <w:szCs w:val="20"/>
                              </w:rPr>
                              <w:t xml:space="preserve"> engine of innovation and growth it harbors), and by providing a platform that empowers informal economy actors to bring their voices and knowledge directly to respective decision-makers and facilitate a transformational policy making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3E95B" id="_x0000_s1029" type="#_x0000_t202" style="position:absolute;left:0;text-align:left;margin-left:0;margin-top:5.6pt;width:303pt;height:364.4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z1FgIAACcEAAAOAAAAZHJzL2Uyb0RvYy54bWysk99v2yAQx98n7X9AvC92sqR1rThVly7T&#10;pO6H1O0PuGAco2GOAYnd/fU9cJpG3fYyjQfEcfDl7nPH8nroNDtI5xWaik8nOWfSCKyV2VX8+7fN&#10;m4IzH8DUoNHIij9Iz69Xr18te1vKGbaoa+kYiRhf9rbibQi2zDIvWtmBn6CVhpwNug4CmW6X1Q56&#10;Uu90Nsvzi6xHV1uHQnpPu7ejk6+SftNIEb40jZeB6YpTbCHNLs3bOGerJZQ7B7ZV4hgG/EMUHShD&#10;j56kbiEA2zv1m1SnhEOPTZgI7DJsGiVkyoGymeYvsrlvwcqUC8Hx9oTJ/z9Z8flwb786FoZ3OFAB&#10;UxLe3qH44ZnBdQtmJ2+cw76VUNPD04gs660vj1cjal/6KLLtP2FNRYZ9wCQ0NK6LVChPRupUgIcT&#10;dDkEJmjzbTEvpjm5BPnmF7PLokhlyaB8um6dDx8kdiwuKu6oqkkeDnc+xHCgfDoSX/OoVb1RWifD&#10;7bZr7dgBqAM2aaQMXhzThvUVv1rMFiOBv0rkafxJolOBWlmrruLF6RCUkdt7U6dGC6D0uKaQtTmC&#10;jOxGimHYDkzVBCU+ELlusX4gsg7HzqWfRosW3S/Oeuraivufe3CSM/3RUHWupvN5bPNkzBeXMzLc&#10;uWd77gEjSKrigbNxuQ7pa0RuBm+oio1KfJ8jOYZM3ZiwH39ObPdzO516/t+rRwAAAP//AwBQSwME&#10;FAAGAAgAAAAhAJ1OO4LcAAAABwEAAA8AAABkcnMvZG93bnJldi54bWxMj8FOwzAQRO9I/IO1SFwQ&#10;tVuqtIQ4FUICwQ0Kgqsbb5MIex1sNw1/z3KC48ysZt5Wm8k7MWJMfSAN85kCgdQE21Or4e31/nIN&#10;ImVD1rhAqOEbE2zq05PKlDYc6QXHbW4Fl1AqjYYu56GUMjUdepNmYUDibB+iN5llbKWN5sjl3smF&#10;UoX0pide6MyAdx02n9uD17BePo4f6enq+b0p9u46X6zGh6+o9fnZdHsDIuOU/47hF5/RoWamXTiQ&#10;TcJp4Ecyu/MFCE4LVbCx07BaKgWyruR//voHAAD//wMAUEsBAi0AFAAGAAgAAAAhALaDOJL+AAAA&#10;4QEAABMAAAAAAAAAAAAAAAAAAAAAAFtDb250ZW50X1R5cGVzXS54bWxQSwECLQAUAAYACAAAACEA&#10;OP0h/9YAAACUAQAACwAAAAAAAAAAAAAAAAAvAQAAX3JlbHMvLnJlbHNQSwECLQAUAAYACAAAACEA&#10;E/W89RYCAAAnBAAADgAAAAAAAAAAAAAAAAAuAgAAZHJzL2Uyb0RvYy54bWxQSwECLQAUAAYACAAA&#10;ACEAnU47gtwAAAAHAQAADwAAAAAAAAAAAAAAAABwBAAAZHJzL2Rvd25yZXYueG1sUEsFBgAAAAAE&#10;AAQA8wAAAHkFAAAAAA==&#10;">
                <v:textbox>
                  <w:txbxContent>
                    <w:p w14:paraId="709538AB" w14:textId="77777777" w:rsidR="007F336F" w:rsidRPr="007F336F" w:rsidRDefault="007F336F" w:rsidP="007F336F">
                      <w:pPr>
                        <w:jc w:val="both"/>
                        <w:rPr>
                          <w:rFonts w:eastAsia="Proxima Nova Rg" w:cs="Proxima Nova Rg"/>
                          <w:b/>
                          <w:bCs/>
                          <w:color w:val="000000" w:themeColor="text1"/>
                          <w:sz w:val="20"/>
                          <w:szCs w:val="20"/>
                        </w:rPr>
                      </w:pPr>
                      <w:r w:rsidRPr="007F336F">
                        <w:rPr>
                          <w:rFonts w:eastAsia="Proxima Nova Rg" w:cs="Proxima Nova Rg"/>
                          <w:b/>
                          <w:bCs/>
                          <w:color w:val="000000" w:themeColor="text1"/>
                          <w:sz w:val="20"/>
                          <w:szCs w:val="20"/>
                        </w:rPr>
                        <w:t>Amplifying the voices of Informal Economy actors in Africa’s recovery from COVID-19 pandemic</w:t>
                      </w:r>
                    </w:p>
                    <w:p w14:paraId="27ABE78B" w14:textId="77777777" w:rsidR="007F336F" w:rsidRPr="007F336F" w:rsidRDefault="007F336F" w:rsidP="007F336F">
                      <w:pPr>
                        <w:jc w:val="both"/>
                        <w:rPr>
                          <w:rFonts w:eastAsia="Proxima Nova Rg" w:cs="Proxima Nova Rg"/>
                          <w:color w:val="000000" w:themeColor="text1"/>
                          <w:sz w:val="20"/>
                          <w:szCs w:val="20"/>
                        </w:rPr>
                      </w:pPr>
                      <w:r w:rsidRPr="007F336F">
                        <w:rPr>
                          <w:rFonts w:eastAsia="Proxima Nova Rg" w:cs="Proxima Nova Rg"/>
                          <w:color w:val="000000" w:themeColor="text1"/>
                          <w:sz w:val="20"/>
                          <w:szCs w:val="20"/>
                        </w:rPr>
                        <w:t xml:space="preserve">In the evolving aftermath of the impacts of the COVID-19 pandemic much attention has been brought on the informal economy in Africa.  While there has been greater awareness of the fact that the informal economy contributed significantly to GDP and was by far the main source of income and employment in Africa, </w:t>
                      </w:r>
                      <w:hyperlink r:id="rId35" w:history="1">
                        <w:r w:rsidRPr="00C32127">
                          <w:rPr>
                            <w:rStyle w:val="Hyperlink"/>
                            <w:rFonts w:eastAsia="Proxima Nova Rg" w:cs="Proxima Nova Rg"/>
                            <w:sz w:val="20"/>
                            <w:szCs w:val="20"/>
                          </w:rPr>
                          <w:t>accounting for up to 85.8 percent of all forms of employment</w:t>
                        </w:r>
                      </w:hyperlink>
                      <w:r w:rsidRPr="007F336F">
                        <w:rPr>
                          <w:rFonts w:eastAsia="Proxima Nova Rg" w:cs="Proxima Nova Rg"/>
                          <w:color w:val="000000" w:themeColor="text1"/>
                          <w:sz w:val="20"/>
                          <w:szCs w:val="20"/>
                        </w:rPr>
                        <w:t xml:space="preserve">, yet this significant population of Africa continues to exist outside formal arrangements and often found to be living on the edge: highly vulnerable to poverty, low earnings and irregular incomes and bad working conditions. </w:t>
                      </w:r>
                    </w:p>
                    <w:p w14:paraId="08DE76DF" w14:textId="77777777" w:rsidR="007F336F" w:rsidRPr="007F336F" w:rsidRDefault="007F336F" w:rsidP="007F336F">
                      <w:pPr>
                        <w:jc w:val="both"/>
                        <w:rPr>
                          <w:rFonts w:eastAsia="Proxima Nova Rg" w:cs="Proxima Nova Rg"/>
                          <w:color w:val="000000" w:themeColor="text1"/>
                          <w:sz w:val="20"/>
                          <w:szCs w:val="20"/>
                        </w:rPr>
                      </w:pPr>
                      <w:r w:rsidRPr="007F336F">
                        <w:rPr>
                          <w:rFonts w:eastAsia="Proxima Nova Rg" w:cs="Proxima Nova Rg"/>
                          <w:color w:val="000000" w:themeColor="text1"/>
                          <w:sz w:val="20"/>
                          <w:szCs w:val="20"/>
                        </w:rPr>
                        <w:t xml:space="preserve">The emergence of this attention began to unfold as it became apparent that the heaviest impacts could be in the informal economy as evidence of impacts trickled through to the formal economy and for that matter the entire population in African countries as documented in the series of </w:t>
                      </w:r>
                      <w:hyperlink r:id="rId36" w:history="1">
                        <w:r w:rsidRPr="0002768D">
                          <w:rPr>
                            <w:rStyle w:val="Hyperlink"/>
                            <w:rFonts w:eastAsia="Proxima Nova Rg" w:cs="Proxima Nova Rg"/>
                            <w:sz w:val="20"/>
                            <w:szCs w:val="20"/>
                          </w:rPr>
                          <w:t>ILO Monitor on COVID-19 and the World of Work</w:t>
                        </w:r>
                      </w:hyperlink>
                      <w:r w:rsidRPr="007F336F">
                        <w:rPr>
                          <w:rFonts w:eastAsia="Proxima Nova Rg" w:cs="Proxima Nova Rg"/>
                          <w:color w:val="000000" w:themeColor="text1"/>
                          <w:sz w:val="20"/>
                          <w:szCs w:val="20"/>
                        </w:rPr>
                        <w:t xml:space="preserve"> published in 2020-2021. </w:t>
                      </w:r>
                      <w:hyperlink r:id="rId37" w:history="1">
                        <w:r w:rsidRPr="00CD3F34">
                          <w:rPr>
                            <w:rStyle w:val="Hyperlink"/>
                            <w:rFonts w:eastAsia="Proxima Nova Rg" w:cs="Proxima Nova Rg"/>
                            <w:sz w:val="20"/>
                            <w:szCs w:val="20"/>
                          </w:rPr>
                          <w:t>Recent World Bank estimates</w:t>
                        </w:r>
                      </w:hyperlink>
                      <w:r w:rsidRPr="007F336F">
                        <w:rPr>
                          <w:rFonts w:eastAsia="Proxima Nova Rg" w:cs="Proxima Nova Rg"/>
                          <w:color w:val="000000" w:themeColor="text1"/>
                          <w:sz w:val="20"/>
                          <w:szCs w:val="20"/>
                        </w:rPr>
                        <w:t xml:space="preserve"> suggested that between 42-49 million people – largely in the informal economy in Sub-Saharan Africa - will be pushed into extreme poverty in 2021.  </w:t>
                      </w:r>
                    </w:p>
                    <w:p w14:paraId="59830567" w14:textId="77777777" w:rsidR="007F336F" w:rsidRDefault="007F336F" w:rsidP="007F336F">
                      <w:pPr>
                        <w:jc w:val="both"/>
                      </w:pPr>
                      <w:r w:rsidRPr="007F336F">
                        <w:rPr>
                          <w:rFonts w:eastAsia="Proxima Nova Rg" w:cs="Proxima Nova Rg"/>
                          <w:color w:val="000000" w:themeColor="text1"/>
                          <w:sz w:val="20"/>
                          <w:szCs w:val="20"/>
                        </w:rPr>
                        <w:t xml:space="preserve">UNDP </w:t>
                      </w:r>
                      <w:r w:rsidR="005D484A">
                        <w:rPr>
                          <w:rFonts w:eastAsia="Proxima Nova Rg" w:cs="Proxima Nova Rg"/>
                          <w:color w:val="000000" w:themeColor="text1"/>
                          <w:sz w:val="20"/>
                          <w:szCs w:val="20"/>
                        </w:rPr>
                        <w:t>is partnering</w:t>
                      </w:r>
                      <w:r w:rsidRPr="007F336F">
                        <w:rPr>
                          <w:rFonts w:eastAsia="Proxima Nova Rg" w:cs="Proxima Nova Rg"/>
                          <w:color w:val="000000" w:themeColor="text1"/>
                          <w:sz w:val="20"/>
                          <w:szCs w:val="20"/>
                        </w:rPr>
                        <w:t xml:space="preserve"> with the ILO to play a connecting and enabling role (through a regional initiative) by assembling the analysis and findings through direct interaction with informal economy actors (on the impacts, their agility, needs and the </w:t>
                      </w:r>
                      <w:r w:rsidR="003277D9" w:rsidRPr="007F336F">
                        <w:rPr>
                          <w:rFonts w:eastAsia="Proxima Nova Rg" w:cs="Proxima Nova Rg"/>
                          <w:color w:val="000000" w:themeColor="text1"/>
                          <w:sz w:val="20"/>
                          <w:szCs w:val="20"/>
                        </w:rPr>
                        <w:t>often-hidden</w:t>
                      </w:r>
                      <w:r w:rsidRPr="007F336F">
                        <w:rPr>
                          <w:rFonts w:eastAsia="Proxima Nova Rg" w:cs="Proxima Nova Rg"/>
                          <w:color w:val="000000" w:themeColor="text1"/>
                          <w:sz w:val="20"/>
                          <w:szCs w:val="20"/>
                        </w:rPr>
                        <w:t xml:space="preserve"> engine of innovation and growth it harbors), and by providing a platform that empowers informal economy actors to bring their voices and knowledge directly to respective decision-makers and facilitate a transformational policy making process. </w:t>
                      </w:r>
                    </w:p>
                  </w:txbxContent>
                </v:textbox>
                <w10:wrap type="square" anchorx="margin"/>
              </v:shape>
            </w:pict>
          </mc:Fallback>
        </mc:AlternateContent>
      </w:r>
      <w:r w:rsidR="00133B26" w:rsidRPr="00496A10">
        <w:rPr>
          <w:rFonts w:eastAsia="Proxima Nova Rg" w:cs="Proxima Nova Rg"/>
        </w:rPr>
        <w:t xml:space="preserve">Formalization needs to be addressed holistically in any context. </w:t>
      </w:r>
      <w:r w:rsidR="00ED5126">
        <w:rPr>
          <w:rFonts w:eastAsia="Proxima Nova Rg" w:cs="Proxima Nova Rg"/>
        </w:rPr>
        <w:t>I</w:t>
      </w:r>
      <w:r w:rsidR="00133B26" w:rsidRPr="00496A10">
        <w:rPr>
          <w:rFonts w:eastAsia="Proxima Nova Rg" w:cs="Proxima Nova Rg"/>
        </w:rPr>
        <w:t xml:space="preserve">n a crisis context, amplifying the voice of the informal economy is </w:t>
      </w:r>
      <w:r w:rsidR="001A087A">
        <w:rPr>
          <w:rFonts w:eastAsia="Proxima Nova Rg" w:cs="Proxima Nova Rg"/>
        </w:rPr>
        <w:t xml:space="preserve">even more </w:t>
      </w:r>
      <w:r w:rsidR="00133B26" w:rsidRPr="00496A10">
        <w:rPr>
          <w:rFonts w:eastAsia="Proxima Nova Rg" w:cs="Proxima Nova Rg"/>
        </w:rPr>
        <w:t>crucial to ensure that their vulnerabilities are adequately addressed and the path to recovery addresses their needs with a view to build back better. As such, organization and representation of the informal economy is a critical steppingstone towards increasing the agency of informal enterprises. While supporting the organization of the informal economy and working on improving the business enabling environment to foster formalization, support to informal businesses and the value chains they are operating in is critical to ensure that they can fulfill their growth potential and contribute to economic recovery and development.</w:t>
      </w:r>
    </w:p>
    <w:p w14:paraId="086C1F4F" w14:textId="77777777" w:rsidR="003D15F8" w:rsidRDefault="003D15F8" w:rsidP="003D15F8">
      <w:pPr>
        <w:spacing w:line="276" w:lineRule="auto"/>
        <w:jc w:val="both"/>
        <w:rPr>
          <w:rFonts w:eastAsia="Proxima Nova Rg" w:cs="Proxima Nova Rg"/>
        </w:rPr>
      </w:pPr>
    </w:p>
    <w:p w14:paraId="2DE22A04" w14:textId="77777777" w:rsidR="001A397F" w:rsidRDefault="00F47A08" w:rsidP="001012CB">
      <w:pPr>
        <w:pStyle w:val="Heading2"/>
      </w:pPr>
      <w:bookmarkStart w:id="13" w:name="_Toc92892034"/>
      <w:r>
        <w:t>Digital transformation</w:t>
      </w:r>
      <w:bookmarkEnd w:id="13"/>
    </w:p>
    <w:p w14:paraId="7E07A1F5" w14:textId="2381922E" w:rsidR="001A397F" w:rsidRDefault="001A397F" w:rsidP="001A397F"/>
    <w:p w14:paraId="36F9E0A8" w14:textId="42A36CFC" w:rsidR="00133B26" w:rsidRPr="008726DF" w:rsidRDefault="006E44B0" w:rsidP="008726DF">
      <w:pPr>
        <w:spacing w:line="276" w:lineRule="auto"/>
        <w:jc w:val="both"/>
        <w:rPr>
          <w:rFonts w:eastAsia="Proxima Nova Rg" w:cs="Proxima Nova Rg"/>
        </w:rPr>
      </w:pPr>
      <w:r w:rsidRPr="00537B53">
        <w:rPr>
          <w:rFonts w:eastAsia="Proxima Nova Rg" w:cs="Proxima Nova Rg"/>
          <w:noProof/>
        </w:rPr>
        <w:lastRenderedPageBreak/>
        <mc:AlternateContent>
          <mc:Choice Requires="wps">
            <w:drawing>
              <wp:anchor distT="45720" distB="45720" distL="114300" distR="114300" simplePos="0" relativeHeight="251658249" behindDoc="0" locked="0" layoutInCell="1" allowOverlap="1" wp14:anchorId="1D8C6F8C" wp14:editId="23FB0901">
                <wp:simplePos x="0" y="0"/>
                <wp:positionH relativeFrom="margin">
                  <wp:posOffset>25400</wp:posOffset>
                </wp:positionH>
                <wp:positionV relativeFrom="paragraph">
                  <wp:posOffset>1013362</wp:posOffset>
                </wp:positionV>
                <wp:extent cx="3947160" cy="4072255"/>
                <wp:effectExtent l="0" t="0" r="1524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4072255"/>
                        </a:xfrm>
                        <a:prstGeom prst="rect">
                          <a:avLst/>
                        </a:prstGeom>
                        <a:solidFill>
                          <a:srgbClr val="FFFFFF"/>
                        </a:solidFill>
                        <a:ln w="9525">
                          <a:solidFill>
                            <a:srgbClr val="000000"/>
                          </a:solidFill>
                          <a:miter lim="800000"/>
                          <a:headEnd/>
                          <a:tailEnd/>
                        </a:ln>
                      </wps:spPr>
                      <wps:txbx>
                        <w:txbxContent>
                          <w:p w14:paraId="0C2B5D0B" w14:textId="77777777" w:rsidR="002527BC" w:rsidRPr="00843F96" w:rsidRDefault="002527BC" w:rsidP="002527BC">
                            <w:pPr>
                              <w:rPr>
                                <w:rFonts w:eastAsia="Proxima Nova Rg" w:cs="Proxima Nova Rg"/>
                                <w:b/>
                                <w:sz w:val="20"/>
                                <w:szCs w:val="22"/>
                                <w:u w:val="single"/>
                              </w:rPr>
                            </w:pPr>
                            <w:r w:rsidRPr="00843F96">
                              <w:rPr>
                                <w:rFonts w:eastAsia="Proxima Nova Rg" w:cs="Proxima Nova Rg"/>
                                <w:b/>
                                <w:sz w:val="20"/>
                                <w:szCs w:val="22"/>
                                <w:u w:val="single"/>
                              </w:rPr>
                              <w:t xml:space="preserve">Technology Delivers Credit </w:t>
                            </w:r>
                          </w:p>
                          <w:p w14:paraId="769D1B5A" w14:textId="77777777" w:rsidR="002527BC" w:rsidRPr="00843F96" w:rsidRDefault="002527BC" w:rsidP="002527BC">
                            <w:pPr>
                              <w:jc w:val="both"/>
                              <w:rPr>
                                <w:sz w:val="20"/>
                                <w:szCs w:val="22"/>
                              </w:rPr>
                            </w:pPr>
                            <w:r w:rsidRPr="00843F96">
                              <w:rPr>
                                <w:sz w:val="20"/>
                                <w:szCs w:val="22"/>
                              </w:rPr>
                              <w:t>Just as M-</w:t>
                            </w:r>
                            <w:proofErr w:type="spellStart"/>
                            <w:r w:rsidRPr="00843F96">
                              <w:rPr>
                                <w:sz w:val="20"/>
                                <w:szCs w:val="22"/>
                              </w:rPr>
                              <w:t>Pesa</w:t>
                            </w:r>
                            <w:proofErr w:type="spellEnd"/>
                            <w:r w:rsidRPr="00843F96">
                              <w:rPr>
                                <w:sz w:val="20"/>
                                <w:szCs w:val="22"/>
                              </w:rPr>
                              <w:t xml:space="preserve"> made it possible to provide bank accounts via mobile phones, Tala is one of several companies offering micro-credit via mobile phones. Tala is making loans ranging from $20-$500 to consumers in Kenya, Mexico, Philippines and India. Underwriting is based on factors that include online behavior and mobile phone bill payment history. Terms average 30 days but can range from 20-90 days. Charges are a flat fee of 5-15% of the loan. In January 2020, Tala said their delinquencies were 15-20% and at that point they were writing off about half of delinquent loans. </w:t>
                            </w:r>
                          </w:p>
                          <w:p w14:paraId="22CDA757" w14:textId="77777777" w:rsidR="002527BC" w:rsidRDefault="002527BC" w:rsidP="002527BC">
                            <w:pPr>
                              <w:jc w:val="both"/>
                              <w:rPr>
                                <w:sz w:val="20"/>
                                <w:szCs w:val="22"/>
                              </w:rPr>
                            </w:pPr>
                            <w:r w:rsidRPr="00843F96">
                              <w:rPr>
                                <w:sz w:val="20"/>
                                <w:szCs w:val="22"/>
                              </w:rPr>
                              <w:t>Just as with any other consumer product or service, whether delivered via traditional methods or utilizing new technology, regulation is necessary to prevent predatory behavior. Tala's use of technology to underwrite and deliver credit should push costs down, but Tala's lowest rate, a flat fee of 5% of the loan amount for an average term of 30 days equates to an annual interest rate of 60%. The potential returns are extraordinary for Tala and their investors, but the cost to borrowers is much higher than traditional microcredit. Tala uses social media for marketing but the very reason that can be so effective; because consumers may associate the product or service with friends or influencers they trust, is another reason for regulation. With a lender based in one country extending credit via mobile app in another, questions of who has authority to regulate and enforcement are inevitable.</w:t>
                            </w:r>
                          </w:p>
                          <w:p w14:paraId="46998C92" w14:textId="77777777" w:rsidR="002527BC" w:rsidRPr="002527BC" w:rsidRDefault="002527BC" w:rsidP="002527BC">
                            <w:pPr>
                              <w:jc w:val="both"/>
                              <w:rPr>
                                <w:sz w:val="16"/>
                                <w:szCs w:val="20"/>
                              </w:rPr>
                            </w:pPr>
                            <w:r w:rsidRPr="002527BC">
                              <w:rPr>
                                <w:sz w:val="16"/>
                                <w:szCs w:val="20"/>
                              </w:rPr>
                              <w:t xml:space="preserve">Source: </w:t>
                            </w:r>
                            <w:hyperlink r:id="rId38" w:history="1">
                              <w:proofErr w:type="spellStart"/>
                              <w:r w:rsidRPr="002527BC">
                                <w:rPr>
                                  <w:sz w:val="16"/>
                                  <w:szCs w:val="20"/>
                                </w:rPr>
                                <w:t>Sameepa</w:t>
                              </w:r>
                              <w:proofErr w:type="spellEnd"/>
                              <w:r w:rsidRPr="002527BC">
                                <w:rPr>
                                  <w:sz w:val="16"/>
                                  <w:szCs w:val="20"/>
                                </w:rPr>
                                <w:t xml:space="preserve"> Shetty</w:t>
                              </w:r>
                            </w:hyperlink>
                            <w:r w:rsidRPr="002527BC">
                              <w:rPr>
                                <w:sz w:val="16"/>
                                <w:szCs w:val="20"/>
                              </w:rPr>
                              <w:t xml:space="preserve"> (2020): Start-up uses mobile data as a credit score for the global unbanked, Jan 3 2020, updated Mon, Jan 6 2020, </w:t>
                            </w:r>
                            <w:hyperlink r:id="rId39" w:history="1">
                              <w:r w:rsidRPr="002527BC">
                                <w:rPr>
                                  <w:sz w:val="16"/>
                                  <w:szCs w:val="20"/>
                                </w:rPr>
                                <w:t>link</w:t>
                              </w:r>
                            </w:hyperlink>
                          </w:p>
                          <w:p w14:paraId="0BB2A053" w14:textId="77777777" w:rsidR="002527BC" w:rsidRDefault="002527BC" w:rsidP="00252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C6F8C" id="_x0000_s1030" type="#_x0000_t202" style="position:absolute;left:0;text-align:left;margin-left:2pt;margin-top:79.8pt;width:310.8pt;height:320.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RFgIAACcEAAAOAAAAZHJzL2Uyb0RvYy54bWysk9tu2zAMhu8H7B0E3S92vKRpjDhFly7D&#10;gO4AdHsAWZZtYbKoSUrs7OlLyW6anW6G+UIQTekn+ZHa3AydIkdhnQRd0PkspURoDpXUTUG/ftm/&#10;uqbEeaYrpkCLgp6Eozfbly82vclFBi2oSliCItrlvSlo673Jk8TxVnTMzcAIjc4abMc8mrZJKst6&#10;VO9UkqXpVdKDrYwFLpzDv3ejk26jfl0L7j/VtROeqIJibj6uNq5lWJPthuWNZaaVfEqD/UMWHZMa&#10;g56l7phn5GDlb1Kd5BYc1H7GoUugriUXsQasZp7+Us1Dy4yItSAcZ86Y3P+T5R+PD+azJX54AwM2&#10;MBbhzD3wb45o2LVMN+LWWuhbwSoMPA/Ikt64fLoaULvcBZGy/wAVNpkdPEShobZdoIJ1ElTHBpzO&#10;0MXgCcefr9eL1fwKXRx9i3SVZctljMHyp+vGOv9OQEfCpqAWuxrl2fHe+ZAOy5+OhGgOlKz2Uqlo&#10;2KbcKUuODCdgH79J/adjSpO+oOtlthwJ/FUijd+fJDrpcZSV7Ap6fT7E8sDtra7ioHkm1bjHlJWe&#10;QAZ2I0U/lAORFXIIAQLXEqoTkrUwTi6+NNy0YH9Q0uPUFtR9PzArKFHvNXZnPV8swphHY7FcZWjY&#10;S0956WGao1RBPSXjdufj0wjcNNxiF2sZ+T5nMqWM0xixTy8njPulHU89v+/tIwAAAP//AwBQSwME&#10;FAAGAAgAAAAhAAsltinfAAAACQEAAA8AAABkcnMvZG93bnJldi54bWxMj0FPwzAMhe9I/IfISFwQ&#10;SxhbWUvTCSGB2A0GgmvWeG1F4pQm68q/x5zgZvs9PX+vXE/eiRGH2AXScDVTIJDqYDtqNLy9Plyu&#10;QMRkyBoXCDV8Y4R1dXpSmsKGI73guE2N4BCKhdHQptQXUsa6RW/iLPRIrO3D4E3idWikHcyRw72T&#10;c6Uy6U1H/KE1Pd63WH9uD17DavE0fsTN9fN7ne1dni5uxsevQevzs+nuFkTCKf2Z4Ref0aFipl04&#10;kI3CaVhwk8TnZZ6BYD2bL3nYcbhSOciqlP8bVD8AAAD//wMAUEsBAi0AFAAGAAgAAAAhALaDOJL+&#10;AAAA4QEAABMAAAAAAAAAAAAAAAAAAAAAAFtDb250ZW50X1R5cGVzXS54bWxQSwECLQAUAAYACAAA&#10;ACEAOP0h/9YAAACUAQAACwAAAAAAAAAAAAAAAAAvAQAAX3JlbHMvLnJlbHNQSwECLQAUAAYACAAA&#10;ACEAqIP6kRYCAAAnBAAADgAAAAAAAAAAAAAAAAAuAgAAZHJzL2Uyb0RvYy54bWxQSwECLQAUAAYA&#10;CAAAACEACyW2Kd8AAAAJAQAADwAAAAAAAAAAAAAAAABwBAAAZHJzL2Rvd25yZXYueG1sUEsFBgAA&#10;AAAEAAQA8wAAAHwFAAAAAA==&#10;">
                <v:textbox>
                  <w:txbxContent>
                    <w:p w14:paraId="0C2B5D0B" w14:textId="77777777" w:rsidR="002527BC" w:rsidRPr="00843F96" w:rsidRDefault="002527BC" w:rsidP="002527BC">
                      <w:pPr>
                        <w:rPr>
                          <w:rFonts w:eastAsia="Proxima Nova Rg" w:cs="Proxima Nova Rg"/>
                          <w:b/>
                          <w:sz w:val="20"/>
                          <w:szCs w:val="22"/>
                          <w:u w:val="single"/>
                        </w:rPr>
                      </w:pPr>
                      <w:r w:rsidRPr="00843F96">
                        <w:rPr>
                          <w:rFonts w:eastAsia="Proxima Nova Rg" w:cs="Proxima Nova Rg"/>
                          <w:b/>
                          <w:sz w:val="20"/>
                          <w:szCs w:val="22"/>
                          <w:u w:val="single"/>
                        </w:rPr>
                        <w:t xml:space="preserve">Technology Delivers Credit </w:t>
                      </w:r>
                    </w:p>
                    <w:p w14:paraId="769D1B5A" w14:textId="77777777" w:rsidR="002527BC" w:rsidRPr="00843F96" w:rsidRDefault="002527BC" w:rsidP="002527BC">
                      <w:pPr>
                        <w:jc w:val="both"/>
                        <w:rPr>
                          <w:sz w:val="20"/>
                          <w:szCs w:val="22"/>
                        </w:rPr>
                      </w:pPr>
                      <w:r w:rsidRPr="00843F96">
                        <w:rPr>
                          <w:sz w:val="20"/>
                          <w:szCs w:val="22"/>
                        </w:rPr>
                        <w:t>Just as M-</w:t>
                      </w:r>
                      <w:proofErr w:type="spellStart"/>
                      <w:r w:rsidRPr="00843F96">
                        <w:rPr>
                          <w:sz w:val="20"/>
                          <w:szCs w:val="22"/>
                        </w:rPr>
                        <w:t>Pesa</w:t>
                      </w:r>
                      <w:proofErr w:type="spellEnd"/>
                      <w:r w:rsidRPr="00843F96">
                        <w:rPr>
                          <w:sz w:val="20"/>
                          <w:szCs w:val="22"/>
                        </w:rPr>
                        <w:t xml:space="preserve"> made it possible to provide bank accounts via mobile phones, Tala is one of several companies offering micro-credit via mobile phones. Tala is making loans ranging from $20-$500 to consumers in Kenya, Mexico, Philippines and India. Underwriting is based on factors that include online behavior and mobile phone bill payment history. Terms average 30 days but can range from 20-90 days. Charges are a flat fee of 5-15% of the loan. In January 2020, Tala said their delinquencies were 15-20% and at that point they were writing off about half of delinquent loans. </w:t>
                      </w:r>
                    </w:p>
                    <w:p w14:paraId="22CDA757" w14:textId="77777777" w:rsidR="002527BC" w:rsidRDefault="002527BC" w:rsidP="002527BC">
                      <w:pPr>
                        <w:jc w:val="both"/>
                        <w:rPr>
                          <w:sz w:val="20"/>
                          <w:szCs w:val="22"/>
                        </w:rPr>
                      </w:pPr>
                      <w:r w:rsidRPr="00843F96">
                        <w:rPr>
                          <w:sz w:val="20"/>
                          <w:szCs w:val="22"/>
                        </w:rPr>
                        <w:t>Just as with any other consumer product or service, whether delivered via traditional methods or utilizing new technology, regulation is necessary to prevent predatory behavior. Tala's use of technology to underwrite and deliver credit should push costs down, but Tala's lowest rate, a flat fee of 5% of the loan amount for an average term of 30 days equates to an annual interest rate of 60%. The potential returns are extraordinary for Tala and their investors, but the cost to borrowers is much higher than traditional microcredit. Tala uses social media for marketing but the very reason that can be so effective; because consumers may associate the product or service with friends or influencers they trust, is another reason for regulation. With a lender based in one country extending credit via mobile app in another, questions of who has authority to regulate and enforcement are inevitable.</w:t>
                      </w:r>
                    </w:p>
                    <w:p w14:paraId="46998C92" w14:textId="77777777" w:rsidR="002527BC" w:rsidRPr="002527BC" w:rsidRDefault="002527BC" w:rsidP="002527BC">
                      <w:pPr>
                        <w:jc w:val="both"/>
                        <w:rPr>
                          <w:sz w:val="16"/>
                          <w:szCs w:val="20"/>
                        </w:rPr>
                      </w:pPr>
                      <w:r w:rsidRPr="002527BC">
                        <w:rPr>
                          <w:sz w:val="16"/>
                          <w:szCs w:val="20"/>
                        </w:rPr>
                        <w:t xml:space="preserve">Source: </w:t>
                      </w:r>
                      <w:hyperlink r:id="rId40" w:history="1">
                        <w:proofErr w:type="spellStart"/>
                        <w:r w:rsidRPr="002527BC">
                          <w:rPr>
                            <w:sz w:val="16"/>
                            <w:szCs w:val="20"/>
                          </w:rPr>
                          <w:t>Sameepa</w:t>
                        </w:r>
                        <w:proofErr w:type="spellEnd"/>
                        <w:r w:rsidRPr="002527BC">
                          <w:rPr>
                            <w:sz w:val="16"/>
                            <w:szCs w:val="20"/>
                          </w:rPr>
                          <w:t xml:space="preserve"> Shetty</w:t>
                        </w:r>
                      </w:hyperlink>
                      <w:r w:rsidRPr="002527BC">
                        <w:rPr>
                          <w:sz w:val="16"/>
                          <w:szCs w:val="20"/>
                        </w:rPr>
                        <w:t xml:space="preserve"> (2020): Start-up uses mobile data as a credit score for the global unbanked, Jan 3 2020, updated Mon, Jan 6 2020, </w:t>
                      </w:r>
                      <w:hyperlink r:id="rId41" w:history="1">
                        <w:r w:rsidRPr="002527BC">
                          <w:rPr>
                            <w:sz w:val="16"/>
                            <w:szCs w:val="20"/>
                          </w:rPr>
                          <w:t>link</w:t>
                        </w:r>
                      </w:hyperlink>
                    </w:p>
                    <w:p w14:paraId="0BB2A053" w14:textId="77777777" w:rsidR="002527BC" w:rsidRDefault="002527BC" w:rsidP="002527BC"/>
                  </w:txbxContent>
                </v:textbox>
                <w10:wrap type="square" anchorx="margin"/>
              </v:shape>
            </w:pict>
          </mc:Fallback>
        </mc:AlternateContent>
      </w:r>
      <w:r w:rsidR="00133B26" w:rsidRPr="008726DF">
        <w:rPr>
          <w:rFonts w:eastAsia="Proxima Nova Rg" w:cs="Proxima Nova Rg"/>
        </w:rPr>
        <w:t xml:space="preserve">Technology, in particular digital technology represents opportunity in new ways to deliver PSD programming in addition to new business models or products, but it must be done in a way that expands opportunity rather than concentrating economic power. It is important to ensure the model doesn’t hurt those at the bottom of the economic ladder or to put regulations in place ensuring protection. Therefore, it is critical to monitor the potential impacts of the intervention throughout the system and identify who stands to gain or lose at each step. </w:t>
      </w:r>
    </w:p>
    <w:p w14:paraId="2FA2CE1E" w14:textId="75DB1C2B" w:rsidR="00B87435" w:rsidRDefault="00B87435" w:rsidP="001A397F">
      <w:pPr>
        <w:rPr>
          <w:rFonts w:eastAsia="Proxima Nova Rg" w:cs="Proxima Nova Rg"/>
        </w:rPr>
      </w:pPr>
    </w:p>
    <w:p w14:paraId="3CC1EF8A" w14:textId="7932D107" w:rsidR="001D7FEB" w:rsidRDefault="00133B26" w:rsidP="00831A3C">
      <w:pPr>
        <w:spacing w:line="276" w:lineRule="auto"/>
        <w:jc w:val="both"/>
      </w:pPr>
      <w:r w:rsidRPr="00496A10">
        <w:rPr>
          <w:rFonts w:eastAsia="Proxima Nova Rg" w:cs="Proxima Nova Rg"/>
        </w:rPr>
        <w:t xml:space="preserve">Projects that deliver daily market town prices for produce to farmers via mobile phone are an example of technology that provides farmers with information that enables them to make a rational decision about selling their goods to a buyer at the farm gate or taking them to market. </w:t>
      </w:r>
      <w:r w:rsidR="00625A40">
        <w:rPr>
          <w:rFonts w:eastAsia="Proxima Nova Rg" w:cs="Proxima Nova Rg"/>
        </w:rPr>
        <w:t xml:space="preserve">Crisis and post crisis settings could also open windows of opportunity in testing technologies </w:t>
      </w:r>
      <w:r w:rsidR="00CB41E4">
        <w:rPr>
          <w:rFonts w:eastAsia="Proxima Nova Rg" w:cs="Proxima Nova Rg"/>
        </w:rPr>
        <w:t xml:space="preserve">for assessments, </w:t>
      </w:r>
      <w:r w:rsidR="00730A26">
        <w:rPr>
          <w:rFonts w:eastAsia="Proxima Nova Rg" w:cs="Proxima Nova Rg"/>
        </w:rPr>
        <w:t>business model development and service delivery</w:t>
      </w:r>
      <w:r w:rsidR="00BB2BEA">
        <w:rPr>
          <w:rFonts w:eastAsia="Proxima Nova Rg" w:cs="Proxima Nova Rg"/>
        </w:rPr>
        <w:t xml:space="preserve">. </w:t>
      </w:r>
    </w:p>
    <w:p w14:paraId="0CCA85C8" w14:textId="147ACE31" w:rsidR="001D7FEB" w:rsidRDefault="001D7FEB" w:rsidP="001012CB">
      <w:pPr>
        <w:pStyle w:val="Heading2"/>
      </w:pPr>
    </w:p>
    <w:p w14:paraId="6EE26E6B" w14:textId="3444D6C4" w:rsidR="009F61EE" w:rsidRDefault="009F61EE" w:rsidP="001012CB">
      <w:pPr>
        <w:pStyle w:val="Heading2"/>
      </w:pPr>
      <w:bookmarkStart w:id="14" w:name="_Toc92892035"/>
      <w:r>
        <w:t>Access to finance</w:t>
      </w:r>
      <w:bookmarkEnd w:id="14"/>
    </w:p>
    <w:p w14:paraId="3CE14680" w14:textId="438E3C13" w:rsidR="00162CB7" w:rsidRDefault="00761D77" w:rsidP="00B77695">
      <w:pPr>
        <w:spacing w:line="276" w:lineRule="auto"/>
        <w:jc w:val="both"/>
        <w:rPr>
          <w:rFonts w:eastAsia="Proxima Nova Rg" w:cs="Proxima Nova Rg"/>
        </w:rPr>
      </w:pPr>
      <w:r w:rsidRPr="008726DF">
        <w:rPr>
          <w:rFonts w:eastAsia="Proxima Nova Rg" w:cs="Proxima Nova Rg"/>
        </w:rPr>
        <w:t>A</w:t>
      </w:r>
      <w:r w:rsidR="00B77695" w:rsidRPr="008726DF">
        <w:rPr>
          <w:rFonts w:eastAsia="Proxima Nova Rg" w:cs="Proxima Nova Rg"/>
        </w:rPr>
        <w:t>ccess to finance</w:t>
      </w:r>
      <w:r w:rsidR="00B77695" w:rsidRPr="004D40C7">
        <w:rPr>
          <w:rFonts w:eastAsia="Proxima Nova Rg" w:cs="Proxima Nova Rg"/>
        </w:rPr>
        <w:t xml:space="preserve"> </w:t>
      </w:r>
      <w:r w:rsidR="005C730B">
        <w:rPr>
          <w:rFonts w:eastAsia="Proxima Nova Rg" w:cs="Proxima Nova Rg"/>
        </w:rPr>
        <w:t>typically poses a critical systemic constraint</w:t>
      </w:r>
      <w:r w:rsidR="00B77695" w:rsidRPr="004D40C7">
        <w:rPr>
          <w:rFonts w:eastAsia="Proxima Nova Rg" w:cs="Proxima Nova Rg"/>
        </w:rPr>
        <w:t xml:space="preserve"> </w:t>
      </w:r>
      <w:r w:rsidR="009F61EE">
        <w:rPr>
          <w:rFonts w:eastAsia="Proxima Nova Rg" w:cs="Proxima Nova Rg"/>
        </w:rPr>
        <w:t>in crisis and post</w:t>
      </w:r>
      <w:r>
        <w:rPr>
          <w:rFonts w:eastAsia="Proxima Nova Rg" w:cs="Proxima Nova Rg"/>
        </w:rPr>
        <w:t>-</w:t>
      </w:r>
      <w:r w:rsidR="009F61EE">
        <w:rPr>
          <w:rFonts w:eastAsia="Proxima Nova Rg" w:cs="Proxima Nova Rg"/>
        </w:rPr>
        <w:t>crisis settings</w:t>
      </w:r>
      <w:r w:rsidR="005C730B">
        <w:rPr>
          <w:rFonts w:eastAsia="Proxima Nova Rg" w:cs="Proxima Nova Rg"/>
        </w:rPr>
        <w:t xml:space="preserve">. </w:t>
      </w:r>
      <w:r w:rsidR="00F947E9">
        <w:rPr>
          <w:rFonts w:eastAsia="Proxima Nova Rg" w:cs="Proxima Nova Rg"/>
        </w:rPr>
        <w:t>A</w:t>
      </w:r>
      <w:r w:rsidR="003B5C67">
        <w:rPr>
          <w:rFonts w:eastAsia="Proxima Nova Rg" w:cs="Proxima Nova Rg"/>
        </w:rPr>
        <w:t xml:space="preserve">ddressing access to finance holistically </w:t>
      </w:r>
      <w:r w:rsidR="003A4F06">
        <w:rPr>
          <w:rFonts w:eastAsia="Proxima Nova Rg" w:cs="Proxima Nova Rg"/>
        </w:rPr>
        <w:t xml:space="preserve">and systemically can bring about catalytic change and unleash private sector recovery. </w:t>
      </w:r>
      <w:r w:rsidR="00CA34B1">
        <w:rPr>
          <w:rFonts w:eastAsia="Proxima Nova Rg" w:cs="Proxima Nova Rg"/>
        </w:rPr>
        <w:t xml:space="preserve">There are many ways in which access to </w:t>
      </w:r>
      <w:r w:rsidR="0042758A">
        <w:rPr>
          <w:rFonts w:eastAsia="Proxima Nova Rg" w:cs="Proxima Nova Rg"/>
        </w:rPr>
        <w:t xml:space="preserve">and use of </w:t>
      </w:r>
      <w:r w:rsidR="00CA34B1">
        <w:rPr>
          <w:rFonts w:eastAsia="Proxima Nova Rg" w:cs="Proxima Nova Rg"/>
        </w:rPr>
        <w:t>financ</w:t>
      </w:r>
      <w:r w:rsidR="004D0BEB">
        <w:rPr>
          <w:rFonts w:eastAsia="Proxima Nova Rg" w:cs="Proxima Nova Rg"/>
        </w:rPr>
        <w:t>ial services</w:t>
      </w:r>
      <w:r w:rsidR="00CA34B1">
        <w:rPr>
          <w:rFonts w:eastAsia="Proxima Nova Rg" w:cs="Proxima Nova Rg"/>
        </w:rPr>
        <w:t xml:space="preserve"> can be improved even in crisis and post-crisis settings</w:t>
      </w:r>
      <w:r w:rsidR="003902D4">
        <w:rPr>
          <w:rFonts w:eastAsia="Proxima Nova Rg" w:cs="Proxima Nova Rg"/>
        </w:rPr>
        <w:t>, and UNDP partners with UNCDF to pursue this work</w:t>
      </w:r>
      <w:r w:rsidR="00CA34B1">
        <w:rPr>
          <w:rFonts w:eastAsia="Proxima Nova Rg" w:cs="Proxima Nova Rg"/>
        </w:rPr>
        <w:t>. For example</w:t>
      </w:r>
      <w:r w:rsidR="007C00DE">
        <w:rPr>
          <w:rFonts w:eastAsia="Proxima Nova Rg" w:cs="Proxima Nova Rg"/>
        </w:rPr>
        <w:t xml:space="preserve">, savings groups are a tested way to provide informal </w:t>
      </w:r>
      <w:r w:rsidR="001F739F">
        <w:rPr>
          <w:rFonts w:eastAsia="Proxima Nova Rg" w:cs="Proxima Nova Rg"/>
        </w:rPr>
        <w:t xml:space="preserve">access to finance, </w:t>
      </w:r>
      <w:proofErr w:type="gramStart"/>
      <w:r w:rsidR="001F739F">
        <w:rPr>
          <w:rFonts w:eastAsia="Proxima Nova Rg" w:cs="Proxima Nova Rg"/>
        </w:rPr>
        <w:t>in particular to</w:t>
      </w:r>
      <w:proofErr w:type="gramEnd"/>
      <w:r w:rsidR="001F739F">
        <w:rPr>
          <w:rFonts w:eastAsia="Proxima Nova Rg" w:cs="Proxima Nova Rg"/>
        </w:rPr>
        <w:t xml:space="preserve"> </w:t>
      </w:r>
      <w:r w:rsidR="00015AFB">
        <w:rPr>
          <w:rFonts w:eastAsia="Proxima Nova Rg" w:cs="Proxima Nova Rg"/>
        </w:rPr>
        <w:t>populations who are excluded from the formal financial sector, such as refugees, while at the same time allowing for strengthening social cohesion</w:t>
      </w:r>
      <w:r w:rsidR="00124A50">
        <w:rPr>
          <w:rFonts w:eastAsia="Proxima Nova Rg" w:cs="Proxima Nova Rg"/>
        </w:rPr>
        <w:t xml:space="preserve">. Other, more larger scale </w:t>
      </w:r>
      <w:r w:rsidR="00EF0C1C">
        <w:rPr>
          <w:rFonts w:eastAsia="Proxima Nova Rg" w:cs="Proxima Nova Rg"/>
        </w:rPr>
        <w:t xml:space="preserve">modalities include enterprise challenge funds, which UNDP also uses to </w:t>
      </w:r>
      <w:r w:rsidR="004579B2">
        <w:rPr>
          <w:rFonts w:eastAsia="Proxima Nova Rg" w:cs="Proxima Nova Rg"/>
        </w:rPr>
        <w:t xml:space="preserve">stimulate innovation in crisis situations. </w:t>
      </w:r>
    </w:p>
    <w:p w14:paraId="504F19AC" w14:textId="77777777" w:rsidR="00E023A7" w:rsidRDefault="00E023A7" w:rsidP="00B77695">
      <w:pPr>
        <w:spacing w:line="276" w:lineRule="auto"/>
        <w:jc w:val="both"/>
        <w:rPr>
          <w:rFonts w:eastAsia="Proxima Nova Rg" w:cs="Proxima Nova Rg"/>
        </w:rPr>
      </w:pPr>
    </w:p>
    <w:p w14:paraId="692E8E0E" w14:textId="255061DC" w:rsidR="00E023A7" w:rsidRPr="00E023A7" w:rsidRDefault="00E023A7" w:rsidP="00E01AA9">
      <w:pPr>
        <w:jc w:val="both"/>
        <w:rPr>
          <w:rFonts w:eastAsia="Proxima Nova Rg" w:cs="Proxima Nova Rg"/>
        </w:rPr>
      </w:pPr>
      <w:proofErr w:type="gramStart"/>
      <w:r w:rsidRPr="00E023A7">
        <w:rPr>
          <w:rFonts w:eastAsia="Proxima Nova Rg" w:cs="Proxima Nova Rg"/>
        </w:rPr>
        <w:t>In particular in</w:t>
      </w:r>
      <w:proofErr w:type="gramEnd"/>
      <w:r w:rsidRPr="00E023A7">
        <w:rPr>
          <w:rFonts w:eastAsia="Proxima Nova Rg" w:cs="Proxima Nova Rg"/>
        </w:rPr>
        <w:t xml:space="preserve"> conflict affected settings, international sanctions can cause disruptions in the financial sector, which will need to be considered. In case a liquidity crisis can develop in addition to other crisis situations affecting a country, as has happened in Afghanistan with the take-over of the government by the Taliban in 2021. This will require a wider, tailored response. </w:t>
      </w:r>
    </w:p>
    <w:p w14:paraId="0C01C371" w14:textId="77777777" w:rsidR="004579B2" w:rsidRDefault="004579B2" w:rsidP="00B77695">
      <w:pPr>
        <w:spacing w:line="276" w:lineRule="auto"/>
        <w:jc w:val="both"/>
        <w:rPr>
          <w:rFonts w:eastAsia="Proxima Nova Rg" w:cs="Proxima Nova Rg"/>
        </w:rPr>
      </w:pPr>
    </w:p>
    <w:p w14:paraId="07CB401D" w14:textId="2C0DEA2B" w:rsidR="00CF09D4" w:rsidRDefault="00146D78" w:rsidP="00B77695">
      <w:pPr>
        <w:spacing w:line="276" w:lineRule="auto"/>
        <w:jc w:val="both"/>
        <w:rPr>
          <w:rFonts w:eastAsia="Proxima Nova Rg" w:cs="Proxima Nova Rg"/>
        </w:rPr>
      </w:pPr>
      <w:r w:rsidRPr="004B6D00">
        <w:rPr>
          <w:rFonts w:eastAsia="Proxima Nova Rg" w:cs="Proxima Nova Rg"/>
          <w:noProof/>
        </w:rPr>
        <w:lastRenderedPageBreak/>
        <mc:AlternateContent>
          <mc:Choice Requires="wps">
            <w:drawing>
              <wp:anchor distT="45720" distB="45720" distL="114300" distR="114300" simplePos="0" relativeHeight="251658248" behindDoc="0" locked="0" layoutInCell="1" allowOverlap="1" wp14:anchorId="7EAF9201" wp14:editId="744C439A">
                <wp:simplePos x="0" y="0"/>
                <wp:positionH relativeFrom="margin">
                  <wp:posOffset>1765300</wp:posOffset>
                </wp:positionH>
                <wp:positionV relativeFrom="paragraph">
                  <wp:posOffset>393700</wp:posOffset>
                </wp:positionV>
                <wp:extent cx="4091305" cy="4578985"/>
                <wp:effectExtent l="0" t="0" r="10795" b="184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305" cy="4578985"/>
                        </a:xfrm>
                        <a:prstGeom prst="rect">
                          <a:avLst/>
                        </a:prstGeom>
                        <a:solidFill>
                          <a:srgbClr val="FFFFFF"/>
                        </a:solidFill>
                        <a:ln w="9525">
                          <a:solidFill>
                            <a:srgbClr val="000000"/>
                          </a:solidFill>
                          <a:miter lim="800000"/>
                          <a:headEnd/>
                          <a:tailEnd/>
                        </a:ln>
                      </wps:spPr>
                      <wps:txbx>
                        <w:txbxContent>
                          <w:p w14:paraId="7768B2A2" w14:textId="77777777" w:rsidR="00FB4C49" w:rsidRPr="00C10D90" w:rsidRDefault="00FB4C49" w:rsidP="00FB4C49">
                            <w:pPr>
                              <w:rPr>
                                <w:b/>
                                <w:bCs/>
                                <w:sz w:val="20"/>
                                <w:szCs w:val="22"/>
                              </w:rPr>
                            </w:pPr>
                            <w:r w:rsidRPr="00C10D90">
                              <w:rPr>
                                <w:b/>
                                <w:bCs/>
                                <w:sz w:val="20"/>
                                <w:szCs w:val="22"/>
                              </w:rPr>
                              <w:t xml:space="preserve">Making entrepreneurship less risky in an insecure environment </w:t>
                            </w:r>
                          </w:p>
                          <w:p w14:paraId="14E2A0B7" w14:textId="245F8D3F" w:rsidR="003C1E1C" w:rsidRDefault="00FB4C49" w:rsidP="00FB4C49">
                            <w:pPr>
                              <w:jc w:val="both"/>
                              <w:rPr>
                                <w:sz w:val="20"/>
                                <w:szCs w:val="20"/>
                              </w:rPr>
                            </w:pPr>
                            <w:r w:rsidRPr="00BF0772">
                              <w:rPr>
                                <w:sz w:val="20"/>
                                <w:szCs w:val="20"/>
                              </w:rPr>
                              <w:t xml:space="preserve">UNDP Yemen is working on establishing a credit risk protection mechanism to decrease the credit risks MSMEs bring to the finance sector and thus create a safety net for MSMEs. Lack of access to finance has been identified as a cause for MSMEs typically not being able to sustain their business beyond four years. </w:t>
                            </w:r>
                            <w:r w:rsidR="003C1E1C">
                              <w:rPr>
                                <w:sz w:val="20"/>
                                <w:szCs w:val="20"/>
                              </w:rPr>
                              <w:t xml:space="preserve">During the project’s inception </w:t>
                            </w:r>
                            <w:proofErr w:type="gramStart"/>
                            <w:r w:rsidR="003C1E1C">
                              <w:rPr>
                                <w:sz w:val="20"/>
                                <w:szCs w:val="20"/>
                              </w:rPr>
                              <w:t>phase</w:t>
                            </w:r>
                            <w:proofErr w:type="gramEnd"/>
                            <w:r w:rsidR="003C1E1C">
                              <w:rPr>
                                <w:sz w:val="20"/>
                                <w:szCs w:val="20"/>
                              </w:rPr>
                              <w:t xml:space="preserve"> it was found that the</w:t>
                            </w:r>
                            <w:r w:rsidRPr="00BF0772">
                              <w:rPr>
                                <w:sz w:val="20"/>
                                <w:szCs w:val="20"/>
                              </w:rPr>
                              <w:t xml:space="preserve"> reach of microfinance institutions is limited, only accounting for 20% of all micro and small enterprise loans, leaving the informal businesses no other option of accessing finance on the formal market. This trend has been even further exacerbated by additional crises such as COVID-19.  </w:t>
                            </w:r>
                          </w:p>
                          <w:p w14:paraId="573520B3" w14:textId="238087B3" w:rsidR="00FB4C49" w:rsidRPr="00BF0772" w:rsidRDefault="00FB4C49" w:rsidP="00BF0772">
                            <w:pPr>
                              <w:jc w:val="both"/>
                              <w:rPr>
                                <w:sz w:val="20"/>
                                <w:szCs w:val="20"/>
                              </w:rPr>
                            </w:pPr>
                            <w:r w:rsidRPr="00BF0772">
                              <w:rPr>
                                <w:sz w:val="20"/>
                                <w:szCs w:val="20"/>
                              </w:rPr>
                              <w:t xml:space="preserve">In the longer term, this mechanism is intended to be set up in partnership with some of the major commercial banks, microfinance institutions and insurance companies in Yemen. There are still numerous challenges that need to be overcome, such as a </w:t>
                            </w:r>
                            <w:proofErr w:type="gramStart"/>
                            <w:r w:rsidRPr="00BF0772">
                              <w:rPr>
                                <w:sz w:val="20"/>
                                <w:szCs w:val="20"/>
                              </w:rPr>
                              <w:t>guarantee</w:t>
                            </w:r>
                            <w:proofErr w:type="gramEnd"/>
                            <w:r w:rsidRPr="00BF0772">
                              <w:rPr>
                                <w:sz w:val="20"/>
                                <w:szCs w:val="20"/>
                              </w:rPr>
                              <w:t xml:space="preserve"> system to assure financial institutions that the credit will be repaid. To help address these challenges, UNDP Yemen decided to establish a solidarity fund, which helps manage the risks while providing financing to formal and informal businesses. </w:t>
                            </w:r>
                            <w:r w:rsidRPr="00BF0772">
                              <w:rPr>
                                <w:color w:val="000000" w:themeColor="text1"/>
                                <w:sz w:val="20"/>
                                <w:szCs w:val="20"/>
                              </w:rPr>
                              <w:t xml:space="preserve">A Solidarity Fund organizes the SMEs as members and assures their credit risk may be a solution that works in lieu of a small Joint Liability Group model. The Solidarity Fund will require every SME to contribute </w:t>
                            </w:r>
                            <w:proofErr w:type="gramStart"/>
                            <w:r w:rsidRPr="00BF0772">
                              <w:rPr>
                                <w:color w:val="000000" w:themeColor="text1"/>
                                <w:sz w:val="20"/>
                                <w:szCs w:val="20"/>
                              </w:rPr>
                              <w:t>on a monthly basis</w:t>
                            </w:r>
                            <w:proofErr w:type="gramEnd"/>
                            <w:r w:rsidRPr="00BF0772">
                              <w:rPr>
                                <w:color w:val="000000" w:themeColor="text1"/>
                                <w:sz w:val="20"/>
                                <w:szCs w:val="20"/>
                              </w:rPr>
                              <w:t>. This solidarity fund can be setup through a seed investment over three to five years by donor agencies to which the SME members regularly contribute.</w:t>
                            </w:r>
                            <w:r w:rsidRPr="00BF0772">
                              <w:rPr>
                                <w:sz w:val="20"/>
                                <w:szCs w:val="20"/>
                              </w:rPr>
                              <w:t xml:space="preserve"> </w:t>
                            </w:r>
                            <w:r w:rsidRPr="00BF0772">
                              <w:rPr>
                                <w:color w:val="000000" w:themeColor="text1"/>
                                <w:sz w:val="20"/>
                                <w:szCs w:val="20"/>
                              </w:rPr>
                              <w:t>A solidarity fund can be the first of many such risk management steps that are built with people’s participation to build resilience. The pilot phase of the project will start with 100 SMEs and the overall impact will be studied for future development of the project.</w:t>
                            </w:r>
                          </w:p>
                          <w:p w14:paraId="418134BA" w14:textId="77777777" w:rsidR="00FB4C49" w:rsidRPr="004B6D00" w:rsidRDefault="00FB4C49" w:rsidP="00FB4C49">
                            <w:pPr>
                              <w:spacing w:line="276" w:lineRule="auto"/>
                              <w:jc w:val="both"/>
                              <w:rPr>
                                <w:sz w:val="2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F9201" id="_x0000_s1031" type="#_x0000_t202" style="position:absolute;left:0;text-align:left;margin-left:139pt;margin-top:31pt;width:322.15pt;height:360.5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20FAIAACcEAAAOAAAAZHJzL2Uyb0RvYy54bWysk9uO2yAQhu8r9R0Q942dNGkTK85qm22q&#10;StuDtO0DTDCOUTFDgcTePv0O2JtNTzdVuUAMAz8z3wzrq77V7CSdV2hKPp3knEkjsFLmUPKvX3Yv&#10;lpz5AKYCjUaW/F56frV5/mzd2ULOsEFdScdIxPiisyVvQrBFlnnRyBb8BK005KzRtRDIdIesctCR&#10;equzWZ6/yjp0lXUopPe0ezM4+Sbp17UU4VNdexmYLjnFFtLs0ryPc7ZZQ3FwYBslxjDgH6JoQRl6&#10;9Cx1AwHY0anfpFolHHqsw0Rgm2FdKyFTDpTNNP8lm7sGrEy5EBxvz5j8/5MVH0939rNjoX+DPRUw&#10;JeHtLYpvnhncNmAO8to57BoJFT08jciyzvpivBpR+8JHkX33ASsqMhwDJqG+dm2kQnkyUqcC3J+h&#10;yz4wQZvzfDV9mS84E+SbL14vV8tFegOKx+vW+fBOYsviouSOqprk4XTrQwwHiscj8TWPWlU7pXUy&#10;3GG/1Y6dgDpgl8ao/tMxbVhX8tVithgI/FUiT+NPEq0K1MpatSVfng9BEbm9NVVqtABKD2sKWZsR&#10;ZGQ3UAz9vmeqKnkiELnusbonsg6HzqWfRosG3Q/OOurakvvvR3CSM/3eUHVW0/k8tnkyCOaMDHfp&#10;2V96wAiSKnngbFhuQ/oakZvBa6pirRLfp0jGkKkbE/bx58R2v7TTqaf/vXkAAAD//wMAUEsDBBQA&#10;BgAIAAAAIQAiUkg84QAAAAoBAAAPAAAAZHJzL2Rvd25yZXYueG1sTI/NTsMwEITvSLyDtUhcEHWa&#10;oCQN2VQICQS3UqpydeNtEuGfYLtpeHvMCU6j1Yxmv6nXs1ZsIucHaxCWiwQYmdbKwXQIu/en2xKY&#10;D8JIoawhhG/ysG4uL2pRSXs2bzRtQ8diifGVQOhDGCvOfduTFn5hRzLRO1qnRYin67h04hzLteJp&#10;kuRci8HED70Y6bGn9nN70gjl3cv04V+zzb7Nj2oVborp+cshXl/ND/fAAs3hLwy/+BEdmsh0sCcj&#10;PVMIaVHGLQEhT6PGwCpNM2AHhKLMlsCbmv+f0PwAAAD//wMAUEsBAi0AFAAGAAgAAAAhALaDOJL+&#10;AAAA4QEAABMAAAAAAAAAAAAAAAAAAAAAAFtDb250ZW50X1R5cGVzXS54bWxQSwECLQAUAAYACAAA&#10;ACEAOP0h/9YAAACUAQAACwAAAAAAAAAAAAAAAAAvAQAAX3JlbHMvLnJlbHNQSwECLQAUAAYACAAA&#10;ACEAGgm9tBQCAAAnBAAADgAAAAAAAAAAAAAAAAAuAgAAZHJzL2Uyb0RvYy54bWxQSwECLQAUAAYA&#10;CAAAACEAIlJIPOEAAAAKAQAADwAAAAAAAAAAAAAAAABuBAAAZHJzL2Rvd25yZXYueG1sUEsFBgAA&#10;AAAEAAQA8wAAAHwFAAAAAA==&#10;">
                <v:textbox>
                  <w:txbxContent>
                    <w:p w14:paraId="7768B2A2" w14:textId="77777777" w:rsidR="00FB4C49" w:rsidRPr="00C10D90" w:rsidRDefault="00FB4C49" w:rsidP="00FB4C49">
                      <w:pPr>
                        <w:rPr>
                          <w:b/>
                          <w:bCs/>
                          <w:sz w:val="20"/>
                          <w:szCs w:val="22"/>
                        </w:rPr>
                      </w:pPr>
                      <w:r w:rsidRPr="00C10D90">
                        <w:rPr>
                          <w:b/>
                          <w:bCs/>
                          <w:sz w:val="20"/>
                          <w:szCs w:val="22"/>
                        </w:rPr>
                        <w:t xml:space="preserve">Making entrepreneurship less risky in an insecure environment </w:t>
                      </w:r>
                    </w:p>
                    <w:p w14:paraId="14E2A0B7" w14:textId="245F8D3F" w:rsidR="003C1E1C" w:rsidRDefault="00FB4C49" w:rsidP="00FB4C49">
                      <w:pPr>
                        <w:jc w:val="both"/>
                        <w:rPr>
                          <w:sz w:val="20"/>
                          <w:szCs w:val="20"/>
                        </w:rPr>
                      </w:pPr>
                      <w:r w:rsidRPr="00BF0772">
                        <w:rPr>
                          <w:sz w:val="20"/>
                          <w:szCs w:val="20"/>
                        </w:rPr>
                        <w:t xml:space="preserve">UNDP Yemen is working on establishing a credit risk protection mechanism to decrease the credit risks MSMEs bring to the finance sector and thus create a safety net for MSMEs. Lack of access to finance has been identified as a cause for MSMEs typically not being able to sustain their business beyond four years. </w:t>
                      </w:r>
                      <w:r w:rsidR="003C1E1C">
                        <w:rPr>
                          <w:sz w:val="20"/>
                          <w:szCs w:val="20"/>
                        </w:rPr>
                        <w:t xml:space="preserve">During the project’s inception </w:t>
                      </w:r>
                      <w:proofErr w:type="gramStart"/>
                      <w:r w:rsidR="003C1E1C">
                        <w:rPr>
                          <w:sz w:val="20"/>
                          <w:szCs w:val="20"/>
                        </w:rPr>
                        <w:t>phase</w:t>
                      </w:r>
                      <w:proofErr w:type="gramEnd"/>
                      <w:r w:rsidR="003C1E1C">
                        <w:rPr>
                          <w:sz w:val="20"/>
                          <w:szCs w:val="20"/>
                        </w:rPr>
                        <w:t xml:space="preserve"> it was found that the</w:t>
                      </w:r>
                      <w:r w:rsidRPr="00BF0772">
                        <w:rPr>
                          <w:sz w:val="20"/>
                          <w:szCs w:val="20"/>
                        </w:rPr>
                        <w:t xml:space="preserve"> reach of microfinance institutions is limited, only accounting for 20% of all micro and small enterprise loans, leaving the informal businesses no other option of accessing finance on the formal market. This trend has been even further exacerbated by additional crises such as COVID-19.  </w:t>
                      </w:r>
                    </w:p>
                    <w:p w14:paraId="573520B3" w14:textId="238087B3" w:rsidR="00FB4C49" w:rsidRPr="00BF0772" w:rsidRDefault="00FB4C49" w:rsidP="00BF0772">
                      <w:pPr>
                        <w:jc w:val="both"/>
                        <w:rPr>
                          <w:sz w:val="20"/>
                          <w:szCs w:val="20"/>
                        </w:rPr>
                      </w:pPr>
                      <w:r w:rsidRPr="00BF0772">
                        <w:rPr>
                          <w:sz w:val="20"/>
                          <w:szCs w:val="20"/>
                        </w:rPr>
                        <w:t xml:space="preserve">In the longer term, this mechanism is intended to be set up in partnership with some of the major commercial banks, microfinance institutions and insurance companies in Yemen. There are still numerous challenges that need to be overcome, such as a </w:t>
                      </w:r>
                      <w:proofErr w:type="gramStart"/>
                      <w:r w:rsidRPr="00BF0772">
                        <w:rPr>
                          <w:sz w:val="20"/>
                          <w:szCs w:val="20"/>
                        </w:rPr>
                        <w:t>guarantee</w:t>
                      </w:r>
                      <w:proofErr w:type="gramEnd"/>
                      <w:r w:rsidRPr="00BF0772">
                        <w:rPr>
                          <w:sz w:val="20"/>
                          <w:szCs w:val="20"/>
                        </w:rPr>
                        <w:t xml:space="preserve"> system to assure financial institutions that the credit will be repaid. To help address these challenges, UNDP Yemen decided to establish a solidarity fund, which helps manage the risks while providing financing to formal and informal businesses. </w:t>
                      </w:r>
                      <w:r w:rsidRPr="00BF0772">
                        <w:rPr>
                          <w:color w:val="000000" w:themeColor="text1"/>
                          <w:sz w:val="20"/>
                          <w:szCs w:val="20"/>
                        </w:rPr>
                        <w:t xml:space="preserve">A Solidarity Fund organizes the SMEs as members and assures their credit risk may be a solution that works in lieu of a small Joint Liability Group model. The Solidarity Fund will require every SME to contribute </w:t>
                      </w:r>
                      <w:proofErr w:type="gramStart"/>
                      <w:r w:rsidRPr="00BF0772">
                        <w:rPr>
                          <w:color w:val="000000" w:themeColor="text1"/>
                          <w:sz w:val="20"/>
                          <w:szCs w:val="20"/>
                        </w:rPr>
                        <w:t>on a monthly basis</w:t>
                      </w:r>
                      <w:proofErr w:type="gramEnd"/>
                      <w:r w:rsidRPr="00BF0772">
                        <w:rPr>
                          <w:color w:val="000000" w:themeColor="text1"/>
                          <w:sz w:val="20"/>
                          <w:szCs w:val="20"/>
                        </w:rPr>
                        <w:t>. This solidarity fund can be setup through a seed investment over three to five years by donor agencies to which the SME members regularly contribute.</w:t>
                      </w:r>
                      <w:r w:rsidRPr="00BF0772">
                        <w:rPr>
                          <w:sz w:val="20"/>
                          <w:szCs w:val="20"/>
                        </w:rPr>
                        <w:t xml:space="preserve"> </w:t>
                      </w:r>
                      <w:r w:rsidRPr="00BF0772">
                        <w:rPr>
                          <w:color w:val="000000" w:themeColor="text1"/>
                          <w:sz w:val="20"/>
                          <w:szCs w:val="20"/>
                        </w:rPr>
                        <w:t>A solidarity fund can be the first of many such risk management steps that are built with people’s participation to build resilience. The pilot phase of the project will start with 100 SMEs and the overall impact will be studied for future development of the project.</w:t>
                      </w:r>
                    </w:p>
                    <w:p w14:paraId="418134BA" w14:textId="77777777" w:rsidR="00FB4C49" w:rsidRPr="004B6D00" w:rsidRDefault="00FB4C49" w:rsidP="00FB4C49">
                      <w:pPr>
                        <w:spacing w:line="276" w:lineRule="auto"/>
                        <w:jc w:val="both"/>
                        <w:rPr>
                          <w:sz w:val="20"/>
                          <w:szCs w:val="22"/>
                        </w:rPr>
                      </w:pPr>
                    </w:p>
                  </w:txbxContent>
                </v:textbox>
                <w10:wrap type="square" anchorx="margin"/>
              </v:shape>
            </w:pict>
          </mc:Fallback>
        </mc:AlternateContent>
      </w:r>
      <w:r w:rsidR="00F34061">
        <w:rPr>
          <w:rFonts w:eastAsia="Proxima Nova Rg" w:cs="Proxima Nova Rg"/>
        </w:rPr>
        <w:t>A systemic view of the</w:t>
      </w:r>
      <w:r w:rsidR="008A0445">
        <w:rPr>
          <w:rFonts w:eastAsia="Proxima Nova Rg" w:cs="Proxima Nova Rg"/>
        </w:rPr>
        <w:t xml:space="preserve"> financial sector is important, which also requires </w:t>
      </w:r>
      <w:r w:rsidR="00F75BC1">
        <w:rPr>
          <w:rFonts w:eastAsia="Proxima Nova Rg" w:cs="Proxima Nova Rg"/>
        </w:rPr>
        <w:t>looking into longer term ways of strengthening the ecosystem</w:t>
      </w:r>
      <w:r w:rsidR="00A0204E">
        <w:rPr>
          <w:rFonts w:eastAsia="Proxima Nova Rg" w:cs="Proxima Nova Rg"/>
        </w:rPr>
        <w:t xml:space="preserve">. For example, regulatory constraints such as missing </w:t>
      </w:r>
      <w:r w:rsidR="00701DDE">
        <w:rPr>
          <w:rFonts w:eastAsia="Proxima Nova Rg" w:cs="Proxima Nova Rg"/>
        </w:rPr>
        <w:t xml:space="preserve">collateral registries such as a cadaster system may be missing. </w:t>
      </w:r>
      <w:proofErr w:type="gramStart"/>
      <w:r w:rsidR="001A4C96">
        <w:rPr>
          <w:rFonts w:eastAsia="Proxima Nova Rg" w:cs="Proxima Nova Rg"/>
        </w:rPr>
        <w:t>In particular in</w:t>
      </w:r>
      <w:proofErr w:type="gramEnd"/>
      <w:r w:rsidR="001A4C96">
        <w:rPr>
          <w:rFonts w:eastAsia="Proxima Nova Rg" w:cs="Proxima Nova Rg"/>
        </w:rPr>
        <w:t xml:space="preserve"> </w:t>
      </w:r>
      <w:r w:rsidR="00BB030F">
        <w:rPr>
          <w:rFonts w:eastAsia="Proxima Nova Rg" w:cs="Proxima Nova Rg"/>
        </w:rPr>
        <w:t xml:space="preserve">countries with protracted and often overlapping crisis situations </w:t>
      </w:r>
      <w:r w:rsidR="0002493C">
        <w:rPr>
          <w:rFonts w:eastAsia="Proxima Nova Rg" w:cs="Proxima Nova Rg"/>
        </w:rPr>
        <w:t xml:space="preserve">even formal MSMEs tend to be underserved by </w:t>
      </w:r>
      <w:r w:rsidR="003B3249">
        <w:rPr>
          <w:rFonts w:eastAsia="Proxima Nova Rg" w:cs="Proxima Nova Rg"/>
        </w:rPr>
        <w:t>formal financial service providers</w:t>
      </w:r>
      <w:r w:rsidR="00CE717F">
        <w:rPr>
          <w:rFonts w:eastAsia="Proxima Nova Rg" w:cs="Proxima Nova Rg"/>
        </w:rPr>
        <w:t>, due to the high perceived risk associated with</w:t>
      </w:r>
      <w:r w:rsidR="0078254F">
        <w:rPr>
          <w:rFonts w:eastAsia="Proxima Nova Rg" w:cs="Proxima Nova Rg"/>
        </w:rPr>
        <w:t xml:space="preserve"> MSMEs</w:t>
      </w:r>
      <w:r w:rsidR="001D6895">
        <w:rPr>
          <w:rFonts w:eastAsia="Proxima Nova Rg" w:cs="Proxima Nova Rg"/>
        </w:rPr>
        <w:t>. Trust in formal financial service providers is furthermore</w:t>
      </w:r>
      <w:r w:rsidR="00E60E1C">
        <w:rPr>
          <w:rFonts w:eastAsia="Proxima Nova Rg" w:cs="Proxima Nova Rg"/>
        </w:rPr>
        <w:t xml:space="preserve"> a key constraint.</w:t>
      </w:r>
      <w:r w:rsidR="00457090">
        <w:rPr>
          <w:rFonts w:eastAsia="Proxima Nova Rg" w:cs="Proxima Nova Rg"/>
        </w:rPr>
        <w:t xml:space="preserve"> </w:t>
      </w:r>
      <w:r w:rsidR="0078254F">
        <w:rPr>
          <w:rFonts w:eastAsia="Proxima Nova Rg" w:cs="Proxima Nova Rg"/>
        </w:rPr>
        <w:t>In this regard, credit risk protection mechanisms may</w:t>
      </w:r>
      <w:r w:rsidR="003C1E1C">
        <w:rPr>
          <w:rFonts w:eastAsia="Proxima Nova Rg" w:cs="Proxima Nova Rg"/>
        </w:rPr>
        <w:t xml:space="preserve"> help. </w:t>
      </w:r>
    </w:p>
    <w:p w14:paraId="3E34E458" w14:textId="0F56E264" w:rsidR="00CF09D4" w:rsidRDefault="00CF09D4" w:rsidP="00B77695">
      <w:pPr>
        <w:spacing w:line="276" w:lineRule="auto"/>
        <w:jc w:val="both"/>
        <w:rPr>
          <w:rFonts w:eastAsia="Proxima Nova Rg" w:cs="Proxima Nova Rg"/>
        </w:rPr>
      </w:pPr>
    </w:p>
    <w:p w14:paraId="290949C1" w14:textId="2C17E737" w:rsidR="00B77695" w:rsidRPr="00A111C8" w:rsidRDefault="00457090" w:rsidP="00B77695">
      <w:pPr>
        <w:spacing w:line="276" w:lineRule="auto"/>
        <w:jc w:val="both"/>
        <w:rPr>
          <w:rFonts w:eastAsia="Proxima Nova Rg" w:cs="Proxima Nova Rg"/>
        </w:rPr>
      </w:pPr>
      <w:r>
        <w:rPr>
          <w:rFonts w:eastAsia="Proxima Nova Rg" w:cs="Proxima Nova Rg"/>
        </w:rPr>
        <w:t>Support to microfinance institutions and other financial service providers can go a long way</w:t>
      </w:r>
      <w:r w:rsidR="00EB63D6">
        <w:rPr>
          <w:rFonts w:eastAsia="Proxima Nova Rg" w:cs="Proxima Nova Rg"/>
        </w:rPr>
        <w:t xml:space="preserve"> in</w:t>
      </w:r>
      <w:r w:rsidR="00BC36E5">
        <w:rPr>
          <w:rFonts w:eastAsia="Proxima Nova Rg" w:cs="Proxima Nova Rg"/>
        </w:rPr>
        <w:t xml:space="preserve"> unleashing the local economic potential</w:t>
      </w:r>
      <w:r w:rsidR="006F0EA8">
        <w:rPr>
          <w:rFonts w:eastAsia="Proxima Nova Rg" w:cs="Proxima Nova Rg"/>
        </w:rPr>
        <w:t xml:space="preserve">, for example through support </w:t>
      </w:r>
      <w:r w:rsidR="009D4471">
        <w:rPr>
          <w:rFonts w:eastAsia="Proxima Nova Rg" w:cs="Proxima Nova Rg"/>
        </w:rPr>
        <w:t xml:space="preserve">in developing new financial products, or </w:t>
      </w:r>
      <w:r w:rsidR="00AD6587">
        <w:rPr>
          <w:rFonts w:eastAsia="Proxima Nova Rg" w:cs="Proxima Nova Rg"/>
        </w:rPr>
        <w:t xml:space="preserve">in making </w:t>
      </w:r>
      <w:r w:rsidR="00382FB1">
        <w:rPr>
          <w:rFonts w:eastAsia="Proxima Nova Rg" w:cs="Proxima Nova Rg"/>
        </w:rPr>
        <w:t>adaptations</w:t>
      </w:r>
      <w:r w:rsidR="00AD6587">
        <w:rPr>
          <w:rFonts w:eastAsia="Proxima Nova Rg" w:cs="Proxima Nova Rg"/>
        </w:rPr>
        <w:t xml:space="preserve"> to extend services to so far excluded MSMEs, for example those by displace </w:t>
      </w:r>
      <w:r w:rsidR="00382FB1">
        <w:rPr>
          <w:rFonts w:eastAsia="Proxima Nova Rg" w:cs="Proxima Nova Rg"/>
        </w:rPr>
        <w:t>persons or other people on the move</w:t>
      </w:r>
      <w:r w:rsidR="00AD6587">
        <w:rPr>
          <w:rFonts w:eastAsia="Proxima Nova Rg" w:cs="Proxima Nova Rg"/>
        </w:rPr>
        <w:t>.</w:t>
      </w:r>
      <w:r w:rsidR="00382FB1">
        <w:rPr>
          <w:rFonts w:eastAsia="Proxima Nova Rg" w:cs="Proxima Nova Rg"/>
        </w:rPr>
        <w:t xml:space="preserve"> P</w:t>
      </w:r>
      <w:r w:rsidR="00B77695" w:rsidRPr="00B3667E">
        <w:rPr>
          <w:rFonts w:eastAsia="Proxima Nova Rg" w:cs="Proxima Nova Rg"/>
        </w:rPr>
        <w:t>roper credit training can bring lending capacity to even an informal economy, or one affected by crisis</w:t>
      </w:r>
      <w:r w:rsidR="00B77695" w:rsidRPr="00B62436">
        <w:rPr>
          <w:rFonts w:eastAsia="Proxima Nova Rg" w:cs="Proxima Nova Rg"/>
        </w:rPr>
        <w:t xml:space="preserve">. The </w:t>
      </w:r>
      <w:r w:rsidR="00B77695" w:rsidRPr="00811F87">
        <w:rPr>
          <w:rFonts w:eastAsia="Proxima Nova Rg" w:cs="Proxima Nova Rg"/>
        </w:rPr>
        <w:t>guiding principles of extending credit are captured in the "five C’s":</w:t>
      </w:r>
    </w:p>
    <w:p w14:paraId="645F3BAA" w14:textId="0948EA1B" w:rsidR="00B77695" w:rsidRPr="00A111C8" w:rsidRDefault="00B77695" w:rsidP="00B77695">
      <w:pPr>
        <w:spacing w:line="276" w:lineRule="auto"/>
        <w:ind w:left="720"/>
        <w:jc w:val="both"/>
        <w:rPr>
          <w:rFonts w:eastAsia="Proxima Nova Rg" w:cs="Proxima Nova Rg"/>
        </w:rPr>
      </w:pPr>
    </w:p>
    <w:p w14:paraId="3480DEB2" w14:textId="17558746" w:rsidR="00B77695" w:rsidRPr="000B6739" w:rsidRDefault="00B77695" w:rsidP="004F51A6">
      <w:pPr>
        <w:pStyle w:val="ListParagraph"/>
        <w:numPr>
          <w:ilvl w:val="0"/>
          <w:numId w:val="10"/>
        </w:numPr>
        <w:spacing w:line="276" w:lineRule="auto"/>
        <w:ind w:left="540"/>
        <w:jc w:val="both"/>
        <w:rPr>
          <w:rFonts w:eastAsia="Times New Roman"/>
        </w:rPr>
      </w:pPr>
      <w:r w:rsidRPr="00A111C8">
        <w:rPr>
          <w:rFonts w:eastAsia="Proxima Nova Rg" w:cs="Proxima Nova Rg"/>
        </w:rPr>
        <w:t xml:space="preserve">Character </w:t>
      </w:r>
      <w:r w:rsidRPr="3484FEBB">
        <w:rPr>
          <w:rFonts w:eastAsia="Proxima Nova Rg"/>
        </w:rPr>
        <w:t>- "</w:t>
      </w:r>
      <w:r w:rsidRPr="3484FEBB">
        <w:rPr>
          <w:rFonts w:eastAsia="Times New Roman"/>
        </w:rPr>
        <w:t>defined as the mental and moral qualities distinctive to an individual. It is perhaps the most important of all qualities of credit."</w:t>
      </w:r>
      <w:r w:rsidRPr="3484FEBB">
        <w:rPr>
          <w:rFonts w:eastAsia="Times New Roman"/>
          <w:vertAlign w:val="superscript"/>
        </w:rPr>
        <w:footnoteReference w:id="27"/>
      </w:r>
      <w:r w:rsidRPr="3484FEBB">
        <w:rPr>
          <w:rFonts w:eastAsia="Times New Roman"/>
        </w:rPr>
        <w:t xml:space="preserve"> Loan repayment is often a function of the borrower's willingness to adhere to an agreement and to work with the lending institution in a fair and transparent manner, even if the business transaction didn't go as originally planned. </w:t>
      </w:r>
    </w:p>
    <w:p w14:paraId="4EEC28C2" w14:textId="7D16941D" w:rsidR="00B77695" w:rsidRPr="00A111C8" w:rsidRDefault="00B77695" w:rsidP="005B62BD">
      <w:pPr>
        <w:pStyle w:val="ListParagraph"/>
        <w:numPr>
          <w:ilvl w:val="0"/>
          <w:numId w:val="10"/>
        </w:numPr>
        <w:spacing w:line="276" w:lineRule="auto"/>
        <w:ind w:left="540"/>
        <w:jc w:val="both"/>
        <w:rPr>
          <w:rFonts w:eastAsia="Proxima Nova Rg" w:cs="Proxima Nova Rg"/>
        </w:rPr>
      </w:pPr>
      <w:r w:rsidRPr="00B3667E">
        <w:rPr>
          <w:rFonts w:eastAsia="Proxima Nova Rg" w:cs="Proxima Nova Rg"/>
        </w:rPr>
        <w:t>Capacity/Cash Flow</w:t>
      </w:r>
      <w:r w:rsidRPr="00B62436">
        <w:rPr>
          <w:rFonts w:eastAsia="Proxima Nova Rg" w:cs="Proxima Nova Rg"/>
        </w:rPr>
        <w:t xml:space="preserve"> - the ability of the borrower to repay the debt with cash flow generated by the transaction financed, or availability of cash reserves </w:t>
      </w:r>
      <w:r w:rsidRPr="00811F87">
        <w:rPr>
          <w:rFonts w:eastAsia="Proxima Nova Rg" w:cs="Proxima Nova Rg"/>
        </w:rPr>
        <w:t>as a secondary source of repayment. It is important to understand and assess the likelihood of the projected cash flow and align the loan repayment with it.</w:t>
      </w:r>
    </w:p>
    <w:p w14:paraId="54E46900" w14:textId="570C6D07" w:rsidR="00B77695" w:rsidRPr="00084024" w:rsidRDefault="00B77695" w:rsidP="005B62BD">
      <w:pPr>
        <w:pStyle w:val="ListParagraph"/>
        <w:numPr>
          <w:ilvl w:val="0"/>
          <w:numId w:val="10"/>
        </w:numPr>
        <w:spacing w:line="276" w:lineRule="auto"/>
        <w:ind w:left="540"/>
        <w:jc w:val="both"/>
        <w:rPr>
          <w:rFonts w:eastAsia="Proxima Nova Rg" w:cs="Proxima Nova Rg"/>
        </w:rPr>
      </w:pPr>
      <w:r w:rsidRPr="00A111C8">
        <w:rPr>
          <w:rFonts w:eastAsia="Proxima Nova Rg" w:cs="Proxima Nova Rg"/>
        </w:rPr>
        <w:lastRenderedPageBreak/>
        <w:t>Capital - the business owner's investment in the business or the transaction. This is often describ</w:t>
      </w:r>
      <w:r w:rsidRPr="00084024">
        <w:rPr>
          <w:rFonts w:eastAsia="Proxima Nova Rg" w:cs="Proxima Nova Rg"/>
        </w:rPr>
        <w:t>ed as 'having skin the game', meaning the business owner has something at risk in the transaction</w:t>
      </w:r>
    </w:p>
    <w:p w14:paraId="599D0CA0" w14:textId="3E8494A1" w:rsidR="00B77695" w:rsidRPr="00F903DD" w:rsidRDefault="00B77695" w:rsidP="005B62BD">
      <w:pPr>
        <w:pStyle w:val="ListParagraph"/>
        <w:numPr>
          <w:ilvl w:val="0"/>
          <w:numId w:val="10"/>
        </w:numPr>
        <w:spacing w:line="276" w:lineRule="auto"/>
        <w:ind w:left="540"/>
        <w:jc w:val="both"/>
        <w:rPr>
          <w:rFonts w:eastAsia="Proxima Nova Rg" w:cs="Proxima Nova Rg"/>
        </w:rPr>
      </w:pPr>
      <w:r w:rsidRPr="003978F4">
        <w:rPr>
          <w:rFonts w:eastAsia="Proxima Nova Rg" w:cs="Proxima Nova Rg"/>
        </w:rPr>
        <w:t>Conditions - general economic conditions, competition, whether the business can function successfu</w:t>
      </w:r>
      <w:r w:rsidRPr="00220775">
        <w:rPr>
          <w:rFonts w:eastAsia="Proxima Nova Rg" w:cs="Proxima Nova Rg"/>
        </w:rPr>
        <w:t>lly in the existing environment</w:t>
      </w:r>
    </w:p>
    <w:p w14:paraId="78FA37FA" w14:textId="662E8EE1" w:rsidR="00B77695" w:rsidRPr="00496A10" w:rsidRDefault="00B77695" w:rsidP="005B62BD">
      <w:pPr>
        <w:pStyle w:val="ListParagraph"/>
        <w:numPr>
          <w:ilvl w:val="0"/>
          <w:numId w:val="10"/>
        </w:numPr>
        <w:spacing w:line="276" w:lineRule="auto"/>
        <w:ind w:left="540"/>
        <w:jc w:val="both"/>
        <w:rPr>
          <w:rFonts w:eastAsia="Proxima Nova Rg" w:cs="Proxima Nova Rg"/>
        </w:rPr>
      </w:pPr>
      <w:r w:rsidRPr="000B4FFB">
        <w:rPr>
          <w:rFonts w:eastAsia="Proxima Nova Rg" w:cs="Proxima Nova Rg"/>
        </w:rPr>
        <w:t xml:space="preserve">Collateral - assets offered </w:t>
      </w:r>
      <w:r w:rsidRPr="00617650">
        <w:rPr>
          <w:rFonts w:eastAsia="Proxima Nova Rg" w:cs="Proxima Nova Rg"/>
        </w:rPr>
        <w:t xml:space="preserve">to secure the loan; with an agreement they can be sold if the loan is not paid as agreed. </w:t>
      </w:r>
    </w:p>
    <w:p w14:paraId="32427A91" w14:textId="221C60FF" w:rsidR="00B77695" w:rsidRPr="00496A10" w:rsidRDefault="00B77695" w:rsidP="00B77695">
      <w:pPr>
        <w:spacing w:line="276" w:lineRule="auto"/>
        <w:ind w:left="720"/>
        <w:jc w:val="both"/>
        <w:rPr>
          <w:rFonts w:eastAsia="Proxima Nova Rg" w:cs="Proxima Nova Rg"/>
        </w:rPr>
      </w:pPr>
    </w:p>
    <w:p w14:paraId="5EF4DBEE" w14:textId="0E5202A4" w:rsidR="00BE46D8" w:rsidRDefault="00B77695" w:rsidP="0086268C">
      <w:pPr>
        <w:spacing w:line="276" w:lineRule="auto"/>
        <w:jc w:val="both"/>
        <w:rPr>
          <w:rFonts w:eastAsia="Proxima Nova Rg" w:cs="Proxima Nova Rg"/>
        </w:rPr>
      </w:pPr>
      <w:r w:rsidRPr="00496A10">
        <w:rPr>
          <w:rFonts w:eastAsia="Proxima Nova Rg" w:cs="Proxima Nova Rg"/>
        </w:rPr>
        <w:t xml:space="preserve">The first four can be addressed without collateral registries or credit reporting agencies; pieces of credit infrastructure often missing in developing economies and those affected by crisis. Personal references or local reputation can answer for character, and a lender who knows their market will be able to tap into local resources who can comment on character, although one must be attune to the possibility some will use the opportunity to disparage personal enemies or to discriminate against members of certain groups. </w:t>
      </w:r>
      <w:r w:rsidR="00D10E6A">
        <w:rPr>
          <w:rFonts w:eastAsia="Proxima Nova Rg" w:cs="Proxima Nova Rg"/>
        </w:rPr>
        <w:t xml:space="preserve">Communal savings groups have proven a successful way to replicate at the local or neighborhood scale </w:t>
      </w:r>
      <w:r w:rsidR="007B1425">
        <w:rPr>
          <w:rFonts w:eastAsia="Proxima Nova Rg" w:cs="Proxima Nova Rg"/>
        </w:rPr>
        <w:t>the personal referen</w:t>
      </w:r>
      <w:r w:rsidR="006E555D">
        <w:rPr>
          <w:rFonts w:eastAsia="Proxima Nova Rg" w:cs="Proxima Nova Rg"/>
        </w:rPr>
        <w:t xml:space="preserve">ce </w:t>
      </w:r>
      <w:r w:rsidR="000E6B25">
        <w:rPr>
          <w:rFonts w:eastAsia="Proxima Nova Rg" w:cs="Proxima Nova Rg"/>
        </w:rPr>
        <w:t xml:space="preserve">requirement </w:t>
      </w:r>
      <w:r w:rsidR="00716131">
        <w:rPr>
          <w:rFonts w:eastAsia="Proxima Nova Rg" w:cs="Proxima Nova Rg"/>
        </w:rPr>
        <w:t xml:space="preserve">based on </w:t>
      </w:r>
      <w:r w:rsidR="002B4B0D">
        <w:rPr>
          <w:rFonts w:eastAsia="Proxima Nova Rg" w:cs="Proxima Nova Rg"/>
        </w:rPr>
        <w:t>proximity</w:t>
      </w:r>
      <w:r w:rsidR="00F80155">
        <w:rPr>
          <w:rFonts w:eastAsia="Proxima Nova Rg" w:cs="Proxima Nova Rg"/>
        </w:rPr>
        <w:t xml:space="preserve"> and </w:t>
      </w:r>
      <w:r w:rsidR="002B4B0D">
        <w:rPr>
          <w:rFonts w:eastAsia="Proxima Nova Rg" w:cs="Proxima Nova Rg"/>
        </w:rPr>
        <w:t xml:space="preserve">common knowledge of people within a specific lending group. </w:t>
      </w:r>
    </w:p>
    <w:p w14:paraId="5C33C3FA" w14:textId="0DDD788A" w:rsidR="002B4B0D" w:rsidRDefault="002B4B0D" w:rsidP="0086268C">
      <w:pPr>
        <w:spacing w:line="276" w:lineRule="auto"/>
        <w:jc w:val="both"/>
        <w:rPr>
          <w:rFonts w:eastAsia="Proxima Nova Rg" w:cs="Proxima Nova Rg"/>
        </w:rPr>
      </w:pPr>
    </w:p>
    <w:p w14:paraId="3B64D32F" w14:textId="209D5AAF" w:rsidR="00B77695" w:rsidRPr="00496A10" w:rsidRDefault="00D24E03" w:rsidP="0086268C">
      <w:pPr>
        <w:spacing w:line="276" w:lineRule="auto"/>
        <w:jc w:val="both"/>
        <w:rPr>
          <w:rFonts w:eastAsia="Proxima Nova Rg" w:cs="Proxima Nova Rg"/>
        </w:rPr>
      </w:pPr>
      <w:r>
        <w:rPr>
          <w:rFonts w:eastAsia="Proxima Nova Rg" w:cs="Proxima Nova Rg"/>
        </w:rPr>
        <w:t>W</w:t>
      </w:r>
      <w:r w:rsidR="00B77695" w:rsidRPr="00496A10">
        <w:rPr>
          <w:rFonts w:eastAsia="Proxima Nova Rg" w:cs="Proxima Nova Rg"/>
        </w:rPr>
        <w:t xml:space="preserve">orking capital financing should be repaid when the proceeds of the sale related to the inputs financed are collected, rather than structured as a term loan paid overtime. </w:t>
      </w:r>
      <w:r w:rsidR="00851A59" w:rsidRPr="00496A10">
        <w:rPr>
          <w:rFonts w:eastAsia="Proxima Nova Rg" w:cs="Proxima Nova Rg"/>
        </w:rPr>
        <w:t>Assessing</w:t>
      </w:r>
      <w:r w:rsidR="00B77695" w:rsidRPr="00496A10">
        <w:rPr>
          <w:rFonts w:eastAsia="Proxima Nova Rg" w:cs="Proxima Nova Rg"/>
        </w:rPr>
        <w:t xml:space="preserve"> the general economic conditions and the viability of the business in the existing environment is a reasonableness test of a loan. The requirement for the business owner to invest his or her own capital in conjunction with the lender is primarily to keep the business owner incentivized to keep working to repay the loan if the transaction financed fails and a revised repayment method and schedule are required.</w:t>
      </w:r>
    </w:p>
    <w:p w14:paraId="260688FE" w14:textId="7E5941E1" w:rsidR="00B77695" w:rsidRPr="00496A10" w:rsidRDefault="00B77695" w:rsidP="00B77695">
      <w:pPr>
        <w:spacing w:line="276" w:lineRule="auto"/>
        <w:ind w:left="720"/>
        <w:jc w:val="both"/>
        <w:rPr>
          <w:rFonts w:eastAsia="Proxima Nova Rg" w:cs="Proxima Nova Rg"/>
        </w:rPr>
      </w:pPr>
    </w:p>
    <w:p w14:paraId="63C246B9" w14:textId="52508C28" w:rsidR="00B77695" w:rsidRDefault="00B77695" w:rsidP="0086268C">
      <w:pPr>
        <w:spacing w:line="276" w:lineRule="auto"/>
        <w:jc w:val="both"/>
        <w:rPr>
          <w:rFonts w:eastAsia="Proxima Nova Rg" w:cs="Proxima Nova Rg"/>
        </w:rPr>
      </w:pPr>
      <w:r w:rsidRPr="00496A10">
        <w:rPr>
          <w:rFonts w:eastAsia="Proxima Nova Rg" w:cs="Proxima Nova Rg"/>
        </w:rPr>
        <w:t xml:space="preserve">Contrary to popular belief, collateral is (or should be) the least important consideration in a loan transaction. It should never be less than the third-place option as the source of repayment for a loan. The first source of repayment should be from the transaction financed and the second should be from other income of the borrower, with the possibility of restructuring the repayment schedule to a longer term. Liquidating collateral often brings much less cash than the original price paid for the assets, and it is an expensive and time-consuming process for lenders. In crisis situations there may be some risk in trying to repossess collateral and it is unlikely a functioning legal system will be in place to support the process. </w:t>
      </w:r>
    </w:p>
    <w:p w14:paraId="1026809B" w14:textId="77F030CB" w:rsidR="007C2E4E" w:rsidRDefault="007C2E4E" w:rsidP="0086268C">
      <w:pPr>
        <w:spacing w:line="276" w:lineRule="auto"/>
        <w:jc w:val="both"/>
        <w:rPr>
          <w:rFonts w:eastAsia="Proxima Nova Rg" w:cs="Proxima Nova Rg"/>
        </w:rPr>
      </w:pPr>
    </w:p>
    <w:p w14:paraId="69D54A86" w14:textId="0DC22D01" w:rsidR="007C2E4E" w:rsidRPr="00496A10" w:rsidRDefault="009C4F76" w:rsidP="0086268C">
      <w:pPr>
        <w:spacing w:line="276" w:lineRule="auto"/>
        <w:jc w:val="both"/>
        <w:rPr>
          <w:rFonts w:eastAsia="Proxima Nova Rg" w:cs="Proxima Nova Rg"/>
        </w:rPr>
      </w:pPr>
      <w:r>
        <w:rPr>
          <w:rFonts w:eastAsia="Proxima Nova Rg" w:cs="Proxima Nova Rg"/>
        </w:rPr>
        <w:t xml:space="preserve">Financial education </w:t>
      </w:r>
      <w:r w:rsidR="00A61FBE">
        <w:rPr>
          <w:rFonts w:eastAsia="Proxima Nova Rg" w:cs="Proxima Nova Rg"/>
        </w:rPr>
        <w:t xml:space="preserve">activities </w:t>
      </w:r>
      <w:r w:rsidR="002F593F">
        <w:rPr>
          <w:rFonts w:eastAsia="Proxima Nova Rg" w:cs="Proxima Nova Rg"/>
        </w:rPr>
        <w:t xml:space="preserve">should be part of </w:t>
      </w:r>
      <w:r w:rsidR="0083077B">
        <w:rPr>
          <w:rFonts w:eastAsia="Proxima Nova Rg" w:cs="Proxima Nova Rg"/>
        </w:rPr>
        <w:t xml:space="preserve">private sector development initiatives at any </w:t>
      </w:r>
      <w:r w:rsidR="001F4D1F">
        <w:rPr>
          <w:rFonts w:eastAsia="Proxima Nova Rg" w:cs="Proxima Nova Rg"/>
        </w:rPr>
        <w:t>level and</w:t>
      </w:r>
      <w:r w:rsidR="0083077B">
        <w:rPr>
          <w:rFonts w:eastAsia="Proxima Nova Rg" w:cs="Proxima Nova Rg"/>
        </w:rPr>
        <w:t xml:space="preserve"> have considerable impact particularly among women. </w:t>
      </w:r>
    </w:p>
    <w:p w14:paraId="2F2007DE" w14:textId="6DDDCBCC" w:rsidR="00B77695" w:rsidRPr="00496A10" w:rsidRDefault="00B77695" w:rsidP="008726DF">
      <w:pPr>
        <w:spacing w:line="276" w:lineRule="auto"/>
        <w:ind w:left="720"/>
        <w:jc w:val="center"/>
        <w:rPr>
          <w:rFonts w:eastAsia="Proxima Nova Rg" w:cs="Proxima Nova Rg"/>
        </w:rPr>
      </w:pPr>
    </w:p>
    <w:p w14:paraId="39BFBCD4" w14:textId="3AFC8723" w:rsidR="007269EE" w:rsidRDefault="007269EE" w:rsidP="001012CB">
      <w:pPr>
        <w:pStyle w:val="Heading2"/>
      </w:pPr>
      <w:bookmarkStart w:id="15" w:name="_Toc92892036"/>
      <w:r>
        <w:t>Women’s economic empowerment</w:t>
      </w:r>
      <w:r w:rsidR="00E6354D">
        <w:t xml:space="preserve"> as an accelerator of private sector </w:t>
      </w:r>
      <w:r w:rsidR="00280A87">
        <w:t xml:space="preserve">recovery </w:t>
      </w:r>
      <w:r w:rsidR="00AC35B1">
        <w:t xml:space="preserve">and </w:t>
      </w:r>
      <w:r w:rsidR="00E6354D">
        <w:t>development</w:t>
      </w:r>
      <w:bookmarkEnd w:id="15"/>
    </w:p>
    <w:p w14:paraId="6FEE7A1C" w14:textId="3FBB2547" w:rsidR="171FA9D1" w:rsidRDefault="171FA9D1" w:rsidP="273C7129">
      <w:pPr>
        <w:spacing w:line="259" w:lineRule="auto"/>
        <w:jc w:val="both"/>
        <w:rPr>
          <w:lang w:val="en-GB"/>
        </w:rPr>
      </w:pPr>
      <w:r w:rsidRPr="656586AF">
        <w:rPr>
          <w:rFonts w:eastAsia="Calibri" w:cs="Arial"/>
        </w:rPr>
        <w:t xml:space="preserve">When building back better, creating a more inclusive private sector is a critical element. </w:t>
      </w:r>
      <w:r w:rsidR="0EC03676" w:rsidRPr="656586AF">
        <w:rPr>
          <w:lang w:val="en-GB"/>
        </w:rPr>
        <w:t xml:space="preserve">While economic recovery offers new opportunities for entrepreneurship, wage labour and social empowerment, women often do not benefit as much from these as men. This highlights the </w:t>
      </w:r>
      <w:r w:rsidR="0EC03676" w:rsidRPr="656586AF">
        <w:rPr>
          <w:lang w:val="en-GB"/>
        </w:rPr>
        <w:lastRenderedPageBreak/>
        <w:t xml:space="preserve">importance of gender transformative action to </w:t>
      </w:r>
      <w:r w:rsidR="34645DB1" w:rsidRPr="656586AF">
        <w:rPr>
          <w:lang w:val="en-GB"/>
        </w:rPr>
        <w:t xml:space="preserve">be built into any private sector recovery initiatives. </w:t>
      </w:r>
      <w:r w:rsidR="730942E2" w:rsidRPr="656586AF">
        <w:rPr>
          <w:lang w:val="en-GB"/>
        </w:rPr>
        <w:t xml:space="preserve">The guide on </w:t>
      </w:r>
      <w:r w:rsidR="73C1B1A6" w:rsidRPr="656586AF">
        <w:rPr>
          <w:lang w:val="en-GB"/>
        </w:rPr>
        <w:t>w</w:t>
      </w:r>
      <w:r w:rsidR="730942E2" w:rsidRPr="656586AF">
        <w:rPr>
          <w:lang w:val="en-GB"/>
        </w:rPr>
        <w:t>omen</w:t>
      </w:r>
      <w:r w:rsidR="29A146CC" w:rsidRPr="656586AF">
        <w:rPr>
          <w:lang w:val="en-GB"/>
        </w:rPr>
        <w:t>’s</w:t>
      </w:r>
      <w:r w:rsidR="730942E2" w:rsidRPr="656586AF">
        <w:rPr>
          <w:lang w:val="en-GB"/>
        </w:rPr>
        <w:t xml:space="preserve"> </w:t>
      </w:r>
      <w:r w:rsidR="04219FA0" w:rsidRPr="656586AF">
        <w:rPr>
          <w:lang w:val="en-GB"/>
        </w:rPr>
        <w:t>e</w:t>
      </w:r>
      <w:r w:rsidR="730942E2" w:rsidRPr="656586AF">
        <w:rPr>
          <w:lang w:val="en-GB"/>
        </w:rPr>
        <w:t xml:space="preserve">conomic </w:t>
      </w:r>
      <w:r w:rsidR="37BA89FC" w:rsidRPr="656586AF">
        <w:rPr>
          <w:lang w:val="en-GB"/>
        </w:rPr>
        <w:t>e</w:t>
      </w:r>
      <w:r w:rsidR="730942E2" w:rsidRPr="656586AF">
        <w:rPr>
          <w:lang w:val="en-GB"/>
        </w:rPr>
        <w:t xml:space="preserve">mpowerment in crisis and post-crisis </w:t>
      </w:r>
      <w:r w:rsidR="00677FA0">
        <w:rPr>
          <w:lang w:val="en-GB"/>
        </w:rPr>
        <w:t xml:space="preserve">settings </w:t>
      </w:r>
      <w:r w:rsidR="730942E2" w:rsidRPr="656586AF">
        <w:rPr>
          <w:lang w:val="en-GB"/>
        </w:rPr>
        <w:t xml:space="preserve">provides details on how </w:t>
      </w:r>
      <w:r w:rsidR="3557587D" w:rsidRPr="656586AF">
        <w:rPr>
          <w:lang w:val="en-GB"/>
        </w:rPr>
        <w:t>to ensure that women benefit from economic recovery</w:t>
      </w:r>
      <w:r w:rsidR="254FF410" w:rsidRPr="656586AF">
        <w:rPr>
          <w:lang w:val="en-GB"/>
        </w:rPr>
        <w:t xml:space="preserve"> </w:t>
      </w:r>
      <w:r w:rsidR="254FF410" w:rsidRPr="10AA58F8">
        <w:rPr>
          <w:lang w:val="en-GB"/>
        </w:rPr>
        <w:t xml:space="preserve">and that </w:t>
      </w:r>
      <w:r w:rsidR="00257EA2">
        <w:rPr>
          <w:lang w:val="en-GB"/>
        </w:rPr>
        <w:t>B</w:t>
      </w:r>
      <w:r w:rsidR="254FF410" w:rsidRPr="10AA58F8">
        <w:rPr>
          <w:lang w:val="en-GB"/>
        </w:rPr>
        <w:t xml:space="preserve">uilding </w:t>
      </w:r>
      <w:r w:rsidR="00257EA2">
        <w:rPr>
          <w:lang w:val="en-GB"/>
        </w:rPr>
        <w:t>B</w:t>
      </w:r>
      <w:r w:rsidR="254FF410" w:rsidRPr="10AA58F8">
        <w:rPr>
          <w:lang w:val="en-GB"/>
        </w:rPr>
        <w:t xml:space="preserve">ack </w:t>
      </w:r>
      <w:r w:rsidR="00257EA2">
        <w:rPr>
          <w:lang w:val="en-GB"/>
        </w:rPr>
        <w:t>B</w:t>
      </w:r>
      <w:r w:rsidR="254FF410" w:rsidRPr="10AA58F8">
        <w:rPr>
          <w:lang w:val="en-GB"/>
        </w:rPr>
        <w:t xml:space="preserve">etter entails gender </w:t>
      </w:r>
      <w:r w:rsidR="254FF410" w:rsidRPr="0638E8FE">
        <w:rPr>
          <w:lang w:val="en-GB"/>
        </w:rPr>
        <w:t>transformational change</w:t>
      </w:r>
      <w:r w:rsidR="3557587D" w:rsidRPr="656586AF">
        <w:rPr>
          <w:lang w:val="en-GB"/>
        </w:rPr>
        <w:t>.</w:t>
      </w:r>
    </w:p>
    <w:p w14:paraId="3C296B31" w14:textId="25B45539" w:rsidR="273C7129" w:rsidRDefault="273C7129" w:rsidP="273C7129">
      <w:pPr>
        <w:jc w:val="both"/>
        <w:rPr>
          <w:rFonts w:eastAsia="Calibri" w:cs="Arial"/>
          <w:szCs w:val="22"/>
          <w:lang w:val="en-GB"/>
        </w:rPr>
      </w:pPr>
    </w:p>
    <w:p w14:paraId="3D6189F1" w14:textId="77F2A310" w:rsidR="35D96BC5" w:rsidRDefault="35D96BC5" w:rsidP="273C7129">
      <w:pPr>
        <w:spacing w:line="259" w:lineRule="auto"/>
        <w:jc w:val="both"/>
        <w:rPr>
          <w:szCs w:val="22"/>
          <w:lang w:val="en-GB"/>
        </w:rPr>
      </w:pPr>
      <w:r w:rsidRPr="273C7129">
        <w:rPr>
          <w:szCs w:val="22"/>
          <w:lang w:val="en-GB"/>
        </w:rPr>
        <w:t>T</w:t>
      </w:r>
      <w:r w:rsidR="0EC03676" w:rsidRPr="273C7129">
        <w:rPr>
          <w:szCs w:val="22"/>
          <w:lang w:val="en-GB"/>
        </w:rPr>
        <w:t xml:space="preserve">he importance of </w:t>
      </w:r>
      <w:r w:rsidR="442AD820" w:rsidRPr="273C7129">
        <w:rPr>
          <w:szCs w:val="22"/>
          <w:lang w:val="en-GB"/>
        </w:rPr>
        <w:t xml:space="preserve">a </w:t>
      </w:r>
      <w:r w:rsidR="0EC03676" w:rsidRPr="273C7129">
        <w:rPr>
          <w:szCs w:val="22"/>
          <w:lang w:val="en-GB"/>
        </w:rPr>
        <w:t xml:space="preserve">context-specific </w:t>
      </w:r>
      <w:r w:rsidR="006DF41E" w:rsidRPr="273C7129">
        <w:rPr>
          <w:szCs w:val="22"/>
          <w:lang w:val="en-GB"/>
        </w:rPr>
        <w:t>gender analysis</w:t>
      </w:r>
      <w:r w:rsidR="0EC03676" w:rsidRPr="273C7129">
        <w:rPr>
          <w:szCs w:val="22"/>
          <w:lang w:val="en-GB"/>
        </w:rPr>
        <w:t xml:space="preserve"> to inform programme design</w:t>
      </w:r>
      <w:r w:rsidR="7E79BDB8" w:rsidRPr="273C7129">
        <w:rPr>
          <w:szCs w:val="22"/>
          <w:lang w:val="en-GB"/>
        </w:rPr>
        <w:t xml:space="preserve"> cannot be stressed enough. A gender analysis </w:t>
      </w:r>
      <w:r w:rsidR="53566907" w:rsidRPr="273C7129">
        <w:rPr>
          <w:szCs w:val="22"/>
          <w:lang w:val="en-GB"/>
        </w:rPr>
        <w:t>must</w:t>
      </w:r>
      <w:r w:rsidR="7E79BDB8" w:rsidRPr="273C7129">
        <w:rPr>
          <w:szCs w:val="22"/>
          <w:lang w:val="en-GB"/>
        </w:rPr>
        <w:t xml:space="preserve"> be part of any market systems analysis conducted</w:t>
      </w:r>
      <w:r w:rsidR="1B9274C2" w:rsidRPr="273C7129">
        <w:rPr>
          <w:szCs w:val="22"/>
          <w:lang w:val="en-GB"/>
        </w:rPr>
        <w:t xml:space="preserve"> prior to developing interventions to foster the private sector.</w:t>
      </w:r>
    </w:p>
    <w:p w14:paraId="3DBF5AD2" w14:textId="3993B31F" w:rsidR="273C7129" w:rsidRDefault="273C7129" w:rsidP="273C7129">
      <w:pPr>
        <w:spacing w:line="259" w:lineRule="auto"/>
        <w:jc w:val="both"/>
        <w:rPr>
          <w:rFonts w:eastAsia="Calibri" w:cs="Arial"/>
          <w:szCs w:val="22"/>
          <w:lang w:val="en-GB"/>
        </w:rPr>
      </w:pPr>
    </w:p>
    <w:p w14:paraId="064BCE45" w14:textId="7F0F97BE" w:rsidR="0EC03676" w:rsidRDefault="0EC03676" w:rsidP="00BF3BDF">
      <w:pPr>
        <w:jc w:val="both"/>
        <w:rPr>
          <w:lang w:val="en-GB"/>
        </w:rPr>
      </w:pPr>
      <w:r w:rsidRPr="614347E0">
        <w:rPr>
          <w:lang w:val="en-GB"/>
        </w:rPr>
        <w:t>A critical lesson learned from women’s economic empowerment initiatives is that women need more than job opportunities. What is required are system</w:t>
      </w:r>
      <w:r w:rsidR="6F8432C4" w:rsidRPr="614347E0">
        <w:rPr>
          <w:lang w:val="en-GB"/>
        </w:rPr>
        <w:t>ic</w:t>
      </w:r>
      <w:r w:rsidRPr="614347E0">
        <w:rPr>
          <w:lang w:val="en-GB"/>
        </w:rPr>
        <w:t xml:space="preserve"> changes that can only be accomplished through wider initiatives promoting safe and women-friendly workplaces, challenging gendered social norms at a collective </w:t>
      </w:r>
      <w:proofErr w:type="gramStart"/>
      <w:r w:rsidRPr="614347E0">
        <w:rPr>
          <w:lang w:val="en-GB"/>
        </w:rPr>
        <w:t>level</w:t>
      </w:r>
      <w:proofErr w:type="gramEnd"/>
      <w:r w:rsidRPr="614347E0">
        <w:rPr>
          <w:lang w:val="en-GB"/>
        </w:rPr>
        <w:t xml:space="preserve"> and addressing formal rules and laws that do not currently support working women. In short, also with regards to women economic empowerment a system</w:t>
      </w:r>
      <w:r w:rsidR="51984BA6" w:rsidRPr="614347E0">
        <w:rPr>
          <w:lang w:val="en-GB"/>
        </w:rPr>
        <w:t>ic</w:t>
      </w:r>
      <w:r w:rsidRPr="614347E0">
        <w:rPr>
          <w:lang w:val="en-GB"/>
        </w:rPr>
        <w:t xml:space="preserve"> approach is </w:t>
      </w:r>
      <w:r w:rsidR="6787506E" w:rsidRPr="614347E0">
        <w:rPr>
          <w:lang w:val="en-GB"/>
        </w:rPr>
        <w:t>needed</w:t>
      </w:r>
      <w:r w:rsidRPr="614347E0">
        <w:rPr>
          <w:lang w:val="en-GB"/>
        </w:rPr>
        <w:t>.</w:t>
      </w:r>
    </w:p>
    <w:p w14:paraId="0293C026" w14:textId="2FBFF4FA" w:rsidR="7E504EA1" w:rsidRDefault="7E504EA1" w:rsidP="7E504EA1">
      <w:pPr>
        <w:rPr>
          <w:rFonts w:eastAsia="Calibri" w:cs="Arial"/>
          <w:szCs w:val="22"/>
          <w:lang w:val="en-GB"/>
        </w:rPr>
      </w:pPr>
    </w:p>
    <w:p w14:paraId="1F04F6D9" w14:textId="0DE80953" w:rsidR="1FC2F199" w:rsidRDefault="00865640" w:rsidP="7E504EA1">
      <w:pPr>
        <w:spacing w:line="259" w:lineRule="auto"/>
        <w:jc w:val="both"/>
      </w:pPr>
      <w:r w:rsidRPr="7E504EA1">
        <w:t>To</w:t>
      </w:r>
      <w:r w:rsidR="4B5D810A" w:rsidRPr="7E504EA1">
        <w:t xml:space="preserve"> achieve such transformati</w:t>
      </w:r>
      <w:r w:rsidR="78D50CF2" w:rsidRPr="7E504EA1">
        <w:t>onal</w:t>
      </w:r>
      <w:r w:rsidR="4B5D810A" w:rsidRPr="7E504EA1">
        <w:t xml:space="preserve"> change some p</w:t>
      </w:r>
      <w:r w:rsidR="1FC2F199" w:rsidRPr="7E504EA1">
        <w:t>roject design and implementation goals</w:t>
      </w:r>
      <w:r w:rsidR="209796F4" w:rsidRPr="7E504EA1">
        <w:t xml:space="preserve"> include:</w:t>
      </w:r>
    </w:p>
    <w:p w14:paraId="504FD4EE" w14:textId="77475F9B" w:rsidR="1FC2F199" w:rsidRDefault="1FC2F199" w:rsidP="00865640">
      <w:pPr>
        <w:pStyle w:val="ListParagraph"/>
        <w:numPr>
          <w:ilvl w:val="0"/>
          <w:numId w:val="32"/>
        </w:numPr>
        <w:spacing w:line="259" w:lineRule="auto"/>
        <w:rPr>
          <w:rFonts w:asciiTheme="minorEastAsia" w:hAnsiTheme="minorEastAsia" w:cstheme="minorEastAsia"/>
          <w:szCs w:val="22"/>
        </w:rPr>
      </w:pPr>
      <w:r w:rsidRPr="7E504EA1">
        <w:t>Systemic (multi-sectoral and integrated) livelihood interventions to reduce susceptibility to gender-based violence (GBV)</w:t>
      </w:r>
    </w:p>
    <w:p w14:paraId="383567B1" w14:textId="75FE1CCD" w:rsidR="1FC2F199" w:rsidRDefault="1FC2F199" w:rsidP="00865640">
      <w:pPr>
        <w:pStyle w:val="ListParagraph"/>
        <w:numPr>
          <w:ilvl w:val="0"/>
          <w:numId w:val="32"/>
        </w:numPr>
        <w:spacing w:line="259" w:lineRule="auto"/>
        <w:rPr>
          <w:rFonts w:asciiTheme="minorEastAsia" w:hAnsiTheme="minorEastAsia" w:cstheme="minorEastAsia"/>
          <w:szCs w:val="22"/>
        </w:rPr>
      </w:pPr>
      <w:r w:rsidRPr="7E504EA1">
        <w:t>Address</w:t>
      </w:r>
      <w:r w:rsidR="669DE9E1" w:rsidRPr="7E504EA1">
        <w:t>ing</w:t>
      </w:r>
      <w:r w:rsidRPr="7E504EA1">
        <w:t xml:space="preserve"> structural barriers and foster</w:t>
      </w:r>
      <w:r w:rsidR="5B205806" w:rsidRPr="7E504EA1">
        <w:t>ing</w:t>
      </w:r>
      <w:r w:rsidRPr="7E504EA1">
        <w:t xml:space="preserve"> an enabling environment</w:t>
      </w:r>
    </w:p>
    <w:p w14:paraId="69E12309" w14:textId="61EE727F" w:rsidR="1FC2F199" w:rsidRDefault="1FC2F199" w:rsidP="00865640">
      <w:pPr>
        <w:pStyle w:val="ListParagraph"/>
        <w:numPr>
          <w:ilvl w:val="0"/>
          <w:numId w:val="32"/>
        </w:numPr>
        <w:spacing w:line="259" w:lineRule="auto"/>
        <w:rPr>
          <w:rFonts w:asciiTheme="minorEastAsia" w:hAnsiTheme="minorEastAsia" w:cstheme="minorEastAsia"/>
          <w:szCs w:val="22"/>
        </w:rPr>
      </w:pPr>
      <w:r w:rsidRPr="7E504EA1">
        <w:t>Designing tailored intersectional WEE programming that responds to women’s and men’s diverse and intersecting needs</w:t>
      </w:r>
    </w:p>
    <w:p w14:paraId="559451EC" w14:textId="2AFC921B" w:rsidR="1FC2F199" w:rsidRDefault="1FC2F199" w:rsidP="00865640">
      <w:pPr>
        <w:pStyle w:val="ListParagraph"/>
        <w:numPr>
          <w:ilvl w:val="0"/>
          <w:numId w:val="32"/>
        </w:numPr>
        <w:spacing w:line="259" w:lineRule="auto"/>
        <w:rPr>
          <w:rFonts w:asciiTheme="minorEastAsia" w:hAnsiTheme="minorEastAsia" w:cstheme="minorEastAsia"/>
          <w:szCs w:val="22"/>
        </w:rPr>
      </w:pPr>
      <w:r w:rsidRPr="7E504EA1">
        <w:t>Ensure women are included in meaningful participation in formal and informal peace negotiations</w:t>
      </w:r>
    </w:p>
    <w:p w14:paraId="1B5BB031" w14:textId="2EDAAD12" w:rsidR="1FC2F199" w:rsidRDefault="4FA8FD69" w:rsidP="00865640">
      <w:pPr>
        <w:pStyle w:val="ListParagraph"/>
        <w:numPr>
          <w:ilvl w:val="0"/>
          <w:numId w:val="32"/>
        </w:numPr>
        <w:spacing w:line="259" w:lineRule="auto"/>
        <w:rPr>
          <w:rFonts w:asciiTheme="minorEastAsia" w:hAnsiTheme="minorEastAsia" w:cstheme="minorEastAsia"/>
          <w:szCs w:val="22"/>
        </w:rPr>
      </w:pPr>
      <w:r w:rsidRPr="7E504EA1">
        <w:t>Facilitating the provision of</w:t>
      </w:r>
      <w:r w:rsidR="1FC2F199" w:rsidRPr="7E504EA1">
        <w:t xml:space="preserve"> gender responsive business development services and tailored support to women-owned businesses</w:t>
      </w:r>
    </w:p>
    <w:p w14:paraId="79DDB8C6" w14:textId="03545144" w:rsidR="614347E0" w:rsidRDefault="1FC2F199" w:rsidP="00865640">
      <w:pPr>
        <w:pStyle w:val="ListParagraph"/>
        <w:numPr>
          <w:ilvl w:val="0"/>
          <w:numId w:val="32"/>
        </w:numPr>
        <w:spacing w:line="259" w:lineRule="auto"/>
        <w:rPr>
          <w:rFonts w:asciiTheme="minorEastAsia" w:hAnsiTheme="minorEastAsia" w:cstheme="minorEastAsia"/>
          <w:szCs w:val="22"/>
        </w:rPr>
      </w:pPr>
      <w:r w:rsidRPr="7E504EA1">
        <w:t>Engag</w:t>
      </w:r>
      <w:r w:rsidR="0D76C84F" w:rsidRPr="7E504EA1">
        <w:t>ing</w:t>
      </w:r>
      <w:r w:rsidRPr="7E504EA1">
        <w:t xml:space="preserve"> women as change agents via an empowerment approach</w:t>
      </w:r>
    </w:p>
    <w:p w14:paraId="3376B15B" w14:textId="3020E72F" w:rsidR="1FC2F199" w:rsidRDefault="1FC2F199" w:rsidP="00865640">
      <w:pPr>
        <w:pStyle w:val="ListParagraph"/>
        <w:numPr>
          <w:ilvl w:val="0"/>
          <w:numId w:val="32"/>
        </w:numPr>
        <w:spacing w:line="259" w:lineRule="auto"/>
        <w:rPr>
          <w:rFonts w:asciiTheme="minorEastAsia" w:hAnsiTheme="minorEastAsia" w:cstheme="minorEastAsia"/>
          <w:szCs w:val="22"/>
        </w:rPr>
      </w:pPr>
      <w:r w:rsidRPr="7E504EA1">
        <w:t>Harnessing digital technologies and innovation for women</w:t>
      </w:r>
    </w:p>
    <w:p w14:paraId="39CBDF29" w14:textId="1F2E22BA" w:rsidR="273C7129" w:rsidRDefault="273C7129" w:rsidP="273C7129">
      <w:pPr>
        <w:rPr>
          <w:rFonts w:eastAsia="Calibri" w:cs="Arial"/>
          <w:szCs w:val="22"/>
          <w:lang w:val="en-GB"/>
        </w:rPr>
      </w:pPr>
    </w:p>
    <w:p w14:paraId="1AD7835F" w14:textId="7404F06E" w:rsidR="007269EE" w:rsidRDefault="008E1FA0" w:rsidP="001012CB">
      <w:pPr>
        <w:pStyle w:val="Heading2"/>
      </w:pPr>
      <w:bookmarkStart w:id="16" w:name="_Toc92892037"/>
      <w:r>
        <w:t>Green</w:t>
      </w:r>
      <w:r w:rsidR="00FE4014">
        <w:t>er businesses</w:t>
      </w:r>
      <w:bookmarkEnd w:id="16"/>
    </w:p>
    <w:p w14:paraId="20AF2B1D" w14:textId="77777777" w:rsidR="00FE4014" w:rsidRDefault="00FE4014" w:rsidP="00FE4014"/>
    <w:p w14:paraId="5CE52BA8" w14:textId="34678686" w:rsidR="00BB2BEA" w:rsidRDefault="59AB9A89" w:rsidP="7E504EA1">
      <w:pPr>
        <w:spacing w:line="259" w:lineRule="auto"/>
        <w:jc w:val="both"/>
        <w:rPr>
          <w:lang w:val="en-GB"/>
        </w:rPr>
      </w:pPr>
      <w:r w:rsidRPr="7E504EA1">
        <w:rPr>
          <w:lang w:val="en-GB"/>
        </w:rPr>
        <w:t>A crisis also offers an opportunity to foster a transition to a green economy and lay the foundations for environmentally sustainable and socially inclusive production and consumption. Promoting a green economy implies transformation of policies and practices towards environmental sustainability. This will require interventions at the mac</w:t>
      </w:r>
      <w:r w:rsidR="00990C5C">
        <w:rPr>
          <w:lang w:val="en-GB"/>
        </w:rPr>
        <w:t>r</w:t>
      </w:r>
      <w:r w:rsidRPr="7E504EA1">
        <w:rPr>
          <w:lang w:val="en-GB"/>
        </w:rPr>
        <w:t xml:space="preserve">o and micro </w:t>
      </w:r>
      <w:r w:rsidR="1BE60F6F" w:rsidRPr="7E504EA1">
        <w:rPr>
          <w:lang w:val="en-GB"/>
        </w:rPr>
        <w:t>levels addressing</w:t>
      </w:r>
      <w:r w:rsidRPr="7E504EA1">
        <w:rPr>
          <w:lang w:val="en-GB"/>
        </w:rPr>
        <w:t xml:space="preserve"> gaps and barriers, creating enabling framework conditions through regulatory frameworks, providing access to finance (through loans, grants, seed funds, etc.), removal of harmful subsidies, demand policies (</w:t>
      </w:r>
      <w:r w:rsidR="00990C5C" w:rsidRPr="7E504EA1">
        <w:rPr>
          <w:lang w:val="en-GB"/>
        </w:rPr>
        <w:t>e.g.,</w:t>
      </w:r>
      <w:r w:rsidRPr="7E504EA1">
        <w:rPr>
          <w:lang w:val="en-GB"/>
        </w:rPr>
        <w:t xml:space="preserve"> public procurement), environmental indicators to support monitoring and enforcement regimes, intensifying technology transfer, strengthening innovation systems, and building national capacity. </w:t>
      </w:r>
    </w:p>
    <w:p w14:paraId="22AC69C1" w14:textId="4BF0FE41" w:rsidR="00BB2BEA" w:rsidRDefault="00BB2BEA" w:rsidP="7E504EA1">
      <w:pPr>
        <w:spacing w:line="259" w:lineRule="auto"/>
        <w:jc w:val="both"/>
        <w:rPr>
          <w:rFonts w:eastAsia="Calibri" w:cs="Arial"/>
          <w:szCs w:val="22"/>
          <w:lang w:val="en-GB"/>
        </w:rPr>
      </w:pPr>
    </w:p>
    <w:p w14:paraId="38AFED48" w14:textId="3CB4D0EB" w:rsidR="00BB2BEA" w:rsidRDefault="59AB9A89" w:rsidP="7E504EA1">
      <w:pPr>
        <w:spacing w:line="259" w:lineRule="auto"/>
        <w:jc w:val="both"/>
        <w:rPr>
          <w:lang w:val="en-GB"/>
        </w:rPr>
      </w:pPr>
      <w:r w:rsidRPr="7E504EA1">
        <w:rPr>
          <w:lang w:val="en-GB"/>
        </w:rPr>
        <w:t xml:space="preserve">At the levels of rules and regulations, generating green growth requires coherent set of well-coordinated policies – </w:t>
      </w:r>
      <w:r w:rsidR="00990C5C" w:rsidRPr="7E504EA1">
        <w:rPr>
          <w:lang w:val="en-GB"/>
        </w:rPr>
        <w:t>financial</w:t>
      </w:r>
      <w:r w:rsidRPr="7E504EA1">
        <w:rPr>
          <w:lang w:val="en-GB"/>
        </w:rPr>
        <w:t xml:space="preserve">, industrial, employment/labour market, </w:t>
      </w:r>
      <w:r w:rsidR="00990C5C" w:rsidRPr="7E504EA1">
        <w:rPr>
          <w:lang w:val="en-GB"/>
        </w:rPr>
        <w:t>education,</w:t>
      </w:r>
      <w:r w:rsidRPr="7E504EA1">
        <w:rPr>
          <w:lang w:val="en-GB"/>
        </w:rPr>
        <w:t xml:space="preserve"> and skills development policies. Shifting to low carbon economies requires changes in every sector. This transition can be driven by prioritising clean technical investments in key sectors including clean </w:t>
      </w:r>
      <w:r w:rsidRPr="7E504EA1">
        <w:rPr>
          <w:lang w:val="en-GB"/>
        </w:rPr>
        <w:lastRenderedPageBreak/>
        <w:t xml:space="preserve">energy infrastructure, connectivity infrastructure such as mass transit systems, e-education, and smart quality health care infrastructure. </w:t>
      </w:r>
    </w:p>
    <w:p w14:paraId="5B1F7A19" w14:textId="5C23ADDC" w:rsidR="00BB2BEA" w:rsidRDefault="00BB2BEA" w:rsidP="7E504EA1">
      <w:pPr>
        <w:spacing w:line="259" w:lineRule="auto"/>
        <w:jc w:val="both"/>
        <w:rPr>
          <w:rFonts w:eastAsia="Calibri" w:cs="Arial"/>
          <w:szCs w:val="22"/>
          <w:lang w:val="en-GB"/>
        </w:rPr>
      </w:pPr>
    </w:p>
    <w:p w14:paraId="179BC8FD" w14:textId="73DF5C4B" w:rsidR="00BB2BEA" w:rsidRDefault="59AB9A89" w:rsidP="7E504EA1">
      <w:pPr>
        <w:spacing w:line="259" w:lineRule="auto"/>
        <w:jc w:val="both"/>
        <w:rPr>
          <w:lang w:val="en-GB"/>
        </w:rPr>
      </w:pPr>
      <w:r w:rsidRPr="7E504EA1">
        <w:rPr>
          <w:lang w:val="en-GB"/>
        </w:rPr>
        <w:t xml:space="preserve">While economic policy is a determining factor in changing conditions and incentives structures for the economy in favour of the environment, mindsets will also need to change, making it important to also consider interventions that address informal rules and norms through for example stimulating demand in ‘green’ products in consumers and increase awareness. </w:t>
      </w:r>
    </w:p>
    <w:p w14:paraId="675E2927" w14:textId="26C0B149" w:rsidR="00BB2BEA" w:rsidRDefault="00BB2BEA" w:rsidP="7E504EA1">
      <w:pPr>
        <w:spacing w:line="259" w:lineRule="auto"/>
        <w:jc w:val="both"/>
        <w:rPr>
          <w:rFonts w:eastAsia="Calibri" w:cs="Arial"/>
          <w:szCs w:val="22"/>
          <w:lang w:val="en-GB"/>
        </w:rPr>
      </w:pPr>
    </w:p>
    <w:p w14:paraId="1A76ACC7" w14:textId="2040EF71" w:rsidR="00BB2BEA" w:rsidRDefault="59AB9A89" w:rsidP="7E504EA1">
      <w:pPr>
        <w:spacing w:line="259" w:lineRule="auto"/>
        <w:jc w:val="both"/>
        <w:rPr>
          <w:lang w:val="en-GB"/>
        </w:rPr>
      </w:pPr>
      <w:r w:rsidRPr="7E504EA1">
        <w:rPr>
          <w:lang w:val="en-GB"/>
        </w:rPr>
        <w:t xml:space="preserve">As with other major efforts that require interventions at all levels systemic approaches are </w:t>
      </w:r>
      <w:r w:rsidR="5369462B" w:rsidRPr="7E504EA1">
        <w:rPr>
          <w:lang w:val="en-GB"/>
        </w:rPr>
        <w:t>needed</w:t>
      </w:r>
      <w:r w:rsidRPr="7E504EA1">
        <w:rPr>
          <w:lang w:val="en-GB"/>
        </w:rPr>
        <w:t xml:space="preserve"> to tackle more than one issue at once. A systemic perspective will help to adequately identify opportunities to stimulate inclusive green sector growth. Likewise, a green recovery will require strong and effective coordination among actors.</w:t>
      </w:r>
    </w:p>
    <w:p w14:paraId="31BCEAF0" w14:textId="78F01426" w:rsidR="00BB2BEA" w:rsidRDefault="59AB9A89" w:rsidP="7E504EA1">
      <w:pPr>
        <w:spacing w:line="259" w:lineRule="auto"/>
        <w:jc w:val="both"/>
        <w:rPr>
          <w:lang w:val="en-GB"/>
        </w:rPr>
      </w:pPr>
      <w:r w:rsidRPr="7E504EA1">
        <w:rPr>
          <w:lang w:val="en-GB"/>
        </w:rPr>
        <w:t xml:space="preserve"> </w:t>
      </w:r>
    </w:p>
    <w:p w14:paraId="2D4F47A7" w14:textId="7458387C" w:rsidR="00BB2BEA" w:rsidRDefault="59AB9A89" w:rsidP="7E504EA1">
      <w:pPr>
        <w:spacing w:line="259" w:lineRule="auto"/>
        <w:jc w:val="both"/>
        <w:rPr>
          <w:lang w:val="en-GB"/>
        </w:rPr>
      </w:pPr>
      <w:r w:rsidRPr="7E504EA1">
        <w:rPr>
          <w:lang w:val="en-GB"/>
        </w:rPr>
        <w:t xml:space="preserve">Access to finance </w:t>
      </w:r>
      <w:r w:rsidR="43DA0523" w:rsidRPr="7E504EA1">
        <w:rPr>
          <w:lang w:val="en-GB"/>
        </w:rPr>
        <w:t xml:space="preserve">is typically a critical factor in private sector recovery in crisis contexts. Addressing access to finance thus lends itself to also ensure access to finance </w:t>
      </w:r>
      <w:r w:rsidRPr="7E504EA1">
        <w:rPr>
          <w:lang w:val="en-GB"/>
        </w:rPr>
        <w:t>for innovative, green investments</w:t>
      </w:r>
      <w:r w:rsidR="180E8EF9" w:rsidRPr="7E504EA1">
        <w:rPr>
          <w:lang w:val="en-GB"/>
        </w:rPr>
        <w:t>, which</w:t>
      </w:r>
      <w:r w:rsidRPr="7E504EA1">
        <w:rPr>
          <w:lang w:val="en-GB"/>
        </w:rPr>
        <w:t xml:space="preserve"> has been found a critical gap. While public sector funding is catalytic and needed in this regard, it will never the sufficient to meet the needs, making private sector funding is critical. Blended funding methods combining public and private funding could provide a meaningful solution. </w:t>
      </w:r>
      <w:r w:rsidR="608468AF" w:rsidRPr="7E504EA1">
        <w:rPr>
          <w:lang w:val="en-GB"/>
        </w:rPr>
        <w:t>Especially</w:t>
      </w:r>
      <w:r w:rsidR="6383E9B3" w:rsidRPr="7E504EA1">
        <w:rPr>
          <w:lang w:val="en-GB"/>
        </w:rPr>
        <w:t xml:space="preserve"> in crisis and post-crisis contexts</w:t>
      </w:r>
      <w:r w:rsidRPr="7E504EA1">
        <w:rPr>
          <w:lang w:val="en-GB"/>
        </w:rPr>
        <w:t xml:space="preserve"> </w:t>
      </w:r>
      <w:r w:rsidR="044F7675" w:rsidRPr="7E504EA1">
        <w:rPr>
          <w:lang w:val="en-GB"/>
        </w:rPr>
        <w:t>i</w:t>
      </w:r>
      <w:r w:rsidR="61A0CC4B" w:rsidRPr="7E504EA1">
        <w:rPr>
          <w:lang w:val="en-GB"/>
        </w:rPr>
        <w:t xml:space="preserve">t is </w:t>
      </w:r>
      <w:r w:rsidRPr="7E504EA1">
        <w:rPr>
          <w:lang w:val="en-GB"/>
        </w:rPr>
        <w:t xml:space="preserve">important to keep financing systems simple for market actors, to remain flexible </w:t>
      </w:r>
      <w:r w:rsidR="00990C5C" w:rsidRPr="7E504EA1">
        <w:rPr>
          <w:lang w:val="en-GB"/>
        </w:rPr>
        <w:t>to</w:t>
      </w:r>
      <w:r w:rsidRPr="7E504EA1">
        <w:rPr>
          <w:lang w:val="en-GB"/>
        </w:rPr>
        <w:t xml:space="preserve"> respond to changing market dynamics and to keep matching these market dynamics. Furthermore, supporting SMEs in accessing finance is crucial</w:t>
      </w:r>
      <w:r w:rsidR="04215AC4" w:rsidRPr="7E504EA1">
        <w:rPr>
          <w:lang w:val="en-GB"/>
        </w:rPr>
        <w:t xml:space="preserve">. </w:t>
      </w:r>
    </w:p>
    <w:p w14:paraId="3180BB95" w14:textId="29E4F897" w:rsidR="00BB2BEA" w:rsidRDefault="00BB2BEA" w:rsidP="7E504EA1">
      <w:pPr>
        <w:spacing w:line="259" w:lineRule="auto"/>
        <w:jc w:val="both"/>
        <w:rPr>
          <w:lang w:val="en-GB"/>
        </w:rPr>
      </w:pPr>
    </w:p>
    <w:p w14:paraId="3891FB86" w14:textId="6A767314" w:rsidR="00BB2BEA" w:rsidRDefault="59AB9A89" w:rsidP="00990C5C">
      <w:pPr>
        <w:spacing w:line="259" w:lineRule="auto"/>
        <w:jc w:val="both"/>
        <w:rPr>
          <w:lang w:val="en-GB"/>
        </w:rPr>
      </w:pPr>
      <w:r w:rsidRPr="7E504EA1">
        <w:rPr>
          <w:lang w:val="en-GB"/>
        </w:rPr>
        <w:t>Private sector initiatives can include environmental objectives through:</w:t>
      </w:r>
    </w:p>
    <w:p w14:paraId="1D7A9752" w14:textId="65666A31" w:rsidR="00BB2BEA" w:rsidRDefault="59AB9A89" w:rsidP="00990C5C">
      <w:pPr>
        <w:pStyle w:val="ListParagraph"/>
        <w:numPr>
          <w:ilvl w:val="0"/>
          <w:numId w:val="30"/>
        </w:numPr>
        <w:spacing w:line="259" w:lineRule="auto"/>
        <w:jc w:val="both"/>
        <w:rPr>
          <w:rFonts w:asciiTheme="minorEastAsia" w:hAnsiTheme="minorEastAsia" w:cstheme="minorEastAsia"/>
          <w:szCs w:val="22"/>
          <w:lang w:val="en-GB"/>
        </w:rPr>
      </w:pPr>
      <w:r w:rsidRPr="7E504EA1">
        <w:rPr>
          <w:lang w:val="en-GB"/>
        </w:rPr>
        <w:t>Promoting the growth of and create jobs in a ‘green’ sector, like renewable energy</w:t>
      </w:r>
    </w:p>
    <w:p w14:paraId="35756427" w14:textId="653E1BC7" w:rsidR="00BB2BEA" w:rsidRDefault="59AB9A89" w:rsidP="00990C5C">
      <w:pPr>
        <w:pStyle w:val="ListParagraph"/>
        <w:numPr>
          <w:ilvl w:val="0"/>
          <w:numId w:val="30"/>
        </w:numPr>
        <w:spacing w:line="259" w:lineRule="auto"/>
        <w:jc w:val="both"/>
        <w:rPr>
          <w:rFonts w:asciiTheme="minorEastAsia" w:hAnsiTheme="minorEastAsia" w:cstheme="minorEastAsia"/>
          <w:szCs w:val="22"/>
          <w:lang w:val="en-GB"/>
        </w:rPr>
      </w:pPr>
      <w:r w:rsidRPr="7E504EA1">
        <w:rPr>
          <w:lang w:val="en-GB"/>
        </w:rPr>
        <w:t>“Greening” / Improving the environmental sustainability of a sector</w:t>
      </w:r>
    </w:p>
    <w:p w14:paraId="56ECF89B" w14:textId="49166356" w:rsidR="00BB2BEA" w:rsidRDefault="59AB9A89" w:rsidP="00990C5C">
      <w:pPr>
        <w:pStyle w:val="ListParagraph"/>
        <w:numPr>
          <w:ilvl w:val="0"/>
          <w:numId w:val="30"/>
        </w:numPr>
        <w:spacing w:line="259" w:lineRule="auto"/>
        <w:jc w:val="both"/>
        <w:rPr>
          <w:rFonts w:asciiTheme="minorEastAsia" w:hAnsiTheme="minorEastAsia" w:cstheme="minorEastAsia"/>
          <w:szCs w:val="22"/>
          <w:lang w:val="en-GB"/>
        </w:rPr>
      </w:pPr>
      <w:r w:rsidRPr="7E504EA1">
        <w:rPr>
          <w:lang w:val="en-GB"/>
        </w:rPr>
        <w:t>Increasing the climate change resilience of a sector</w:t>
      </w:r>
    </w:p>
    <w:p w14:paraId="641CCB35" w14:textId="1A7B403C" w:rsidR="00BB2BEA" w:rsidRDefault="59AB9A89" w:rsidP="00990C5C">
      <w:pPr>
        <w:pStyle w:val="ListParagraph"/>
        <w:numPr>
          <w:ilvl w:val="0"/>
          <w:numId w:val="30"/>
        </w:numPr>
        <w:spacing w:line="259" w:lineRule="auto"/>
        <w:jc w:val="both"/>
        <w:rPr>
          <w:rFonts w:asciiTheme="minorEastAsia" w:hAnsiTheme="minorEastAsia" w:cstheme="minorEastAsia"/>
          <w:szCs w:val="22"/>
          <w:lang w:val="en-GB"/>
        </w:rPr>
      </w:pPr>
      <w:r w:rsidRPr="7E504EA1">
        <w:rPr>
          <w:lang w:val="en-GB"/>
        </w:rPr>
        <w:t>Ensuring a do-no-harm approach in supporting sector growth</w:t>
      </w:r>
    </w:p>
    <w:p w14:paraId="79AD0D4D" w14:textId="7F427CE2" w:rsidR="00BB2BEA" w:rsidRDefault="00BB2BEA" w:rsidP="7E504EA1">
      <w:pPr>
        <w:spacing w:line="259" w:lineRule="auto"/>
        <w:jc w:val="both"/>
      </w:pPr>
    </w:p>
    <w:p w14:paraId="37B248EC" w14:textId="3ECAEA62" w:rsidR="00BB2BEA" w:rsidRDefault="645579D1" w:rsidP="13E93C6B">
      <w:pPr>
        <w:spacing w:line="259" w:lineRule="auto"/>
        <w:jc w:val="both"/>
        <w:rPr>
          <w:lang w:val="en-GB"/>
        </w:rPr>
      </w:pPr>
      <w:r w:rsidRPr="13E93C6B">
        <w:t>At the micro level, a green industry strategy aims at mainstreaming environmental and social considerations into operations of enterprises. For example, cost reductions and thus enhanced competitiveness can be achieved through more efficient use of resources.</w:t>
      </w:r>
      <w:r w:rsidRPr="13E93C6B">
        <w:rPr>
          <w:lang w:val="en-GB"/>
        </w:rPr>
        <w:t xml:space="preserve"> Enterprise Challenge Funds </w:t>
      </w:r>
      <w:r w:rsidR="21C41147" w:rsidRPr="13E93C6B">
        <w:rPr>
          <w:lang w:val="en-GB"/>
        </w:rPr>
        <w:t xml:space="preserve">such as UNDP’s Innovation Challenge Funds </w:t>
      </w:r>
      <w:r w:rsidRPr="13E93C6B">
        <w:rPr>
          <w:lang w:val="en-GB"/>
        </w:rPr>
        <w:t xml:space="preserve">to spur </w:t>
      </w:r>
      <w:r w:rsidR="0A13F1AE" w:rsidRPr="13E93C6B">
        <w:rPr>
          <w:lang w:val="en-GB"/>
        </w:rPr>
        <w:t xml:space="preserve">green </w:t>
      </w:r>
      <w:r w:rsidRPr="13E93C6B">
        <w:rPr>
          <w:lang w:val="en-GB"/>
        </w:rPr>
        <w:t xml:space="preserve">innovation </w:t>
      </w:r>
      <w:r w:rsidR="2841C491" w:rsidRPr="13E93C6B">
        <w:rPr>
          <w:lang w:val="en-GB"/>
        </w:rPr>
        <w:t>as for example in</w:t>
      </w:r>
      <w:r w:rsidRPr="13E93C6B">
        <w:rPr>
          <w:lang w:val="en-GB"/>
        </w:rPr>
        <w:t xml:space="preserve"> renewable energy or </w:t>
      </w:r>
      <w:r w:rsidR="5097A2F0" w:rsidRPr="13E93C6B">
        <w:rPr>
          <w:lang w:val="en-GB"/>
        </w:rPr>
        <w:t>adaptation</w:t>
      </w:r>
      <w:r w:rsidRPr="13E93C6B">
        <w:rPr>
          <w:lang w:val="en-GB"/>
        </w:rPr>
        <w:t xml:space="preserve"> to climate technologies have produced good outcomes. </w:t>
      </w:r>
      <w:r w:rsidR="2044D617" w:rsidRPr="13E93C6B">
        <w:rPr>
          <w:lang w:val="en-GB"/>
        </w:rPr>
        <w:t>Likewise, Accelerator Labs can be good breeding grounds for climate-smart innovation.</w:t>
      </w:r>
    </w:p>
    <w:p w14:paraId="10B11498" w14:textId="3044CD19" w:rsidR="00BB2BEA" w:rsidRDefault="00BB2BEA" w:rsidP="7E504EA1">
      <w:pPr>
        <w:spacing w:line="259" w:lineRule="auto"/>
        <w:jc w:val="both"/>
        <w:rPr>
          <w:rFonts w:eastAsia="Calibri" w:cs="Arial"/>
          <w:szCs w:val="22"/>
          <w:lang w:val="en-GB"/>
        </w:rPr>
      </w:pPr>
    </w:p>
    <w:p w14:paraId="504C4EA0" w14:textId="1F65DE6D" w:rsidR="00BB2BEA" w:rsidRDefault="59AB9A89" w:rsidP="7E504EA1">
      <w:pPr>
        <w:spacing w:line="259" w:lineRule="auto"/>
        <w:jc w:val="both"/>
        <w:rPr>
          <w:lang w:val="en-GB"/>
        </w:rPr>
      </w:pPr>
      <w:r w:rsidRPr="7E504EA1">
        <w:rPr>
          <w:lang w:val="en-GB"/>
        </w:rPr>
        <w:t xml:space="preserve">Green value chain development </w:t>
      </w:r>
      <w:r w:rsidR="1E1B3477" w:rsidRPr="7E504EA1">
        <w:rPr>
          <w:lang w:val="en-GB"/>
        </w:rPr>
        <w:t>is also</w:t>
      </w:r>
      <w:r w:rsidRPr="7E504EA1">
        <w:rPr>
          <w:lang w:val="en-GB"/>
        </w:rPr>
        <w:t xml:space="preserve"> effective in greening a sector. As such, all economic activities along the value chain will have potential to greening, by for example considering how their respective material and energy inputs could be decreased or substituted for greener alternatives, or how to decrease the pollution and waste they generate. Another option could be re-purposing waste as inputs for other activities and industries (for instance, agricultural waste used as fertiliser).  </w:t>
      </w:r>
      <w:r w:rsidR="1ACFA0F4" w:rsidRPr="7E504EA1">
        <w:rPr>
          <w:lang w:val="en-GB"/>
        </w:rPr>
        <w:t>W</w:t>
      </w:r>
      <w:r w:rsidRPr="7E504EA1">
        <w:rPr>
          <w:lang w:val="en-GB"/>
        </w:rPr>
        <w:t xml:space="preserve">idespread and sustained efforts by a variety of actors part of the value chain’s market system are needed </w:t>
      </w:r>
      <w:r w:rsidR="3F49C5B9" w:rsidRPr="7E504EA1">
        <w:rPr>
          <w:lang w:val="en-GB"/>
        </w:rPr>
        <w:t>for</w:t>
      </w:r>
      <w:r w:rsidRPr="7E504EA1">
        <w:rPr>
          <w:lang w:val="en-GB"/>
        </w:rPr>
        <w:t xml:space="preserve"> green practices to take root and spread in the market. </w:t>
      </w:r>
      <w:r w:rsidR="25A9AE77" w:rsidRPr="7E504EA1">
        <w:rPr>
          <w:lang w:val="en-GB"/>
        </w:rPr>
        <w:t>Since livelihood interventions often are within</w:t>
      </w:r>
      <w:r w:rsidRPr="7E504EA1">
        <w:rPr>
          <w:lang w:val="en-GB"/>
        </w:rPr>
        <w:t xml:space="preserve"> agricultural value chains, climate-smart agriculture offers </w:t>
      </w:r>
      <w:r w:rsidRPr="7E504EA1">
        <w:rPr>
          <w:lang w:val="en-GB"/>
        </w:rPr>
        <w:lastRenderedPageBreak/>
        <w:t xml:space="preserve">effective ways towards greening the economy, as unsustainable agricultural production practices are one of the main contributors to climate change and environmental degradation. Climate-smart agriculture aims to sustainably increase agricultural productivity and incomes; to adapt and build resilience to </w:t>
      </w:r>
      <w:hyperlink r:id="rId42">
        <w:r w:rsidRPr="7E504EA1">
          <w:rPr>
            <w:lang w:val="en-GB"/>
          </w:rPr>
          <w:t>climate change</w:t>
        </w:r>
      </w:hyperlink>
      <w:r w:rsidRPr="7E504EA1">
        <w:rPr>
          <w:lang w:val="en-GB"/>
        </w:rPr>
        <w:t>; and to reduce and/or remove greenhouse gas emissions, where possible.</w:t>
      </w:r>
      <w:r w:rsidR="20661D3C" w:rsidRPr="7E504EA1">
        <w:rPr>
          <w:lang w:val="en-GB"/>
        </w:rPr>
        <w:t xml:space="preserve"> Seeing that numerous crises are driven by climate </w:t>
      </w:r>
      <w:r w:rsidR="00BF122B" w:rsidRPr="7E504EA1">
        <w:rPr>
          <w:lang w:val="en-GB"/>
        </w:rPr>
        <w:t>change;</w:t>
      </w:r>
      <w:r w:rsidR="20661D3C" w:rsidRPr="7E504EA1">
        <w:rPr>
          <w:lang w:val="en-GB"/>
        </w:rPr>
        <w:t xml:space="preserve"> such climate resilience is critical in building back better.</w:t>
      </w:r>
    </w:p>
    <w:p w14:paraId="77AA9040" w14:textId="5609AA7D" w:rsidR="00BB2BEA" w:rsidRDefault="00BB2BEA" w:rsidP="7E504EA1">
      <w:pPr>
        <w:spacing w:line="259" w:lineRule="auto"/>
        <w:jc w:val="both"/>
        <w:rPr>
          <w:rFonts w:eastAsia="Calibri" w:cs="Arial"/>
          <w:szCs w:val="22"/>
          <w:lang w:val="en-GB"/>
        </w:rPr>
      </w:pPr>
    </w:p>
    <w:p w14:paraId="3BAB6B0A" w14:textId="24606795" w:rsidR="00BB2BEA" w:rsidRDefault="59AB9A89" w:rsidP="7E504EA1">
      <w:pPr>
        <w:spacing w:line="259" w:lineRule="auto"/>
        <w:jc w:val="both"/>
        <w:rPr>
          <w:lang w:val="en-GB"/>
        </w:rPr>
      </w:pPr>
      <w:r w:rsidRPr="7E504EA1">
        <w:rPr>
          <w:lang w:val="en-GB"/>
        </w:rPr>
        <w:t>Measures to green the economy should generally be mainstreamed along with dedicated and targeted interventions</w:t>
      </w:r>
      <w:r w:rsidR="57FA5E01" w:rsidRPr="7E504EA1">
        <w:rPr>
          <w:lang w:val="en-GB"/>
        </w:rPr>
        <w:t xml:space="preserve"> as part as private sector recovery programming</w:t>
      </w:r>
      <w:r w:rsidRPr="7E504EA1">
        <w:rPr>
          <w:lang w:val="en-GB"/>
        </w:rPr>
        <w:t xml:space="preserve">. As such, any support to policy development should have specific indicators for achieving environmental goals. Systemic interventions at the micro level will work in any country context as they will be by themselves targeted to fit the context and market system on the ground. They may thus be particularly useful in settings where a variety of market actors (providers of business development services or financial services, business membership organisations etc) and the regulatory frameworks need to be strengthened. Such approaches however require an investment in learning – by the team and to understand the market systems. </w:t>
      </w:r>
    </w:p>
    <w:p w14:paraId="5C70092C" w14:textId="77777777" w:rsidR="00E3078E" w:rsidRDefault="00E3078E" w:rsidP="001012CB">
      <w:pPr>
        <w:pStyle w:val="Heading2"/>
      </w:pPr>
      <w:r>
        <w:br w:type="page"/>
      </w:r>
    </w:p>
    <w:p w14:paraId="01E488AA" w14:textId="67BC3EE7" w:rsidR="00144D0F" w:rsidRDefault="00EE3107" w:rsidP="00645ABA">
      <w:pPr>
        <w:pStyle w:val="Heading1"/>
      </w:pPr>
      <w:bookmarkStart w:id="17" w:name="_Toc92892038"/>
      <w:r>
        <w:rPr>
          <w:rFonts w:eastAsia="Proxima Nova Rg"/>
        </w:rPr>
        <w:lastRenderedPageBreak/>
        <w:t>4</w:t>
      </w:r>
      <w:r w:rsidR="00645ABA">
        <w:rPr>
          <w:rFonts w:eastAsia="Proxima Nova Rg"/>
        </w:rPr>
        <w:t xml:space="preserve">. </w:t>
      </w:r>
      <w:r w:rsidR="00144D0F">
        <w:t>Resi</w:t>
      </w:r>
      <w:r w:rsidR="00144D0F" w:rsidRPr="00496A10">
        <w:t>lience in Recovery</w:t>
      </w:r>
      <w:bookmarkEnd w:id="17"/>
    </w:p>
    <w:p w14:paraId="06CFED0B" w14:textId="77777777" w:rsidR="00645ABA" w:rsidRPr="00645ABA" w:rsidRDefault="00645ABA" w:rsidP="00645ABA"/>
    <w:p w14:paraId="2D87BF5D" w14:textId="263CC12F" w:rsidR="00FC346F" w:rsidRDefault="6A86915F" w:rsidP="00554173">
      <w:pPr>
        <w:spacing w:line="276" w:lineRule="auto"/>
        <w:jc w:val="both"/>
        <w:rPr>
          <w:rFonts w:eastAsia="Proxima Nova Rg" w:cs="Proxima Nova Rg"/>
        </w:rPr>
      </w:pPr>
      <w:r w:rsidRPr="273C7129">
        <w:rPr>
          <w:rFonts w:eastAsia="Proxima Nova Rg" w:cs="Proxima Nova Rg"/>
        </w:rPr>
        <w:t xml:space="preserve">Systemic interventions to strengthen the </w:t>
      </w:r>
      <w:r w:rsidR="00460DC8" w:rsidRPr="273C7129">
        <w:rPr>
          <w:rFonts w:eastAsia="Proxima Nova Rg" w:cs="Proxima Nova Rg"/>
        </w:rPr>
        <w:t xml:space="preserve">resilience in </w:t>
      </w:r>
      <w:r w:rsidR="00E14F45" w:rsidRPr="273C7129">
        <w:rPr>
          <w:rFonts w:eastAsia="Proxima Nova Rg" w:cs="Proxima Nova Rg"/>
        </w:rPr>
        <w:t>entrepreneurs</w:t>
      </w:r>
      <w:r w:rsidR="001C0B54" w:rsidRPr="273C7129">
        <w:rPr>
          <w:rFonts w:eastAsia="Proxima Nova Rg" w:cs="Proxima Nova Rg"/>
        </w:rPr>
        <w:t xml:space="preserve"> is a complex process, </w:t>
      </w:r>
      <w:r w:rsidR="001A04F1" w:rsidRPr="273C7129">
        <w:rPr>
          <w:rFonts w:eastAsia="Proxima Nova Rg" w:cs="Proxima Nova Rg"/>
        </w:rPr>
        <w:t xml:space="preserve">since conditions could be </w:t>
      </w:r>
      <w:r w:rsidR="00E14F45" w:rsidRPr="273C7129">
        <w:rPr>
          <w:rFonts w:eastAsia="Proxima Nova Rg" w:cs="Proxima Nova Rg"/>
        </w:rPr>
        <w:t>dire,</w:t>
      </w:r>
      <w:r w:rsidR="001A04F1" w:rsidRPr="273C7129">
        <w:rPr>
          <w:rFonts w:eastAsia="Proxima Nova Rg" w:cs="Proxima Nova Rg"/>
        </w:rPr>
        <w:t xml:space="preserve"> </w:t>
      </w:r>
      <w:r w:rsidR="00362406" w:rsidRPr="273C7129">
        <w:rPr>
          <w:rFonts w:eastAsia="Proxima Nova Rg" w:cs="Proxima Nova Rg"/>
        </w:rPr>
        <w:t xml:space="preserve">and </w:t>
      </w:r>
      <w:r w:rsidR="00A604AC" w:rsidRPr="273C7129">
        <w:rPr>
          <w:rFonts w:eastAsia="Proxima Nova Rg" w:cs="Proxima Nova Rg"/>
        </w:rPr>
        <w:t xml:space="preserve">the risk </w:t>
      </w:r>
      <w:r w:rsidR="007B5E32" w:rsidRPr="273C7129">
        <w:rPr>
          <w:rFonts w:eastAsia="Proxima Nova Rg" w:cs="Proxima Nova Rg"/>
        </w:rPr>
        <w:t>will be high</w:t>
      </w:r>
      <w:r w:rsidR="003466DD" w:rsidRPr="273C7129">
        <w:rPr>
          <w:rFonts w:eastAsia="Proxima Nova Rg" w:cs="Proxima Nova Rg"/>
        </w:rPr>
        <w:t xml:space="preserve">. Nevertheless, </w:t>
      </w:r>
      <w:r w:rsidR="001A43AF" w:rsidRPr="273C7129">
        <w:rPr>
          <w:rFonts w:eastAsia="Proxima Nova Rg" w:cs="Proxima Nova Rg"/>
        </w:rPr>
        <w:t xml:space="preserve">even in the most complex scenarios, some level of trade will happen, since </w:t>
      </w:r>
      <w:r w:rsidR="0083126A" w:rsidRPr="273C7129">
        <w:rPr>
          <w:rFonts w:eastAsia="Proxima Nova Rg" w:cs="Proxima Nova Rg"/>
        </w:rPr>
        <w:t>people affected will seek</w:t>
      </w:r>
      <w:r w:rsidR="00F007BC" w:rsidRPr="273C7129">
        <w:rPr>
          <w:rFonts w:eastAsia="Proxima Nova Rg" w:cs="Proxima Nova Rg"/>
        </w:rPr>
        <w:t xml:space="preserve"> alternatives for income</w:t>
      </w:r>
      <w:r w:rsidR="00B80C34" w:rsidRPr="273C7129">
        <w:rPr>
          <w:rFonts w:eastAsia="Proxima Nova Rg" w:cs="Proxima Nova Rg"/>
        </w:rPr>
        <w:t xml:space="preserve">, secure </w:t>
      </w:r>
      <w:r w:rsidR="00796775" w:rsidRPr="273C7129">
        <w:rPr>
          <w:rFonts w:eastAsia="Proxima Nova Rg" w:cs="Proxima Nova Rg"/>
        </w:rPr>
        <w:t xml:space="preserve">food items </w:t>
      </w:r>
      <w:r w:rsidR="00C6233D" w:rsidRPr="273C7129">
        <w:rPr>
          <w:rFonts w:eastAsia="Proxima Nova Rg" w:cs="Proxima Nova Rg"/>
        </w:rPr>
        <w:t xml:space="preserve">and </w:t>
      </w:r>
      <w:r w:rsidR="007C1197" w:rsidRPr="273C7129">
        <w:rPr>
          <w:rFonts w:eastAsia="Proxima Nova Rg" w:cs="Proxima Nova Rg"/>
        </w:rPr>
        <w:t xml:space="preserve">try to resume their lives </w:t>
      </w:r>
      <w:r w:rsidR="00FC346F" w:rsidRPr="273C7129">
        <w:rPr>
          <w:rFonts w:eastAsia="Proxima Nova Rg" w:cs="Proxima Nova Rg"/>
        </w:rPr>
        <w:t xml:space="preserve">if possible. </w:t>
      </w:r>
    </w:p>
    <w:p w14:paraId="637F2820" w14:textId="77777777" w:rsidR="00FC346F" w:rsidRDefault="00FC346F" w:rsidP="00554173">
      <w:pPr>
        <w:spacing w:line="276" w:lineRule="auto"/>
        <w:jc w:val="both"/>
        <w:rPr>
          <w:rFonts w:eastAsia="Proxima Nova Rg" w:cs="Proxima Nova Rg"/>
        </w:rPr>
      </w:pPr>
    </w:p>
    <w:p w14:paraId="4ECF581A" w14:textId="5B53D8B5" w:rsidR="00144D0F" w:rsidRPr="00496A10" w:rsidRDefault="00FC346F" w:rsidP="00554173">
      <w:pPr>
        <w:spacing w:line="276" w:lineRule="auto"/>
        <w:jc w:val="both"/>
        <w:rPr>
          <w:rFonts w:eastAsia="Proxima Nova Rg" w:cs="Proxima Nova Rg"/>
        </w:rPr>
      </w:pPr>
      <w:r w:rsidRPr="273C7129">
        <w:rPr>
          <w:rFonts w:eastAsia="Proxima Nova Rg" w:cs="Proxima Nova Rg"/>
        </w:rPr>
        <w:t xml:space="preserve">Supporting </w:t>
      </w:r>
      <w:r w:rsidR="00144D0F" w:rsidRPr="273C7129">
        <w:rPr>
          <w:rFonts w:eastAsia="Proxima Nova Rg" w:cs="Proxima Nova Rg"/>
        </w:rPr>
        <w:t xml:space="preserve">entrepreneurs </w:t>
      </w:r>
      <w:r w:rsidRPr="273C7129">
        <w:rPr>
          <w:rFonts w:eastAsia="Proxima Nova Rg" w:cs="Proxima Nova Rg"/>
        </w:rPr>
        <w:t xml:space="preserve">in </w:t>
      </w:r>
      <w:r w:rsidR="00144D0F" w:rsidRPr="273C7129">
        <w:rPr>
          <w:rFonts w:eastAsia="Proxima Nova Rg" w:cs="Proxima Nova Rg"/>
        </w:rPr>
        <w:t>understand</w:t>
      </w:r>
      <w:r w:rsidRPr="273C7129">
        <w:rPr>
          <w:rFonts w:eastAsia="Proxima Nova Rg" w:cs="Proxima Nova Rg"/>
        </w:rPr>
        <w:t>ing</w:t>
      </w:r>
      <w:r w:rsidR="00144D0F" w:rsidRPr="00496A10">
        <w:rPr>
          <w:rFonts w:eastAsia="Proxima Nova Rg" w:cs="Proxima Nova Rg"/>
        </w:rPr>
        <w:t xml:space="preserve"> how to assess the market</w:t>
      </w:r>
      <w:r w:rsidRPr="273C7129">
        <w:rPr>
          <w:rFonts w:eastAsia="Proxima Nova Rg" w:cs="Proxima Nova Rg"/>
        </w:rPr>
        <w:t>, risks</w:t>
      </w:r>
      <w:r w:rsidR="00C0023F" w:rsidRPr="273C7129">
        <w:rPr>
          <w:rFonts w:eastAsia="Proxima Nova Rg" w:cs="Proxima Nova Rg"/>
        </w:rPr>
        <w:t>,</w:t>
      </w:r>
      <w:r w:rsidR="00144D0F" w:rsidRPr="273C7129">
        <w:rPr>
          <w:rFonts w:eastAsia="Proxima Nova Rg" w:cs="Proxima Nova Rg"/>
        </w:rPr>
        <w:t xml:space="preserve"> </w:t>
      </w:r>
      <w:r w:rsidR="00144D0F" w:rsidRPr="00496A10">
        <w:rPr>
          <w:rFonts w:eastAsia="Proxima Nova Rg" w:cs="Proxima Nova Rg"/>
        </w:rPr>
        <w:t>identify opportunities</w:t>
      </w:r>
      <w:r w:rsidR="003D7462" w:rsidRPr="273C7129">
        <w:rPr>
          <w:rFonts w:eastAsia="Proxima Nova Rg" w:cs="Proxima Nova Rg"/>
        </w:rPr>
        <w:t xml:space="preserve"> </w:t>
      </w:r>
      <w:r w:rsidR="48A32232" w:rsidRPr="273C7129">
        <w:rPr>
          <w:rFonts w:eastAsia="Proxima Nova Rg" w:cs="Proxima Nova Rg"/>
        </w:rPr>
        <w:t xml:space="preserve">and link them with service providers </w:t>
      </w:r>
      <w:r w:rsidR="00D1293F" w:rsidRPr="273C7129">
        <w:rPr>
          <w:rFonts w:eastAsia="Proxima Nova Rg" w:cs="Proxima Nova Rg"/>
        </w:rPr>
        <w:t>will</w:t>
      </w:r>
      <w:r w:rsidR="003D7462" w:rsidRPr="273C7129">
        <w:rPr>
          <w:rFonts w:eastAsia="Proxima Nova Rg" w:cs="Proxima Nova Rg"/>
        </w:rPr>
        <w:t xml:space="preserve"> help them </w:t>
      </w:r>
      <w:r w:rsidR="00D1293F" w:rsidRPr="273C7129">
        <w:rPr>
          <w:rFonts w:eastAsia="Proxima Nova Rg" w:cs="Proxima Nova Rg"/>
        </w:rPr>
        <w:t xml:space="preserve">make better business decisions </w:t>
      </w:r>
      <w:r w:rsidR="00DD70B5" w:rsidRPr="273C7129">
        <w:rPr>
          <w:rFonts w:eastAsia="Proxima Nova Rg" w:cs="Proxima Nova Rg"/>
        </w:rPr>
        <w:t>(</w:t>
      </w:r>
      <w:proofErr w:type="gramStart"/>
      <w:r w:rsidR="00DD70B5" w:rsidRPr="273C7129">
        <w:rPr>
          <w:rFonts w:eastAsia="Proxima Nova Rg" w:cs="Proxima Nova Rg"/>
        </w:rPr>
        <w:t>i.e.</w:t>
      </w:r>
      <w:proofErr w:type="gramEnd"/>
      <w:r w:rsidR="00144D0F" w:rsidRPr="00496A10">
        <w:rPr>
          <w:rFonts w:eastAsia="Proxima Nova Rg" w:cs="Proxima Nova Rg"/>
        </w:rPr>
        <w:t xml:space="preserve"> invest in inventories that will sit unsold on their shelves</w:t>
      </w:r>
      <w:r w:rsidR="00BF711C" w:rsidRPr="273C7129">
        <w:rPr>
          <w:rFonts w:eastAsia="Proxima Nova Rg" w:cs="Proxima Nova Rg"/>
        </w:rPr>
        <w:t>)</w:t>
      </w:r>
      <w:r w:rsidR="00144D0F" w:rsidRPr="273C7129">
        <w:rPr>
          <w:rFonts w:eastAsia="Proxima Nova Rg" w:cs="Proxima Nova Rg"/>
        </w:rPr>
        <w:t>.</w:t>
      </w:r>
      <w:r w:rsidR="00570987" w:rsidRPr="273C7129">
        <w:rPr>
          <w:rFonts w:eastAsia="Proxima Nova Rg" w:cs="Proxima Nova Rg"/>
        </w:rPr>
        <w:t xml:space="preserve"> </w:t>
      </w:r>
      <w:r w:rsidR="003D7120" w:rsidRPr="273C7129">
        <w:rPr>
          <w:rFonts w:eastAsia="Proxima Nova Rg" w:cs="Proxima Nova Rg"/>
        </w:rPr>
        <w:t>Such decisions</w:t>
      </w:r>
      <w:r w:rsidR="00570987" w:rsidRPr="273C7129">
        <w:rPr>
          <w:rFonts w:eastAsia="Proxima Nova Rg" w:cs="Proxima Nova Rg"/>
        </w:rPr>
        <w:t xml:space="preserve"> will </w:t>
      </w:r>
      <w:r w:rsidR="0080138C" w:rsidRPr="273C7129">
        <w:rPr>
          <w:rFonts w:eastAsia="Proxima Nova Rg" w:cs="Proxima Nova Rg"/>
        </w:rPr>
        <w:t xml:space="preserve">have implications </w:t>
      </w:r>
      <w:r w:rsidR="49191B3A" w:rsidRPr="273C7129">
        <w:rPr>
          <w:rFonts w:eastAsia="Proxima Nova Rg" w:cs="Proxima Nova Rg"/>
        </w:rPr>
        <w:t>for</w:t>
      </w:r>
      <w:r w:rsidR="00614D1F" w:rsidRPr="273C7129">
        <w:rPr>
          <w:rFonts w:eastAsia="Proxima Nova Rg" w:cs="Proxima Nova Rg"/>
        </w:rPr>
        <w:t xml:space="preserve"> the local economy, income</w:t>
      </w:r>
      <w:r w:rsidR="00144D0F" w:rsidRPr="00496A10">
        <w:rPr>
          <w:rFonts w:eastAsia="Proxima Nova Rg" w:cs="Proxima Nova Rg"/>
        </w:rPr>
        <w:t xml:space="preserve"> and </w:t>
      </w:r>
      <w:r w:rsidR="00614D1F" w:rsidRPr="273C7129">
        <w:rPr>
          <w:rFonts w:eastAsia="Proxima Nova Rg" w:cs="Proxima Nova Rg"/>
        </w:rPr>
        <w:t>security</w:t>
      </w:r>
      <w:r w:rsidR="70260EA7" w:rsidRPr="273C7129">
        <w:rPr>
          <w:rFonts w:eastAsia="Proxima Nova Rg" w:cs="Proxima Nova Rg"/>
        </w:rPr>
        <w:t xml:space="preserve"> thus also affecting</w:t>
      </w:r>
      <w:r w:rsidR="00614D1F" w:rsidRPr="273C7129">
        <w:rPr>
          <w:rFonts w:eastAsia="Proxima Nova Rg" w:cs="Proxima Nova Rg"/>
        </w:rPr>
        <w:t xml:space="preserve"> other people.</w:t>
      </w:r>
      <w:r w:rsidR="00144D0F" w:rsidRPr="00496A10">
        <w:rPr>
          <w:rFonts w:eastAsia="Proxima Nova Rg" w:cs="Proxima Nova Rg"/>
        </w:rPr>
        <w:t xml:space="preserve"> Having good credit with suppliers may buy some additional time when a business encounters a slow down or is impacted by a crisis.</w:t>
      </w:r>
    </w:p>
    <w:p w14:paraId="0373B471" w14:textId="77777777" w:rsidR="00144D0F" w:rsidRPr="00496A10" w:rsidRDefault="00144D0F" w:rsidP="00554173">
      <w:pPr>
        <w:spacing w:line="276" w:lineRule="auto"/>
        <w:jc w:val="both"/>
        <w:rPr>
          <w:rFonts w:eastAsia="Proxima Nova Rg" w:cs="Proxima Nova Rg"/>
        </w:rPr>
      </w:pPr>
    </w:p>
    <w:p w14:paraId="065F3474" w14:textId="77777777" w:rsidR="00B24C55" w:rsidRDefault="00A146B1" w:rsidP="00554173">
      <w:pPr>
        <w:spacing w:line="276" w:lineRule="auto"/>
        <w:jc w:val="both"/>
        <w:rPr>
          <w:rFonts w:eastAsia="Proxima Nova Rg" w:cs="Proxima Nova Rg"/>
        </w:rPr>
      </w:pPr>
      <w:r w:rsidRPr="20FB3F71">
        <w:rPr>
          <w:rFonts w:eastAsia="Proxima Nova Rg" w:cs="Proxima Nova Rg"/>
        </w:rPr>
        <w:t xml:space="preserve">Institutions at the national and local level have a </w:t>
      </w:r>
      <w:r w:rsidR="00144D0F" w:rsidRPr="20FB3F71">
        <w:rPr>
          <w:rFonts w:eastAsia="Proxima Nova Rg" w:cs="Proxima Nova Rg"/>
        </w:rPr>
        <w:t xml:space="preserve">role to play in </w:t>
      </w:r>
      <w:r w:rsidR="009F7AAA" w:rsidRPr="20FB3F71">
        <w:rPr>
          <w:rFonts w:eastAsia="Proxima Nova Rg" w:cs="Proxima Nova Rg"/>
        </w:rPr>
        <w:t xml:space="preserve">recovering and </w:t>
      </w:r>
      <w:r w:rsidR="006929CB" w:rsidRPr="20FB3F71">
        <w:rPr>
          <w:rFonts w:eastAsia="Proxima Nova Rg" w:cs="Proxima Nova Rg"/>
        </w:rPr>
        <w:t>fosterin</w:t>
      </w:r>
      <w:r w:rsidR="00144D0F" w:rsidRPr="20FB3F71">
        <w:rPr>
          <w:rFonts w:eastAsia="Proxima Nova Rg" w:cs="Proxima Nova Rg"/>
        </w:rPr>
        <w:t>g a</w:t>
      </w:r>
      <w:r w:rsidR="00505FC9" w:rsidRPr="20FB3F71">
        <w:rPr>
          <w:rFonts w:eastAsia="Proxima Nova Rg" w:cs="Proxima Nova Rg"/>
        </w:rPr>
        <w:t>n</w:t>
      </w:r>
      <w:r w:rsidR="00144D0F" w:rsidRPr="20FB3F71">
        <w:rPr>
          <w:rFonts w:eastAsia="Proxima Nova Rg" w:cs="Proxima Nova Rg"/>
        </w:rPr>
        <w:t xml:space="preserve"> enabling environment</w:t>
      </w:r>
      <w:r w:rsidR="00512C93" w:rsidRPr="20FB3F71">
        <w:rPr>
          <w:rFonts w:eastAsia="Proxima Nova Rg" w:cs="Proxima Nova Rg"/>
        </w:rPr>
        <w:t xml:space="preserve">. </w:t>
      </w:r>
      <w:r w:rsidR="758B7125" w:rsidRPr="20FB3F71">
        <w:rPr>
          <w:rFonts w:eastAsia="Proxima Nova Rg" w:cs="Proxima Nova Rg"/>
        </w:rPr>
        <w:t>They are crucial in</w:t>
      </w:r>
      <w:r w:rsidR="002A620E" w:rsidRPr="20FB3F71">
        <w:rPr>
          <w:rFonts w:eastAsia="Proxima Nova Rg" w:cs="Proxima Nova Rg"/>
        </w:rPr>
        <w:t xml:space="preserve"> </w:t>
      </w:r>
      <w:r w:rsidR="00D72C2E" w:rsidRPr="20FB3F71">
        <w:rPr>
          <w:rFonts w:eastAsia="Proxima Nova Rg" w:cs="Proxima Nova Rg"/>
        </w:rPr>
        <w:t xml:space="preserve">developing and providing support for business continuation, </w:t>
      </w:r>
      <w:r w:rsidR="52A4AFE5" w:rsidRPr="20FB3F71">
        <w:rPr>
          <w:rFonts w:eastAsia="Proxima Nova Rg" w:cs="Proxima Nova Rg"/>
        </w:rPr>
        <w:t>as well as</w:t>
      </w:r>
      <w:r w:rsidR="001F58FC" w:rsidRPr="20FB3F71">
        <w:rPr>
          <w:rFonts w:eastAsia="Proxima Nova Rg" w:cs="Proxima Nova Rg"/>
        </w:rPr>
        <w:t xml:space="preserve"> enabl</w:t>
      </w:r>
      <w:r w:rsidR="5DDE699B" w:rsidRPr="20FB3F71">
        <w:rPr>
          <w:rFonts w:eastAsia="Proxima Nova Rg" w:cs="Proxima Nova Rg"/>
        </w:rPr>
        <w:t>ing</w:t>
      </w:r>
      <w:r w:rsidR="001F58FC" w:rsidRPr="20FB3F71">
        <w:rPr>
          <w:rFonts w:eastAsia="Proxima Nova Rg" w:cs="Proxima Nova Rg"/>
        </w:rPr>
        <w:t xml:space="preserve"> and </w:t>
      </w:r>
      <w:r w:rsidR="0065650F" w:rsidRPr="20FB3F71">
        <w:rPr>
          <w:rFonts w:eastAsia="Proxima Nova Rg" w:cs="Proxima Nova Rg"/>
        </w:rPr>
        <w:t>develop</w:t>
      </w:r>
      <w:r w:rsidR="2468645D" w:rsidRPr="20FB3F71">
        <w:rPr>
          <w:rFonts w:eastAsia="Proxima Nova Rg" w:cs="Proxima Nova Rg"/>
        </w:rPr>
        <w:t>ing</w:t>
      </w:r>
      <w:r w:rsidR="0065650F" w:rsidRPr="20FB3F71">
        <w:rPr>
          <w:rFonts w:eastAsia="Proxima Nova Rg" w:cs="Proxima Nova Rg"/>
        </w:rPr>
        <w:t xml:space="preserve"> </w:t>
      </w:r>
      <w:r w:rsidR="00264153" w:rsidRPr="20FB3F71">
        <w:rPr>
          <w:rFonts w:eastAsia="Proxima Nova Rg" w:cs="Proxima Nova Rg"/>
        </w:rPr>
        <w:t>environments to attract investment</w:t>
      </w:r>
      <w:r w:rsidR="65D70738" w:rsidRPr="20FB3F71">
        <w:rPr>
          <w:rFonts w:eastAsia="Proxima Nova Rg" w:cs="Proxima Nova Rg"/>
        </w:rPr>
        <w:t xml:space="preserve"> and talent</w:t>
      </w:r>
      <w:r w:rsidR="0079D8B4" w:rsidRPr="20FB3F71">
        <w:rPr>
          <w:rFonts w:eastAsia="Proxima Nova Rg" w:cs="Proxima Nova Rg"/>
        </w:rPr>
        <w:t>. Critically, local and national institutions are required</w:t>
      </w:r>
      <w:r w:rsidR="00264153" w:rsidRPr="20FB3F71">
        <w:rPr>
          <w:rFonts w:eastAsia="Proxima Nova Rg" w:cs="Proxima Nova Rg"/>
        </w:rPr>
        <w:t xml:space="preserve"> </w:t>
      </w:r>
      <w:r w:rsidR="70632901" w:rsidRPr="20FB3F71">
        <w:rPr>
          <w:rFonts w:eastAsia="Proxima Nova Rg" w:cs="Proxima Nova Rg"/>
        </w:rPr>
        <w:t>to correct</w:t>
      </w:r>
      <w:r w:rsidR="000B01A4" w:rsidRPr="20FB3F71">
        <w:rPr>
          <w:rFonts w:eastAsia="Proxima Nova Rg" w:cs="Proxima Nova Rg"/>
        </w:rPr>
        <w:t xml:space="preserve"> market failures</w:t>
      </w:r>
      <w:r w:rsidR="0029377C" w:rsidRPr="20FB3F71">
        <w:rPr>
          <w:rFonts w:eastAsia="Proxima Nova Rg" w:cs="Proxima Nova Rg"/>
        </w:rPr>
        <w:t xml:space="preserve"> and address </w:t>
      </w:r>
      <w:r w:rsidR="002B4116" w:rsidRPr="20FB3F71">
        <w:rPr>
          <w:rFonts w:eastAsia="Proxima Nova Rg" w:cs="Proxima Nova Rg"/>
        </w:rPr>
        <w:t>unsatisfied demand</w:t>
      </w:r>
      <w:r w:rsidR="007E2F1A">
        <w:rPr>
          <w:rFonts w:eastAsia="Proxima Nova Rg" w:cs="Proxima Nova Rg"/>
        </w:rPr>
        <w:t xml:space="preserve"> across the market system. </w:t>
      </w:r>
      <w:r w:rsidR="005028E6">
        <w:rPr>
          <w:rFonts w:eastAsia="Proxima Nova Rg" w:cs="Proxima Nova Rg"/>
        </w:rPr>
        <w:t>Examples of actions</w:t>
      </w:r>
      <w:r w:rsidR="00EE1C17">
        <w:rPr>
          <w:rFonts w:eastAsia="Proxima Nova Rg" w:cs="Proxima Nova Rg"/>
        </w:rPr>
        <w:t xml:space="preserve"> </w:t>
      </w:r>
      <w:r w:rsidR="00BF377B">
        <w:rPr>
          <w:rFonts w:eastAsia="Proxima Nova Rg" w:cs="Proxima Nova Rg"/>
        </w:rPr>
        <w:t xml:space="preserve">strengthening </w:t>
      </w:r>
      <w:r w:rsidR="007F032D">
        <w:rPr>
          <w:rFonts w:eastAsia="Proxima Nova Rg" w:cs="Proxima Nova Rg"/>
        </w:rPr>
        <w:t>local and national governmental institutions include:</w:t>
      </w:r>
    </w:p>
    <w:p w14:paraId="022AF839" w14:textId="77777777" w:rsidR="008803BC" w:rsidRDefault="008803BC" w:rsidP="001F5995">
      <w:pPr>
        <w:spacing w:line="276" w:lineRule="auto"/>
        <w:jc w:val="both"/>
        <w:rPr>
          <w:rFonts w:eastAsia="Proxima Nova Rg" w:cs="Proxima Nova Rg"/>
        </w:rPr>
      </w:pPr>
    </w:p>
    <w:p w14:paraId="70CDC6BB" w14:textId="7ECC6426" w:rsidR="001F5995" w:rsidRDefault="001F5995" w:rsidP="001F5995">
      <w:pPr>
        <w:spacing w:line="276" w:lineRule="auto"/>
        <w:jc w:val="both"/>
        <w:rPr>
          <w:rFonts w:eastAsia="Proxima Nova Rg" w:cs="Proxima Nova Rg"/>
        </w:rPr>
      </w:pPr>
      <w:r>
        <w:rPr>
          <w:rFonts w:eastAsia="Proxima Nova Rg" w:cs="Proxima Nova Rg"/>
        </w:rPr>
        <w:t>Rules and regulations:</w:t>
      </w:r>
    </w:p>
    <w:p w14:paraId="214DEB72" w14:textId="77777777" w:rsidR="001F5995" w:rsidRDefault="001F5995" w:rsidP="001F5995">
      <w:pPr>
        <w:pStyle w:val="ListParagraph"/>
        <w:numPr>
          <w:ilvl w:val="0"/>
          <w:numId w:val="28"/>
        </w:numPr>
        <w:spacing w:line="276" w:lineRule="auto"/>
        <w:ind w:left="450"/>
        <w:jc w:val="both"/>
        <w:rPr>
          <w:rFonts w:eastAsia="Proxima Nova Rg" w:cs="Proxima Nova Rg"/>
        </w:rPr>
      </w:pPr>
      <w:r>
        <w:rPr>
          <w:rFonts w:eastAsia="Proxima Nova Rg" w:cs="Proxima Nova Rg"/>
        </w:rPr>
        <w:t xml:space="preserve">Legal frameworks: Key for resilience and sustainability in the development of recovery strategies. It is very likely that policies and legal frameworks will take longer to be developed and adopted, they are a natural entry point for UNDP as a partner which can support institutional and policy strengthening in stabilization, crisis, fragile and post crisis settings. </w:t>
      </w:r>
      <w:r w:rsidRPr="007D72A0">
        <w:rPr>
          <w:rFonts w:eastAsia="Proxima Nova Rg" w:cs="Proxima Nova Rg"/>
        </w:rPr>
        <w:t>Business registration and creation, local permits, incentives, greening transitions, among others are some of the domains w</w:t>
      </w:r>
      <w:r>
        <w:rPr>
          <w:rFonts w:eastAsia="Proxima Nova Rg" w:cs="Proxima Nova Rg"/>
        </w:rPr>
        <w:t>h</w:t>
      </w:r>
      <w:r w:rsidRPr="007D72A0">
        <w:rPr>
          <w:rFonts w:eastAsia="Proxima Nova Rg" w:cs="Proxima Nova Rg"/>
        </w:rPr>
        <w:t>ere</w:t>
      </w:r>
      <w:r>
        <w:rPr>
          <w:rFonts w:eastAsia="Proxima Nova Rg" w:cs="Proxima Nova Rg"/>
        </w:rPr>
        <w:t xml:space="preserve"> technical assistance is key. </w:t>
      </w:r>
      <w:r w:rsidRPr="007D72A0">
        <w:rPr>
          <w:rFonts w:eastAsia="Proxima Nova Rg" w:cs="Proxima Nova Rg"/>
        </w:rPr>
        <w:t xml:space="preserve"> </w:t>
      </w:r>
    </w:p>
    <w:p w14:paraId="029EB0B6" w14:textId="77777777" w:rsidR="00B24C55" w:rsidRDefault="00B24C55" w:rsidP="00554173">
      <w:pPr>
        <w:spacing w:line="276" w:lineRule="auto"/>
        <w:jc w:val="both"/>
        <w:rPr>
          <w:rFonts w:eastAsia="Proxima Nova Rg" w:cs="Proxima Nova Rg"/>
        </w:rPr>
      </w:pPr>
    </w:p>
    <w:p w14:paraId="6F46B0F5" w14:textId="16AD18CE" w:rsidR="00B24C55" w:rsidRDefault="00B24C55" w:rsidP="00554173">
      <w:pPr>
        <w:spacing w:line="276" w:lineRule="auto"/>
        <w:jc w:val="both"/>
        <w:rPr>
          <w:rFonts w:eastAsia="Proxima Nova Rg" w:cs="Proxima Nova Rg"/>
        </w:rPr>
      </w:pPr>
      <w:r>
        <w:rPr>
          <w:rFonts w:eastAsia="Proxima Nova Rg" w:cs="Proxima Nova Rg"/>
        </w:rPr>
        <w:t>Supporting functions:</w:t>
      </w:r>
    </w:p>
    <w:p w14:paraId="73104708" w14:textId="63E9E6CF" w:rsidR="00B24C55" w:rsidRDefault="001179C6" w:rsidP="001179C6">
      <w:pPr>
        <w:pStyle w:val="ListParagraph"/>
        <w:numPr>
          <w:ilvl w:val="0"/>
          <w:numId w:val="33"/>
        </w:numPr>
        <w:spacing w:line="276" w:lineRule="auto"/>
        <w:jc w:val="both"/>
        <w:rPr>
          <w:rFonts w:eastAsia="Proxima Nova Rg" w:cs="Proxima Nova Rg"/>
        </w:rPr>
      </w:pPr>
      <w:r>
        <w:rPr>
          <w:rFonts w:eastAsia="Proxima Nova Rg" w:cs="Proxima Nova Rg"/>
        </w:rPr>
        <w:t xml:space="preserve">Business development services and </w:t>
      </w:r>
      <w:r w:rsidR="00A25E10">
        <w:rPr>
          <w:rFonts w:eastAsia="Proxima Nova Rg" w:cs="Proxima Nova Rg"/>
        </w:rPr>
        <w:t xml:space="preserve">access to finance: </w:t>
      </w:r>
      <w:r w:rsidR="005D3E61">
        <w:rPr>
          <w:rFonts w:eastAsia="Proxima Nova Rg" w:cs="Proxima Nova Rg"/>
        </w:rPr>
        <w:t>Normally all</w:t>
      </w:r>
      <w:r w:rsidR="000830AC">
        <w:rPr>
          <w:rFonts w:eastAsia="Proxima Nova Rg" w:cs="Proxima Nova Rg"/>
        </w:rPr>
        <w:t xml:space="preserve"> countries have</w:t>
      </w:r>
      <w:r w:rsidR="008C332D">
        <w:rPr>
          <w:rFonts w:eastAsia="Proxima Nova Rg" w:cs="Proxima Nova Rg"/>
        </w:rPr>
        <w:t xml:space="preserve"> </w:t>
      </w:r>
      <w:r w:rsidR="00597DA5">
        <w:rPr>
          <w:rFonts w:eastAsia="Proxima Nova Rg" w:cs="Proxima Nova Rg"/>
        </w:rPr>
        <w:t xml:space="preserve">some governmental institutions providing business development services and access to finance, for example through SME </w:t>
      </w:r>
      <w:r w:rsidR="005F1038">
        <w:rPr>
          <w:rFonts w:eastAsia="Proxima Nova Rg" w:cs="Proxima Nova Rg"/>
        </w:rPr>
        <w:t xml:space="preserve">concessional loan </w:t>
      </w:r>
      <w:r w:rsidR="00597DA5">
        <w:rPr>
          <w:rFonts w:eastAsia="Proxima Nova Rg" w:cs="Proxima Nova Rg"/>
        </w:rPr>
        <w:t xml:space="preserve">funds. </w:t>
      </w:r>
      <w:r w:rsidR="000217CB">
        <w:rPr>
          <w:rFonts w:eastAsia="Proxima Nova Rg" w:cs="Proxima Nova Rg"/>
        </w:rPr>
        <w:t xml:space="preserve">Working with </w:t>
      </w:r>
      <w:r w:rsidR="00D4258C">
        <w:rPr>
          <w:rFonts w:eastAsia="Proxima Nova Rg" w:cs="Proxima Nova Rg"/>
        </w:rPr>
        <w:t>and strengthening</w:t>
      </w:r>
      <w:r w:rsidR="00490E31">
        <w:rPr>
          <w:rFonts w:eastAsia="Proxima Nova Rg" w:cs="Proxima Nova Rg"/>
        </w:rPr>
        <w:t xml:space="preserve"> such institutions is </w:t>
      </w:r>
      <w:proofErr w:type="gramStart"/>
      <w:r w:rsidR="00490E31">
        <w:rPr>
          <w:rFonts w:eastAsia="Proxima Nova Rg" w:cs="Proxima Nova Rg"/>
        </w:rPr>
        <w:t>in particular during</w:t>
      </w:r>
      <w:proofErr w:type="gramEnd"/>
      <w:r w:rsidR="00490E31">
        <w:rPr>
          <w:rFonts w:eastAsia="Proxima Nova Rg" w:cs="Proxima Nova Rg"/>
        </w:rPr>
        <w:t xml:space="preserve"> crisis times crucial, as these services </w:t>
      </w:r>
      <w:r w:rsidR="003B1400">
        <w:rPr>
          <w:rFonts w:eastAsia="Proxima Nova Rg" w:cs="Proxima Nova Rg"/>
        </w:rPr>
        <w:t>are often critical to support enterprises in overcoming</w:t>
      </w:r>
      <w:r w:rsidR="00824E74">
        <w:rPr>
          <w:rFonts w:eastAsia="Proxima Nova Rg" w:cs="Proxima Nova Rg"/>
        </w:rPr>
        <w:t xml:space="preserve"> </w:t>
      </w:r>
      <w:r w:rsidR="0005064D">
        <w:rPr>
          <w:rFonts w:eastAsia="Proxima Nova Rg" w:cs="Proxima Nova Rg"/>
        </w:rPr>
        <w:t>difficulties</w:t>
      </w:r>
      <w:r w:rsidR="002B6926">
        <w:rPr>
          <w:rFonts w:eastAsia="Proxima Nova Rg" w:cs="Proxima Nova Rg"/>
        </w:rPr>
        <w:t xml:space="preserve"> and ensure they maintain in business.</w:t>
      </w:r>
    </w:p>
    <w:p w14:paraId="77C39B89" w14:textId="77777777" w:rsidR="00666AF6" w:rsidRDefault="00666AF6" w:rsidP="00666AF6">
      <w:pPr>
        <w:pStyle w:val="ListParagraph"/>
        <w:numPr>
          <w:ilvl w:val="0"/>
          <w:numId w:val="33"/>
        </w:numPr>
        <w:spacing w:line="276" w:lineRule="auto"/>
        <w:jc w:val="both"/>
        <w:rPr>
          <w:rFonts w:eastAsia="Proxima Nova Rg" w:cs="Proxima Nova Rg"/>
        </w:rPr>
      </w:pPr>
      <w:r w:rsidRPr="273C7129">
        <w:rPr>
          <w:rFonts w:eastAsia="Proxima Nova Rg" w:cs="Proxima Nova Rg"/>
        </w:rPr>
        <w:t xml:space="preserve">Infrastructure: From roads to small community markets and providing access to energy and telecommunications, these are vital enablers that allow exchanges, logistics, irrigation, etc. Infrastructure is an opportunity to engage contractors and workers and create business to linked services. It also has lots of potential to develop supply chains to businesses linked to construction services and inputs. </w:t>
      </w:r>
    </w:p>
    <w:p w14:paraId="473C20C4" w14:textId="48F7DAD1" w:rsidR="00D6630E" w:rsidRPr="001179C6" w:rsidRDefault="00335A1B" w:rsidP="001179C6">
      <w:pPr>
        <w:pStyle w:val="ListParagraph"/>
        <w:numPr>
          <w:ilvl w:val="0"/>
          <w:numId w:val="33"/>
        </w:numPr>
        <w:spacing w:line="276" w:lineRule="auto"/>
        <w:jc w:val="both"/>
        <w:rPr>
          <w:rFonts w:eastAsia="Proxima Nova Rg" w:cs="Proxima Nova Rg"/>
        </w:rPr>
      </w:pPr>
      <w:r>
        <w:rPr>
          <w:rFonts w:eastAsia="Proxima Nova Rg" w:cs="Proxima Nova Rg"/>
        </w:rPr>
        <w:t>Information: Many</w:t>
      </w:r>
      <w:r w:rsidR="00D062F1">
        <w:rPr>
          <w:rFonts w:eastAsia="Proxima Nova Rg" w:cs="Proxima Nova Rg"/>
        </w:rPr>
        <w:t xml:space="preserve"> local or national institutions</w:t>
      </w:r>
      <w:r w:rsidR="005B00C4">
        <w:rPr>
          <w:rFonts w:eastAsia="Proxima Nova Rg" w:cs="Proxima Nova Rg"/>
        </w:rPr>
        <w:t xml:space="preserve"> provide</w:t>
      </w:r>
      <w:r w:rsidR="00B04446">
        <w:rPr>
          <w:rFonts w:eastAsia="Proxima Nova Rg" w:cs="Proxima Nova Rg"/>
        </w:rPr>
        <w:t xml:space="preserve"> relevant inform</w:t>
      </w:r>
      <w:r w:rsidR="00D71EE4">
        <w:rPr>
          <w:rFonts w:eastAsia="Proxima Nova Rg" w:cs="Proxima Nova Rg"/>
        </w:rPr>
        <w:t>ation</w:t>
      </w:r>
      <w:r w:rsidR="000E7213">
        <w:rPr>
          <w:rFonts w:eastAsia="Proxima Nova Rg" w:cs="Proxima Nova Rg"/>
        </w:rPr>
        <w:t xml:space="preserve">, such </w:t>
      </w:r>
      <w:r w:rsidR="00E16292">
        <w:rPr>
          <w:rFonts w:eastAsia="Proxima Nova Rg" w:cs="Proxima Nova Rg"/>
        </w:rPr>
        <w:t>warnings o</w:t>
      </w:r>
      <w:r w:rsidR="00DF7974">
        <w:rPr>
          <w:rFonts w:eastAsia="Proxima Nova Rg" w:cs="Proxima Nova Rg"/>
        </w:rPr>
        <w:t xml:space="preserve">n potential pests due to weather influences for farmers, </w:t>
      </w:r>
      <w:r w:rsidR="00B61CAB">
        <w:rPr>
          <w:rFonts w:eastAsia="Proxima Nova Rg" w:cs="Proxima Nova Rg"/>
        </w:rPr>
        <w:t xml:space="preserve">or </w:t>
      </w:r>
      <w:r w:rsidR="00DA3808">
        <w:rPr>
          <w:rFonts w:eastAsia="Proxima Nova Rg" w:cs="Proxima Nova Rg"/>
        </w:rPr>
        <w:t>on export potential</w:t>
      </w:r>
      <w:r w:rsidR="00163CA9">
        <w:rPr>
          <w:rFonts w:eastAsia="Proxima Nova Rg" w:cs="Proxima Nova Rg"/>
        </w:rPr>
        <w:t xml:space="preserve">. </w:t>
      </w:r>
      <w:r w:rsidR="005357D4">
        <w:rPr>
          <w:rFonts w:eastAsia="Proxima Nova Rg" w:cs="Proxima Nova Rg"/>
        </w:rPr>
        <w:t>If international supply chains are disrupted, such information can be critical for businesses</w:t>
      </w:r>
      <w:r w:rsidR="0073574F">
        <w:rPr>
          <w:rFonts w:eastAsia="Proxima Nova Rg" w:cs="Proxima Nova Rg"/>
        </w:rPr>
        <w:t>.</w:t>
      </w:r>
    </w:p>
    <w:p w14:paraId="08DE021C" w14:textId="13AAA623" w:rsidR="00144D0F" w:rsidRPr="00496A10" w:rsidRDefault="00E46D30" w:rsidP="00554173">
      <w:pPr>
        <w:spacing w:line="276" w:lineRule="auto"/>
        <w:jc w:val="both"/>
        <w:rPr>
          <w:rFonts w:eastAsia="Proxima Nova Rg" w:cs="Proxima Nova Rg"/>
        </w:rPr>
      </w:pPr>
      <w:r>
        <w:rPr>
          <w:rFonts w:eastAsia="Proxima Nova Rg" w:cs="Proxima Nova Rg"/>
        </w:rPr>
        <w:lastRenderedPageBreak/>
        <w:t xml:space="preserve">It is important to strategize </w:t>
      </w:r>
      <w:r w:rsidR="00C95030">
        <w:rPr>
          <w:rFonts w:eastAsia="Proxima Nova Rg" w:cs="Proxima Nova Rg"/>
        </w:rPr>
        <w:t xml:space="preserve">and time wisely </w:t>
      </w:r>
      <w:r w:rsidR="00BF0CFD">
        <w:rPr>
          <w:rFonts w:eastAsia="Proxima Nova Rg" w:cs="Proxima Nova Rg"/>
        </w:rPr>
        <w:t xml:space="preserve">different interventions, </w:t>
      </w:r>
      <w:r w:rsidR="0039479C">
        <w:rPr>
          <w:rFonts w:eastAsia="Proxima Nova Rg" w:cs="Proxima Nova Rg"/>
        </w:rPr>
        <w:t xml:space="preserve">to avoid </w:t>
      </w:r>
      <w:r w:rsidR="004423AF">
        <w:rPr>
          <w:rFonts w:eastAsia="Proxima Nova Rg" w:cs="Proxima Nova Rg"/>
        </w:rPr>
        <w:t xml:space="preserve">or disincentivize </w:t>
      </w:r>
      <w:r w:rsidR="00A94AF6">
        <w:rPr>
          <w:rFonts w:eastAsia="Proxima Nova Rg" w:cs="Proxima Nova Rg"/>
        </w:rPr>
        <w:t xml:space="preserve">actions aiming at </w:t>
      </w:r>
      <w:r w:rsidR="002C7E39">
        <w:rPr>
          <w:rFonts w:eastAsia="Proxima Nova Rg" w:cs="Proxima Nova Rg"/>
        </w:rPr>
        <w:t xml:space="preserve">business </w:t>
      </w:r>
      <w:r w:rsidR="00BF0CFD">
        <w:rPr>
          <w:rFonts w:eastAsia="Proxima Nova Rg" w:cs="Proxima Nova Rg"/>
        </w:rPr>
        <w:t>formalization</w:t>
      </w:r>
      <w:r w:rsidR="006A3610">
        <w:rPr>
          <w:rFonts w:eastAsia="Proxima Nova Rg" w:cs="Proxima Nova Rg"/>
        </w:rPr>
        <w:t>. I</w:t>
      </w:r>
      <w:r w:rsidR="00033318" w:rsidRPr="00D12320">
        <w:rPr>
          <w:rFonts w:eastAsia="Proxima Nova Rg" w:cs="Proxima Nova Rg"/>
        </w:rPr>
        <w:t>nvesting</w:t>
      </w:r>
      <w:r w:rsidR="00033318" w:rsidRPr="00496A10">
        <w:rPr>
          <w:rFonts w:eastAsia="Proxima Nova Rg" w:cs="Proxima Nova Rg"/>
        </w:rPr>
        <w:t xml:space="preserve"> </w:t>
      </w:r>
      <w:r w:rsidR="00A22CB5" w:rsidRPr="00496A10">
        <w:rPr>
          <w:rFonts w:eastAsia="Proxima Nova Rg" w:cs="Proxima Nova Rg"/>
        </w:rPr>
        <w:t>in a business enabling environment that provides the incentives a</w:t>
      </w:r>
      <w:r w:rsidR="003C33EF" w:rsidRPr="00496A10">
        <w:rPr>
          <w:rFonts w:eastAsia="Proxima Nova Rg" w:cs="Proxima Nova Rg"/>
        </w:rPr>
        <w:t xml:space="preserve">s well as </w:t>
      </w:r>
      <w:r w:rsidR="0009443A" w:rsidRPr="00496A10">
        <w:rPr>
          <w:rFonts w:eastAsia="Proxima Nova Rg" w:cs="Proxima Nova Rg"/>
        </w:rPr>
        <w:t xml:space="preserve">enforcement required to convince businesses to formalize is particularly important in many </w:t>
      </w:r>
      <w:proofErr w:type="gramStart"/>
      <w:r w:rsidR="0009443A" w:rsidRPr="00496A10">
        <w:rPr>
          <w:rFonts w:eastAsia="Proxima Nova Rg" w:cs="Proxima Nova Rg"/>
        </w:rPr>
        <w:t>crisis</w:t>
      </w:r>
      <w:proofErr w:type="gramEnd"/>
      <w:r w:rsidR="0009443A" w:rsidRPr="00496A10">
        <w:rPr>
          <w:rFonts w:eastAsia="Proxima Nova Rg" w:cs="Proxima Nova Rg"/>
        </w:rPr>
        <w:t xml:space="preserve"> and conflict affected countries that are characterized by a large informal economy.</w:t>
      </w:r>
    </w:p>
    <w:p w14:paraId="61E58C3B" w14:textId="79591639" w:rsidR="00CD12E1" w:rsidRPr="00496A10" w:rsidRDefault="00CD12E1" w:rsidP="00554173">
      <w:pPr>
        <w:spacing w:line="276" w:lineRule="auto"/>
        <w:jc w:val="both"/>
        <w:rPr>
          <w:rFonts w:eastAsia="Proxima Nova Rg" w:cs="Proxima Nova Rg"/>
        </w:rPr>
      </w:pPr>
    </w:p>
    <w:p w14:paraId="69B68E01" w14:textId="0BC068FC" w:rsidR="00CD12E1" w:rsidRPr="00A111C8" w:rsidRDefault="00625504" w:rsidP="00554173">
      <w:pPr>
        <w:spacing w:line="276" w:lineRule="auto"/>
        <w:jc w:val="both"/>
        <w:rPr>
          <w:rFonts w:eastAsia="Proxima Nova Rg" w:cs="Proxima Nova Rg"/>
        </w:rPr>
      </w:pPr>
      <w:r w:rsidRPr="273C7129">
        <w:rPr>
          <w:rFonts w:eastAsia="Proxima Nova Rg" w:cs="Proxima Nova Rg"/>
        </w:rPr>
        <w:t xml:space="preserve">Innovation </w:t>
      </w:r>
      <w:r w:rsidR="00B11A0E" w:rsidRPr="273C7129">
        <w:rPr>
          <w:rFonts w:eastAsia="Proxima Nova Rg" w:cs="Proxima Nova Rg"/>
        </w:rPr>
        <w:t xml:space="preserve">is a common trait </w:t>
      </w:r>
      <w:r w:rsidR="00F250B6" w:rsidRPr="273C7129">
        <w:rPr>
          <w:rFonts w:eastAsia="Proxima Nova Rg" w:cs="Proxima Nova Rg"/>
        </w:rPr>
        <w:t>emerging</w:t>
      </w:r>
      <w:r w:rsidR="00795A12" w:rsidRPr="273C7129">
        <w:rPr>
          <w:rFonts w:eastAsia="Proxima Nova Rg" w:cs="Proxima Nova Rg"/>
        </w:rPr>
        <w:t xml:space="preserve"> in crisis or post crisis </w:t>
      </w:r>
      <w:r w:rsidR="00F250B6" w:rsidRPr="273C7129">
        <w:rPr>
          <w:rFonts w:eastAsia="Proxima Nova Rg" w:cs="Proxima Nova Rg"/>
        </w:rPr>
        <w:t>settings</w:t>
      </w:r>
      <w:r w:rsidR="00795A12" w:rsidRPr="273C7129">
        <w:rPr>
          <w:rFonts w:eastAsia="Proxima Nova Rg" w:cs="Proxima Nova Rg"/>
        </w:rPr>
        <w:t xml:space="preserve">. Due to complex </w:t>
      </w:r>
      <w:r w:rsidR="008450D6" w:rsidRPr="273C7129">
        <w:rPr>
          <w:rFonts w:eastAsia="Proxima Nova Rg" w:cs="Proxima Nova Rg"/>
        </w:rPr>
        <w:t xml:space="preserve">settings and </w:t>
      </w:r>
      <w:r w:rsidR="008130B4" w:rsidRPr="273C7129">
        <w:rPr>
          <w:rFonts w:eastAsia="Proxima Nova Rg" w:cs="Proxima Nova Rg"/>
        </w:rPr>
        <w:t xml:space="preserve">challenges </w:t>
      </w:r>
      <w:r w:rsidR="00EB00E8" w:rsidRPr="273C7129">
        <w:rPr>
          <w:rFonts w:eastAsia="Proxima Nova Rg" w:cs="Proxima Nova Rg"/>
        </w:rPr>
        <w:t>businesses face</w:t>
      </w:r>
      <w:r w:rsidR="008130B4" w:rsidRPr="273C7129">
        <w:rPr>
          <w:rFonts w:eastAsia="Proxima Nova Rg" w:cs="Proxima Nova Rg"/>
        </w:rPr>
        <w:t>,</w:t>
      </w:r>
      <w:r w:rsidR="00EB00E8" w:rsidRPr="273C7129">
        <w:rPr>
          <w:rFonts w:eastAsia="Proxima Nova Rg" w:cs="Proxima Nova Rg"/>
        </w:rPr>
        <w:t xml:space="preserve"> </w:t>
      </w:r>
      <w:r w:rsidR="00420EA0" w:rsidRPr="273C7129">
        <w:rPr>
          <w:rFonts w:eastAsia="Proxima Nova Rg" w:cs="Proxima Nova Rg"/>
        </w:rPr>
        <w:t>t</w:t>
      </w:r>
      <w:r w:rsidR="45B2DE46" w:rsidRPr="273C7129">
        <w:rPr>
          <w:rFonts w:eastAsia="Proxima Nova Rg" w:cs="Proxima Nova Rg"/>
        </w:rPr>
        <w:t>hey</w:t>
      </w:r>
      <w:r w:rsidR="00420EA0" w:rsidRPr="273C7129">
        <w:rPr>
          <w:rFonts w:eastAsia="Proxima Nova Rg" w:cs="Proxima Nova Rg"/>
        </w:rPr>
        <w:t xml:space="preserve"> </w:t>
      </w:r>
      <w:r w:rsidR="7CDF9BE8" w:rsidRPr="273C7129">
        <w:rPr>
          <w:rFonts w:eastAsia="Proxima Nova Rg" w:cs="Proxima Nova Rg"/>
        </w:rPr>
        <w:t>need</w:t>
      </w:r>
      <w:r w:rsidR="00420EA0" w:rsidRPr="273C7129">
        <w:rPr>
          <w:rFonts w:eastAsia="Proxima Nova Rg" w:cs="Proxima Nova Rg"/>
        </w:rPr>
        <w:t xml:space="preserve"> to quickly adapt</w:t>
      </w:r>
      <w:r w:rsidR="008130B4" w:rsidRPr="273C7129">
        <w:rPr>
          <w:rFonts w:eastAsia="Proxima Nova Rg" w:cs="Proxima Nova Rg"/>
        </w:rPr>
        <w:t xml:space="preserve"> their models </w:t>
      </w:r>
      <w:r w:rsidR="00420EA0" w:rsidRPr="273C7129">
        <w:rPr>
          <w:rFonts w:eastAsia="Proxima Nova Rg" w:cs="Proxima Nova Rg"/>
        </w:rPr>
        <w:t xml:space="preserve">and innovate </w:t>
      </w:r>
      <w:proofErr w:type="gramStart"/>
      <w:r w:rsidR="1260FA19" w:rsidRPr="273C7129">
        <w:rPr>
          <w:rFonts w:eastAsia="Proxima Nova Rg" w:cs="Proxima Nova Rg"/>
        </w:rPr>
        <w:t xml:space="preserve">in order </w:t>
      </w:r>
      <w:r w:rsidR="00420EA0" w:rsidRPr="273C7129">
        <w:rPr>
          <w:rFonts w:eastAsia="Proxima Nova Rg" w:cs="Proxima Nova Rg"/>
        </w:rPr>
        <w:t>to</w:t>
      </w:r>
      <w:proofErr w:type="gramEnd"/>
      <w:r w:rsidR="00420EA0" w:rsidRPr="273C7129">
        <w:rPr>
          <w:rFonts w:eastAsia="Proxima Nova Rg" w:cs="Proxima Nova Rg"/>
        </w:rPr>
        <w:t xml:space="preserve"> </w:t>
      </w:r>
      <w:r w:rsidR="008130B4" w:rsidRPr="273C7129">
        <w:rPr>
          <w:rFonts w:eastAsia="Proxima Nova Rg" w:cs="Proxima Nova Rg"/>
        </w:rPr>
        <w:t>s</w:t>
      </w:r>
      <w:r w:rsidR="001E17E0" w:rsidRPr="273C7129">
        <w:rPr>
          <w:rFonts w:eastAsia="Proxima Nova Rg" w:cs="Proxima Nova Rg"/>
        </w:rPr>
        <w:t xml:space="preserve">urvive. </w:t>
      </w:r>
      <w:r w:rsidR="008130B4" w:rsidRPr="273C7129">
        <w:rPr>
          <w:rFonts w:eastAsia="Proxima Nova Rg" w:cs="Proxima Nova Rg"/>
        </w:rPr>
        <w:t xml:space="preserve">This opens a fertile ground for </w:t>
      </w:r>
      <w:r w:rsidR="00B91561" w:rsidRPr="273C7129">
        <w:rPr>
          <w:rFonts w:eastAsia="Proxima Nova Rg" w:cs="Proxima Nova Rg"/>
        </w:rPr>
        <w:t>solutions mapping</w:t>
      </w:r>
      <w:r w:rsidR="007B0191" w:rsidRPr="273C7129">
        <w:rPr>
          <w:rFonts w:eastAsia="Proxima Nova Rg" w:cs="Proxima Nova Rg"/>
        </w:rPr>
        <w:t>, which in turn can offer solutions that could be scaled up</w:t>
      </w:r>
      <w:r w:rsidR="002332F5" w:rsidRPr="273C7129">
        <w:rPr>
          <w:rFonts w:eastAsia="Proxima Nova Rg" w:cs="Proxima Nova Rg"/>
        </w:rPr>
        <w:t xml:space="preserve">. </w:t>
      </w:r>
    </w:p>
    <w:p w14:paraId="75248A70" w14:textId="77777777" w:rsidR="00144D0F" w:rsidRPr="00A111C8" w:rsidRDefault="00144D0F" w:rsidP="00554173">
      <w:pPr>
        <w:spacing w:line="276" w:lineRule="auto"/>
        <w:jc w:val="both"/>
        <w:rPr>
          <w:rFonts w:eastAsia="Proxima Nova Rg" w:cs="Proxima Nova Rg"/>
        </w:rPr>
      </w:pPr>
    </w:p>
    <w:p w14:paraId="6A4B5845" w14:textId="4DB585DE" w:rsidR="00144D0F" w:rsidRPr="003978F4" w:rsidRDefault="00144D0F" w:rsidP="001012CB">
      <w:pPr>
        <w:pStyle w:val="Heading2"/>
      </w:pPr>
      <w:bookmarkStart w:id="18" w:name="_Toc92892039"/>
      <w:r w:rsidRPr="00084024">
        <w:t>Framework for implementation</w:t>
      </w:r>
      <w:bookmarkEnd w:id="18"/>
      <w:r w:rsidRPr="00084024">
        <w:t xml:space="preserve"> </w:t>
      </w:r>
    </w:p>
    <w:p w14:paraId="4736BA32" w14:textId="77777777" w:rsidR="000E052D" w:rsidRPr="000E052D" w:rsidRDefault="000E052D" w:rsidP="000E052D"/>
    <w:p w14:paraId="661AC6F7" w14:textId="6B991A0D" w:rsidR="001E1A94" w:rsidRDefault="004D777D" w:rsidP="007129BE">
      <w:pPr>
        <w:spacing w:line="276" w:lineRule="auto"/>
        <w:jc w:val="both"/>
      </w:pPr>
      <w:r w:rsidRPr="000B4FFB">
        <w:t xml:space="preserve">A framework for development and implementation of PSD </w:t>
      </w:r>
      <w:r w:rsidR="007C2B8F">
        <w:t>in crisis and post</w:t>
      </w:r>
      <w:r w:rsidR="00673217">
        <w:t>-</w:t>
      </w:r>
      <w:r w:rsidR="007C2B8F">
        <w:t xml:space="preserve">crisis setting should </w:t>
      </w:r>
      <w:r w:rsidR="00BC5C69">
        <w:t>contribute</w:t>
      </w:r>
      <w:r w:rsidR="005C57CA">
        <w:t xml:space="preserve"> to systemic efforts in the recovery process</w:t>
      </w:r>
      <w:r w:rsidR="00BC5C69">
        <w:t xml:space="preserve">. </w:t>
      </w:r>
      <w:r w:rsidR="003157E8">
        <w:t xml:space="preserve">PSD is not a standalone </w:t>
      </w:r>
      <w:r w:rsidR="001A31B7">
        <w:t>intervention since</w:t>
      </w:r>
      <w:r w:rsidR="002E2003">
        <w:t xml:space="preserve"> it should be linked </w:t>
      </w:r>
      <w:r w:rsidR="00B23CFF">
        <w:t xml:space="preserve">as a building block of a </w:t>
      </w:r>
      <w:r w:rsidR="002E2003">
        <w:t>recovery or stabilization strategy</w:t>
      </w:r>
      <w:r w:rsidR="00B23CFF">
        <w:t>. As mentioned in the first section of this document, p</w:t>
      </w:r>
      <w:r w:rsidR="00BC5C69">
        <w:t>rivate sector development at all scales is an enabler</w:t>
      </w:r>
      <w:r w:rsidR="00B9160E">
        <w:t xml:space="preserve"> to accelerate economic recovery</w:t>
      </w:r>
      <w:r w:rsidR="00F11EF9">
        <w:t xml:space="preserve"> and a window to </w:t>
      </w:r>
      <w:r w:rsidR="003F2B4A">
        <w:t xml:space="preserve">engage in transformative changes </w:t>
      </w:r>
      <w:r w:rsidR="00EC2FA6">
        <w:t xml:space="preserve">which could accelerate recovery or stabilization. </w:t>
      </w:r>
    </w:p>
    <w:p w14:paraId="0260B0A7" w14:textId="77777777" w:rsidR="00145150" w:rsidRDefault="00145150" w:rsidP="007129BE">
      <w:pPr>
        <w:spacing w:line="276" w:lineRule="auto"/>
        <w:jc w:val="both"/>
      </w:pPr>
    </w:p>
    <w:p w14:paraId="2187DBC1" w14:textId="5FAF3E26" w:rsidR="00145150" w:rsidRDefault="00531825" w:rsidP="007129BE">
      <w:pPr>
        <w:spacing w:line="276" w:lineRule="auto"/>
        <w:jc w:val="both"/>
      </w:pPr>
      <w:r>
        <w:t xml:space="preserve">Long term objectives </w:t>
      </w:r>
      <w:r w:rsidR="009F0AC8">
        <w:t xml:space="preserve">of PSD in crisis and post crisis settings </w:t>
      </w:r>
      <w:r w:rsidR="003941F7">
        <w:t xml:space="preserve">are related to the SDGs. More specifically: </w:t>
      </w:r>
    </w:p>
    <w:p w14:paraId="1D355DB2" w14:textId="1EFEE339" w:rsidR="00C87FF3" w:rsidRDefault="003941F7" w:rsidP="00C87FF3">
      <w:pPr>
        <w:pStyle w:val="ListParagraph"/>
        <w:numPr>
          <w:ilvl w:val="0"/>
          <w:numId w:val="29"/>
        </w:numPr>
        <w:spacing w:line="276" w:lineRule="auto"/>
        <w:jc w:val="both"/>
      </w:pPr>
      <w:r w:rsidRPr="00496A10">
        <w:t>Changing market systems to be inclusive, equitable</w:t>
      </w:r>
      <w:r w:rsidR="00BD5A7E">
        <w:t>, green, resilient</w:t>
      </w:r>
      <w:r w:rsidRPr="00496A10">
        <w:t xml:space="preserve"> and sustainable while generating profits, innovation &amp; growth</w:t>
      </w:r>
      <w:r>
        <w:t xml:space="preserve">. </w:t>
      </w:r>
    </w:p>
    <w:p w14:paraId="22A575D8" w14:textId="77777777" w:rsidR="00C87FF3" w:rsidRDefault="003941F7" w:rsidP="00C87FF3">
      <w:pPr>
        <w:pStyle w:val="ListParagraph"/>
        <w:numPr>
          <w:ilvl w:val="0"/>
          <w:numId w:val="29"/>
        </w:numPr>
        <w:spacing w:line="276" w:lineRule="auto"/>
        <w:jc w:val="both"/>
      </w:pPr>
      <w:r w:rsidRPr="00496A10">
        <w:t xml:space="preserve">Make markets work for the </w:t>
      </w:r>
      <w:r>
        <w:t>poor and most vulnerable via:</w:t>
      </w:r>
    </w:p>
    <w:p w14:paraId="0D2F8239" w14:textId="39B780AE" w:rsidR="00144D0F" w:rsidRPr="00496A10" w:rsidRDefault="003941F7" w:rsidP="00C87FF3">
      <w:pPr>
        <w:pStyle w:val="ListParagraph"/>
        <w:numPr>
          <w:ilvl w:val="1"/>
          <w:numId w:val="29"/>
        </w:numPr>
        <w:spacing w:line="276" w:lineRule="auto"/>
        <w:jc w:val="both"/>
      </w:pPr>
      <w:r w:rsidRPr="00496A10">
        <w:t>Unlock</w:t>
      </w:r>
      <w:r w:rsidR="00C87FF3">
        <w:t>ing</w:t>
      </w:r>
      <w:r w:rsidR="00144D0F" w:rsidRPr="00496A10">
        <w:t xml:space="preserve"> private finance for the SDGs</w:t>
      </w:r>
    </w:p>
    <w:p w14:paraId="71AA07FD" w14:textId="77777777" w:rsidR="00144D0F" w:rsidRPr="00496A10" w:rsidRDefault="00144D0F" w:rsidP="00C87FF3">
      <w:pPr>
        <w:pStyle w:val="ListParagraph"/>
        <w:numPr>
          <w:ilvl w:val="1"/>
          <w:numId w:val="29"/>
        </w:numPr>
        <w:spacing w:line="276" w:lineRule="auto"/>
        <w:jc w:val="both"/>
      </w:pPr>
      <w:r w:rsidRPr="00496A10">
        <w:t>Align business strategies and operations with the SDGs</w:t>
      </w:r>
    </w:p>
    <w:p w14:paraId="4ADAC873" w14:textId="167A6CBB" w:rsidR="00144D0F" w:rsidRPr="00496A10" w:rsidRDefault="00144D0F" w:rsidP="00C87FF3">
      <w:pPr>
        <w:pStyle w:val="ListParagraph"/>
        <w:numPr>
          <w:ilvl w:val="1"/>
          <w:numId w:val="29"/>
        </w:numPr>
        <w:spacing w:line="276" w:lineRule="auto"/>
        <w:jc w:val="both"/>
      </w:pPr>
      <w:r w:rsidRPr="00496A10">
        <w:t>Policies that foster inclusive and green economy</w:t>
      </w:r>
    </w:p>
    <w:p w14:paraId="61C8C0D8" w14:textId="316E7910" w:rsidR="00CD3FF5" w:rsidRDefault="00CD3FF5" w:rsidP="000D29F8">
      <w:pPr>
        <w:spacing w:line="276" w:lineRule="auto"/>
        <w:jc w:val="both"/>
      </w:pPr>
    </w:p>
    <w:p w14:paraId="44B67B90" w14:textId="501CF0C8" w:rsidR="002E10C6" w:rsidRDefault="00443A7E" w:rsidP="000D29F8">
      <w:pPr>
        <w:spacing w:line="276" w:lineRule="auto"/>
        <w:jc w:val="both"/>
      </w:pPr>
      <w:r>
        <w:t>The first step towards achieving these objectives is to conduct a</w:t>
      </w:r>
      <w:r w:rsidR="002E10C6">
        <w:t xml:space="preserve"> market systems analysis and identif</w:t>
      </w:r>
      <w:r>
        <w:t>y</w:t>
      </w:r>
      <w:r w:rsidR="00F75B01">
        <w:t xml:space="preserve"> disruptions to the business cycle, root causes of constraints in market systems (market failures)</w:t>
      </w:r>
      <w:r w:rsidR="00662B01">
        <w:t xml:space="preserve"> and entry points to </w:t>
      </w:r>
      <w:r w:rsidR="00297804">
        <w:t>stimulate private sector recovery and foster private sector development</w:t>
      </w:r>
      <w:r>
        <w:t>.</w:t>
      </w:r>
      <w:r w:rsidR="00693485">
        <w:t xml:space="preserve"> </w:t>
      </w:r>
      <w:r w:rsidR="00F92433">
        <w:t>With this knowledge</w:t>
      </w:r>
      <w:r w:rsidR="00AE54CB">
        <w:t xml:space="preserve">, a new </w:t>
      </w:r>
      <w:r w:rsidR="00953A7B">
        <w:t xml:space="preserve">vision for the market systems can be formulated. </w:t>
      </w:r>
      <w:r w:rsidR="002457BC">
        <w:t>This vision will include</w:t>
      </w:r>
      <w:r w:rsidR="00432015">
        <w:t xml:space="preserve"> </w:t>
      </w:r>
      <w:r w:rsidR="00712BE1">
        <w:t xml:space="preserve">interventions that change market systems to be inclusive, equitable, green, </w:t>
      </w:r>
      <w:r w:rsidR="00074D96">
        <w:t>resilient,</w:t>
      </w:r>
      <w:r w:rsidR="00712BE1">
        <w:t xml:space="preserve"> and sustainable. </w:t>
      </w:r>
      <w:r w:rsidR="000E12BA">
        <w:t xml:space="preserve">In the new vision </w:t>
      </w:r>
      <w:r w:rsidR="00C86EE7">
        <w:t>the market system therefore functions without non-market actors providing services</w:t>
      </w:r>
      <w:r w:rsidR="004D70FA">
        <w:t xml:space="preserve"> (or goods). </w:t>
      </w:r>
    </w:p>
    <w:p w14:paraId="151CA848" w14:textId="77777777" w:rsidR="00F947E9" w:rsidRDefault="00F947E9" w:rsidP="007129BE">
      <w:pPr>
        <w:spacing w:line="276" w:lineRule="auto"/>
        <w:jc w:val="both"/>
      </w:pPr>
    </w:p>
    <w:p w14:paraId="2A3745AE" w14:textId="2A439DD4" w:rsidR="007A39C8" w:rsidRDefault="000477D8" w:rsidP="007129BE">
      <w:pPr>
        <w:spacing w:line="276" w:lineRule="auto"/>
        <w:jc w:val="both"/>
      </w:pPr>
      <w:r>
        <w:t>D</w:t>
      </w:r>
      <w:r w:rsidR="00D87D0D">
        <w:t xml:space="preserve">evelopment </w:t>
      </w:r>
      <w:r>
        <w:t>outcomes</w:t>
      </w:r>
      <w:r w:rsidR="00D87D0D">
        <w:t xml:space="preserve"> of </w:t>
      </w:r>
      <w:r>
        <w:t xml:space="preserve">strategies and </w:t>
      </w:r>
      <w:r w:rsidR="00D87D0D">
        <w:t xml:space="preserve">interventions should aim at: </w:t>
      </w:r>
    </w:p>
    <w:p w14:paraId="245362AF" w14:textId="1AA20882" w:rsidR="00D87D0D" w:rsidRDefault="00D87D0D" w:rsidP="007129BE">
      <w:pPr>
        <w:spacing w:line="276" w:lineRule="auto"/>
        <w:jc w:val="both"/>
      </w:pPr>
    </w:p>
    <w:p w14:paraId="552D2649" w14:textId="4022AE2A" w:rsidR="00F947E9" w:rsidRDefault="00F947E9" w:rsidP="007129BE">
      <w:pPr>
        <w:spacing w:line="276" w:lineRule="auto"/>
        <w:jc w:val="both"/>
      </w:pPr>
    </w:p>
    <w:p w14:paraId="0D804D77" w14:textId="0E28774B" w:rsidR="00F947E9" w:rsidRDefault="00F947E9" w:rsidP="007129BE">
      <w:pPr>
        <w:spacing w:line="276" w:lineRule="auto"/>
        <w:jc w:val="both"/>
      </w:pPr>
    </w:p>
    <w:p w14:paraId="41754067" w14:textId="77777777" w:rsidR="00F947E9" w:rsidRDefault="00F947E9" w:rsidP="007129BE">
      <w:pPr>
        <w:spacing w:line="276" w:lineRule="auto"/>
        <w:jc w:val="both"/>
      </w:pPr>
    </w:p>
    <w:p w14:paraId="0562F1B1" w14:textId="586CE006" w:rsidR="00840BDE" w:rsidRPr="00840BDE" w:rsidRDefault="00840BDE" w:rsidP="00840BDE">
      <w:pPr>
        <w:spacing w:line="276" w:lineRule="auto"/>
        <w:jc w:val="center"/>
        <w:rPr>
          <w:b/>
          <w:bCs/>
          <w:sz w:val="20"/>
          <w:szCs w:val="22"/>
        </w:rPr>
      </w:pPr>
      <w:r w:rsidRPr="00840BDE">
        <w:rPr>
          <w:b/>
          <w:bCs/>
          <w:sz w:val="20"/>
          <w:szCs w:val="22"/>
        </w:rPr>
        <w:lastRenderedPageBreak/>
        <w:t xml:space="preserve">Table 2. Private sector development </w:t>
      </w:r>
      <w:r w:rsidR="000477D8">
        <w:rPr>
          <w:b/>
          <w:bCs/>
          <w:sz w:val="20"/>
          <w:szCs w:val="22"/>
        </w:rPr>
        <w:t>outcomes</w:t>
      </w:r>
      <w:r w:rsidRPr="00840BDE">
        <w:rPr>
          <w:b/>
          <w:bCs/>
          <w:sz w:val="20"/>
          <w:szCs w:val="22"/>
        </w:rPr>
        <w:t xml:space="preserve"> in crisis and post</w:t>
      </w:r>
      <w:r w:rsidR="005532CC">
        <w:rPr>
          <w:b/>
          <w:bCs/>
          <w:sz w:val="20"/>
          <w:szCs w:val="22"/>
        </w:rPr>
        <w:t>-</w:t>
      </w:r>
      <w:r w:rsidRPr="00840BDE">
        <w:rPr>
          <w:b/>
          <w:bCs/>
          <w:sz w:val="20"/>
          <w:szCs w:val="22"/>
        </w:rPr>
        <w:t>crisis settings</w:t>
      </w:r>
    </w:p>
    <w:tbl>
      <w:tblPr>
        <w:tblStyle w:val="GridTable1Light-Accent5"/>
        <w:tblW w:w="0" w:type="auto"/>
        <w:tblLook w:val="04A0" w:firstRow="1" w:lastRow="0" w:firstColumn="1" w:lastColumn="0" w:noHBand="0" w:noVBand="1"/>
      </w:tblPr>
      <w:tblGrid>
        <w:gridCol w:w="2965"/>
        <w:gridCol w:w="6385"/>
      </w:tblGrid>
      <w:tr w:rsidR="006640FF" w:rsidRPr="00A541E0" w14:paraId="4937A6FF" w14:textId="77777777" w:rsidTr="00A54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ABFEC53" w14:textId="77777777" w:rsidR="006640FF" w:rsidRPr="00A541E0" w:rsidRDefault="006640FF" w:rsidP="007129BE">
            <w:pPr>
              <w:spacing w:line="276" w:lineRule="auto"/>
              <w:jc w:val="both"/>
              <w:rPr>
                <w:sz w:val="20"/>
                <w:szCs w:val="22"/>
              </w:rPr>
            </w:pPr>
          </w:p>
        </w:tc>
        <w:tc>
          <w:tcPr>
            <w:tcW w:w="6385" w:type="dxa"/>
          </w:tcPr>
          <w:p w14:paraId="7FD9DFED" w14:textId="399603A0" w:rsidR="006640FF" w:rsidRPr="00A541E0" w:rsidRDefault="006640FF" w:rsidP="005F7517">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A541E0">
              <w:rPr>
                <w:sz w:val="20"/>
                <w:szCs w:val="22"/>
              </w:rPr>
              <w:t>Development O</w:t>
            </w:r>
            <w:r w:rsidR="00FC3360">
              <w:rPr>
                <w:sz w:val="20"/>
                <w:szCs w:val="22"/>
              </w:rPr>
              <w:t>utcomes</w:t>
            </w:r>
          </w:p>
        </w:tc>
      </w:tr>
      <w:tr w:rsidR="00A541E0" w:rsidRPr="00A541E0" w14:paraId="314FBA6E"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restart"/>
            <w:vAlign w:val="center"/>
          </w:tcPr>
          <w:p w14:paraId="54317CE7" w14:textId="1A012C07" w:rsidR="00A541E0" w:rsidRPr="00A541E0" w:rsidRDefault="00A541E0" w:rsidP="00145150">
            <w:pPr>
              <w:spacing w:line="276" w:lineRule="auto"/>
              <w:jc w:val="center"/>
              <w:rPr>
                <w:sz w:val="20"/>
                <w:szCs w:val="22"/>
              </w:rPr>
            </w:pPr>
            <w:r w:rsidRPr="00A541E0">
              <w:rPr>
                <w:sz w:val="20"/>
                <w:szCs w:val="22"/>
              </w:rPr>
              <w:t>Overall</w:t>
            </w:r>
          </w:p>
        </w:tc>
        <w:tc>
          <w:tcPr>
            <w:tcW w:w="6385" w:type="dxa"/>
          </w:tcPr>
          <w:p w14:paraId="099196B8" w14:textId="7D8044A5" w:rsidR="00A541E0" w:rsidRPr="00A541E0" w:rsidRDefault="00A541E0" w:rsidP="006D5B2A">
            <w:pPr>
              <w:spacing w:line="276" w:lineRule="auto"/>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Women’s economic empowerment</w:t>
            </w:r>
          </w:p>
        </w:tc>
      </w:tr>
      <w:tr w:rsidR="00A541E0" w:rsidRPr="00A541E0" w14:paraId="7C9DF832"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2D811FF4" w14:textId="77777777" w:rsidR="00A541E0" w:rsidRPr="00A541E0" w:rsidRDefault="00A541E0" w:rsidP="00145150">
            <w:pPr>
              <w:spacing w:line="276" w:lineRule="auto"/>
              <w:jc w:val="center"/>
              <w:rPr>
                <w:sz w:val="20"/>
                <w:szCs w:val="22"/>
              </w:rPr>
            </w:pPr>
          </w:p>
        </w:tc>
        <w:tc>
          <w:tcPr>
            <w:tcW w:w="6385" w:type="dxa"/>
          </w:tcPr>
          <w:p w14:paraId="4DB38FBC" w14:textId="052D5C7F" w:rsidR="00A541E0" w:rsidRPr="00A541E0" w:rsidRDefault="00A541E0" w:rsidP="006D5B2A">
            <w:pPr>
              <w:spacing w:line="276" w:lineRule="auto"/>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 xml:space="preserve">Greener production </w:t>
            </w:r>
          </w:p>
        </w:tc>
      </w:tr>
      <w:tr w:rsidR="00A541E0" w:rsidRPr="00A541E0" w14:paraId="0F24EB80"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0F6B00FB" w14:textId="77777777" w:rsidR="00A541E0" w:rsidRPr="00A541E0" w:rsidRDefault="00A541E0" w:rsidP="00145150">
            <w:pPr>
              <w:spacing w:line="276" w:lineRule="auto"/>
              <w:jc w:val="center"/>
              <w:rPr>
                <w:sz w:val="20"/>
                <w:szCs w:val="22"/>
              </w:rPr>
            </w:pPr>
          </w:p>
        </w:tc>
        <w:tc>
          <w:tcPr>
            <w:tcW w:w="6385" w:type="dxa"/>
          </w:tcPr>
          <w:p w14:paraId="17115635" w14:textId="2BC893F0" w:rsidR="00A541E0" w:rsidRPr="00A541E0" w:rsidRDefault="00A541E0" w:rsidP="006D5B2A">
            <w:pPr>
              <w:spacing w:line="276" w:lineRule="auto"/>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Foster business model innovation</w:t>
            </w:r>
          </w:p>
        </w:tc>
      </w:tr>
      <w:tr w:rsidR="00A541E0" w:rsidRPr="00A541E0" w14:paraId="57963668"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29221AA2" w14:textId="77777777" w:rsidR="00A541E0" w:rsidRPr="00A541E0" w:rsidRDefault="00A541E0" w:rsidP="00145150">
            <w:pPr>
              <w:spacing w:line="276" w:lineRule="auto"/>
              <w:jc w:val="center"/>
              <w:rPr>
                <w:sz w:val="20"/>
                <w:szCs w:val="22"/>
              </w:rPr>
            </w:pPr>
          </w:p>
        </w:tc>
        <w:tc>
          <w:tcPr>
            <w:tcW w:w="6385" w:type="dxa"/>
          </w:tcPr>
          <w:p w14:paraId="1C6486DB" w14:textId="37320EE7" w:rsidR="00A541E0" w:rsidRPr="00A541E0" w:rsidRDefault="00A541E0" w:rsidP="006D5B2A">
            <w:pPr>
              <w:spacing w:line="276" w:lineRule="auto"/>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 xml:space="preserve">Social cohesion and sense of normalcy </w:t>
            </w:r>
          </w:p>
        </w:tc>
      </w:tr>
      <w:tr w:rsidR="00A541E0" w:rsidRPr="00A541E0" w14:paraId="62385746"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7F9C5116" w14:textId="77777777" w:rsidR="00A541E0" w:rsidRPr="00A541E0" w:rsidRDefault="00A541E0" w:rsidP="00145150">
            <w:pPr>
              <w:spacing w:line="276" w:lineRule="auto"/>
              <w:jc w:val="center"/>
              <w:rPr>
                <w:sz w:val="20"/>
                <w:szCs w:val="22"/>
              </w:rPr>
            </w:pPr>
          </w:p>
        </w:tc>
        <w:tc>
          <w:tcPr>
            <w:tcW w:w="6385" w:type="dxa"/>
          </w:tcPr>
          <w:p w14:paraId="2ADFAE8E" w14:textId="34026B1A" w:rsidR="00A541E0" w:rsidRPr="00A541E0" w:rsidRDefault="00A541E0" w:rsidP="00170E9E">
            <w:pPr>
              <w:spacing w:line="276" w:lineRule="auto"/>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Improved business sustainability and resilience</w:t>
            </w:r>
          </w:p>
        </w:tc>
      </w:tr>
      <w:tr w:rsidR="00A541E0" w:rsidRPr="00A541E0" w14:paraId="09462D8B"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64EA7719" w14:textId="77777777" w:rsidR="00A541E0" w:rsidRPr="00A541E0" w:rsidRDefault="00A541E0" w:rsidP="00145150">
            <w:pPr>
              <w:spacing w:line="276" w:lineRule="auto"/>
              <w:jc w:val="center"/>
              <w:rPr>
                <w:sz w:val="20"/>
                <w:szCs w:val="22"/>
              </w:rPr>
            </w:pPr>
          </w:p>
        </w:tc>
        <w:tc>
          <w:tcPr>
            <w:tcW w:w="6385" w:type="dxa"/>
          </w:tcPr>
          <w:p w14:paraId="11E7EB9A" w14:textId="61F02947" w:rsidR="00A541E0" w:rsidRPr="00A541E0" w:rsidRDefault="00A541E0" w:rsidP="00170E9E">
            <w:pPr>
              <w:spacing w:line="276" w:lineRule="auto"/>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Integrate youth and people on the move</w:t>
            </w:r>
          </w:p>
        </w:tc>
      </w:tr>
      <w:tr w:rsidR="00A541E0" w:rsidRPr="00A541E0" w14:paraId="22093E46"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restart"/>
            <w:vAlign w:val="center"/>
          </w:tcPr>
          <w:p w14:paraId="770E624B" w14:textId="1431110C" w:rsidR="00A541E0" w:rsidRPr="00A541E0" w:rsidRDefault="00A541E0" w:rsidP="00145150">
            <w:pPr>
              <w:spacing w:line="276" w:lineRule="auto"/>
              <w:jc w:val="center"/>
              <w:rPr>
                <w:sz w:val="20"/>
                <w:szCs w:val="22"/>
              </w:rPr>
            </w:pPr>
            <w:r w:rsidRPr="00A541E0">
              <w:rPr>
                <w:sz w:val="20"/>
                <w:szCs w:val="22"/>
              </w:rPr>
              <w:t>Large companies</w:t>
            </w:r>
          </w:p>
        </w:tc>
        <w:tc>
          <w:tcPr>
            <w:tcW w:w="6385" w:type="dxa"/>
          </w:tcPr>
          <w:p w14:paraId="7DDDD965" w14:textId="2F6EAF50"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investment</w:t>
            </w:r>
          </w:p>
        </w:tc>
      </w:tr>
      <w:tr w:rsidR="00A541E0" w:rsidRPr="00A541E0" w14:paraId="565250C5"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7A233412" w14:textId="77777777" w:rsidR="00A541E0" w:rsidRPr="00A541E0" w:rsidRDefault="00A541E0" w:rsidP="00145150">
            <w:pPr>
              <w:spacing w:line="276" w:lineRule="auto"/>
              <w:jc w:val="center"/>
              <w:rPr>
                <w:sz w:val="20"/>
                <w:szCs w:val="22"/>
              </w:rPr>
            </w:pPr>
          </w:p>
        </w:tc>
        <w:tc>
          <w:tcPr>
            <w:tcW w:w="6385" w:type="dxa"/>
          </w:tcPr>
          <w:p w14:paraId="339182E3" w14:textId="65CDDB39"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Fill demand gaps (larger recovery processes)</w:t>
            </w:r>
          </w:p>
        </w:tc>
      </w:tr>
      <w:tr w:rsidR="00A541E0" w:rsidRPr="00A541E0" w14:paraId="0465E977"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08A8F205" w14:textId="77777777" w:rsidR="00A541E0" w:rsidRPr="00A541E0" w:rsidRDefault="00A541E0" w:rsidP="00145150">
            <w:pPr>
              <w:spacing w:line="276" w:lineRule="auto"/>
              <w:jc w:val="center"/>
              <w:rPr>
                <w:sz w:val="20"/>
                <w:szCs w:val="22"/>
              </w:rPr>
            </w:pPr>
          </w:p>
        </w:tc>
        <w:tc>
          <w:tcPr>
            <w:tcW w:w="6385" w:type="dxa"/>
          </w:tcPr>
          <w:p w14:paraId="54595546" w14:textId="071BB53C"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Anchor MSMEs as suppliers</w:t>
            </w:r>
          </w:p>
        </w:tc>
      </w:tr>
      <w:tr w:rsidR="00A541E0" w:rsidRPr="00A541E0" w14:paraId="67723129"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0E6C34CC" w14:textId="77777777" w:rsidR="00A541E0" w:rsidRPr="00A541E0" w:rsidRDefault="00A541E0" w:rsidP="00145150">
            <w:pPr>
              <w:spacing w:line="276" w:lineRule="auto"/>
              <w:jc w:val="center"/>
              <w:rPr>
                <w:sz w:val="20"/>
                <w:szCs w:val="22"/>
              </w:rPr>
            </w:pPr>
          </w:p>
        </w:tc>
        <w:tc>
          <w:tcPr>
            <w:tcW w:w="6385" w:type="dxa"/>
          </w:tcPr>
          <w:p w14:paraId="68322995" w14:textId="0EFC436E"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Generate employment</w:t>
            </w:r>
          </w:p>
        </w:tc>
      </w:tr>
      <w:tr w:rsidR="00A541E0" w:rsidRPr="00A541E0" w14:paraId="176C20C5"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restart"/>
            <w:vAlign w:val="center"/>
          </w:tcPr>
          <w:p w14:paraId="57A6B7E1" w14:textId="6B66B840" w:rsidR="00A541E0" w:rsidRPr="00A541E0" w:rsidRDefault="00A541E0" w:rsidP="00145150">
            <w:pPr>
              <w:spacing w:line="276" w:lineRule="auto"/>
              <w:jc w:val="center"/>
              <w:rPr>
                <w:sz w:val="20"/>
                <w:szCs w:val="22"/>
              </w:rPr>
            </w:pPr>
            <w:r w:rsidRPr="00A541E0">
              <w:rPr>
                <w:sz w:val="20"/>
                <w:szCs w:val="22"/>
              </w:rPr>
              <w:t>MSMEs</w:t>
            </w:r>
          </w:p>
        </w:tc>
        <w:tc>
          <w:tcPr>
            <w:tcW w:w="6385" w:type="dxa"/>
          </w:tcPr>
          <w:p w14:paraId="31E91246" w14:textId="7E8203CB"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Fill demand gaps</w:t>
            </w:r>
          </w:p>
        </w:tc>
      </w:tr>
      <w:tr w:rsidR="00A541E0" w:rsidRPr="00A541E0" w14:paraId="02A3DFBB"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21670777" w14:textId="77777777" w:rsidR="00A541E0" w:rsidRPr="00A541E0" w:rsidRDefault="00A541E0" w:rsidP="00145150">
            <w:pPr>
              <w:spacing w:line="276" w:lineRule="auto"/>
              <w:jc w:val="center"/>
              <w:rPr>
                <w:sz w:val="20"/>
                <w:szCs w:val="22"/>
              </w:rPr>
            </w:pPr>
          </w:p>
        </w:tc>
        <w:tc>
          <w:tcPr>
            <w:tcW w:w="6385" w:type="dxa"/>
          </w:tcPr>
          <w:p w14:paraId="08962205" w14:textId="373FF9AA"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Generate employment</w:t>
            </w:r>
          </w:p>
        </w:tc>
      </w:tr>
      <w:tr w:rsidR="00A541E0" w:rsidRPr="00A541E0" w14:paraId="502ADB71"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10B93789" w14:textId="77777777" w:rsidR="00A541E0" w:rsidRPr="00A541E0" w:rsidRDefault="00A541E0" w:rsidP="00145150">
            <w:pPr>
              <w:spacing w:line="276" w:lineRule="auto"/>
              <w:jc w:val="center"/>
              <w:rPr>
                <w:sz w:val="20"/>
                <w:szCs w:val="22"/>
              </w:rPr>
            </w:pPr>
          </w:p>
        </w:tc>
        <w:tc>
          <w:tcPr>
            <w:tcW w:w="6385" w:type="dxa"/>
          </w:tcPr>
          <w:p w14:paraId="2C944BC0" w14:textId="46D25DE6"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Activate local supply chains (urban and rural)</w:t>
            </w:r>
          </w:p>
        </w:tc>
      </w:tr>
      <w:tr w:rsidR="00A541E0" w:rsidRPr="00A541E0" w14:paraId="142C651E"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5C47889C" w14:textId="77777777" w:rsidR="00A541E0" w:rsidRPr="00A541E0" w:rsidRDefault="00A541E0" w:rsidP="00145150">
            <w:pPr>
              <w:spacing w:line="276" w:lineRule="auto"/>
              <w:jc w:val="center"/>
              <w:rPr>
                <w:sz w:val="20"/>
                <w:szCs w:val="22"/>
              </w:rPr>
            </w:pPr>
          </w:p>
        </w:tc>
        <w:tc>
          <w:tcPr>
            <w:tcW w:w="6385" w:type="dxa"/>
          </w:tcPr>
          <w:p w14:paraId="3F50A73B" w14:textId="050D9958"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Reduce risk – improve access to finance</w:t>
            </w:r>
          </w:p>
        </w:tc>
      </w:tr>
      <w:tr w:rsidR="00A541E0" w:rsidRPr="00A541E0" w14:paraId="76E1A3E2"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710B5667" w14:textId="77777777" w:rsidR="00A541E0" w:rsidRPr="00A541E0" w:rsidRDefault="00A541E0" w:rsidP="00145150">
            <w:pPr>
              <w:spacing w:line="276" w:lineRule="auto"/>
              <w:jc w:val="center"/>
              <w:rPr>
                <w:sz w:val="20"/>
                <w:szCs w:val="22"/>
              </w:rPr>
            </w:pPr>
          </w:p>
        </w:tc>
        <w:tc>
          <w:tcPr>
            <w:tcW w:w="6385" w:type="dxa"/>
          </w:tcPr>
          <w:p w14:paraId="5AFEAA8C" w14:textId="5254C9B3"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Associate</w:t>
            </w:r>
          </w:p>
        </w:tc>
      </w:tr>
      <w:tr w:rsidR="00A541E0" w:rsidRPr="00A541E0" w14:paraId="4A543F29"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restart"/>
            <w:vAlign w:val="center"/>
          </w:tcPr>
          <w:p w14:paraId="3F02CEA5" w14:textId="2025E0C5" w:rsidR="00A541E0" w:rsidRPr="00A541E0" w:rsidRDefault="00A541E0" w:rsidP="00145150">
            <w:pPr>
              <w:spacing w:line="276" w:lineRule="auto"/>
              <w:jc w:val="center"/>
              <w:rPr>
                <w:sz w:val="20"/>
                <w:szCs w:val="22"/>
              </w:rPr>
            </w:pPr>
            <w:r w:rsidRPr="00A541E0">
              <w:rPr>
                <w:sz w:val="20"/>
                <w:szCs w:val="22"/>
              </w:rPr>
              <w:t xml:space="preserve">Informal </w:t>
            </w:r>
            <w:r w:rsidR="00FC54CF">
              <w:rPr>
                <w:sz w:val="20"/>
                <w:szCs w:val="22"/>
              </w:rPr>
              <w:t>businesses</w:t>
            </w:r>
          </w:p>
        </w:tc>
        <w:tc>
          <w:tcPr>
            <w:tcW w:w="6385" w:type="dxa"/>
          </w:tcPr>
          <w:p w14:paraId="69BE7325" w14:textId="4652E66F"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Reactivate livelihoods</w:t>
            </w:r>
          </w:p>
        </w:tc>
      </w:tr>
      <w:tr w:rsidR="00A541E0" w:rsidRPr="00A541E0" w14:paraId="15EEE810"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6F02D5CB" w14:textId="77777777" w:rsidR="00A541E0" w:rsidRPr="00A541E0" w:rsidRDefault="00A541E0" w:rsidP="00145150">
            <w:pPr>
              <w:spacing w:line="276" w:lineRule="auto"/>
              <w:jc w:val="center"/>
              <w:rPr>
                <w:sz w:val="20"/>
                <w:szCs w:val="22"/>
              </w:rPr>
            </w:pPr>
          </w:p>
        </w:tc>
        <w:tc>
          <w:tcPr>
            <w:tcW w:w="6385" w:type="dxa"/>
          </w:tcPr>
          <w:p w14:paraId="5AD0C3A8" w14:textId="4DBABCA7"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Improved business models for sustainability and work</w:t>
            </w:r>
            <w:r>
              <w:rPr>
                <w:sz w:val="20"/>
                <w:szCs w:val="22"/>
              </w:rPr>
              <w:t>ing</w:t>
            </w:r>
            <w:r w:rsidRPr="00A541E0">
              <w:rPr>
                <w:sz w:val="20"/>
                <w:szCs w:val="22"/>
              </w:rPr>
              <w:t xml:space="preserve"> conditions</w:t>
            </w:r>
          </w:p>
        </w:tc>
      </w:tr>
      <w:tr w:rsidR="00A541E0" w:rsidRPr="00A541E0" w14:paraId="1486D5E3"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7438EEC3" w14:textId="77777777" w:rsidR="00A541E0" w:rsidRPr="00A541E0" w:rsidRDefault="00A541E0" w:rsidP="00145150">
            <w:pPr>
              <w:spacing w:line="276" w:lineRule="auto"/>
              <w:jc w:val="center"/>
              <w:rPr>
                <w:sz w:val="20"/>
                <w:szCs w:val="22"/>
              </w:rPr>
            </w:pPr>
          </w:p>
        </w:tc>
        <w:tc>
          <w:tcPr>
            <w:tcW w:w="6385" w:type="dxa"/>
          </w:tcPr>
          <w:p w14:paraId="472C9617" w14:textId="3F889758"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 xml:space="preserve">Inclusion in value chains </w:t>
            </w:r>
          </w:p>
        </w:tc>
      </w:tr>
      <w:tr w:rsidR="00A541E0" w:rsidRPr="00A541E0" w14:paraId="26B1FD15"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486F3139" w14:textId="77777777" w:rsidR="00A541E0" w:rsidRPr="00A541E0" w:rsidRDefault="00A541E0" w:rsidP="00145150">
            <w:pPr>
              <w:spacing w:line="276" w:lineRule="auto"/>
              <w:jc w:val="center"/>
              <w:rPr>
                <w:sz w:val="20"/>
                <w:szCs w:val="22"/>
              </w:rPr>
            </w:pPr>
          </w:p>
        </w:tc>
        <w:tc>
          <w:tcPr>
            <w:tcW w:w="6385" w:type="dxa"/>
          </w:tcPr>
          <w:p w14:paraId="6CC04207" w14:textId="38331077"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 xml:space="preserve">Access to finance </w:t>
            </w:r>
          </w:p>
        </w:tc>
      </w:tr>
      <w:tr w:rsidR="00A541E0" w:rsidRPr="00A541E0" w14:paraId="1987A95E"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restart"/>
            <w:vAlign w:val="center"/>
          </w:tcPr>
          <w:p w14:paraId="40EBA10D" w14:textId="44DF10CC" w:rsidR="00A541E0" w:rsidRPr="00A541E0" w:rsidRDefault="00A541E0" w:rsidP="00145150">
            <w:pPr>
              <w:spacing w:line="276" w:lineRule="auto"/>
              <w:jc w:val="center"/>
              <w:rPr>
                <w:sz w:val="20"/>
                <w:szCs w:val="22"/>
              </w:rPr>
            </w:pPr>
            <w:r w:rsidRPr="00A541E0">
              <w:rPr>
                <w:sz w:val="20"/>
                <w:szCs w:val="22"/>
              </w:rPr>
              <w:t>Cooperatives (financial)</w:t>
            </w:r>
          </w:p>
        </w:tc>
        <w:tc>
          <w:tcPr>
            <w:tcW w:w="6385" w:type="dxa"/>
          </w:tcPr>
          <w:p w14:paraId="2A8E56FA" w14:textId="704BABE2"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Improve ratings</w:t>
            </w:r>
          </w:p>
        </w:tc>
      </w:tr>
      <w:tr w:rsidR="00A541E0" w:rsidRPr="00A541E0" w14:paraId="26409FA8"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40C3CF57" w14:textId="77777777" w:rsidR="00A541E0" w:rsidRPr="00A541E0" w:rsidRDefault="00A541E0" w:rsidP="00145150">
            <w:pPr>
              <w:spacing w:line="276" w:lineRule="auto"/>
              <w:jc w:val="center"/>
              <w:rPr>
                <w:sz w:val="20"/>
                <w:szCs w:val="22"/>
              </w:rPr>
            </w:pPr>
          </w:p>
        </w:tc>
        <w:tc>
          <w:tcPr>
            <w:tcW w:w="6385" w:type="dxa"/>
          </w:tcPr>
          <w:p w14:paraId="32F61998" w14:textId="58504BA8"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Increase membership</w:t>
            </w:r>
          </w:p>
        </w:tc>
      </w:tr>
      <w:tr w:rsidR="00A541E0" w:rsidRPr="00A541E0" w14:paraId="6DDFCC80" w14:textId="77777777" w:rsidTr="00145150">
        <w:tc>
          <w:tcPr>
            <w:cnfStyle w:val="001000000000" w:firstRow="0" w:lastRow="0" w:firstColumn="1" w:lastColumn="0" w:oddVBand="0" w:evenVBand="0" w:oddHBand="0" w:evenHBand="0" w:firstRowFirstColumn="0" w:firstRowLastColumn="0" w:lastRowFirstColumn="0" w:lastRowLastColumn="0"/>
            <w:tcW w:w="2965" w:type="dxa"/>
            <w:vMerge w:val="restart"/>
            <w:vAlign w:val="center"/>
          </w:tcPr>
          <w:p w14:paraId="6DC28771" w14:textId="36A6FF15" w:rsidR="00A541E0" w:rsidRPr="00A541E0" w:rsidRDefault="00A541E0" w:rsidP="00145150">
            <w:pPr>
              <w:spacing w:line="276" w:lineRule="auto"/>
              <w:jc w:val="center"/>
              <w:rPr>
                <w:sz w:val="20"/>
                <w:szCs w:val="22"/>
              </w:rPr>
            </w:pPr>
            <w:r w:rsidRPr="00A541E0">
              <w:rPr>
                <w:sz w:val="20"/>
                <w:szCs w:val="22"/>
              </w:rPr>
              <w:t>Business associations, chambers, guilds</w:t>
            </w:r>
          </w:p>
        </w:tc>
        <w:tc>
          <w:tcPr>
            <w:tcW w:w="6385" w:type="dxa"/>
          </w:tcPr>
          <w:p w14:paraId="5AD2EF63" w14:textId="61FD74EA"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Take advantage of economies of scale</w:t>
            </w:r>
          </w:p>
        </w:tc>
      </w:tr>
      <w:tr w:rsidR="00A541E0" w:rsidRPr="00A541E0" w14:paraId="2E705428" w14:textId="77777777" w:rsidTr="00A541E0">
        <w:tc>
          <w:tcPr>
            <w:cnfStyle w:val="001000000000" w:firstRow="0" w:lastRow="0" w:firstColumn="1" w:lastColumn="0" w:oddVBand="0" w:evenVBand="0" w:oddHBand="0" w:evenHBand="0" w:firstRowFirstColumn="0" w:firstRowLastColumn="0" w:lastRowFirstColumn="0" w:lastRowLastColumn="0"/>
            <w:tcW w:w="2965" w:type="dxa"/>
            <w:vMerge/>
          </w:tcPr>
          <w:p w14:paraId="4AE083CB" w14:textId="77777777" w:rsidR="00A541E0" w:rsidRPr="00A541E0" w:rsidRDefault="00A541E0" w:rsidP="00170E9E">
            <w:pPr>
              <w:spacing w:line="276" w:lineRule="auto"/>
              <w:jc w:val="both"/>
              <w:rPr>
                <w:sz w:val="20"/>
                <w:szCs w:val="22"/>
              </w:rPr>
            </w:pPr>
          </w:p>
        </w:tc>
        <w:tc>
          <w:tcPr>
            <w:tcW w:w="6385" w:type="dxa"/>
          </w:tcPr>
          <w:p w14:paraId="222CDEE9" w14:textId="32E26BB5"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Access to finance</w:t>
            </w:r>
          </w:p>
        </w:tc>
      </w:tr>
      <w:tr w:rsidR="00A541E0" w:rsidRPr="00A541E0" w14:paraId="348ED76C" w14:textId="77777777" w:rsidTr="00A541E0">
        <w:tc>
          <w:tcPr>
            <w:cnfStyle w:val="001000000000" w:firstRow="0" w:lastRow="0" w:firstColumn="1" w:lastColumn="0" w:oddVBand="0" w:evenVBand="0" w:oddHBand="0" w:evenHBand="0" w:firstRowFirstColumn="0" w:firstRowLastColumn="0" w:lastRowFirstColumn="0" w:lastRowLastColumn="0"/>
            <w:tcW w:w="2965" w:type="dxa"/>
            <w:vMerge/>
          </w:tcPr>
          <w:p w14:paraId="5CF92D3B" w14:textId="77777777" w:rsidR="00A541E0" w:rsidRPr="00A541E0" w:rsidRDefault="00A541E0" w:rsidP="00170E9E">
            <w:pPr>
              <w:spacing w:line="276" w:lineRule="auto"/>
              <w:jc w:val="both"/>
              <w:rPr>
                <w:sz w:val="20"/>
                <w:szCs w:val="22"/>
              </w:rPr>
            </w:pPr>
          </w:p>
        </w:tc>
        <w:tc>
          <w:tcPr>
            <w:tcW w:w="6385" w:type="dxa"/>
          </w:tcPr>
          <w:p w14:paraId="5E4913F0" w14:textId="53D81A6A" w:rsidR="00A541E0" w:rsidRPr="00A541E0" w:rsidRDefault="00A541E0" w:rsidP="00170E9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2"/>
              </w:rPr>
            </w:pPr>
            <w:r w:rsidRPr="00A541E0">
              <w:rPr>
                <w:sz w:val="20"/>
                <w:szCs w:val="22"/>
              </w:rPr>
              <w:t>Aggregate outputs for supply</w:t>
            </w:r>
          </w:p>
        </w:tc>
      </w:tr>
    </w:tbl>
    <w:p w14:paraId="33551DC4" w14:textId="77777777" w:rsidR="001E1A94" w:rsidRDefault="001E1A94" w:rsidP="007129BE">
      <w:pPr>
        <w:spacing w:line="276" w:lineRule="auto"/>
        <w:jc w:val="both"/>
      </w:pPr>
    </w:p>
    <w:p w14:paraId="68F690CA" w14:textId="7DB4F6F0" w:rsidR="00D87D0D" w:rsidRDefault="00D87D0D" w:rsidP="00D529DF">
      <w:pPr>
        <w:pStyle w:val="Heading3"/>
      </w:pPr>
      <w:bookmarkStart w:id="19" w:name="_Toc92892040"/>
      <w:r>
        <w:t>Supporting the ecosystem for recovery</w:t>
      </w:r>
      <w:bookmarkEnd w:id="19"/>
      <w:r>
        <w:t xml:space="preserve"> </w:t>
      </w:r>
    </w:p>
    <w:p w14:paraId="0373BA36" w14:textId="4AD8947A" w:rsidR="008A43E8" w:rsidRDefault="6776000E" w:rsidP="00D87D0D">
      <w:pPr>
        <w:spacing w:line="276" w:lineRule="auto"/>
        <w:jc w:val="both"/>
        <w:rPr>
          <w:rFonts w:eastAsia="Proxima Nova Rg" w:cs="Proxima Nova Rg"/>
          <w:color w:val="000000" w:themeColor="text1"/>
          <w:szCs w:val="22"/>
        </w:rPr>
      </w:pPr>
      <w:r w:rsidRPr="794AA266">
        <w:rPr>
          <w:rFonts w:eastAsia="Proxima Nova Rg" w:cs="Proxima Nova Rg"/>
          <w:color w:val="000000" w:themeColor="text1"/>
          <w:szCs w:val="22"/>
        </w:rPr>
        <w:t xml:space="preserve">The market systems approach offers an easy-to-understand way to mapping the ecosystem </w:t>
      </w:r>
      <w:r w:rsidR="0018257E" w:rsidRPr="794AA266">
        <w:rPr>
          <w:rFonts w:eastAsia="Proxima Nova Rg" w:cs="Proxima Nova Rg"/>
          <w:color w:val="000000" w:themeColor="text1"/>
          <w:szCs w:val="22"/>
        </w:rPr>
        <w:t>to</w:t>
      </w:r>
      <w:r w:rsidRPr="794AA266">
        <w:rPr>
          <w:rFonts w:eastAsia="Proxima Nova Rg" w:cs="Proxima Nova Rg"/>
          <w:color w:val="000000" w:themeColor="text1"/>
          <w:szCs w:val="22"/>
        </w:rPr>
        <w:t xml:space="preserve"> understand the enabling environment, existing businesses and market opportunities</w:t>
      </w:r>
      <w:r w:rsidR="00577C52">
        <w:rPr>
          <w:rFonts w:eastAsia="Proxima Nova Rg" w:cs="Proxima Nova Rg"/>
          <w:color w:val="000000" w:themeColor="text1"/>
          <w:szCs w:val="22"/>
        </w:rPr>
        <w:t xml:space="preserve"> as depicted in Figure 3</w:t>
      </w:r>
      <w:r w:rsidRPr="794AA266">
        <w:rPr>
          <w:rFonts w:eastAsia="Proxima Nova Rg" w:cs="Proxima Nova Rg"/>
          <w:color w:val="000000" w:themeColor="text1"/>
          <w:szCs w:val="22"/>
        </w:rPr>
        <w:t xml:space="preserve">. It also provides a basis </w:t>
      </w:r>
      <w:r w:rsidR="008C1EB4">
        <w:rPr>
          <w:rFonts w:eastAsia="Proxima Nova Rg" w:cs="Proxima Nova Rg"/>
          <w:color w:val="000000" w:themeColor="text1"/>
          <w:szCs w:val="22"/>
        </w:rPr>
        <w:t>on</w:t>
      </w:r>
      <w:r w:rsidRPr="794AA266">
        <w:rPr>
          <w:rFonts w:eastAsia="Proxima Nova Rg" w:cs="Proxima Nova Rg"/>
          <w:color w:val="000000" w:themeColor="text1"/>
          <w:szCs w:val="22"/>
        </w:rPr>
        <w:t xml:space="preserve"> which progress can be measured as programming is implemented. </w:t>
      </w:r>
      <w:r w:rsidR="001E2072">
        <w:rPr>
          <w:rFonts w:eastAsia="Proxima Nova Rg" w:cs="Proxima Nova Rg"/>
          <w:color w:val="000000" w:themeColor="text1"/>
          <w:szCs w:val="22"/>
        </w:rPr>
        <w:t xml:space="preserve">The starting point is a </w:t>
      </w:r>
      <w:r w:rsidRPr="794AA266">
        <w:rPr>
          <w:rFonts w:eastAsia="Proxima Nova Rg" w:cs="Proxima Nova Rg"/>
          <w:color w:val="000000" w:themeColor="text1"/>
          <w:szCs w:val="22"/>
        </w:rPr>
        <w:t>market systems analysis</w:t>
      </w:r>
      <w:r w:rsidR="008A43E8">
        <w:rPr>
          <w:rFonts w:eastAsia="Proxima Nova Rg" w:cs="Proxima Nova Rg"/>
          <w:color w:val="000000" w:themeColor="text1"/>
          <w:szCs w:val="22"/>
        </w:rPr>
        <w:t xml:space="preserve"> to look at: </w:t>
      </w:r>
    </w:p>
    <w:p w14:paraId="45476BE5" w14:textId="77777777" w:rsidR="00ED4CAD" w:rsidRDefault="00ED4CAD" w:rsidP="00D87D0D">
      <w:pPr>
        <w:spacing w:line="276" w:lineRule="auto"/>
        <w:jc w:val="both"/>
        <w:rPr>
          <w:rFonts w:eastAsia="Proxima Nova Rg" w:cs="Proxima Nova Rg"/>
          <w:color w:val="000000" w:themeColor="text1"/>
          <w:szCs w:val="22"/>
        </w:rPr>
      </w:pPr>
    </w:p>
    <w:p w14:paraId="46A76741" w14:textId="77777777" w:rsidR="00665BFE" w:rsidRPr="00665BFE" w:rsidRDefault="008A43E8" w:rsidP="008A43E8">
      <w:pPr>
        <w:pStyle w:val="ListParagraph"/>
        <w:numPr>
          <w:ilvl w:val="0"/>
          <w:numId w:val="28"/>
        </w:numPr>
        <w:spacing w:line="276" w:lineRule="auto"/>
        <w:jc w:val="both"/>
      </w:pPr>
      <w:r>
        <w:rPr>
          <w:rFonts w:eastAsia="Proxima Nova Rg" w:cs="Proxima Nova Rg"/>
          <w:color w:val="000000" w:themeColor="text1"/>
          <w:szCs w:val="22"/>
        </w:rPr>
        <w:t xml:space="preserve">Degree of </w:t>
      </w:r>
      <w:r w:rsidR="00A8075D">
        <w:rPr>
          <w:rFonts w:eastAsia="Proxima Nova Rg" w:cs="Proxima Nova Rg"/>
          <w:color w:val="000000" w:themeColor="text1"/>
          <w:szCs w:val="22"/>
        </w:rPr>
        <w:t xml:space="preserve">impact in </w:t>
      </w:r>
      <w:r w:rsidR="00FC075E">
        <w:rPr>
          <w:rFonts w:eastAsia="Proxima Nova Rg" w:cs="Proxima Nova Rg"/>
          <w:color w:val="000000" w:themeColor="text1"/>
          <w:szCs w:val="22"/>
        </w:rPr>
        <w:t>businesses</w:t>
      </w:r>
    </w:p>
    <w:p w14:paraId="4EE9C123" w14:textId="77777777" w:rsidR="00F269B8" w:rsidRPr="00F269B8" w:rsidRDefault="002000FB" w:rsidP="008A43E8">
      <w:pPr>
        <w:pStyle w:val="ListParagraph"/>
        <w:numPr>
          <w:ilvl w:val="0"/>
          <w:numId w:val="28"/>
        </w:numPr>
        <w:spacing w:line="276" w:lineRule="auto"/>
        <w:jc w:val="both"/>
      </w:pPr>
      <w:r>
        <w:rPr>
          <w:rFonts w:eastAsia="Proxima Nova Rg" w:cs="Proxima Nova Rg"/>
          <w:color w:val="000000" w:themeColor="text1"/>
          <w:szCs w:val="22"/>
        </w:rPr>
        <w:t>Degree of impact along the supply/value chain</w:t>
      </w:r>
    </w:p>
    <w:p w14:paraId="15CC89CB" w14:textId="31F2390E" w:rsidR="00DE5D76" w:rsidRPr="00DE5D76" w:rsidRDefault="00F269B8" w:rsidP="008A43E8">
      <w:pPr>
        <w:pStyle w:val="ListParagraph"/>
        <w:numPr>
          <w:ilvl w:val="0"/>
          <w:numId w:val="28"/>
        </w:numPr>
        <w:spacing w:line="276" w:lineRule="auto"/>
        <w:jc w:val="both"/>
      </w:pPr>
      <w:r>
        <w:rPr>
          <w:rFonts w:eastAsia="Proxima Nova Rg" w:cs="Proxima Nova Rg"/>
          <w:color w:val="000000" w:themeColor="text1"/>
          <w:szCs w:val="22"/>
        </w:rPr>
        <w:t>Market failures</w:t>
      </w:r>
      <w:r w:rsidR="00F46F12">
        <w:rPr>
          <w:rFonts w:eastAsia="Proxima Nova Rg" w:cs="Proxima Nova Rg"/>
          <w:color w:val="000000" w:themeColor="text1"/>
          <w:szCs w:val="22"/>
        </w:rPr>
        <w:t xml:space="preserve"> </w:t>
      </w:r>
      <w:r w:rsidR="00A86FDF">
        <w:rPr>
          <w:rFonts w:eastAsia="Proxima Nova Rg" w:cs="Proxima Nova Rg"/>
          <w:color w:val="000000" w:themeColor="text1"/>
          <w:szCs w:val="22"/>
        </w:rPr>
        <w:t xml:space="preserve">often </w:t>
      </w:r>
      <w:r w:rsidR="00474E11">
        <w:rPr>
          <w:rFonts w:eastAsia="Proxima Nova Rg" w:cs="Proxima Nova Rg"/>
          <w:color w:val="000000" w:themeColor="text1"/>
          <w:szCs w:val="22"/>
        </w:rPr>
        <w:t xml:space="preserve">evidenced in </w:t>
      </w:r>
      <w:r w:rsidR="00F02F95">
        <w:rPr>
          <w:rFonts w:eastAsia="Proxima Nova Rg" w:cs="Proxima Nova Rg"/>
          <w:color w:val="000000" w:themeColor="text1"/>
          <w:szCs w:val="22"/>
        </w:rPr>
        <w:t>root causes to constraints in the market system</w:t>
      </w:r>
    </w:p>
    <w:p w14:paraId="1E718BC9" w14:textId="77777777" w:rsidR="00B840A5" w:rsidRPr="00B840A5" w:rsidRDefault="00B840A5" w:rsidP="008A43E8">
      <w:pPr>
        <w:pStyle w:val="ListParagraph"/>
        <w:numPr>
          <w:ilvl w:val="0"/>
          <w:numId w:val="28"/>
        </w:numPr>
        <w:spacing w:line="276" w:lineRule="auto"/>
        <w:jc w:val="both"/>
      </w:pPr>
      <w:r>
        <w:rPr>
          <w:rFonts w:eastAsia="Proxima Nova Rg" w:cs="Proxima Nova Rg"/>
          <w:color w:val="000000" w:themeColor="text1"/>
          <w:szCs w:val="22"/>
        </w:rPr>
        <w:t>Identify the most vulnerable</w:t>
      </w:r>
    </w:p>
    <w:p w14:paraId="7F5904E9" w14:textId="02C086BB" w:rsidR="00ED4CAD" w:rsidRPr="00ED4CAD" w:rsidRDefault="00492E48" w:rsidP="008A43E8">
      <w:pPr>
        <w:pStyle w:val="ListParagraph"/>
        <w:numPr>
          <w:ilvl w:val="0"/>
          <w:numId w:val="28"/>
        </w:numPr>
        <w:spacing w:line="276" w:lineRule="auto"/>
        <w:jc w:val="both"/>
      </w:pPr>
      <w:r>
        <w:rPr>
          <w:rFonts w:eastAsia="Proxima Nova Rg" w:cs="Proxima Nova Rg"/>
          <w:color w:val="000000" w:themeColor="text1"/>
          <w:szCs w:val="22"/>
        </w:rPr>
        <w:t xml:space="preserve">Identify </w:t>
      </w:r>
      <w:r w:rsidR="00ED4CAD">
        <w:rPr>
          <w:rFonts w:eastAsia="Proxima Nova Rg" w:cs="Proxima Nova Rg"/>
          <w:color w:val="000000" w:themeColor="text1"/>
          <w:szCs w:val="22"/>
        </w:rPr>
        <w:t>short-, medium- and long-term</w:t>
      </w:r>
      <w:r w:rsidR="00D97D5E">
        <w:rPr>
          <w:rFonts w:eastAsia="Proxima Nova Rg" w:cs="Proxima Nova Rg"/>
          <w:color w:val="000000" w:themeColor="text1"/>
          <w:szCs w:val="22"/>
        </w:rPr>
        <w:t xml:space="preserve"> strategies </w:t>
      </w:r>
      <w:r w:rsidR="00D233D6">
        <w:rPr>
          <w:rFonts w:eastAsia="Proxima Nova Rg" w:cs="Proxima Nova Rg"/>
          <w:color w:val="000000" w:themeColor="text1"/>
          <w:szCs w:val="22"/>
        </w:rPr>
        <w:t>that ensure the most vulnerable benefit from the upgraded, functioning market system</w:t>
      </w:r>
    </w:p>
    <w:p w14:paraId="247150A8" w14:textId="77777777" w:rsidR="00ED4CAD" w:rsidRPr="00ED4CAD" w:rsidRDefault="00ED4CAD" w:rsidP="00ED4CAD">
      <w:pPr>
        <w:pStyle w:val="ListParagraph"/>
        <w:numPr>
          <w:ilvl w:val="0"/>
          <w:numId w:val="28"/>
        </w:numPr>
        <w:spacing w:line="276" w:lineRule="auto"/>
        <w:jc w:val="both"/>
      </w:pPr>
      <w:r>
        <w:rPr>
          <w:rFonts w:eastAsia="Proxima Nova Rg" w:cs="Proxima Nova Rg"/>
          <w:color w:val="000000" w:themeColor="text1"/>
          <w:szCs w:val="22"/>
        </w:rPr>
        <w:t xml:space="preserve">Opportunities for transformation and build back better. </w:t>
      </w:r>
    </w:p>
    <w:p w14:paraId="01D89CD1" w14:textId="77777777" w:rsidR="00ED4CAD" w:rsidRDefault="00ED4CAD" w:rsidP="00ED4CAD">
      <w:pPr>
        <w:spacing w:line="276" w:lineRule="auto"/>
        <w:jc w:val="both"/>
        <w:rPr>
          <w:rFonts w:eastAsia="Proxima Nova Rg" w:cs="Proxima Nova Rg"/>
          <w:color w:val="000000" w:themeColor="text1"/>
          <w:szCs w:val="22"/>
        </w:rPr>
      </w:pPr>
    </w:p>
    <w:p w14:paraId="752238FF" w14:textId="7F0001B6" w:rsidR="6776000E" w:rsidRPr="00D87D0D" w:rsidRDefault="6776000E" w:rsidP="00ED4CAD">
      <w:pPr>
        <w:spacing w:line="276" w:lineRule="auto"/>
        <w:jc w:val="both"/>
      </w:pPr>
      <w:r w:rsidRPr="00ED4CAD">
        <w:rPr>
          <w:rFonts w:eastAsia="Proxima Nova Rg" w:cs="Proxima Nova Rg"/>
          <w:color w:val="000000" w:themeColor="text1"/>
          <w:szCs w:val="22"/>
        </w:rPr>
        <w:t xml:space="preserve">Given the overarching goal of building back better it is critical to not only support businesses to operate again to their pre-crisis level, but to address market failures </w:t>
      </w:r>
      <w:r w:rsidR="00CA0152" w:rsidRPr="00ED4CAD">
        <w:rPr>
          <w:rFonts w:eastAsia="Proxima Nova Rg" w:cs="Proxima Nova Rg"/>
          <w:color w:val="000000" w:themeColor="text1"/>
          <w:szCs w:val="22"/>
        </w:rPr>
        <w:t>to</w:t>
      </w:r>
      <w:r w:rsidRPr="00ED4CAD">
        <w:rPr>
          <w:rFonts w:eastAsia="Proxima Nova Rg" w:cs="Proxima Nova Rg"/>
          <w:color w:val="000000" w:themeColor="text1"/>
          <w:szCs w:val="22"/>
        </w:rPr>
        <w:t xml:space="preserve"> allow the vulnerable, crisis-</w:t>
      </w:r>
      <w:r w:rsidRPr="00ED4CAD">
        <w:rPr>
          <w:rFonts w:eastAsia="Proxima Nova Rg" w:cs="Proxima Nova Rg"/>
          <w:color w:val="000000" w:themeColor="text1"/>
          <w:szCs w:val="22"/>
        </w:rPr>
        <w:lastRenderedPageBreak/>
        <w:t>affected people to be able to reap more benefit from being a market actor, be it as a producer, trader or consumer.</w:t>
      </w:r>
    </w:p>
    <w:p w14:paraId="40C8786C" w14:textId="074A3638" w:rsidR="6776000E" w:rsidRDefault="6776000E">
      <w:r w:rsidRPr="794AA266">
        <w:rPr>
          <w:rFonts w:eastAsia="Proxima Nova Rg" w:cs="Proxima Nova Rg"/>
          <w:color w:val="000000" w:themeColor="text1"/>
          <w:szCs w:val="22"/>
        </w:rPr>
        <w:t xml:space="preserve"> </w:t>
      </w:r>
    </w:p>
    <w:p w14:paraId="72695D7A" w14:textId="62670F21" w:rsidR="000B2A37" w:rsidRDefault="00A615A6" w:rsidP="273C7129">
      <w:pPr>
        <w:jc w:val="both"/>
        <w:rPr>
          <w:rFonts w:eastAsia="Proxima Nova Rg" w:cs="Proxima Nova Rg"/>
          <w:color w:val="000000" w:themeColor="text1"/>
        </w:rPr>
      </w:pPr>
      <w:r w:rsidRPr="00AF12E0">
        <w:rPr>
          <w:rFonts w:eastAsia="Proxima Nova Rg" w:cs="Proxima Nova Rg"/>
          <w:noProof/>
          <w:color w:val="000000" w:themeColor="text1"/>
          <w:szCs w:val="22"/>
        </w:rPr>
        <mc:AlternateContent>
          <mc:Choice Requires="wps">
            <w:drawing>
              <wp:anchor distT="45720" distB="45720" distL="114300" distR="114300" simplePos="0" relativeHeight="251658245" behindDoc="0" locked="0" layoutInCell="1" allowOverlap="1" wp14:anchorId="1054CAFB" wp14:editId="1B2E83B8">
                <wp:simplePos x="0" y="0"/>
                <wp:positionH relativeFrom="column">
                  <wp:posOffset>1857375</wp:posOffset>
                </wp:positionH>
                <wp:positionV relativeFrom="paragraph">
                  <wp:posOffset>299720</wp:posOffset>
                </wp:positionV>
                <wp:extent cx="4057015" cy="2867025"/>
                <wp:effectExtent l="0" t="0" r="1968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2867025"/>
                        </a:xfrm>
                        <a:prstGeom prst="rect">
                          <a:avLst/>
                        </a:prstGeom>
                        <a:solidFill>
                          <a:srgbClr val="FFFFFF"/>
                        </a:solidFill>
                        <a:ln w="9525">
                          <a:solidFill>
                            <a:srgbClr val="000000"/>
                          </a:solidFill>
                          <a:miter lim="800000"/>
                          <a:headEnd/>
                          <a:tailEnd/>
                        </a:ln>
                      </wps:spPr>
                      <wps:txbx>
                        <w:txbxContent>
                          <w:p w14:paraId="0A7807D8" w14:textId="77777777" w:rsidR="00914D37" w:rsidRPr="003C4D44" w:rsidRDefault="00914D37" w:rsidP="00914D37">
                            <w:pPr>
                              <w:jc w:val="both"/>
                              <w:rPr>
                                <w:b/>
                                <w:bCs/>
                                <w:sz w:val="20"/>
                                <w:szCs w:val="22"/>
                              </w:rPr>
                            </w:pPr>
                            <w:r w:rsidRPr="003C4D44">
                              <w:rPr>
                                <w:b/>
                                <w:bCs/>
                                <w:sz w:val="20"/>
                                <w:szCs w:val="22"/>
                              </w:rPr>
                              <w:t xml:space="preserve">Mosul’s business ecosystem – information is money </w:t>
                            </w:r>
                          </w:p>
                          <w:p w14:paraId="5D2661C9" w14:textId="740A885A" w:rsidR="00AF12E0" w:rsidRPr="00914D37" w:rsidRDefault="00914D37" w:rsidP="00914D37">
                            <w:pPr>
                              <w:jc w:val="both"/>
                              <w:rPr>
                                <w:sz w:val="20"/>
                                <w:szCs w:val="22"/>
                              </w:rPr>
                            </w:pPr>
                            <w:r w:rsidRPr="00914D37">
                              <w:rPr>
                                <w:sz w:val="20"/>
                                <w:szCs w:val="22"/>
                              </w:rPr>
                              <w:t xml:space="preserve">After war and ISIL/Daesh occupation left Mosul devastated, entrepreneurship is on the rise again while entrepreneurs struggle to overcome challenges. The UNDP Accelerator Lab in Iraq used the Collective Intelligence exercise with key players in Mosul to sense and explore the current situation of the ecosystem of the city. A Systems’ Mapping approach and Stakeholders Meetings with various actors within the Mosul </w:t>
                            </w:r>
                            <w:r w:rsidR="00FC43D7">
                              <w:rPr>
                                <w:sz w:val="20"/>
                                <w:szCs w:val="22"/>
                              </w:rPr>
                              <w:t>e</w:t>
                            </w:r>
                            <w:r w:rsidRPr="00914D37">
                              <w:rPr>
                                <w:sz w:val="20"/>
                                <w:szCs w:val="22"/>
                              </w:rPr>
                              <w:t>ntrepreneurial ecosystem led to identifying a key problem which is an information deficit by entrepreneurs. While there are services available to support them, entrepreneurs lack the means to find them. To address this constraint, UNDP Accelerator Lab Iraq partnered with Mosul Space, an innovation hub, to create and operate an interactive digital platform that lists all entrepreneurs and service providers. At the same time, the platform will collect data from entrepreneurs who use the platform. With this data, the information provided can be better targeted to the needs of the entrepreneurs and ultimately help to further improve Mosul’s entrepreneurship ecosystem by tailoring services to demands.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4CAFB" id="_x0000_s1032" type="#_x0000_t202" style="position:absolute;left:0;text-align:left;margin-left:146.25pt;margin-top:23.6pt;width:319.45pt;height:225.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LSEwIAACcEAAAOAAAAZHJzL2Uyb0RvYy54bWysU9tu2zAMfR+wfxD0vtgJcqsRp+jSZRjQ&#10;XYBuH8DIcixMFjVJiZ19/SjFTbML9jBMDwIpUofkIbm67VvNjtJ5habk41HOmTQCK2X2Jf/yeftq&#10;yZkPYCrQaGTJT9Lz2/XLF6vOFnKCDepKOkYgxhedLXkTgi2yzItGtuBHaKUhY42uhUCq22eVg47Q&#10;W51N8nyedegq61BI7+n1/mzk64Rf11KEj3XtZWC65JRbSLdL9y7e2XoFxd6BbZQY0oB/yKIFZSjo&#10;BeoeArCDU79BtUo49FiHkcA2w7pWQqYaqJpx/ks1jw1YmWohcry90OT/H6z4cHy0nxwL/WvsqYGp&#10;CG8fUHz1zOCmAbOXd85h10ioKPA4UpZ11hfD10i1L3wE2XXvsaImwyFgAupr10ZWqE5G6NSA04V0&#10;2Qcm6HGazxb5eMaZINtkOV/kk1mKAcXTd+t8eCuxZVEouaOuJng4PvgQ04HiySVG86hVtVVaJ8Xt&#10;dxvt2BFoArbpDOg/uWnDupLfzCj23yHydP4E0apAo6xVW/LlxQmKyNsbU6VBC6D0WaaUtRmIjNyd&#10;WQz9rmeqKvk8Boi87rA6EbMOz5NLm0ZCg+47Zx1Nbcn9twM4yZl+Z6g7N+PpNI55UqazxYQUd23Z&#10;XVvACIIqeeDsLG5CWo3IgME76mKtEr/PmQwp0zQm2ofNieN+rSev5/1e/wAAAP//AwBQSwMEFAAG&#10;AAgAAAAhABKms5/hAAAACgEAAA8AAABkcnMvZG93bnJldi54bWxMj8tOwzAQRfdI/IM1SGwQdZqG&#10;5kGcCiGB6A4Kgq0bu0mEPQ62m4a/Z1jBcmaO7pxbb2Zr2KR9GBwKWC4SYBpbpwbsBLy9PlwXwEKU&#10;qKRxqAV86wCb5vyslpVyJ3zR0y52jEIwVFJAH+NYcR7aXlsZFm7USLeD81ZGGn3HlZcnCreGp0my&#10;5lYOSB96Oer7Xrefu6MVUGRP00fYrp7f2/XBlPEqnx6/vBCXF/PdLbCo5/gHw68+qUNDTnt3RBWY&#10;EZCW6Q2hArI8BUZAuVpmwPa0KIsceFPz/xWaHwAAAP//AwBQSwECLQAUAAYACAAAACEAtoM4kv4A&#10;AADhAQAAEwAAAAAAAAAAAAAAAAAAAAAAW0NvbnRlbnRfVHlwZXNdLnhtbFBLAQItABQABgAIAAAA&#10;IQA4/SH/1gAAAJQBAAALAAAAAAAAAAAAAAAAAC8BAABfcmVscy8ucmVsc1BLAQItABQABgAIAAAA&#10;IQB0ekLSEwIAACcEAAAOAAAAAAAAAAAAAAAAAC4CAABkcnMvZTJvRG9jLnhtbFBLAQItABQABgAI&#10;AAAAIQASprOf4QAAAAoBAAAPAAAAAAAAAAAAAAAAAG0EAABkcnMvZG93bnJldi54bWxQSwUGAAAA&#10;AAQABADzAAAAewUAAAAA&#10;">
                <v:textbox>
                  <w:txbxContent>
                    <w:p w14:paraId="0A7807D8" w14:textId="77777777" w:rsidR="00914D37" w:rsidRPr="003C4D44" w:rsidRDefault="00914D37" w:rsidP="00914D37">
                      <w:pPr>
                        <w:jc w:val="both"/>
                        <w:rPr>
                          <w:b/>
                          <w:bCs/>
                          <w:sz w:val="20"/>
                          <w:szCs w:val="22"/>
                        </w:rPr>
                      </w:pPr>
                      <w:r w:rsidRPr="003C4D44">
                        <w:rPr>
                          <w:b/>
                          <w:bCs/>
                          <w:sz w:val="20"/>
                          <w:szCs w:val="22"/>
                        </w:rPr>
                        <w:t xml:space="preserve">Mosul’s business ecosystem – information is money </w:t>
                      </w:r>
                    </w:p>
                    <w:p w14:paraId="5D2661C9" w14:textId="740A885A" w:rsidR="00AF12E0" w:rsidRPr="00914D37" w:rsidRDefault="00914D37" w:rsidP="00914D37">
                      <w:pPr>
                        <w:jc w:val="both"/>
                        <w:rPr>
                          <w:sz w:val="20"/>
                          <w:szCs w:val="22"/>
                        </w:rPr>
                      </w:pPr>
                      <w:r w:rsidRPr="00914D37">
                        <w:rPr>
                          <w:sz w:val="20"/>
                          <w:szCs w:val="22"/>
                        </w:rPr>
                        <w:t xml:space="preserve">After war and ISIL/Daesh occupation left Mosul devastated, entrepreneurship is on the rise again while entrepreneurs struggle to overcome challenges. The UNDP Accelerator Lab in Iraq used the Collective Intelligence exercise with key players in Mosul to sense and explore the current situation of the ecosystem of the city. A Systems’ Mapping approach and Stakeholders Meetings with various actors within the Mosul </w:t>
                      </w:r>
                      <w:r w:rsidR="00FC43D7">
                        <w:rPr>
                          <w:sz w:val="20"/>
                          <w:szCs w:val="22"/>
                        </w:rPr>
                        <w:t>e</w:t>
                      </w:r>
                      <w:r w:rsidRPr="00914D37">
                        <w:rPr>
                          <w:sz w:val="20"/>
                          <w:szCs w:val="22"/>
                        </w:rPr>
                        <w:t>ntrepreneurial ecosystem led to identifying a key problem which is an information deficit by entrepreneurs. While there are services available to support them, entrepreneurs lack the means to find them. To address this constraint, UNDP Accelerator Lab Iraq partnered with Mosul Space, an innovation hub, to create and operate an interactive digital platform that lists all entrepreneurs and service providers. At the same time, the platform will collect data from entrepreneurs who use the platform. With this data, the information provided can be better targeted to the needs of the entrepreneurs and ultimately help to further improve Mosul’s entrepreneurship ecosystem by tailoring services to demands.</w:t>
                      </w:r>
                    </w:p>
                  </w:txbxContent>
                </v:textbox>
                <w10:wrap type="square"/>
              </v:shape>
            </w:pict>
          </mc:Fallback>
        </mc:AlternateContent>
      </w:r>
      <w:r w:rsidR="00ED4CAD" w:rsidRPr="273C7129">
        <w:rPr>
          <w:rFonts w:eastAsia="Proxima Nova Rg" w:cs="Proxima Nova Rg"/>
          <w:color w:val="000000" w:themeColor="text1"/>
        </w:rPr>
        <w:t xml:space="preserve">Ecosystems play a key role </w:t>
      </w:r>
      <w:r w:rsidR="0041627D" w:rsidRPr="273C7129">
        <w:rPr>
          <w:rFonts w:eastAsia="Proxima Nova Rg" w:cs="Proxima Nova Rg"/>
          <w:color w:val="000000" w:themeColor="text1"/>
        </w:rPr>
        <w:t xml:space="preserve">in private sector development. In crisis and post crisis settings, </w:t>
      </w:r>
      <w:r w:rsidR="00853870" w:rsidRPr="273C7129">
        <w:rPr>
          <w:rFonts w:eastAsia="Proxima Nova Rg" w:cs="Proxima Nova Rg"/>
          <w:color w:val="000000" w:themeColor="text1"/>
        </w:rPr>
        <w:t>fostering spaces where business</w:t>
      </w:r>
      <w:r w:rsidR="009172B5" w:rsidRPr="273C7129">
        <w:rPr>
          <w:rFonts w:eastAsia="Proxima Nova Rg" w:cs="Proxima Nova Rg"/>
          <w:color w:val="000000" w:themeColor="text1"/>
        </w:rPr>
        <w:t xml:space="preserve"> owners and entrepreneurs meet and exchange foster the development of networks </w:t>
      </w:r>
      <w:r w:rsidR="00952BE7" w:rsidRPr="273C7129">
        <w:rPr>
          <w:rFonts w:eastAsia="Proxima Nova Rg" w:cs="Proxima Nova Rg"/>
          <w:color w:val="000000" w:themeColor="text1"/>
        </w:rPr>
        <w:t>that</w:t>
      </w:r>
      <w:r w:rsidR="009172B5" w:rsidRPr="273C7129">
        <w:rPr>
          <w:rFonts w:eastAsia="Proxima Nova Rg" w:cs="Proxima Nova Rg"/>
          <w:color w:val="000000" w:themeColor="text1"/>
        </w:rPr>
        <w:t xml:space="preserve"> have the potential to foster innovation, improve business ventures</w:t>
      </w:r>
      <w:r w:rsidR="00645D93" w:rsidRPr="273C7129">
        <w:rPr>
          <w:rFonts w:eastAsia="Proxima Nova Rg" w:cs="Proxima Nova Rg"/>
          <w:color w:val="000000" w:themeColor="text1"/>
        </w:rPr>
        <w:t xml:space="preserve">, test prototypes, unlock finance, among others. </w:t>
      </w:r>
    </w:p>
    <w:p w14:paraId="028CAD66" w14:textId="77777777" w:rsidR="000B2A37" w:rsidRDefault="000B2A37" w:rsidP="000B2A37">
      <w:pPr>
        <w:rPr>
          <w:rStyle w:val="CommentReference"/>
        </w:rPr>
      </w:pPr>
    </w:p>
    <w:p w14:paraId="0BDAA8D5" w14:textId="4988C2DA" w:rsidR="000B2A37" w:rsidRDefault="000B2A37" w:rsidP="000B2A37">
      <w:pPr>
        <w:rPr>
          <w:rStyle w:val="CommentReference"/>
        </w:rPr>
      </w:pPr>
    </w:p>
    <w:p w14:paraId="7F651A9D" w14:textId="09C956DE" w:rsidR="0051741E" w:rsidRDefault="000B2A37" w:rsidP="000B2A37">
      <w:pPr>
        <w:jc w:val="both"/>
        <w:rPr>
          <w:rFonts w:eastAsia="Proxima Nova Rg" w:cs="Proxima Nova Rg"/>
          <w:color w:val="000000" w:themeColor="text1"/>
          <w:szCs w:val="22"/>
        </w:rPr>
      </w:pPr>
      <w:r>
        <w:rPr>
          <w:rFonts w:eastAsia="Proxima Nova Rg" w:cs="Proxima Nova Rg"/>
          <w:color w:val="000000" w:themeColor="text1"/>
          <w:szCs w:val="22"/>
        </w:rPr>
        <w:t>Th</w:t>
      </w:r>
      <w:r w:rsidR="6776000E" w:rsidRPr="794AA266">
        <w:rPr>
          <w:rFonts w:eastAsia="Proxima Nova Rg" w:cs="Proxima Nova Rg"/>
          <w:color w:val="000000" w:themeColor="text1"/>
          <w:szCs w:val="22"/>
        </w:rPr>
        <w:t xml:space="preserve">e importance of the ecosystem, however, is how it affects the functioning of the business cycle. In </w:t>
      </w:r>
      <w:r w:rsidR="00E302B2">
        <w:rPr>
          <w:rFonts w:eastAsia="Proxima Nova Rg" w:cs="Proxima Nova Rg"/>
          <w:color w:val="000000" w:themeColor="text1"/>
          <w:szCs w:val="22"/>
        </w:rPr>
        <w:t>Table 3</w:t>
      </w:r>
      <w:r w:rsidR="6776000E" w:rsidRPr="794AA266">
        <w:rPr>
          <w:rFonts w:eastAsia="Proxima Nova Rg" w:cs="Proxima Nova Rg"/>
          <w:color w:val="000000" w:themeColor="text1"/>
          <w:szCs w:val="22"/>
        </w:rPr>
        <w:t xml:space="preserve"> below answering the questions for each business cycle will help identify issues within the ecosystem or at the firm level, at each stage of the business cycle, that impede private sector development. The questions are not intended to be comprehensive, but illustrative of what should be considered. </w:t>
      </w:r>
    </w:p>
    <w:p w14:paraId="5B80E7EA" w14:textId="572F0B01" w:rsidR="009E3E6A" w:rsidRDefault="009E3E6A" w:rsidP="009E3E6A">
      <w:pPr>
        <w:jc w:val="center"/>
        <w:rPr>
          <w:rFonts w:eastAsia="Proxima Nova Rg" w:cs="Proxima Nova Rg"/>
          <w:color w:val="000000" w:themeColor="text1"/>
          <w:szCs w:val="22"/>
        </w:rPr>
      </w:pPr>
    </w:p>
    <w:p w14:paraId="29E271FA" w14:textId="77777777" w:rsidR="000477D8" w:rsidRDefault="000477D8" w:rsidP="009E3E6A">
      <w:pPr>
        <w:jc w:val="center"/>
        <w:rPr>
          <w:rFonts w:eastAsia="Proxima Nova Rg" w:cs="Proxima Nova Rg"/>
          <w:color w:val="000000" w:themeColor="text1"/>
          <w:szCs w:val="22"/>
        </w:rPr>
      </w:pPr>
    </w:p>
    <w:p w14:paraId="50BC0E23" w14:textId="77777777" w:rsidR="000477D8" w:rsidRDefault="000477D8" w:rsidP="009E3E6A">
      <w:pPr>
        <w:jc w:val="center"/>
        <w:rPr>
          <w:rFonts w:eastAsia="Proxima Nova Rg" w:cs="Proxima Nova Rg"/>
          <w:color w:val="000000" w:themeColor="text1"/>
          <w:szCs w:val="22"/>
        </w:rPr>
      </w:pPr>
    </w:p>
    <w:p w14:paraId="7293FAF1" w14:textId="6F3B4B13" w:rsidR="0051741E" w:rsidRDefault="007A6BBE" w:rsidP="009E3E6A">
      <w:pPr>
        <w:jc w:val="center"/>
        <w:rPr>
          <w:rFonts w:eastAsia="Proxima Nova Rg" w:cs="Proxima Nova Rg"/>
          <w:color w:val="000000" w:themeColor="text1"/>
          <w:szCs w:val="22"/>
        </w:rPr>
      </w:pPr>
      <w:r>
        <w:rPr>
          <w:rFonts w:eastAsia="Proxima Nova Rg" w:cs="Proxima Nova Rg"/>
          <w:color w:val="000000" w:themeColor="text1"/>
          <w:szCs w:val="22"/>
        </w:rPr>
        <w:t xml:space="preserve">Table 3. </w:t>
      </w:r>
      <w:r w:rsidR="000221AD">
        <w:rPr>
          <w:rFonts w:eastAsia="Proxima Nova Rg" w:cs="Proxima Nova Rg"/>
          <w:color w:val="000000" w:themeColor="text1"/>
          <w:szCs w:val="22"/>
        </w:rPr>
        <w:t xml:space="preserve">Entry points </w:t>
      </w:r>
      <w:r w:rsidR="00B72951">
        <w:rPr>
          <w:rFonts w:eastAsia="Proxima Nova Rg" w:cs="Proxima Nova Rg"/>
          <w:color w:val="000000" w:themeColor="text1"/>
          <w:szCs w:val="22"/>
        </w:rPr>
        <w:t>for private sector development</w:t>
      </w:r>
    </w:p>
    <w:tbl>
      <w:tblPr>
        <w:tblStyle w:val="GridTable1Light-Accent1"/>
        <w:tblW w:w="5000" w:type="pct"/>
        <w:tblLook w:val="06A0" w:firstRow="1" w:lastRow="0" w:firstColumn="1" w:lastColumn="0" w:noHBand="1" w:noVBand="1"/>
      </w:tblPr>
      <w:tblGrid>
        <w:gridCol w:w="1887"/>
        <w:gridCol w:w="3720"/>
        <w:gridCol w:w="3743"/>
      </w:tblGrid>
      <w:tr w:rsidR="794AA266" w14:paraId="0453FD5B" w14:textId="77777777" w:rsidTr="00A81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vAlign w:val="center"/>
          </w:tcPr>
          <w:p w14:paraId="5FBCFD24" w14:textId="11C46209" w:rsidR="00C5205E" w:rsidRPr="00253A3C" w:rsidRDefault="00C5205E" w:rsidP="00A81565">
            <w:pPr>
              <w:rPr>
                <w:color w:val="000000" w:themeColor="text1"/>
                <w:sz w:val="18"/>
                <w:szCs w:val="18"/>
              </w:rPr>
            </w:pPr>
            <w:r w:rsidRPr="00253A3C">
              <w:rPr>
                <w:color w:val="000000" w:themeColor="text1"/>
                <w:sz w:val="18"/>
                <w:szCs w:val="18"/>
              </w:rPr>
              <w:t>Business Cycle</w:t>
            </w:r>
          </w:p>
        </w:tc>
        <w:tc>
          <w:tcPr>
            <w:tcW w:w="2006" w:type="pct"/>
            <w:vAlign w:val="center"/>
          </w:tcPr>
          <w:p w14:paraId="65236AE3" w14:textId="19F0F0B1" w:rsidR="794AA266" w:rsidRPr="00253A3C" w:rsidRDefault="794AA266" w:rsidP="00A81565">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Market System Functions</w:t>
            </w:r>
          </w:p>
        </w:tc>
        <w:tc>
          <w:tcPr>
            <w:tcW w:w="2018" w:type="pct"/>
            <w:vAlign w:val="center"/>
          </w:tcPr>
          <w:p w14:paraId="1D0C4412" w14:textId="2F4A3FEF" w:rsidR="794AA266" w:rsidRPr="00253A3C" w:rsidRDefault="00C5205E" w:rsidP="00A81565">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Guiding questions</w:t>
            </w:r>
            <w:r w:rsidRPr="00253A3C">
              <w:rPr>
                <w:color w:val="000000" w:themeColor="text1"/>
                <w:sz w:val="18"/>
                <w:szCs w:val="18"/>
              </w:rPr>
              <w:t xml:space="preserve"> </w:t>
            </w:r>
          </w:p>
        </w:tc>
      </w:tr>
      <w:tr w:rsidR="00DC5190" w14:paraId="030FA8A4" w14:textId="77777777" w:rsidTr="00A81565">
        <w:trPr>
          <w:trHeight w:val="826"/>
        </w:trPr>
        <w:tc>
          <w:tcPr>
            <w:cnfStyle w:val="001000000000" w:firstRow="0" w:lastRow="0" w:firstColumn="1" w:lastColumn="0" w:oddVBand="0" w:evenVBand="0" w:oddHBand="0" w:evenHBand="0" w:firstRowFirstColumn="0" w:firstRowLastColumn="0" w:lastRowFirstColumn="0" w:lastRowLastColumn="0"/>
            <w:tcW w:w="975" w:type="pct"/>
            <w:vAlign w:val="center"/>
          </w:tcPr>
          <w:p w14:paraId="50D94327" w14:textId="35F1BA61" w:rsidR="00C5205E" w:rsidRPr="00253A3C" w:rsidRDefault="00C5205E" w:rsidP="00A81565">
            <w:pPr>
              <w:rPr>
                <w:color w:val="000000" w:themeColor="text1"/>
                <w:sz w:val="18"/>
                <w:szCs w:val="18"/>
              </w:rPr>
            </w:pPr>
            <w:r w:rsidRPr="00253A3C">
              <w:rPr>
                <w:color w:val="000000" w:themeColor="text1"/>
                <w:sz w:val="18"/>
                <w:szCs w:val="18"/>
              </w:rPr>
              <w:t>Identify market demand/opportunity</w:t>
            </w:r>
          </w:p>
        </w:tc>
        <w:tc>
          <w:tcPr>
            <w:tcW w:w="2006" w:type="pct"/>
            <w:vAlign w:val="center"/>
          </w:tcPr>
          <w:p w14:paraId="4424C9F3" w14:textId="600DC07C" w:rsidR="00DC5190" w:rsidRPr="00253A3C" w:rsidRDefault="00DC5190">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Core of the market system:</w:t>
            </w:r>
          </w:p>
          <w:p w14:paraId="69DA0607" w14:textId="1F011470" w:rsidR="00DC5190" w:rsidRPr="00253A3C" w:rsidRDefault="00DC5190"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Market demand</w:t>
            </w:r>
          </w:p>
          <w:p w14:paraId="137331D9" w14:textId="77777777" w:rsidR="00DC5190" w:rsidRDefault="00DC5190"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Market access</w:t>
            </w:r>
          </w:p>
          <w:p w14:paraId="14ABDA16" w14:textId="77777777" w:rsidR="00CB5209" w:rsidRPr="00253A3C" w:rsidRDefault="00CB5209"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Supporting functions:</w:t>
            </w:r>
          </w:p>
          <w:p w14:paraId="1FDA3C43" w14:textId="77777777" w:rsidR="00CB5209" w:rsidRPr="00253A3C" w:rsidRDefault="00CB5209" w:rsidP="00A81565">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Information</w:t>
            </w:r>
          </w:p>
          <w:p w14:paraId="72275E56" w14:textId="77777777" w:rsidR="00CB5209" w:rsidRPr="00CB5209" w:rsidRDefault="00CB5209" w:rsidP="00A81565">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Business Development Services</w:t>
            </w:r>
          </w:p>
          <w:p w14:paraId="2682E449" w14:textId="21BD31AC" w:rsidR="00DC5190" w:rsidRPr="00CB5209" w:rsidRDefault="00CB5209" w:rsidP="00A81565">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CB5209">
              <w:rPr>
                <w:color w:val="000000" w:themeColor="text1"/>
                <w:sz w:val="18"/>
                <w:szCs w:val="18"/>
              </w:rPr>
              <w:t>Security</w:t>
            </w:r>
          </w:p>
        </w:tc>
        <w:tc>
          <w:tcPr>
            <w:tcW w:w="2018" w:type="pct"/>
            <w:vAlign w:val="center"/>
          </w:tcPr>
          <w:p w14:paraId="0D2123D4" w14:textId="26CB78BE" w:rsidR="00C5205E" w:rsidRDefault="00C5205E"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What are the goods and services being exchanged?</w:t>
            </w:r>
          </w:p>
          <w:p w14:paraId="4324D2D8" w14:textId="3C837E79" w:rsidR="00C5205E" w:rsidRDefault="00C5205E"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Are people’s livelihoods/income completely interrupted?</w:t>
            </w:r>
          </w:p>
          <w:p w14:paraId="142A1EBF" w14:textId="3EDDF71A" w:rsidR="00C5205E" w:rsidRDefault="00C5205E"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Where is the market failing?</w:t>
            </w:r>
          </w:p>
          <w:p w14:paraId="2BB3A3E6" w14:textId="05511F4A" w:rsidR="00DC5190" w:rsidRPr="00253A3C" w:rsidRDefault="00DC5190">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How identify market demand or spot a gap in market that represents opportunity?</w:t>
            </w:r>
          </w:p>
          <w:p w14:paraId="7F38738E" w14:textId="3B171746" w:rsidR="00DC5190" w:rsidRPr="00253A3C" w:rsidRDefault="00DC5190">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What is size of market?</w:t>
            </w:r>
          </w:p>
          <w:p w14:paraId="22714D89" w14:textId="7F515632" w:rsidR="00DC5190" w:rsidRPr="00253A3C" w:rsidRDefault="00DC5190">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 xml:space="preserve">Who or what is competition? </w:t>
            </w:r>
          </w:p>
        </w:tc>
      </w:tr>
      <w:tr w:rsidR="794AA266" w14:paraId="2D41E82E" w14:textId="77777777" w:rsidTr="00A81565">
        <w:trPr>
          <w:trHeight w:val="1618"/>
        </w:trPr>
        <w:tc>
          <w:tcPr>
            <w:cnfStyle w:val="001000000000" w:firstRow="0" w:lastRow="0" w:firstColumn="1" w:lastColumn="0" w:oddVBand="0" w:evenVBand="0" w:oddHBand="0" w:evenHBand="0" w:firstRowFirstColumn="0" w:firstRowLastColumn="0" w:lastRowFirstColumn="0" w:lastRowLastColumn="0"/>
            <w:tcW w:w="975" w:type="pct"/>
            <w:vAlign w:val="center"/>
          </w:tcPr>
          <w:p w14:paraId="73E1026A" w14:textId="1587DD2E" w:rsidR="00C5205E" w:rsidRPr="00253A3C" w:rsidRDefault="00C5205E" w:rsidP="00A81565">
            <w:pPr>
              <w:rPr>
                <w:color w:val="000000" w:themeColor="text1"/>
                <w:sz w:val="18"/>
                <w:szCs w:val="18"/>
              </w:rPr>
            </w:pPr>
            <w:r w:rsidRPr="00253A3C">
              <w:rPr>
                <w:color w:val="000000" w:themeColor="text1"/>
                <w:sz w:val="18"/>
                <w:szCs w:val="18"/>
              </w:rPr>
              <w:t>Access to finance or means of funding inputs</w:t>
            </w:r>
          </w:p>
        </w:tc>
        <w:tc>
          <w:tcPr>
            <w:tcW w:w="2006" w:type="pct"/>
            <w:vAlign w:val="center"/>
          </w:tcPr>
          <w:p w14:paraId="6B71787C" w14:textId="68802EA4"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Supporting functions:</w:t>
            </w:r>
          </w:p>
          <w:p w14:paraId="3ECB935F" w14:textId="19687EEE"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Access to finance</w:t>
            </w:r>
          </w:p>
          <w:p w14:paraId="36FB9049" w14:textId="45FADEB6"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Information</w:t>
            </w:r>
          </w:p>
          <w:p w14:paraId="3C403FD6" w14:textId="335CA3E2" w:rsidR="794AA266" w:rsidRPr="00253A3C" w:rsidRDefault="794AA266" w:rsidP="00C4424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Rules and regulations:</w:t>
            </w:r>
          </w:p>
          <w:p w14:paraId="223716A1" w14:textId="66C59315"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Regulations, laws</w:t>
            </w:r>
          </w:p>
        </w:tc>
        <w:tc>
          <w:tcPr>
            <w:tcW w:w="2018" w:type="pct"/>
            <w:vAlign w:val="center"/>
          </w:tcPr>
          <w:p w14:paraId="275388B1" w14:textId="77777777" w:rsidR="004F528B" w:rsidRDefault="00C5205E"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Are banks, microfinance institutions or other financial intermediaries present in the market?</w:t>
            </w:r>
          </w:p>
          <w:p w14:paraId="74D40448" w14:textId="093E3AEB" w:rsidR="005F44D2" w:rsidRDefault="00B7222C"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Do </w:t>
            </w:r>
            <w:r w:rsidR="00260AFA">
              <w:rPr>
                <w:color w:val="000000" w:themeColor="text1"/>
                <w:sz w:val="18"/>
                <w:szCs w:val="18"/>
              </w:rPr>
              <w:t>crisis affected people</w:t>
            </w:r>
            <w:r>
              <w:rPr>
                <w:color w:val="000000" w:themeColor="text1"/>
                <w:sz w:val="18"/>
                <w:szCs w:val="18"/>
              </w:rPr>
              <w:t xml:space="preserve"> have a network or savings to </w:t>
            </w:r>
            <w:r w:rsidR="008064DD">
              <w:rPr>
                <w:color w:val="000000" w:themeColor="text1"/>
                <w:sz w:val="18"/>
                <w:szCs w:val="18"/>
              </w:rPr>
              <w:t xml:space="preserve">buy inventory, </w:t>
            </w:r>
            <w:r w:rsidR="0022635F">
              <w:rPr>
                <w:color w:val="000000" w:themeColor="text1"/>
                <w:sz w:val="18"/>
                <w:szCs w:val="18"/>
              </w:rPr>
              <w:t>setup a store</w:t>
            </w:r>
            <w:r w:rsidR="00602A8F">
              <w:rPr>
                <w:color w:val="000000" w:themeColor="text1"/>
                <w:sz w:val="18"/>
                <w:szCs w:val="18"/>
              </w:rPr>
              <w:t>; are they</w:t>
            </w:r>
            <w:r>
              <w:rPr>
                <w:color w:val="000000" w:themeColor="text1"/>
                <w:sz w:val="18"/>
                <w:szCs w:val="18"/>
              </w:rPr>
              <w:t xml:space="preserve"> eligible to receive a loan?</w:t>
            </w:r>
          </w:p>
          <w:p w14:paraId="1ED5CE4A" w14:textId="28468A2C"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Is there a functioning regulatory system</w:t>
            </w:r>
            <w:r w:rsidR="00872FCF">
              <w:rPr>
                <w:color w:val="000000" w:themeColor="text1"/>
                <w:sz w:val="18"/>
                <w:szCs w:val="18"/>
              </w:rPr>
              <w:t xml:space="preserve"> guiding the financial sector</w:t>
            </w:r>
            <w:r w:rsidRPr="00253A3C">
              <w:rPr>
                <w:color w:val="000000" w:themeColor="text1"/>
                <w:sz w:val="18"/>
                <w:szCs w:val="18"/>
              </w:rPr>
              <w:t>?</w:t>
            </w:r>
          </w:p>
        </w:tc>
      </w:tr>
      <w:tr w:rsidR="794AA266" w14:paraId="72446F0E" w14:textId="77777777" w:rsidTr="00A81565">
        <w:trPr>
          <w:trHeight w:val="1605"/>
        </w:trPr>
        <w:tc>
          <w:tcPr>
            <w:cnfStyle w:val="001000000000" w:firstRow="0" w:lastRow="0" w:firstColumn="1" w:lastColumn="0" w:oddVBand="0" w:evenVBand="0" w:oddHBand="0" w:evenHBand="0" w:firstRowFirstColumn="0" w:firstRowLastColumn="0" w:lastRowFirstColumn="0" w:lastRowLastColumn="0"/>
            <w:tcW w:w="975" w:type="pct"/>
            <w:vAlign w:val="center"/>
          </w:tcPr>
          <w:p w14:paraId="433B072F" w14:textId="23D17021" w:rsidR="00C5205E" w:rsidRDefault="00C5205E" w:rsidP="00A81565">
            <w:pPr>
              <w:rPr>
                <w:color w:val="000000" w:themeColor="text1"/>
                <w:sz w:val="18"/>
                <w:szCs w:val="18"/>
              </w:rPr>
            </w:pPr>
            <w:r w:rsidRPr="00253A3C">
              <w:rPr>
                <w:color w:val="000000" w:themeColor="text1"/>
                <w:sz w:val="18"/>
                <w:szCs w:val="18"/>
              </w:rPr>
              <w:lastRenderedPageBreak/>
              <w:t>Source inputs</w:t>
            </w:r>
          </w:p>
          <w:p w14:paraId="49F837AA" w14:textId="740A1E58" w:rsidR="00C5205E" w:rsidRPr="00253A3C" w:rsidRDefault="00C5205E" w:rsidP="00A81565">
            <w:pPr>
              <w:rPr>
                <w:color w:val="000000" w:themeColor="text1"/>
                <w:sz w:val="18"/>
                <w:szCs w:val="18"/>
              </w:rPr>
            </w:pPr>
            <w:r w:rsidRPr="00253A3C">
              <w:rPr>
                <w:color w:val="000000" w:themeColor="text1"/>
                <w:sz w:val="18"/>
                <w:szCs w:val="18"/>
              </w:rPr>
              <w:t>(</w:t>
            </w:r>
            <w:proofErr w:type="gramStart"/>
            <w:r w:rsidRPr="00253A3C">
              <w:rPr>
                <w:color w:val="000000" w:themeColor="text1"/>
                <w:sz w:val="18"/>
                <w:szCs w:val="18"/>
              </w:rPr>
              <w:t>raw</w:t>
            </w:r>
            <w:proofErr w:type="gramEnd"/>
            <w:r w:rsidRPr="00253A3C">
              <w:rPr>
                <w:color w:val="000000" w:themeColor="text1"/>
                <w:sz w:val="18"/>
                <w:szCs w:val="18"/>
              </w:rPr>
              <w:t xml:space="preserve"> materials, labor, equipment)</w:t>
            </w:r>
          </w:p>
        </w:tc>
        <w:tc>
          <w:tcPr>
            <w:tcW w:w="2006" w:type="pct"/>
            <w:vAlign w:val="center"/>
          </w:tcPr>
          <w:p w14:paraId="40C5D875" w14:textId="59AFAA09"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Core of the market system:</w:t>
            </w:r>
          </w:p>
          <w:p w14:paraId="44491FFF" w14:textId="23E7CEEE"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Market demand</w:t>
            </w:r>
          </w:p>
          <w:p w14:paraId="52DED274" w14:textId="235A028B"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Market access</w:t>
            </w:r>
          </w:p>
          <w:p w14:paraId="303B5713" w14:textId="4ADC63E1" w:rsidR="794AA266" w:rsidRPr="00253A3C" w:rsidRDefault="794AA266" w:rsidP="00C4424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Supporting functions:</w:t>
            </w:r>
          </w:p>
          <w:p w14:paraId="156AC3DB" w14:textId="428A44D3"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Information</w:t>
            </w:r>
          </w:p>
          <w:p w14:paraId="0187007F" w14:textId="335014E9"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Skills development</w:t>
            </w:r>
          </w:p>
          <w:p w14:paraId="2AD57E44" w14:textId="5980CF6F"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Technology</w:t>
            </w:r>
          </w:p>
          <w:p w14:paraId="25901AF4" w14:textId="2B312599"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Infrastructure</w:t>
            </w:r>
          </w:p>
          <w:p w14:paraId="5093712E" w14:textId="63BF6C6F" w:rsidR="794AA266" w:rsidRPr="00253A3C" w:rsidRDefault="794AA266" w:rsidP="00C4424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Rules and regulations:</w:t>
            </w:r>
          </w:p>
          <w:p w14:paraId="4000CCE5" w14:textId="2AE02577" w:rsidR="794AA266" w:rsidRPr="00253A3C" w:rsidRDefault="794AA266" w:rsidP="00A81565">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 xml:space="preserve">Societal norms and informal rules restricting women or other people such as displaced from working </w:t>
            </w:r>
          </w:p>
        </w:tc>
        <w:tc>
          <w:tcPr>
            <w:tcW w:w="2018" w:type="pct"/>
            <w:vAlign w:val="center"/>
          </w:tcPr>
          <w:p w14:paraId="6C169DEB" w14:textId="3A0097A8"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 xml:space="preserve">Are raw materials readily available? </w:t>
            </w:r>
          </w:p>
          <w:p w14:paraId="4CAA5ABC" w14:textId="77777777" w:rsidR="00823ED8" w:rsidRDefault="794AA266"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 xml:space="preserve">Are manufacturing facilities existing? </w:t>
            </w:r>
          </w:p>
          <w:p w14:paraId="228F83D0" w14:textId="1CA3A2D4" w:rsidR="794AA266" w:rsidRPr="00253A3C" w:rsidRDefault="0074707F">
            <w:pPr>
              <w:cnfStyle w:val="000000000000" w:firstRow="0" w:lastRow="0" w:firstColumn="0" w:lastColumn="0" w:oddVBand="0" w:evenVBand="0" w:oddHBand="0" w:evenHBand="0" w:firstRowFirstColumn="0" w:firstRowLastColumn="0" w:lastRowFirstColumn="0" w:lastRowLastColumn="0"/>
              <w:rPr>
                <w:sz w:val="18"/>
                <w:szCs w:val="18"/>
              </w:rPr>
            </w:pPr>
            <w:r>
              <w:rPr>
                <w:color w:val="000000" w:themeColor="text1"/>
                <w:sz w:val="18"/>
                <w:szCs w:val="18"/>
              </w:rPr>
              <w:t>Are the</w:t>
            </w:r>
            <w:r w:rsidR="00823ED8">
              <w:rPr>
                <w:color w:val="000000" w:themeColor="text1"/>
                <w:sz w:val="18"/>
                <w:szCs w:val="18"/>
              </w:rPr>
              <w:t>y</w:t>
            </w:r>
            <w:r>
              <w:rPr>
                <w:color w:val="000000" w:themeColor="text1"/>
                <w:sz w:val="18"/>
                <w:szCs w:val="18"/>
              </w:rPr>
              <w:t xml:space="preserve"> operating</w:t>
            </w:r>
            <w:r w:rsidR="00C5205E" w:rsidRPr="00253A3C">
              <w:rPr>
                <w:color w:val="000000" w:themeColor="text1"/>
                <w:sz w:val="18"/>
                <w:szCs w:val="18"/>
              </w:rPr>
              <w:t xml:space="preserve">? </w:t>
            </w:r>
          </w:p>
          <w:p w14:paraId="6318C161" w14:textId="77777777" w:rsidR="00396A66" w:rsidRDefault="794AA266"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Is labor available and qualified?</w:t>
            </w:r>
          </w:p>
          <w:p w14:paraId="5ED04665" w14:textId="47BF9B20"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 xml:space="preserve">Is specialty training required? </w:t>
            </w:r>
          </w:p>
          <w:p w14:paraId="37116685" w14:textId="77777777" w:rsidR="00C5205E" w:rsidRDefault="794AA266"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 xml:space="preserve">Is manufacturing equipment in place, or easily sourced? </w:t>
            </w:r>
          </w:p>
          <w:p w14:paraId="0179FEF2" w14:textId="6633D39B" w:rsidR="794AA266" w:rsidRPr="00253A3C" w:rsidRDefault="00AE2C4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Are there any major </w:t>
            </w:r>
            <w:r w:rsidR="0038284F">
              <w:rPr>
                <w:sz w:val="18"/>
                <w:szCs w:val="18"/>
              </w:rPr>
              <w:t>factors impeding production (</w:t>
            </w:r>
            <w:r w:rsidR="00B62F26">
              <w:rPr>
                <w:sz w:val="18"/>
                <w:szCs w:val="18"/>
              </w:rPr>
              <w:t>inconstant services, security issues)</w:t>
            </w:r>
            <w:r w:rsidR="00C7666E">
              <w:rPr>
                <w:sz w:val="18"/>
                <w:szCs w:val="18"/>
              </w:rPr>
              <w:t>?</w:t>
            </w:r>
          </w:p>
        </w:tc>
      </w:tr>
      <w:tr w:rsidR="794AA266" w14:paraId="1ADEA936" w14:textId="77777777" w:rsidTr="00A81565">
        <w:trPr>
          <w:trHeight w:val="1620"/>
        </w:trPr>
        <w:tc>
          <w:tcPr>
            <w:cnfStyle w:val="001000000000" w:firstRow="0" w:lastRow="0" w:firstColumn="1" w:lastColumn="0" w:oddVBand="0" w:evenVBand="0" w:oddHBand="0" w:evenHBand="0" w:firstRowFirstColumn="0" w:firstRowLastColumn="0" w:lastRowFirstColumn="0" w:lastRowLastColumn="0"/>
            <w:tcW w:w="975" w:type="pct"/>
            <w:vAlign w:val="center"/>
          </w:tcPr>
          <w:p w14:paraId="0ECDADC5" w14:textId="71B1CA74" w:rsidR="00C5205E" w:rsidRPr="00253A3C" w:rsidRDefault="00C5205E" w:rsidP="00A81565">
            <w:pPr>
              <w:rPr>
                <w:color w:val="000000" w:themeColor="text1"/>
                <w:sz w:val="18"/>
                <w:szCs w:val="18"/>
              </w:rPr>
            </w:pPr>
            <w:r w:rsidRPr="00253A3C">
              <w:rPr>
                <w:color w:val="000000" w:themeColor="text1"/>
                <w:sz w:val="18"/>
                <w:szCs w:val="18"/>
              </w:rPr>
              <w:t>Production process</w:t>
            </w:r>
          </w:p>
        </w:tc>
        <w:tc>
          <w:tcPr>
            <w:tcW w:w="2006" w:type="pct"/>
            <w:vAlign w:val="center"/>
          </w:tcPr>
          <w:p w14:paraId="268646E5" w14:textId="243CBE5E"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Core of the market system:</w:t>
            </w:r>
          </w:p>
          <w:p w14:paraId="5ADFE769" w14:textId="735F6BB5"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Production</w:t>
            </w:r>
          </w:p>
          <w:p w14:paraId="5E916158" w14:textId="1532072D" w:rsidR="794AA266" w:rsidRPr="00253A3C" w:rsidRDefault="794AA266" w:rsidP="00C4424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Supporting functions:</w:t>
            </w:r>
          </w:p>
          <w:p w14:paraId="5EB8245D" w14:textId="524E6D32"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Information</w:t>
            </w:r>
          </w:p>
          <w:p w14:paraId="3172E6E8" w14:textId="29AFF6E4"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Skills development</w:t>
            </w:r>
          </w:p>
          <w:p w14:paraId="5940FE3D" w14:textId="287EB3EB"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Business development services</w:t>
            </w:r>
          </w:p>
          <w:p w14:paraId="59918C20" w14:textId="7923121B"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Technology</w:t>
            </w:r>
          </w:p>
          <w:p w14:paraId="2FACD5E2" w14:textId="60876748"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Infrastructure</w:t>
            </w:r>
          </w:p>
          <w:p w14:paraId="01957C67" w14:textId="084457FA" w:rsidR="794AA266" w:rsidRPr="00253A3C" w:rsidRDefault="794AA266" w:rsidP="00C4424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Rules and regulations:</w:t>
            </w:r>
          </w:p>
          <w:p w14:paraId="75DF0ED9" w14:textId="28E81340" w:rsidR="794AA266" w:rsidRPr="00253A3C" w:rsidRDefault="007E0521"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Labor</w:t>
            </w:r>
            <w:r w:rsidR="794AA266" w:rsidRPr="00253A3C">
              <w:rPr>
                <w:color w:val="000000" w:themeColor="text1"/>
                <w:sz w:val="18"/>
                <w:szCs w:val="18"/>
              </w:rPr>
              <w:t xml:space="preserve"> laws</w:t>
            </w:r>
          </w:p>
          <w:p w14:paraId="01055D30" w14:textId="6A7D9F68"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Regulations &amp; laws</w:t>
            </w:r>
          </w:p>
          <w:p w14:paraId="711775F6" w14:textId="492013EA" w:rsidR="794AA266" w:rsidRPr="00253A3C" w:rsidRDefault="794AA266" w:rsidP="00C4424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 xml:space="preserve"> </w:t>
            </w:r>
          </w:p>
        </w:tc>
        <w:tc>
          <w:tcPr>
            <w:tcW w:w="2018" w:type="pct"/>
            <w:vAlign w:val="center"/>
          </w:tcPr>
          <w:p w14:paraId="5E79478D" w14:textId="71163747"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Is there adequate power, water and other utilities?</w:t>
            </w:r>
          </w:p>
          <w:p w14:paraId="00D934E8" w14:textId="75CCBBED"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Can they meet quality requirements for finished product?</w:t>
            </w:r>
          </w:p>
          <w:p w14:paraId="466B1E8C" w14:textId="246DBF4F"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 xml:space="preserve">Can they produce in sufficient quantities to meet demands? </w:t>
            </w:r>
          </w:p>
          <w:p w14:paraId="3513FE07" w14:textId="084BADBD"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Is manufacturing capacity easily modified?</w:t>
            </w:r>
          </w:p>
          <w:p w14:paraId="624E8BD4" w14:textId="5F5798E2" w:rsidR="794AA266" w:rsidRPr="00253A3C" w:rsidRDefault="001D17B3">
            <w:pPr>
              <w:cnfStyle w:val="000000000000" w:firstRow="0" w:lastRow="0" w:firstColumn="0" w:lastColumn="0" w:oddVBand="0" w:evenVBand="0" w:oddHBand="0" w:evenHBand="0" w:firstRowFirstColumn="0" w:firstRowLastColumn="0" w:lastRowFirstColumn="0" w:lastRowLastColumn="0"/>
              <w:rPr>
                <w:sz w:val="18"/>
                <w:szCs w:val="18"/>
              </w:rPr>
            </w:pPr>
            <w:r>
              <w:rPr>
                <w:color w:val="000000" w:themeColor="text1"/>
                <w:sz w:val="18"/>
                <w:szCs w:val="18"/>
              </w:rPr>
              <w:t>Is there a way to keep track of</w:t>
            </w:r>
            <w:r w:rsidR="00C5205E" w:rsidRPr="00253A3C">
              <w:rPr>
                <w:color w:val="000000" w:themeColor="text1"/>
                <w:sz w:val="18"/>
                <w:szCs w:val="18"/>
              </w:rPr>
              <w:t xml:space="preserve"> costs</w:t>
            </w:r>
            <w:r w:rsidR="00CB01FF">
              <w:rPr>
                <w:color w:val="000000" w:themeColor="text1"/>
                <w:sz w:val="18"/>
                <w:szCs w:val="18"/>
              </w:rPr>
              <w:t xml:space="preserve"> and </w:t>
            </w:r>
            <w:r w:rsidR="00596556">
              <w:rPr>
                <w:color w:val="000000" w:themeColor="text1"/>
                <w:sz w:val="18"/>
                <w:szCs w:val="18"/>
              </w:rPr>
              <w:t>business-related</w:t>
            </w:r>
            <w:r w:rsidR="00CB01FF">
              <w:rPr>
                <w:color w:val="000000" w:themeColor="text1"/>
                <w:sz w:val="18"/>
                <w:szCs w:val="18"/>
              </w:rPr>
              <w:t xml:space="preserve"> expenses and income</w:t>
            </w:r>
            <w:r w:rsidR="00C5205E" w:rsidRPr="00253A3C">
              <w:rPr>
                <w:color w:val="000000" w:themeColor="text1"/>
                <w:sz w:val="18"/>
                <w:szCs w:val="18"/>
              </w:rPr>
              <w:t>?</w:t>
            </w:r>
          </w:p>
          <w:p w14:paraId="015916E2" w14:textId="77777777" w:rsidR="00CB01FF" w:rsidRDefault="794AA266"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Are working conditions adequate</w:t>
            </w:r>
            <w:r w:rsidR="00CB01FF">
              <w:rPr>
                <w:color w:val="000000" w:themeColor="text1"/>
                <w:sz w:val="18"/>
                <w:szCs w:val="18"/>
              </w:rPr>
              <w:t>?</w:t>
            </w:r>
          </w:p>
          <w:p w14:paraId="3BE0A676" w14:textId="5418F9D5" w:rsidR="794AA266" w:rsidRPr="00253A3C" w:rsidRDefault="00CB01FF">
            <w:pPr>
              <w:cnfStyle w:val="000000000000" w:firstRow="0" w:lastRow="0" w:firstColumn="0" w:lastColumn="0" w:oddVBand="0" w:evenVBand="0" w:oddHBand="0" w:evenHBand="0" w:firstRowFirstColumn="0" w:firstRowLastColumn="0" w:lastRowFirstColumn="0" w:lastRowLastColumn="0"/>
              <w:rPr>
                <w:sz w:val="18"/>
                <w:szCs w:val="18"/>
              </w:rPr>
            </w:pPr>
            <w:r>
              <w:rPr>
                <w:color w:val="000000" w:themeColor="text1"/>
                <w:sz w:val="18"/>
                <w:szCs w:val="18"/>
              </w:rPr>
              <w:t xml:space="preserve">Are there any major </w:t>
            </w:r>
            <w:r w:rsidR="0064441A">
              <w:rPr>
                <w:color w:val="000000" w:themeColor="text1"/>
                <w:sz w:val="18"/>
                <w:szCs w:val="18"/>
              </w:rPr>
              <w:t>security issues</w:t>
            </w:r>
            <w:r w:rsidR="794AA266">
              <w:rPr>
                <w:color w:val="000000" w:themeColor="text1"/>
                <w:sz w:val="18"/>
                <w:szCs w:val="18"/>
              </w:rPr>
              <w:t xml:space="preserve"> in </w:t>
            </w:r>
            <w:r w:rsidR="00631358">
              <w:rPr>
                <w:color w:val="000000" w:themeColor="text1"/>
                <w:sz w:val="18"/>
                <w:szCs w:val="18"/>
              </w:rPr>
              <w:t>the operation</w:t>
            </w:r>
            <w:r w:rsidR="794AA266" w:rsidRPr="00253A3C">
              <w:rPr>
                <w:color w:val="000000" w:themeColor="text1"/>
                <w:sz w:val="18"/>
                <w:szCs w:val="18"/>
              </w:rPr>
              <w:t>?</w:t>
            </w:r>
          </w:p>
          <w:p w14:paraId="4E6C0816" w14:textId="60FAF7BE"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 xml:space="preserve">Are there any national regulations related to quality, hygiene, packaging </w:t>
            </w:r>
            <w:r w:rsidR="007E0521" w:rsidRPr="00253A3C">
              <w:rPr>
                <w:color w:val="000000" w:themeColor="text1"/>
                <w:sz w:val="18"/>
                <w:szCs w:val="18"/>
              </w:rPr>
              <w:t>etc.</w:t>
            </w:r>
            <w:r w:rsidRPr="00253A3C">
              <w:rPr>
                <w:color w:val="000000" w:themeColor="text1"/>
                <w:sz w:val="18"/>
                <w:szCs w:val="18"/>
              </w:rPr>
              <w:t>?</w:t>
            </w:r>
          </w:p>
        </w:tc>
      </w:tr>
      <w:tr w:rsidR="794AA266" w14:paraId="1F7CF7E6" w14:textId="77777777" w:rsidTr="00A81565">
        <w:trPr>
          <w:trHeight w:val="1335"/>
        </w:trPr>
        <w:tc>
          <w:tcPr>
            <w:cnfStyle w:val="001000000000" w:firstRow="0" w:lastRow="0" w:firstColumn="1" w:lastColumn="0" w:oddVBand="0" w:evenVBand="0" w:oddHBand="0" w:evenHBand="0" w:firstRowFirstColumn="0" w:firstRowLastColumn="0" w:lastRowFirstColumn="0" w:lastRowLastColumn="0"/>
            <w:tcW w:w="975" w:type="pct"/>
            <w:vAlign w:val="center"/>
          </w:tcPr>
          <w:p w14:paraId="36952AA5" w14:textId="34C764FA" w:rsidR="00C5205E" w:rsidRPr="00253A3C" w:rsidRDefault="00C5205E" w:rsidP="00A81565">
            <w:pPr>
              <w:rPr>
                <w:color w:val="000000" w:themeColor="text1"/>
                <w:sz w:val="18"/>
                <w:szCs w:val="18"/>
              </w:rPr>
            </w:pPr>
            <w:r w:rsidRPr="00253A3C">
              <w:rPr>
                <w:color w:val="000000" w:themeColor="text1"/>
                <w:sz w:val="18"/>
                <w:szCs w:val="18"/>
              </w:rPr>
              <w:t>Deliver to market</w:t>
            </w:r>
          </w:p>
        </w:tc>
        <w:tc>
          <w:tcPr>
            <w:tcW w:w="2006" w:type="pct"/>
            <w:vAlign w:val="center"/>
          </w:tcPr>
          <w:p w14:paraId="013DF391" w14:textId="190286B0"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Core of the market system:</w:t>
            </w:r>
          </w:p>
          <w:p w14:paraId="12EA7673" w14:textId="7F9FC394"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Market demand</w:t>
            </w:r>
          </w:p>
          <w:p w14:paraId="0736E08A" w14:textId="487B6DD0"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Market access</w:t>
            </w:r>
          </w:p>
          <w:p w14:paraId="1FD403BA" w14:textId="3E897B0F" w:rsidR="794AA266" w:rsidRPr="00253A3C" w:rsidRDefault="794AA266" w:rsidP="00C4424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Supporting functions:</w:t>
            </w:r>
          </w:p>
          <w:p w14:paraId="048D1E27" w14:textId="73E51957"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Information</w:t>
            </w:r>
          </w:p>
          <w:p w14:paraId="64EE2817" w14:textId="7027774D"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Infrastructure</w:t>
            </w:r>
          </w:p>
          <w:p w14:paraId="1C219890" w14:textId="16D0A5A9" w:rsidR="794AA266" w:rsidRPr="00253A3C" w:rsidRDefault="794AA266" w:rsidP="00A81565">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 xml:space="preserve">Transportation </w:t>
            </w:r>
          </w:p>
        </w:tc>
        <w:tc>
          <w:tcPr>
            <w:tcW w:w="2018" w:type="pct"/>
            <w:vAlign w:val="center"/>
          </w:tcPr>
          <w:p w14:paraId="011F8211" w14:textId="77777777" w:rsidR="00C1797F" w:rsidRDefault="00C1797F"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How far is the nearest market?</w:t>
            </w:r>
          </w:p>
          <w:p w14:paraId="7B5FA5DE" w14:textId="77777777" w:rsidR="00605A4C" w:rsidRDefault="00C1797F"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Is </w:t>
            </w:r>
            <w:r w:rsidR="794AA266">
              <w:rPr>
                <w:color w:val="000000" w:themeColor="text1"/>
                <w:sz w:val="18"/>
                <w:szCs w:val="18"/>
              </w:rPr>
              <w:t xml:space="preserve">there </w:t>
            </w:r>
            <w:r>
              <w:rPr>
                <w:color w:val="000000" w:themeColor="text1"/>
                <w:sz w:val="18"/>
                <w:szCs w:val="18"/>
              </w:rPr>
              <w:t>an intermediary</w:t>
            </w:r>
            <w:r w:rsidR="00605A4C">
              <w:rPr>
                <w:color w:val="000000" w:themeColor="text1"/>
                <w:sz w:val="18"/>
                <w:szCs w:val="18"/>
              </w:rPr>
              <w:t xml:space="preserve"> </w:t>
            </w:r>
            <w:r w:rsidR="00C5205E" w:rsidRPr="00253A3C">
              <w:rPr>
                <w:color w:val="000000" w:themeColor="text1"/>
                <w:sz w:val="18"/>
                <w:szCs w:val="18"/>
              </w:rPr>
              <w:t xml:space="preserve">or </w:t>
            </w:r>
            <w:r w:rsidR="794AA266" w:rsidRPr="00253A3C">
              <w:rPr>
                <w:color w:val="000000" w:themeColor="text1"/>
                <w:sz w:val="18"/>
                <w:szCs w:val="18"/>
              </w:rPr>
              <w:t xml:space="preserve">a distribution network to deliver to market? </w:t>
            </w:r>
          </w:p>
          <w:p w14:paraId="7FB8D1E6" w14:textId="40719269" w:rsidR="794AA266" w:rsidRPr="00253A3C" w:rsidRDefault="00E57F79">
            <w:pPr>
              <w:cnfStyle w:val="000000000000" w:firstRow="0" w:lastRow="0" w:firstColumn="0" w:lastColumn="0" w:oddVBand="0" w:evenVBand="0" w:oddHBand="0" w:evenHBand="0" w:firstRowFirstColumn="0" w:firstRowLastColumn="0" w:lastRowFirstColumn="0" w:lastRowLastColumn="0"/>
              <w:rPr>
                <w:sz w:val="18"/>
                <w:szCs w:val="18"/>
              </w:rPr>
            </w:pPr>
            <w:r>
              <w:rPr>
                <w:color w:val="000000" w:themeColor="text1"/>
                <w:sz w:val="18"/>
                <w:szCs w:val="18"/>
              </w:rPr>
              <w:t xml:space="preserve">Are </w:t>
            </w:r>
            <w:r w:rsidR="003120EE">
              <w:rPr>
                <w:color w:val="000000" w:themeColor="text1"/>
                <w:sz w:val="18"/>
                <w:szCs w:val="18"/>
              </w:rPr>
              <w:t xml:space="preserve">routes safe? </w:t>
            </w:r>
            <w:r w:rsidR="00C5205E" w:rsidRPr="00253A3C">
              <w:rPr>
                <w:color w:val="000000" w:themeColor="text1"/>
                <w:sz w:val="18"/>
                <w:szCs w:val="18"/>
              </w:rPr>
              <w:t xml:space="preserve"> </w:t>
            </w:r>
          </w:p>
          <w:p w14:paraId="70E21EAE" w14:textId="63A47F8A" w:rsidR="794AA266" w:rsidRPr="00253A3C" w:rsidRDefault="00E10E34">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Is</w:t>
            </w:r>
            <w:r w:rsidR="794AA266" w:rsidRPr="00253A3C">
              <w:rPr>
                <w:color w:val="000000" w:themeColor="text1"/>
                <w:sz w:val="18"/>
                <w:szCs w:val="18"/>
              </w:rPr>
              <w:t xml:space="preserve"> transportation infrastructure (</w:t>
            </w:r>
            <w:r w:rsidR="008735B4" w:rsidRPr="00253A3C">
              <w:rPr>
                <w:color w:val="000000" w:themeColor="text1"/>
                <w:sz w:val="18"/>
                <w:szCs w:val="18"/>
              </w:rPr>
              <w:t>e.g.,</w:t>
            </w:r>
            <w:r w:rsidR="794AA266" w:rsidRPr="00253A3C">
              <w:rPr>
                <w:color w:val="000000" w:themeColor="text1"/>
                <w:sz w:val="18"/>
                <w:szCs w:val="18"/>
              </w:rPr>
              <w:t xml:space="preserve"> roads) and services adequate? </w:t>
            </w:r>
          </w:p>
        </w:tc>
      </w:tr>
      <w:tr w:rsidR="794AA266" w14:paraId="27A5E56B" w14:textId="77777777" w:rsidTr="00A81565">
        <w:trPr>
          <w:trHeight w:val="1680"/>
        </w:trPr>
        <w:tc>
          <w:tcPr>
            <w:cnfStyle w:val="001000000000" w:firstRow="0" w:lastRow="0" w:firstColumn="1" w:lastColumn="0" w:oddVBand="0" w:evenVBand="0" w:oddHBand="0" w:evenHBand="0" w:firstRowFirstColumn="0" w:firstRowLastColumn="0" w:lastRowFirstColumn="0" w:lastRowLastColumn="0"/>
            <w:tcW w:w="975" w:type="pct"/>
            <w:vAlign w:val="center"/>
          </w:tcPr>
          <w:p w14:paraId="5931B23D" w14:textId="32021164" w:rsidR="00C5205E" w:rsidRPr="00253A3C" w:rsidRDefault="00C5205E" w:rsidP="00A81565">
            <w:pPr>
              <w:rPr>
                <w:color w:val="000000" w:themeColor="text1"/>
                <w:sz w:val="18"/>
                <w:szCs w:val="18"/>
              </w:rPr>
            </w:pPr>
            <w:r w:rsidRPr="00253A3C">
              <w:rPr>
                <w:color w:val="000000" w:themeColor="text1"/>
                <w:sz w:val="18"/>
                <w:szCs w:val="18"/>
              </w:rPr>
              <w:t>Conclude sale</w:t>
            </w:r>
          </w:p>
        </w:tc>
        <w:tc>
          <w:tcPr>
            <w:tcW w:w="2006" w:type="pct"/>
            <w:vAlign w:val="center"/>
          </w:tcPr>
          <w:p w14:paraId="5064F52B" w14:textId="39A88C46"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Supporting functions:</w:t>
            </w:r>
          </w:p>
          <w:p w14:paraId="0CAE21FF" w14:textId="3CDCAD78"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Information</w:t>
            </w:r>
          </w:p>
          <w:p w14:paraId="28F1516B" w14:textId="411DDA28"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Access to finance</w:t>
            </w:r>
          </w:p>
          <w:p w14:paraId="78CC9007" w14:textId="5441AD2B"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Business development services</w:t>
            </w:r>
          </w:p>
          <w:p w14:paraId="742D68E2" w14:textId="32AE9C22" w:rsidR="794AA266" w:rsidRPr="00253A3C" w:rsidRDefault="794AA266" w:rsidP="00C4424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253A3C">
              <w:rPr>
                <w:color w:val="000000" w:themeColor="text1"/>
                <w:sz w:val="18"/>
                <w:szCs w:val="18"/>
              </w:rPr>
              <w:t>Technology</w:t>
            </w:r>
          </w:p>
        </w:tc>
        <w:tc>
          <w:tcPr>
            <w:tcW w:w="2018" w:type="pct"/>
            <w:vAlign w:val="center"/>
          </w:tcPr>
          <w:p w14:paraId="471F99DB" w14:textId="77777777" w:rsidR="006E57FB" w:rsidRDefault="794AA266" w:rsidP="00A8156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53A3C">
              <w:rPr>
                <w:color w:val="000000" w:themeColor="text1"/>
                <w:sz w:val="18"/>
                <w:szCs w:val="18"/>
              </w:rPr>
              <w:t>How to establish price?</w:t>
            </w:r>
          </w:p>
          <w:p w14:paraId="0172DC4B" w14:textId="5FDF1B9F"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Is it driven by awareness of costs?</w:t>
            </w:r>
          </w:p>
          <w:p w14:paraId="1FFE90E0" w14:textId="3182F3C0"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Does a means of payment exist (cash, bank transfers, cybercurrencies, community currencies or barter systems)?</w:t>
            </w:r>
          </w:p>
          <w:p w14:paraId="069CFFF2" w14:textId="46FC6436"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 xml:space="preserve">Does seller extend or buyer require credit? </w:t>
            </w:r>
          </w:p>
          <w:p w14:paraId="579C5DC5" w14:textId="15247E49" w:rsidR="794AA266" w:rsidRPr="00253A3C" w:rsidRDefault="794AA266">
            <w:pPr>
              <w:cnfStyle w:val="000000000000" w:firstRow="0" w:lastRow="0" w:firstColumn="0" w:lastColumn="0" w:oddVBand="0" w:evenVBand="0" w:oddHBand="0" w:evenHBand="0" w:firstRowFirstColumn="0" w:firstRowLastColumn="0" w:lastRowFirstColumn="0" w:lastRowLastColumn="0"/>
              <w:rPr>
                <w:sz w:val="18"/>
                <w:szCs w:val="18"/>
              </w:rPr>
            </w:pPr>
            <w:r w:rsidRPr="00253A3C">
              <w:rPr>
                <w:color w:val="000000" w:themeColor="text1"/>
                <w:sz w:val="18"/>
                <w:szCs w:val="18"/>
              </w:rPr>
              <w:t xml:space="preserve">Is there a means of enforcing collections if credit sales not paid? </w:t>
            </w:r>
          </w:p>
        </w:tc>
      </w:tr>
    </w:tbl>
    <w:p w14:paraId="21E7BEBA" w14:textId="77777777" w:rsidR="00B83545" w:rsidRDefault="00B83545"/>
    <w:p w14:paraId="002186BA" w14:textId="0ED2D244" w:rsidR="00320C07" w:rsidRPr="00496A10" w:rsidRDefault="00CD279A" w:rsidP="00554173">
      <w:pPr>
        <w:spacing w:line="276" w:lineRule="auto"/>
        <w:jc w:val="both"/>
      </w:pPr>
      <w:r w:rsidRPr="004D40C7">
        <w:t>In supporting private sector development</w:t>
      </w:r>
      <w:r w:rsidR="00293745" w:rsidRPr="0004396B">
        <w:t xml:space="preserve"> in a crisis or post crisis setting, the importance of keeping the focus </w:t>
      </w:r>
      <w:r w:rsidRPr="000B6739">
        <w:t xml:space="preserve">on ensuring solutions are solving </w:t>
      </w:r>
      <w:r w:rsidRPr="00B3667E">
        <w:rPr>
          <w:b/>
          <w:u w:val="single"/>
        </w:rPr>
        <w:t>business</w:t>
      </w:r>
      <w:r w:rsidRPr="00B3667E">
        <w:t xml:space="preserve"> problems cannot be emphasized enough. The need is to find ways for licit businesses that are in alignment with the SDGs to function and be sustainable because that should provide a strong foundation for a resilient, inclusive and cohesive community. </w:t>
      </w:r>
    </w:p>
    <w:p w14:paraId="07D8FAF7" w14:textId="2A208E01" w:rsidR="00AE16B2" w:rsidRPr="00496A10" w:rsidRDefault="00AE16B2" w:rsidP="00554173">
      <w:pPr>
        <w:spacing w:line="276" w:lineRule="auto"/>
        <w:jc w:val="both"/>
      </w:pPr>
    </w:p>
    <w:p w14:paraId="4CA96B7D" w14:textId="5F7BB98A" w:rsidR="00870B17" w:rsidRPr="00496A10" w:rsidRDefault="005B4A57" w:rsidP="00554173">
      <w:pPr>
        <w:spacing w:line="276" w:lineRule="auto"/>
        <w:jc w:val="both"/>
      </w:pPr>
      <w:r>
        <w:t>P</w:t>
      </w:r>
      <w:r w:rsidR="00D33CDB" w:rsidRPr="00496A10">
        <w:t>rivate</w:t>
      </w:r>
      <w:r w:rsidR="00870B17" w:rsidRPr="00496A10">
        <w:t xml:space="preserve"> sector development </w:t>
      </w:r>
      <w:r w:rsidR="00D76E4D" w:rsidRPr="00496A10">
        <w:t>practitioners’</w:t>
      </w:r>
      <w:r w:rsidR="00D76E4D">
        <w:t xml:space="preserve"> problem</w:t>
      </w:r>
      <w:r w:rsidR="00D33CDB" w:rsidRPr="00496A10">
        <w:t xml:space="preserve"> solving (e.g., rebuilding roads, restoring power, developing credit skills) should support of identifiable business opportunities</w:t>
      </w:r>
      <w:r w:rsidR="001A5068">
        <w:t xml:space="preserve">, explore local </w:t>
      </w:r>
      <w:r w:rsidR="007709A4">
        <w:rPr>
          <w:noProof/>
        </w:rPr>
        <w:lastRenderedPageBreak/>
        <mc:AlternateContent>
          <mc:Choice Requires="wps">
            <w:drawing>
              <wp:anchor distT="45720" distB="45720" distL="114300" distR="114300" simplePos="0" relativeHeight="251658240" behindDoc="0" locked="0" layoutInCell="1" allowOverlap="1" wp14:anchorId="2D225134" wp14:editId="64EEFB28">
                <wp:simplePos x="0" y="0"/>
                <wp:positionH relativeFrom="margin">
                  <wp:posOffset>-55880</wp:posOffset>
                </wp:positionH>
                <wp:positionV relativeFrom="paragraph">
                  <wp:posOffset>125095</wp:posOffset>
                </wp:positionV>
                <wp:extent cx="4312285" cy="5326380"/>
                <wp:effectExtent l="0" t="0" r="12065"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5326380"/>
                        </a:xfrm>
                        <a:prstGeom prst="rect">
                          <a:avLst/>
                        </a:prstGeom>
                        <a:solidFill>
                          <a:srgbClr val="FFFFFF"/>
                        </a:solidFill>
                        <a:ln w="9525">
                          <a:solidFill>
                            <a:srgbClr val="000000"/>
                          </a:solidFill>
                          <a:miter lim="800000"/>
                          <a:headEnd/>
                          <a:tailEnd/>
                        </a:ln>
                      </wps:spPr>
                      <wps:txbx>
                        <w:txbxContent>
                          <w:p w14:paraId="6F629FC9" w14:textId="3598CC32" w:rsidR="001A5068" w:rsidRPr="00BA462E" w:rsidRDefault="001A5068" w:rsidP="001A5068">
                            <w:pPr>
                              <w:spacing w:line="276" w:lineRule="auto"/>
                              <w:jc w:val="both"/>
                              <w:rPr>
                                <w:rFonts w:ascii="Calibri" w:eastAsia="Calibri" w:hAnsi="Calibri" w:cs="Calibri"/>
                                <w:color w:val="000000" w:themeColor="text1"/>
                                <w:sz w:val="18"/>
                                <w:szCs w:val="18"/>
                              </w:rPr>
                            </w:pPr>
                            <w:r w:rsidRPr="00BA462E">
                              <w:rPr>
                                <w:b/>
                                <w:bCs/>
                              </w:rPr>
                              <w:t>Turning an energy crisis into a business opportunity</w:t>
                            </w:r>
                          </w:p>
                          <w:p w14:paraId="318C7163" w14:textId="07078FCD" w:rsidR="001A5068" w:rsidRPr="000477D8" w:rsidRDefault="001A5068" w:rsidP="001A5068">
                            <w:pPr>
                              <w:spacing w:line="276" w:lineRule="auto"/>
                              <w:jc w:val="both"/>
                              <w:rPr>
                                <w:rFonts w:eastAsia="Calibri" w:cs="Calibri"/>
                                <w:color w:val="000000" w:themeColor="text1"/>
                                <w:sz w:val="20"/>
                                <w:szCs w:val="20"/>
                              </w:rPr>
                            </w:pPr>
                            <w:r w:rsidRPr="000477D8">
                              <w:rPr>
                                <w:rFonts w:eastAsia="Calibri" w:cs="Calibri"/>
                                <w:color w:val="000000" w:themeColor="text1"/>
                                <w:sz w:val="20"/>
                                <w:szCs w:val="20"/>
                              </w:rPr>
                              <w:t xml:space="preserve">Already before the war devastated Yemen, access to energy was a struggle. Now, with fossil fuel prices soaring in the country, energy has become scarce and unaffordable leaving the high demand for affordable energy unmet.  </w:t>
                            </w:r>
                          </w:p>
                          <w:p w14:paraId="73E373A7" w14:textId="0BB319B0" w:rsidR="001A5068" w:rsidRPr="00EB2645" w:rsidRDefault="001A5068" w:rsidP="001A5068">
                            <w:pPr>
                              <w:jc w:val="both"/>
                              <w:rPr>
                                <w:rFonts w:eastAsia="Calibri" w:cs="Calibri"/>
                                <w:color w:val="000000" w:themeColor="text1"/>
                                <w:sz w:val="20"/>
                                <w:szCs w:val="20"/>
                              </w:rPr>
                            </w:pPr>
                            <w:r w:rsidRPr="000477D8">
                              <w:rPr>
                                <w:rFonts w:eastAsia="Calibri" w:cs="Calibri"/>
                                <w:color w:val="000000" w:themeColor="text1"/>
                                <w:sz w:val="20"/>
                                <w:szCs w:val="20"/>
                              </w:rPr>
                              <w:t xml:space="preserve">The </w:t>
                            </w:r>
                            <w:r w:rsidR="00615809" w:rsidRPr="000477D8">
                              <w:rPr>
                                <w:rFonts w:eastAsia="Calibri" w:cs="Calibri"/>
                                <w:color w:val="000000" w:themeColor="text1"/>
                                <w:sz w:val="20"/>
                                <w:szCs w:val="20"/>
                              </w:rPr>
                              <w:t xml:space="preserve">3-year </w:t>
                            </w:r>
                            <w:r w:rsidRPr="000477D8">
                              <w:rPr>
                                <w:rFonts w:eastAsia="Calibri" w:cs="Calibri"/>
                                <w:color w:val="000000" w:themeColor="text1"/>
                                <w:sz w:val="20"/>
                                <w:szCs w:val="20"/>
                              </w:rPr>
                              <w:t xml:space="preserve">ERRY project began </w:t>
                            </w:r>
                            <w:r w:rsidR="00615809">
                              <w:rPr>
                                <w:rFonts w:eastAsia="Calibri" w:cs="Calibri"/>
                                <w:color w:val="000000" w:themeColor="text1"/>
                                <w:sz w:val="20"/>
                                <w:szCs w:val="20"/>
                              </w:rPr>
                              <w:t>(</w:t>
                            </w:r>
                            <w:r w:rsidRPr="000477D8">
                              <w:rPr>
                                <w:rFonts w:eastAsia="Calibri" w:cs="Calibri"/>
                                <w:color w:val="000000" w:themeColor="text1"/>
                                <w:sz w:val="20"/>
                                <w:szCs w:val="20"/>
                              </w:rPr>
                              <w:t>2016-2019</w:t>
                            </w:r>
                            <w:r w:rsidR="00615809">
                              <w:rPr>
                                <w:rFonts w:eastAsia="Calibri" w:cs="Calibri"/>
                                <w:color w:val="000000" w:themeColor="text1"/>
                                <w:sz w:val="20"/>
                                <w:szCs w:val="20"/>
                              </w:rPr>
                              <w:t>)</w:t>
                            </w:r>
                            <w:r w:rsidRPr="000477D8">
                              <w:rPr>
                                <w:rFonts w:eastAsia="Calibri" w:cs="Calibri"/>
                                <w:color w:val="000000" w:themeColor="text1"/>
                                <w:sz w:val="20"/>
                                <w:szCs w:val="20"/>
                              </w:rPr>
                              <w:t xml:space="preserve"> created a unique, low-cost solar microgrid solution and offered an alternative, clean, and renewable energy source that rural homes could afford as a stable electricity source. </w:t>
                            </w:r>
                            <w:r w:rsidR="00615809">
                              <w:rPr>
                                <w:rFonts w:eastAsia="Calibri" w:cs="Calibri"/>
                                <w:color w:val="000000" w:themeColor="text1"/>
                                <w:sz w:val="20"/>
                                <w:szCs w:val="20"/>
                              </w:rPr>
                              <w:t>It</w:t>
                            </w:r>
                            <w:r w:rsidRPr="000477D8">
                              <w:rPr>
                                <w:rFonts w:eastAsia="Calibri" w:cs="Calibri"/>
                                <w:color w:val="000000" w:themeColor="text1"/>
                                <w:sz w:val="20"/>
                                <w:szCs w:val="20"/>
                              </w:rPr>
                              <w:t xml:space="preserve"> </w:t>
                            </w:r>
                            <w:r w:rsidR="00615809">
                              <w:rPr>
                                <w:rFonts w:eastAsia="Calibri" w:cs="Calibri"/>
                                <w:color w:val="000000" w:themeColor="text1"/>
                                <w:sz w:val="20"/>
                                <w:szCs w:val="20"/>
                              </w:rPr>
                              <w:t>p</w:t>
                            </w:r>
                            <w:r w:rsidRPr="000477D8">
                              <w:rPr>
                                <w:rFonts w:eastAsia="Calibri" w:cs="Calibri"/>
                                <w:color w:val="000000" w:themeColor="text1"/>
                                <w:sz w:val="20"/>
                                <w:szCs w:val="20"/>
                              </w:rPr>
                              <w:t>rovided an affordable energy source to around 10,000</w:t>
                            </w:r>
                            <w:r w:rsidR="00615809">
                              <w:rPr>
                                <w:rFonts w:eastAsia="Calibri" w:cs="Calibri"/>
                                <w:color w:val="000000" w:themeColor="text1"/>
                                <w:sz w:val="20"/>
                                <w:szCs w:val="20"/>
                              </w:rPr>
                              <w:t xml:space="preserve"> and </w:t>
                            </w:r>
                            <w:r w:rsidRPr="000477D8">
                              <w:rPr>
                                <w:rFonts w:eastAsia="Calibri" w:cs="Calibri"/>
                                <w:color w:val="000000" w:themeColor="text1"/>
                                <w:sz w:val="20"/>
                                <w:szCs w:val="20"/>
                              </w:rPr>
                              <w:t xml:space="preserve">training to women and youth to set up and manage the solar microgrids. </w:t>
                            </w:r>
                            <w:r w:rsidR="00DB7F17">
                              <w:rPr>
                                <w:rFonts w:eastAsia="Calibri" w:cs="Calibri"/>
                                <w:color w:val="000000" w:themeColor="text1"/>
                                <w:sz w:val="20"/>
                                <w:szCs w:val="20"/>
                              </w:rPr>
                              <w:t xml:space="preserve">Up to </w:t>
                            </w:r>
                            <w:proofErr w:type="gramStart"/>
                            <w:r w:rsidR="00DB7F17">
                              <w:rPr>
                                <w:rFonts w:eastAsia="Calibri" w:cs="Calibri"/>
                                <w:color w:val="000000" w:themeColor="text1"/>
                                <w:sz w:val="20"/>
                                <w:szCs w:val="20"/>
                              </w:rPr>
                              <w:t xml:space="preserve">date, </w:t>
                            </w:r>
                            <w:r w:rsidRPr="000477D8">
                              <w:rPr>
                                <w:rFonts w:eastAsia="Calibri" w:cs="Calibri"/>
                                <w:color w:val="000000" w:themeColor="text1"/>
                                <w:sz w:val="20"/>
                                <w:szCs w:val="20"/>
                              </w:rPr>
                              <w:t xml:space="preserve"> </w:t>
                            </w:r>
                            <w:r w:rsidRPr="000477D8">
                              <w:rPr>
                                <w:rFonts w:eastAsia="Calibri" w:cs="Calibri"/>
                                <w:sz w:val="20"/>
                                <w:szCs w:val="20"/>
                              </w:rPr>
                              <w:t>women</w:t>
                            </w:r>
                            <w:proofErr w:type="gramEnd"/>
                            <w:r w:rsidRPr="000477D8">
                              <w:rPr>
                                <w:rFonts w:eastAsia="Calibri" w:cs="Calibri"/>
                                <w:sz w:val="20"/>
                                <w:szCs w:val="20"/>
                              </w:rPr>
                              <w:t xml:space="preserve">, men, and youth </w:t>
                            </w:r>
                            <w:r w:rsidRPr="000477D8">
                              <w:rPr>
                                <w:rFonts w:eastAsia="Calibri" w:cs="Calibri"/>
                                <w:color w:val="000000" w:themeColor="text1"/>
                                <w:sz w:val="20"/>
                                <w:szCs w:val="20"/>
                              </w:rPr>
                              <w:t xml:space="preserve">are still running the power stations. Two major issues in Yemen were improved with this project: affordable energy and providing income for women and youth. The next steps involve trying to bring in the private sector </w:t>
                            </w:r>
                            <w:r w:rsidRPr="00EB2645">
                              <w:rPr>
                                <w:rFonts w:eastAsia="Calibri" w:cs="Calibri"/>
                                <w:color w:val="000000" w:themeColor="text1"/>
                                <w:sz w:val="20"/>
                                <w:szCs w:val="20"/>
                              </w:rPr>
                              <w:t>as investors into the microgrid business to secure funding to continue to build more microgrids. The number of current businesses involved has increased from 3 to 25 and continues to expand. The exit strategy includes a target of $5 million USD</w:t>
                            </w:r>
                            <w:r w:rsidR="00EC618C">
                              <w:rPr>
                                <w:rFonts w:eastAsia="Calibri" w:cs="Calibri"/>
                                <w:color w:val="000000" w:themeColor="text1"/>
                                <w:sz w:val="20"/>
                                <w:szCs w:val="20"/>
                              </w:rPr>
                              <w:t xml:space="preserve"> in private sector investment</w:t>
                            </w:r>
                            <w:r w:rsidRPr="00EB2645">
                              <w:rPr>
                                <w:rFonts w:eastAsia="Calibri" w:cs="Calibri"/>
                                <w:color w:val="000000" w:themeColor="text1"/>
                                <w:sz w:val="20"/>
                                <w:szCs w:val="20"/>
                              </w:rPr>
                              <w:t>.</w:t>
                            </w:r>
                          </w:p>
                          <w:p w14:paraId="268FB493" w14:textId="222BC549" w:rsidR="001A5068" w:rsidRPr="00BA462E" w:rsidRDefault="001A5068" w:rsidP="001A5068">
                            <w:pPr>
                              <w:rPr>
                                <w:sz w:val="20"/>
                                <w:szCs w:val="20"/>
                              </w:rPr>
                            </w:pPr>
                            <w:r w:rsidRPr="00EB2645">
                              <w:rPr>
                                <w:rFonts w:eastAsia="Calibri" w:cs="Calibri"/>
                                <w:color w:val="000000" w:themeColor="text1"/>
                                <w:sz w:val="20"/>
                                <w:szCs w:val="20"/>
                              </w:rPr>
                              <w:t xml:space="preserve">To improve waste management, UNDP launched Yemen’s first Waste-to-Energy plant in 2021. This initiative aims to bring the community, institutions, and private sector together to reduce waste and generate affordable energy. </w:t>
                            </w:r>
                            <w:r w:rsidRPr="00EB2645">
                              <w:rPr>
                                <w:rFonts w:eastAsia="Calibri" w:cs="Calibri"/>
                                <w:color w:val="201F1E"/>
                                <w:sz w:val="20"/>
                                <w:szCs w:val="20"/>
                              </w:rPr>
                              <w:t xml:space="preserve">This UNDP partnered with the company </w:t>
                            </w:r>
                            <w:proofErr w:type="spellStart"/>
                            <w:r w:rsidRPr="00EB2645">
                              <w:rPr>
                                <w:rFonts w:eastAsia="Calibri" w:cs="Calibri"/>
                                <w:color w:val="201F1E"/>
                                <w:sz w:val="20"/>
                                <w:szCs w:val="20"/>
                              </w:rPr>
                              <w:t>Sehab</w:t>
                            </w:r>
                            <w:proofErr w:type="spellEnd"/>
                            <w:r w:rsidRPr="00EB2645">
                              <w:rPr>
                                <w:rFonts w:eastAsia="Calibri" w:cs="Calibri"/>
                                <w:color w:val="201F1E"/>
                                <w:sz w:val="20"/>
                                <w:szCs w:val="20"/>
                              </w:rPr>
                              <w:t xml:space="preserve"> Tech to set up the first plant and lead the implementation, whereby </w:t>
                            </w:r>
                            <w:proofErr w:type="spellStart"/>
                            <w:r w:rsidRPr="00EB2645">
                              <w:rPr>
                                <w:rFonts w:eastAsia="Calibri" w:cs="Calibri"/>
                                <w:color w:val="201F1E"/>
                                <w:sz w:val="20"/>
                                <w:szCs w:val="20"/>
                              </w:rPr>
                              <w:t>Sehab</w:t>
                            </w:r>
                            <w:proofErr w:type="spellEnd"/>
                            <w:r w:rsidRPr="00EB2645">
                              <w:rPr>
                                <w:rFonts w:eastAsia="Calibri" w:cs="Calibri"/>
                                <w:color w:val="201F1E"/>
                                <w:sz w:val="20"/>
                                <w:szCs w:val="20"/>
                              </w:rPr>
                              <w:t xml:space="preserve"> Tech contributed </w:t>
                            </w:r>
                            <w:r w:rsidR="00D9421F">
                              <w:rPr>
                                <w:rFonts w:eastAsia="Calibri" w:cs="Calibri"/>
                                <w:color w:val="201F1E"/>
                                <w:sz w:val="20"/>
                                <w:szCs w:val="20"/>
                              </w:rPr>
                              <w:t xml:space="preserve">more than </w:t>
                            </w:r>
                            <w:r w:rsidRPr="00EB2645">
                              <w:rPr>
                                <w:rFonts w:eastAsia="Calibri" w:cs="Calibri"/>
                                <w:color w:val="201F1E"/>
                                <w:sz w:val="20"/>
                                <w:szCs w:val="20"/>
                              </w:rPr>
                              <w:t xml:space="preserve">30% of capital. </w:t>
                            </w:r>
                            <w:r w:rsidRPr="00EB2645">
                              <w:rPr>
                                <w:rFonts w:eastAsia="Calibri" w:cs="Calibri"/>
                                <w:color w:val="0A0A0A"/>
                                <w:sz w:val="20"/>
                                <w:szCs w:val="20"/>
                              </w:rPr>
                              <w:t>The plant is expected to transform up to five tons of solid waste a day and can generate 100 kilowatts hour of electricity which is enough to power 100 commercial shops</w:t>
                            </w:r>
                            <w:r w:rsidRPr="00EB2645">
                              <w:rPr>
                                <w:rFonts w:eastAsia="Calibri" w:cs="Calibri"/>
                                <w:color w:val="0A0A0A"/>
                                <w:sz w:val="20"/>
                                <w:szCs w:val="20"/>
                                <w:vertAlign w:val="superscript"/>
                              </w:rPr>
                              <w:t>3</w:t>
                            </w:r>
                            <w:r w:rsidRPr="00EB2645">
                              <w:rPr>
                                <w:rFonts w:eastAsia="Calibri" w:cs="Calibri"/>
                                <w:color w:val="0A0A0A"/>
                                <w:sz w:val="20"/>
                                <w:szCs w:val="20"/>
                              </w:rPr>
                              <w:t>. Since this is a profitable and sustainable business model, the idea is for other private sector actors to copy the model with their own investment. Such waste-to-energy plants create their own value chain and many jobs, mainly in waste collection and sorting. With waste being able to be sold for profit to the private sector by individuals and the government, gaining a lot of</w:t>
                            </w:r>
                            <w:r w:rsidRPr="000477D8">
                              <w:rPr>
                                <w:rFonts w:eastAsia="Calibri" w:cs="Calibri"/>
                                <w:color w:val="0A0A0A"/>
                                <w:sz w:val="20"/>
                                <w:szCs w:val="20"/>
                              </w:rPr>
                              <w:t xml:space="preserve"> interest from other investors. Major issues improved by this project were reducing waste, creating affordable energy, and creating income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25134" id="_x0000_s1033" type="#_x0000_t202" style="position:absolute;left:0;text-align:left;margin-left:-4.4pt;margin-top:9.85pt;width:339.55pt;height:419.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6hFgIAACcEAAAOAAAAZHJzL2Uyb0RvYy54bWysU81u2zAMvg/YOwi6L06cpE2NOEWXLsOA&#10;7gfo9gC0LMfCZFGTlNjZ049S0jTotsswHQRSpD6SH8nl7dBptpfOKzQln4zGnEkjsFZmW/JvXzdv&#10;Fpz5AKYGjUaW/CA9v129frXsbSFzbFHX0jECMb7obcnbEGyRZV60sgM/QisNGRt0HQRS3TarHfSE&#10;3uksH4+vsh5dbR0K6T293h+NfJXwm0aK8LlpvAxMl5xyC+l26a7ina2WUGwd2FaJUxrwD1l0oAwF&#10;PUPdQwC2c+o3qE4Jhx6bMBLYZdg0SshUA1UzGb+o5rEFK1MtRI63Z5r8/4MVn/aP9otjYXiLAzUw&#10;FeHtA4rvnhlct2C28s457FsJNQWeRMqy3vri9DVS7QsfQar+I9bUZNgFTEBD47rICtXJCJ0acDiT&#10;LofABD3OppM8X8w5E2SbT/Or6SK1JYPi6bt1PryX2LEolNxRVxM87B98iOlA8eQSo3nUqt4orZPi&#10;ttVaO7YHmoBNOqmCF27asL7kN/N8fmTgrxDjdP4E0alAo6xVV/LF2QmKyNs7U6dBC6D0UaaUtTkR&#10;Gbk7shiGamCqLvl1DBB5rbA+ELMOj5NLm0ZCi+4nZz1Nbcn9jx04yZn+YKg7N5PZLI55Umbz65wU&#10;d2mpLi1gBEGVPHB2FNchrUbkzeAddbFRid/nTE4p0zQm2k+bE8f9Uk9ez/u9+gUAAP//AwBQSwME&#10;FAAGAAgAAAAhACbJuEbfAAAACQEAAA8AAABkcnMvZG93bnJldi54bWxMj8FOwzAMhu9IvENkJC5o&#10;S2Gs7UrTCSGB4AZjGtes9dqKxClJ1pW3x5zgaP+/Pn8u15M1YkQfekcKrucJCKTaNT21Crbvj7Mc&#10;RIiaGm0coYJvDLCuzs9KXTTuRG84bmIrGEKh0Aq6GIdCylB3aHWYuwGJs4PzVkcefSsbr08Mt0be&#10;JEkqre6JL3R6wIcO68/N0SrIb5/Hj/CyeN3V6cGs4lU2Pn15pS4vpvs7EBGn+FeGX31Wh4qd9u5I&#10;TRBGwSxn88j7VQaC8zRLFiD2DF/mS5BVKf9/UP0AAAD//wMAUEsBAi0AFAAGAAgAAAAhALaDOJL+&#10;AAAA4QEAABMAAAAAAAAAAAAAAAAAAAAAAFtDb250ZW50X1R5cGVzXS54bWxQSwECLQAUAAYACAAA&#10;ACEAOP0h/9YAAACUAQAACwAAAAAAAAAAAAAAAAAvAQAAX3JlbHMvLnJlbHNQSwECLQAUAAYACAAA&#10;ACEAcaluoRYCAAAnBAAADgAAAAAAAAAAAAAAAAAuAgAAZHJzL2Uyb0RvYy54bWxQSwECLQAUAAYA&#10;CAAAACEAJsm4Rt8AAAAJAQAADwAAAAAAAAAAAAAAAABwBAAAZHJzL2Rvd25yZXYueG1sUEsFBgAA&#10;AAAEAAQA8wAAAHwFAAAAAA==&#10;">
                <v:textbox>
                  <w:txbxContent>
                    <w:p w14:paraId="6F629FC9" w14:textId="3598CC32" w:rsidR="001A5068" w:rsidRPr="00BA462E" w:rsidRDefault="001A5068" w:rsidP="001A5068">
                      <w:pPr>
                        <w:spacing w:line="276" w:lineRule="auto"/>
                        <w:jc w:val="both"/>
                        <w:rPr>
                          <w:rFonts w:ascii="Calibri" w:eastAsia="Calibri" w:hAnsi="Calibri" w:cs="Calibri"/>
                          <w:color w:val="000000" w:themeColor="text1"/>
                          <w:sz w:val="18"/>
                          <w:szCs w:val="18"/>
                        </w:rPr>
                      </w:pPr>
                      <w:r w:rsidRPr="00BA462E">
                        <w:rPr>
                          <w:b/>
                          <w:bCs/>
                        </w:rPr>
                        <w:t>Turning an energy crisis into a business opportunity</w:t>
                      </w:r>
                    </w:p>
                    <w:p w14:paraId="318C7163" w14:textId="07078FCD" w:rsidR="001A5068" w:rsidRPr="000477D8" w:rsidRDefault="001A5068" w:rsidP="001A5068">
                      <w:pPr>
                        <w:spacing w:line="276" w:lineRule="auto"/>
                        <w:jc w:val="both"/>
                        <w:rPr>
                          <w:rFonts w:eastAsia="Calibri" w:cs="Calibri"/>
                          <w:color w:val="000000" w:themeColor="text1"/>
                          <w:sz w:val="20"/>
                          <w:szCs w:val="20"/>
                        </w:rPr>
                      </w:pPr>
                      <w:r w:rsidRPr="000477D8">
                        <w:rPr>
                          <w:rFonts w:eastAsia="Calibri" w:cs="Calibri"/>
                          <w:color w:val="000000" w:themeColor="text1"/>
                          <w:sz w:val="20"/>
                          <w:szCs w:val="20"/>
                        </w:rPr>
                        <w:t xml:space="preserve">Already before the war devastated Yemen, access to energy was a struggle. Now, with fossil fuel prices soaring in the country, energy has become scarce and unaffordable leaving the high demand for affordable energy unmet.  </w:t>
                      </w:r>
                    </w:p>
                    <w:p w14:paraId="73E373A7" w14:textId="0BB319B0" w:rsidR="001A5068" w:rsidRPr="00EB2645" w:rsidRDefault="001A5068" w:rsidP="001A5068">
                      <w:pPr>
                        <w:jc w:val="both"/>
                        <w:rPr>
                          <w:rFonts w:eastAsia="Calibri" w:cs="Calibri"/>
                          <w:color w:val="000000" w:themeColor="text1"/>
                          <w:sz w:val="20"/>
                          <w:szCs w:val="20"/>
                        </w:rPr>
                      </w:pPr>
                      <w:r w:rsidRPr="000477D8">
                        <w:rPr>
                          <w:rFonts w:eastAsia="Calibri" w:cs="Calibri"/>
                          <w:color w:val="000000" w:themeColor="text1"/>
                          <w:sz w:val="20"/>
                          <w:szCs w:val="20"/>
                        </w:rPr>
                        <w:t xml:space="preserve">The </w:t>
                      </w:r>
                      <w:r w:rsidR="00615809" w:rsidRPr="000477D8">
                        <w:rPr>
                          <w:rFonts w:eastAsia="Calibri" w:cs="Calibri"/>
                          <w:color w:val="000000" w:themeColor="text1"/>
                          <w:sz w:val="20"/>
                          <w:szCs w:val="20"/>
                        </w:rPr>
                        <w:t xml:space="preserve">3-year </w:t>
                      </w:r>
                      <w:r w:rsidRPr="000477D8">
                        <w:rPr>
                          <w:rFonts w:eastAsia="Calibri" w:cs="Calibri"/>
                          <w:color w:val="000000" w:themeColor="text1"/>
                          <w:sz w:val="20"/>
                          <w:szCs w:val="20"/>
                        </w:rPr>
                        <w:t xml:space="preserve">ERRY project began </w:t>
                      </w:r>
                      <w:r w:rsidR="00615809">
                        <w:rPr>
                          <w:rFonts w:eastAsia="Calibri" w:cs="Calibri"/>
                          <w:color w:val="000000" w:themeColor="text1"/>
                          <w:sz w:val="20"/>
                          <w:szCs w:val="20"/>
                        </w:rPr>
                        <w:t>(</w:t>
                      </w:r>
                      <w:r w:rsidRPr="000477D8">
                        <w:rPr>
                          <w:rFonts w:eastAsia="Calibri" w:cs="Calibri"/>
                          <w:color w:val="000000" w:themeColor="text1"/>
                          <w:sz w:val="20"/>
                          <w:szCs w:val="20"/>
                        </w:rPr>
                        <w:t>2016-2019</w:t>
                      </w:r>
                      <w:r w:rsidR="00615809">
                        <w:rPr>
                          <w:rFonts w:eastAsia="Calibri" w:cs="Calibri"/>
                          <w:color w:val="000000" w:themeColor="text1"/>
                          <w:sz w:val="20"/>
                          <w:szCs w:val="20"/>
                        </w:rPr>
                        <w:t>)</w:t>
                      </w:r>
                      <w:r w:rsidRPr="000477D8">
                        <w:rPr>
                          <w:rFonts w:eastAsia="Calibri" w:cs="Calibri"/>
                          <w:color w:val="000000" w:themeColor="text1"/>
                          <w:sz w:val="20"/>
                          <w:szCs w:val="20"/>
                        </w:rPr>
                        <w:t xml:space="preserve"> created a unique, low-cost solar microgrid solution and offered an alternative, clean, and renewable energy source that rural homes could afford as a stable electricity source. </w:t>
                      </w:r>
                      <w:r w:rsidR="00615809">
                        <w:rPr>
                          <w:rFonts w:eastAsia="Calibri" w:cs="Calibri"/>
                          <w:color w:val="000000" w:themeColor="text1"/>
                          <w:sz w:val="20"/>
                          <w:szCs w:val="20"/>
                        </w:rPr>
                        <w:t>It</w:t>
                      </w:r>
                      <w:r w:rsidRPr="000477D8">
                        <w:rPr>
                          <w:rFonts w:eastAsia="Calibri" w:cs="Calibri"/>
                          <w:color w:val="000000" w:themeColor="text1"/>
                          <w:sz w:val="20"/>
                          <w:szCs w:val="20"/>
                        </w:rPr>
                        <w:t xml:space="preserve"> </w:t>
                      </w:r>
                      <w:r w:rsidR="00615809">
                        <w:rPr>
                          <w:rFonts w:eastAsia="Calibri" w:cs="Calibri"/>
                          <w:color w:val="000000" w:themeColor="text1"/>
                          <w:sz w:val="20"/>
                          <w:szCs w:val="20"/>
                        </w:rPr>
                        <w:t>p</w:t>
                      </w:r>
                      <w:r w:rsidRPr="000477D8">
                        <w:rPr>
                          <w:rFonts w:eastAsia="Calibri" w:cs="Calibri"/>
                          <w:color w:val="000000" w:themeColor="text1"/>
                          <w:sz w:val="20"/>
                          <w:szCs w:val="20"/>
                        </w:rPr>
                        <w:t>rovided an affordable energy source to around 10,000</w:t>
                      </w:r>
                      <w:r w:rsidR="00615809">
                        <w:rPr>
                          <w:rFonts w:eastAsia="Calibri" w:cs="Calibri"/>
                          <w:color w:val="000000" w:themeColor="text1"/>
                          <w:sz w:val="20"/>
                          <w:szCs w:val="20"/>
                        </w:rPr>
                        <w:t xml:space="preserve"> and </w:t>
                      </w:r>
                      <w:r w:rsidRPr="000477D8">
                        <w:rPr>
                          <w:rFonts w:eastAsia="Calibri" w:cs="Calibri"/>
                          <w:color w:val="000000" w:themeColor="text1"/>
                          <w:sz w:val="20"/>
                          <w:szCs w:val="20"/>
                        </w:rPr>
                        <w:t xml:space="preserve">training to women and youth to set up and manage the solar microgrids. </w:t>
                      </w:r>
                      <w:r w:rsidR="00DB7F17">
                        <w:rPr>
                          <w:rFonts w:eastAsia="Calibri" w:cs="Calibri"/>
                          <w:color w:val="000000" w:themeColor="text1"/>
                          <w:sz w:val="20"/>
                          <w:szCs w:val="20"/>
                        </w:rPr>
                        <w:t xml:space="preserve">Up to </w:t>
                      </w:r>
                      <w:proofErr w:type="gramStart"/>
                      <w:r w:rsidR="00DB7F17">
                        <w:rPr>
                          <w:rFonts w:eastAsia="Calibri" w:cs="Calibri"/>
                          <w:color w:val="000000" w:themeColor="text1"/>
                          <w:sz w:val="20"/>
                          <w:szCs w:val="20"/>
                        </w:rPr>
                        <w:t xml:space="preserve">date, </w:t>
                      </w:r>
                      <w:r w:rsidRPr="000477D8">
                        <w:rPr>
                          <w:rFonts w:eastAsia="Calibri" w:cs="Calibri"/>
                          <w:color w:val="000000" w:themeColor="text1"/>
                          <w:sz w:val="20"/>
                          <w:szCs w:val="20"/>
                        </w:rPr>
                        <w:t xml:space="preserve"> </w:t>
                      </w:r>
                      <w:r w:rsidRPr="000477D8">
                        <w:rPr>
                          <w:rFonts w:eastAsia="Calibri" w:cs="Calibri"/>
                          <w:sz w:val="20"/>
                          <w:szCs w:val="20"/>
                        </w:rPr>
                        <w:t>women</w:t>
                      </w:r>
                      <w:proofErr w:type="gramEnd"/>
                      <w:r w:rsidRPr="000477D8">
                        <w:rPr>
                          <w:rFonts w:eastAsia="Calibri" w:cs="Calibri"/>
                          <w:sz w:val="20"/>
                          <w:szCs w:val="20"/>
                        </w:rPr>
                        <w:t xml:space="preserve">, men, and youth </w:t>
                      </w:r>
                      <w:r w:rsidRPr="000477D8">
                        <w:rPr>
                          <w:rFonts w:eastAsia="Calibri" w:cs="Calibri"/>
                          <w:color w:val="000000" w:themeColor="text1"/>
                          <w:sz w:val="20"/>
                          <w:szCs w:val="20"/>
                        </w:rPr>
                        <w:t xml:space="preserve">are still running the power stations. Two major issues in Yemen were improved with this project: affordable energy and providing income for women and youth. The next steps involve trying to bring in the private sector </w:t>
                      </w:r>
                      <w:r w:rsidRPr="00EB2645">
                        <w:rPr>
                          <w:rFonts w:eastAsia="Calibri" w:cs="Calibri"/>
                          <w:color w:val="000000" w:themeColor="text1"/>
                          <w:sz w:val="20"/>
                          <w:szCs w:val="20"/>
                        </w:rPr>
                        <w:t>as investors into the microgrid business to secure funding to continue to build more microgrids. The number of current businesses involved has increased from 3 to 25 and continues to expand. The exit strategy includes a target of $5 million USD</w:t>
                      </w:r>
                      <w:r w:rsidR="00EC618C">
                        <w:rPr>
                          <w:rFonts w:eastAsia="Calibri" w:cs="Calibri"/>
                          <w:color w:val="000000" w:themeColor="text1"/>
                          <w:sz w:val="20"/>
                          <w:szCs w:val="20"/>
                        </w:rPr>
                        <w:t xml:space="preserve"> in private sector investment</w:t>
                      </w:r>
                      <w:r w:rsidRPr="00EB2645">
                        <w:rPr>
                          <w:rFonts w:eastAsia="Calibri" w:cs="Calibri"/>
                          <w:color w:val="000000" w:themeColor="text1"/>
                          <w:sz w:val="20"/>
                          <w:szCs w:val="20"/>
                        </w:rPr>
                        <w:t>.</w:t>
                      </w:r>
                    </w:p>
                    <w:p w14:paraId="268FB493" w14:textId="222BC549" w:rsidR="001A5068" w:rsidRPr="00BA462E" w:rsidRDefault="001A5068" w:rsidP="001A5068">
                      <w:pPr>
                        <w:rPr>
                          <w:sz w:val="20"/>
                          <w:szCs w:val="20"/>
                        </w:rPr>
                      </w:pPr>
                      <w:r w:rsidRPr="00EB2645">
                        <w:rPr>
                          <w:rFonts w:eastAsia="Calibri" w:cs="Calibri"/>
                          <w:color w:val="000000" w:themeColor="text1"/>
                          <w:sz w:val="20"/>
                          <w:szCs w:val="20"/>
                        </w:rPr>
                        <w:t xml:space="preserve">To improve waste management, UNDP launched Yemen’s first Waste-to-Energy plant in 2021. This initiative aims to bring the community, institutions, and private sector together to reduce waste and generate affordable energy. </w:t>
                      </w:r>
                      <w:r w:rsidRPr="00EB2645">
                        <w:rPr>
                          <w:rFonts w:eastAsia="Calibri" w:cs="Calibri"/>
                          <w:color w:val="201F1E"/>
                          <w:sz w:val="20"/>
                          <w:szCs w:val="20"/>
                        </w:rPr>
                        <w:t xml:space="preserve">This UNDP partnered with the company </w:t>
                      </w:r>
                      <w:proofErr w:type="spellStart"/>
                      <w:r w:rsidRPr="00EB2645">
                        <w:rPr>
                          <w:rFonts w:eastAsia="Calibri" w:cs="Calibri"/>
                          <w:color w:val="201F1E"/>
                          <w:sz w:val="20"/>
                          <w:szCs w:val="20"/>
                        </w:rPr>
                        <w:t>Sehab</w:t>
                      </w:r>
                      <w:proofErr w:type="spellEnd"/>
                      <w:r w:rsidRPr="00EB2645">
                        <w:rPr>
                          <w:rFonts w:eastAsia="Calibri" w:cs="Calibri"/>
                          <w:color w:val="201F1E"/>
                          <w:sz w:val="20"/>
                          <w:szCs w:val="20"/>
                        </w:rPr>
                        <w:t xml:space="preserve"> Tech to set up the first plant and lead the implementation, whereby </w:t>
                      </w:r>
                      <w:proofErr w:type="spellStart"/>
                      <w:r w:rsidRPr="00EB2645">
                        <w:rPr>
                          <w:rFonts w:eastAsia="Calibri" w:cs="Calibri"/>
                          <w:color w:val="201F1E"/>
                          <w:sz w:val="20"/>
                          <w:szCs w:val="20"/>
                        </w:rPr>
                        <w:t>Sehab</w:t>
                      </w:r>
                      <w:proofErr w:type="spellEnd"/>
                      <w:r w:rsidRPr="00EB2645">
                        <w:rPr>
                          <w:rFonts w:eastAsia="Calibri" w:cs="Calibri"/>
                          <w:color w:val="201F1E"/>
                          <w:sz w:val="20"/>
                          <w:szCs w:val="20"/>
                        </w:rPr>
                        <w:t xml:space="preserve"> Tech contributed </w:t>
                      </w:r>
                      <w:r w:rsidR="00D9421F">
                        <w:rPr>
                          <w:rFonts w:eastAsia="Calibri" w:cs="Calibri"/>
                          <w:color w:val="201F1E"/>
                          <w:sz w:val="20"/>
                          <w:szCs w:val="20"/>
                        </w:rPr>
                        <w:t xml:space="preserve">more than </w:t>
                      </w:r>
                      <w:r w:rsidRPr="00EB2645">
                        <w:rPr>
                          <w:rFonts w:eastAsia="Calibri" w:cs="Calibri"/>
                          <w:color w:val="201F1E"/>
                          <w:sz w:val="20"/>
                          <w:szCs w:val="20"/>
                        </w:rPr>
                        <w:t xml:space="preserve">30% of capital. </w:t>
                      </w:r>
                      <w:r w:rsidRPr="00EB2645">
                        <w:rPr>
                          <w:rFonts w:eastAsia="Calibri" w:cs="Calibri"/>
                          <w:color w:val="0A0A0A"/>
                          <w:sz w:val="20"/>
                          <w:szCs w:val="20"/>
                        </w:rPr>
                        <w:t>The plant is expected to transform up to five tons of solid waste a day and can generate 100 kilowatts hour of electricity which is enough to power 100 commercial shops</w:t>
                      </w:r>
                      <w:r w:rsidRPr="00EB2645">
                        <w:rPr>
                          <w:rFonts w:eastAsia="Calibri" w:cs="Calibri"/>
                          <w:color w:val="0A0A0A"/>
                          <w:sz w:val="20"/>
                          <w:szCs w:val="20"/>
                          <w:vertAlign w:val="superscript"/>
                        </w:rPr>
                        <w:t>3</w:t>
                      </w:r>
                      <w:r w:rsidRPr="00EB2645">
                        <w:rPr>
                          <w:rFonts w:eastAsia="Calibri" w:cs="Calibri"/>
                          <w:color w:val="0A0A0A"/>
                          <w:sz w:val="20"/>
                          <w:szCs w:val="20"/>
                        </w:rPr>
                        <w:t>. Since this is a profitable and sustainable business model, the idea is for other private sector actors to copy the model with their own investment. Such waste-to-energy plants create their own value chain and many jobs, mainly in waste collection and sorting. With waste being able to be sold for profit to the private sector by individuals and the government, gaining a lot of</w:t>
                      </w:r>
                      <w:r w:rsidRPr="000477D8">
                        <w:rPr>
                          <w:rFonts w:eastAsia="Calibri" w:cs="Calibri"/>
                          <w:color w:val="0A0A0A"/>
                          <w:sz w:val="20"/>
                          <w:szCs w:val="20"/>
                        </w:rPr>
                        <w:t xml:space="preserve"> interest from other investors. Major issues improved by this project were reducing waste, creating affordable energy, and creating income opportunities.</w:t>
                      </w:r>
                    </w:p>
                  </w:txbxContent>
                </v:textbox>
                <w10:wrap type="square" anchorx="margin"/>
              </v:shape>
            </w:pict>
          </mc:Fallback>
        </mc:AlternateContent>
      </w:r>
      <w:r w:rsidR="001A5068">
        <w:t>solutions and test business model innovations</w:t>
      </w:r>
      <w:r w:rsidR="001A5068" w:rsidRPr="005532CC">
        <w:rPr>
          <w:vertAlign w:val="superscript"/>
        </w:rPr>
        <w:footnoteReference w:id="28"/>
      </w:r>
      <w:r w:rsidR="00D33CDB" w:rsidRPr="00496A10">
        <w:t xml:space="preserve">. In the case of ongoing threats, such as an active conflict or insurgency, there are limits to the work, but the sort of creative solutions brought by the microfinance institution that sent their staff out with burner cell phones and hid the data they carried in a flash drive hidden in an engine block can enable work to move forward while managing risk. </w:t>
      </w:r>
    </w:p>
    <w:p w14:paraId="0ED64D10" w14:textId="4E952B6E" w:rsidR="00A157DA" w:rsidRPr="00496A10" w:rsidRDefault="00A157DA" w:rsidP="00554173">
      <w:pPr>
        <w:spacing w:line="276" w:lineRule="auto"/>
        <w:jc w:val="both"/>
      </w:pPr>
    </w:p>
    <w:p w14:paraId="224A0790" w14:textId="3B9A01FE" w:rsidR="00411691" w:rsidRPr="0004396B" w:rsidRDefault="00144D0F" w:rsidP="00554173">
      <w:pPr>
        <w:spacing w:line="276" w:lineRule="auto"/>
        <w:jc w:val="both"/>
      </w:pPr>
      <w:r w:rsidRPr="00496A10">
        <w:t xml:space="preserve">The </w:t>
      </w:r>
      <w:r w:rsidR="00530C40" w:rsidRPr="00496A10">
        <w:t xml:space="preserve">principles established by the </w:t>
      </w:r>
      <w:r w:rsidRPr="00496A10">
        <w:t>International Finance Corporation for engag</w:t>
      </w:r>
      <w:r w:rsidR="00530C40" w:rsidRPr="00496A10">
        <w:t>ement</w:t>
      </w:r>
      <w:r w:rsidRPr="00496A10">
        <w:t xml:space="preserve"> with the private sector in fragile and conflict-affected states </w:t>
      </w:r>
      <w:r w:rsidR="00530C40" w:rsidRPr="00496A10">
        <w:t>include the need to adopt a c</w:t>
      </w:r>
      <w:r w:rsidRPr="00496A10">
        <w:t>onflict sensitive approach</w:t>
      </w:r>
      <w:r w:rsidR="00530C40" w:rsidRPr="00496A10">
        <w:t>, ensuring</w:t>
      </w:r>
      <w:r w:rsidR="001741E2" w:rsidRPr="00496A10">
        <w:t xml:space="preserve"> programming </w:t>
      </w:r>
      <w:r w:rsidR="00530C40" w:rsidRPr="00496A10">
        <w:t xml:space="preserve">does </w:t>
      </w:r>
      <w:r w:rsidR="001741E2" w:rsidRPr="00496A10">
        <w:t xml:space="preserve">not exacerbate conflict by creating unfair opportunity or excluding </w:t>
      </w:r>
      <w:r w:rsidR="00530C40" w:rsidRPr="00496A10">
        <w:t xml:space="preserve">parties to the conflict. Practitioners need to address immediate needs, often to support livelihoods, but do so in a way that supports long-term private sector development. </w:t>
      </w:r>
      <w:r w:rsidR="00722238" w:rsidRPr="00496A10">
        <w:t xml:space="preserve">In addition to financial support, development requires expert advice, regulatory reforms and capacity building. The </w:t>
      </w:r>
      <w:r w:rsidR="00D8757A" w:rsidRPr="00496A10">
        <w:t xml:space="preserve">facilitation </w:t>
      </w:r>
      <w:r w:rsidR="00722238" w:rsidRPr="00496A10">
        <w:t>of new players and innovation will fuel a dynamic private sector.</w:t>
      </w:r>
      <w:r w:rsidR="00722238" w:rsidRPr="00A566CF">
        <w:rPr>
          <w:vertAlign w:val="superscript"/>
        </w:rPr>
        <w:footnoteReference w:id="29"/>
      </w:r>
      <w:r w:rsidR="00722238" w:rsidRPr="004D40C7">
        <w:t xml:space="preserve"> </w:t>
      </w:r>
    </w:p>
    <w:p w14:paraId="262AB4ED" w14:textId="77777777" w:rsidR="00813E0A" w:rsidRPr="0004396B" w:rsidRDefault="00813E0A" w:rsidP="00554173">
      <w:pPr>
        <w:spacing w:line="276" w:lineRule="auto"/>
        <w:jc w:val="both"/>
      </w:pPr>
    </w:p>
    <w:p w14:paraId="2A5EB111" w14:textId="3A75607C" w:rsidR="00813E0A" w:rsidRPr="003978F4" w:rsidRDefault="00813E0A" w:rsidP="00813E0A">
      <w:pPr>
        <w:spacing w:line="276" w:lineRule="auto"/>
        <w:jc w:val="both"/>
      </w:pPr>
      <w:r w:rsidRPr="000B6739">
        <w:lastRenderedPageBreak/>
        <w:t xml:space="preserve">Operating in a volatile </w:t>
      </w:r>
      <w:r w:rsidRPr="00B3667E">
        <w:t>crisis or conflict-affected context requires quick reaction to changes. A</w:t>
      </w:r>
      <w:r w:rsidRPr="00B62436">
        <w:t xml:space="preserve">daptive management as an evidence-based approach to </w:t>
      </w:r>
      <w:proofErr w:type="spellStart"/>
      <w:r w:rsidRPr="00B62436">
        <w:t>programme</w:t>
      </w:r>
      <w:proofErr w:type="spellEnd"/>
      <w:r w:rsidRPr="00B62436">
        <w:t xml:space="preserve"> design and implementation</w:t>
      </w:r>
      <w:r w:rsidRPr="00811F87">
        <w:t xml:space="preserve"> helps to successfully implement in such </w:t>
      </w:r>
      <w:r w:rsidRPr="00A111C8">
        <w:t xml:space="preserve">volatile contexts. It highlights the importance of continuous and systematic use of relevant knowledge to inform decision-making around changes to ongoing </w:t>
      </w:r>
      <w:proofErr w:type="spellStart"/>
      <w:r w:rsidRPr="00A111C8">
        <w:t>programmes</w:t>
      </w:r>
      <w:proofErr w:type="spellEnd"/>
      <w:r w:rsidRPr="00A111C8">
        <w:t xml:space="preserve"> in </w:t>
      </w:r>
      <w:r w:rsidR="00AE16B2" w:rsidRPr="00084024">
        <w:t>crisis and conflict-affected</w:t>
      </w:r>
      <w:r w:rsidRPr="00084024">
        <w:t xml:space="preserve"> settings.</w:t>
      </w:r>
    </w:p>
    <w:p w14:paraId="1F6CC217" w14:textId="376891A5" w:rsidR="00411691" w:rsidRPr="000B4FFB" w:rsidRDefault="00411691" w:rsidP="00813E0A">
      <w:pPr>
        <w:spacing w:line="276" w:lineRule="auto"/>
        <w:jc w:val="both"/>
      </w:pPr>
    </w:p>
    <w:p w14:paraId="47ABF2C1" w14:textId="2835CD11" w:rsidR="00A615A6" w:rsidRDefault="52CC82A0" w:rsidP="00BA462E">
      <w:pPr>
        <w:jc w:val="both"/>
        <w:rPr>
          <w:rFonts w:eastAsia="Proxima Nova Rg" w:cs="Proxima Nova Rg"/>
          <w:color w:val="000000" w:themeColor="text1"/>
          <w:szCs w:val="22"/>
        </w:rPr>
      </w:pPr>
      <w:r w:rsidRPr="794AA266">
        <w:rPr>
          <w:rFonts w:eastAsia="Proxima Nova Rg" w:cs="Proxima Nova Rg"/>
          <w:color w:val="000000" w:themeColor="text1"/>
          <w:szCs w:val="22"/>
        </w:rPr>
        <w:t xml:space="preserve">In developing programming to solve problems in crisis or post crisis settings, it is of critical importance to not only address the disruptions or business problems caused by the crisis, but to see the crisis as an opportunity to build back better, creating a more diverse, inclusive, green and resilient private sector. </w:t>
      </w:r>
    </w:p>
    <w:p w14:paraId="736C281E" w14:textId="60A1A8FD" w:rsidR="00A615A6" w:rsidRDefault="00A615A6" w:rsidP="00BA462E">
      <w:pPr>
        <w:jc w:val="both"/>
        <w:rPr>
          <w:rFonts w:eastAsia="Proxima Nova Rg" w:cs="Proxima Nova Rg"/>
          <w:color w:val="000000" w:themeColor="text1"/>
          <w:szCs w:val="22"/>
        </w:rPr>
      </w:pPr>
    </w:p>
    <w:p w14:paraId="511FAC90" w14:textId="34DBBC99" w:rsidR="00A71E53" w:rsidRPr="00DB1631" w:rsidRDefault="00DB1631" w:rsidP="00BA462E">
      <w:pPr>
        <w:jc w:val="both"/>
      </w:pPr>
      <w:r>
        <w:rPr>
          <w:noProof/>
        </w:rPr>
        <mc:AlternateContent>
          <mc:Choice Requires="wps">
            <w:drawing>
              <wp:anchor distT="45720" distB="45720" distL="114300" distR="114300" simplePos="0" relativeHeight="251658241" behindDoc="0" locked="0" layoutInCell="1" allowOverlap="1" wp14:anchorId="32309214" wp14:editId="04E820A2">
                <wp:simplePos x="0" y="0"/>
                <wp:positionH relativeFrom="margin">
                  <wp:posOffset>-14605</wp:posOffset>
                </wp:positionH>
                <wp:positionV relativeFrom="paragraph">
                  <wp:posOffset>1294374</wp:posOffset>
                </wp:positionV>
                <wp:extent cx="4071620" cy="5236210"/>
                <wp:effectExtent l="0" t="0" r="24130"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20" cy="5236210"/>
                        </a:xfrm>
                        <a:prstGeom prst="rect">
                          <a:avLst/>
                        </a:prstGeom>
                        <a:solidFill>
                          <a:srgbClr val="FFFFFF"/>
                        </a:solidFill>
                        <a:ln w="9525">
                          <a:solidFill>
                            <a:srgbClr val="000000"/>
                          </a:solidFill>
                          <a:miter lim="800000"/>
                          <a:headEnd/>
                          <a:tailEnd/>
                        </a:ln>
                      </wps:spPr>
                      <wps:txbx>
                        <w:txbxContent>
                          <w:p w14:paraId="315BDA6B" w14:textId="0C333D3E" w:rsidR="00BA462E" w:rsidRPr="00BA462E" w:rsidRDefault="00BA462E" w:rsidP="00BA462E">
                            <w:pPr>
                              <w:jc w:val="both"/>
                              <w:rPr>
                                <w:rFonts w:eastAsia="Proxima Nova Rg" w:cs="Proxima Nova Rg"/>
                                <w:b/>
                                <w:bCs/>
                                <w:color w:val="000000" w:themeColor="text1"/>
                                <w:sz w:val="18"/>
                                <w:szCs w:val="18"/>
                              </w:rPr>
                            </w:pPr>
                            <w:r w:rsidRPr="00BA462E">
                              <w:rPr>
                                <w:rFonts w:eastAsia="Proxima Nova Rg" w:cs="Proxima Nova Rg"/>
                                <w:b/>
                                <w:bCs/>
                                <w:color w:val="000000" w:themeColor="text1"/>
                                <w:sz w:val="18"/>
                                <w:szCs w:val="18"/>
                              </w:rPr>
                              <w:t>Bringing systems thinking to the Inclusive Growth Portfolio of projects in Liberia</w:t>
                            </w:r>
                          </w:p>
                          <w:p w14:paraId="2BD709EC" w14:textId="77777777" w:rsidR="00BA462E" w:rsidRPr="00BA462E" w:rsidRDefault="00BA462E" w:rsidP="00BA462E">
                            <w:pPr>
                              <w:jc w:val="both"/>
                              <w:rPr>
                                <w:rFonts w:eastAsia="Proxima Nova Rg" w:cs="Proxima Nova Rg"/>
                                <w:color w:val="000000" w:themeColor="text1"/>
                                <w:sz w:val="18"/>
                                <w:szCs w:val="18"/>
                                <w:lang w:val="en-GB"/>
                              </w:rPr>
                            </w:pPr>
                            <w:r w:rsidRPr="00BA462E">
                              <w:rPr>
                                <w:rFonts w:eastAsia="Proxima Nova Rg" w:cs="Proxima Nova Rg"/>
                                <w:color w:val="000000" w:themeColor="text1"/>
                                <w:sz w:val="18"/>
                                <w:szCs w:val="18"/>
                                <w:lang w:val="en-GB"/>
                              </w:rPr>
                              <w:t xml:space="preserve">The UNDP Liberia Country Programme Document (CPD) 2020-2024 has been designed to support the implementation of the </w:t>
                            </w:r>
                            <w:proofErr w:type="gramStart"/>
                            <w:r w:rsidRPr="00BA462E">
                              <w:rPr>
                                <w:rFonts w:eastAsia="Proxima Nova Rg" w:cs="Proxima Nova Rg"/>
                                <w:color w:val="000000" w:themeColor="text1"/>
                                <w:sz w:val="18"/>
                                <w:szCs w:val="18"/>
                                <w:lang w:val="en-GB"/>
                              </w:rPr>
                              <w:t>Agenda</w:t>
                            </w:r>
                            <w:proofErr w:type="gramEnd"/>
                            <w:r w:rsidRPr="00BA462E">
                              <w:rPr>
                                <w:rFonts w:eastAsia="Proxima Nova Rg" w:cs="Proxima Nova Rg"/>
                                <w:color w:val="000000" w:themeColor="text1"/>
                                <w:sz w:val="18"/>
                                <w:szCs w:val="18"/>
                                <w:lang w:val="en-GB"/>
                              </w:rPr>
                              <w:t xml:space="preserve"> 2030 for Sustainable Development and the United Nations Development Sustainable Development Cooperation Framework (UNSDCF) 2020-2024, as well as aligned with Liberia’s National Development Agenda (the Pro-Poor Agenda for Prosperity and Development). The CPD enlists a sound and rigorous situation analysis, which drew great attention on the multifarious challenges facing Liberia as well as the potential of Liberian natural resources to promote green and inclusive growth. </w:t>
                            </w:r>
                          </w:p>
                          <w:p w14:paraId="062C9D85" w14:textId="0175A49F" w:rsidR="00BA462E" w:rsidRPr="00BA462E" w:rsidRDefault="00BA462E" w:rsidP="00BA462E">
                            <w:pPr>
                              <w:jc w:val="both"/>
                              <w:rPr>
                                <w:rFonts w:eastAsia="Proxima Nova Rg" w:cs="Proxima Nova Rg"/>
                                <w:color w:val="000000" w:themeColor="text1"/>
                                <w:sz w:val="18"/>
                                <w:szCs w:val="18"/>
                                <w:lang w:val="en-GB"/>
                              </w:rPr>
                            </w:pPr>
                            <w:r w:rsidRPr="00BA462E">
                              <w:rPr>
                                <w:rFonts w:eastAsia="Proxima Nova Rg" w:cs="Proxima Nova Rg"/>
                                <w:color w:val="000000" w:themeColor="text1"/>
                                <w:sz w:val="18"/>
                                <w:szCs w:val="18"/>
                                <w:lang w:val="en-GB"/>
                              </w:rPr>
                              <w:t xml:space="preserve"> Nevertheless, the Country Office increasingly came to the realization that the portfolio of projects contained in its Inclusive Growth portfolio were standalone/piecemeal tackling challenges in isolation and lacked coherence, synergies, and the delivery of development results more effectively and efficiently. To overcome this shortcoming, UNDP Liberia initiated a process of review and redesign of this portfolio and attempted to bring more holistic and systems thinking to address the challenges and opportunities. The test for applying this approach in the Liberian context meant a mindset change in the design of the portfolio, and would require conceptualizing, including, and integrating programmes and projects that typically sustain and improve natural resource production with initiatives that typically increase the growth in (private sector) value addition and inclusion, especially the youth and women in the informal economy. The approach also meant that to address key enabling drivers such as the expansion of infrastructure including energy that support access, connectivity and productivity would also need to be conceptualized, included, and integrated differently to support the entire “system of projects/programmes”. </w:t>
                            </w:r>
                          </w:p>
                          <w:p w14:paraId="3B8B2C05" w14:textId="108B6069" w:rsidR="00BA462E" w:rsidRPr="00BA462E" w:rsidRDefault="00BA462E" w:rsidP="00BA462E">
                            <w:pPr>
                              <w:jc w:val="both"/>
                              <w:rPr>
                                <w:rFonts w:eastAsia="Proxima Nova Rg" w:cs="Proxima Nova Rg"/>
                                <w:color w:val="000000" w:themeColor="text1"/>
                                <w:sz w:val="18"/>
                                <w:szCs w:val="18"/>
                                <w:lang w:val="en-GB"/>
                              </w:rPr>
                            </w:pPr>
                            <w:r w:rsidRPr="00BA462E">
                              <w:rPr>
                                <w:rFonts w:eastAsia="Proxima Nova Rg" w:cs="Proxima Nova Rg"/>
                                <w:color w:val="000000" w:themeColor="text1"/>
                                <w:sz w:val="18"/>
                                <w:szCs w:val="18"/>
                                <w:lang w:val="en-GB"/>
                              </w:rPr>
                              <w:t xml:space="preserve"> In essence, the systems approach required integration at three levels: 1) integration of thematic areas, for example, ensuring that efforts to improve production included the participation of youth and women in the informal economy; 2) integration across systems, for example, linking systems that produce natural resource products with systems that add value; and 3) integration across the portfolio, for example, integrated, area development projects are linked to efforts to put in place an enabling macro environment. Such a portfolio for inclusive and green growth is currently under construction in Liberia. </w:t>
                            </w:r>
                          </w:p>
                          <w:p w14:paraId="3A1EC5B1" w14:textId="4B335AE7" w:rsidR="00BA462E" w:rsidRDefault="00BA46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9214" id="_x0000_s1034" type="#_x0000_t202" style="position:absolute;left:0;text-align:left;margin-left:-1.15pt;margin-top:101.9pt;width:320.6pt;height:412.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oiFQIAACcEAAAOAAAAZHJzL2Uyb0RvYy54bWysk9tuGyEQhu8r9R0Q9/UeajvJyusodeqq&#10;UnqQ0j4AC6wXlWUoYO+mT5+BdRwrbW+qcoEYBn5mvhlW12OvyUE6r8DUtJjllEjDQSizq+n3b9s3&#10;l5T4wIxgGoys6YP09Hr9+tVqsJUsoQMtpCMoYnw12Jp2IdgqyzzvZM/8DKw06GzB9Syg6XaZcGxA&#10;9V5nZZ4vswGcsA649B53bycnXSf9tpU8fGlbLwPRNcXYQppdmps4Z+sVq3aO2U7xYxjsH6LomTL4&#10;6EnqlgVG9k79JtUr7sBDG2Yc+gzaVnGZcsBsivxFNvcdszLlgnC8PWHy/0+Wfz7c26+OhPEdjFjA&#10;lIS3d8B/eGJg0zGzkzfOwdBJJvDhIiLLBuur49WI2lc+ijTDJxBYZLYPkITG1vWRCuZJUB0L8HCC&#10;LsdAOG7O84tiWaKLo29Rvl2WRSpLxqqn69b58EFCT+Kipg6rmuTZ4c6HGA6rno7E1zxoJbZK62S4&#10;XbPRjhwYdsA2jZTBi2PakKGmV4tyMRH4q0Sexp8kehWwlbXqa3p5OsSqyO29EanRAlN6WmPI2hxB&#10;RnYTxTA2I1ECBeIDkWsD4gHJOpg6F38aLjpwvygZsGtr6n/umZOU6I8Gq3NVzOexzZMxX1xEru7c&#10;05x7mOEoVdNAybTchPQ1IjcDN1jFViW+z5EcQ8ZuTNiPPye2+7mdTj3/7/UjAAAA//8DAFBLAwQU&#10;AAYACAAAACEAr5WKMeAAAAALAQAADwAAAGRycy9kb3ducmV2LnhtbEyPwU7DMBBE70j8g7VIXFBr&#10;k1QhDXEqhASCWykIrm7sJhH2OthuGv6e5QTH1T7NvKk3s7NsMiEOHiVcLwUwg63XA3YS3l4fFiWw&#10;mBRqZT0aCd8mwqY5P6tVpf0JX8y0Sx2jEIyVktCnNFacx7Y3TsWlHw3S7+CDU4nO0HEd1InCneWZ&#10;EAV3akBq6NVo7nvTfu6OTkK5epo+4nO+fW+Lg12nq5vp8StIeXkx390CS2ZOfzD86pM6NOS090fU&#10;kVkJiywnUkImcppAQJGXa2B7IkVWroA3Nf+/ofkBAAD//wMAUEsBAi0AFAAGAAgAAAAhALaDOJL+&#10;AAAA4QEAABMAAAAAAAAAAAAAAAAAAAAAAFtDb250ZW50X1R5cGVzXS54bWxQSwECLQAUAAYACAAA&#10;ACEAOP0h/9YAAACUAQAACwAAAAAAAAAAAAAAAAAvAQAAX3JlbHMvLnJlbHNQSwECLQAUAAYACAAA&#10;ACEABNLKIhUCAAAnBAAADgAAAAAAAAAAAAAAAAAuAgAAZHJzL2Uyb0RvYy54bWxQSwECLQAUAAYA&#10;CAAAACEAr5WKMeAAAAALAQAADwAAAAAAAAAAAAAAAABvBAAAZHJzL2Rvd25yZXYueG1sUEsFBgAA&#10;AAAEAAQA8wAAAHwFAAAAAA==&#10;">
                <v:textbox>
                  <w:txbxContent>
                    <w:p w14:paraId="315BDA6B" w14:textId="0C333D3E" w:rsidR="00BA462E" w:rsidRPr="00BA462E" w:rsidRDefault="00BA462E" w:rsidP="00BA462E">
                      <w:pPr>
                        <w:jc w:val="both"/>
                        <w:rPr>
                          <w:rFonts w:eastAsia="Proxima Nova Rg" w:cs="Proxima Nova Rg"/>
                          <w:b/>
                          <w:bCs/>
                          <w:color w:val="000000" w:themeColor="text1"/>
                          <w:sz w:val="18"/>
                          <w:szCs w:val="18"/>
                        </w:rPr>
                      </w:pPr>
                      <w:r w:rsidRPr="00BA462E">
                        <w:rPr>
                          <w:rFonts w:eastAsia="Proxima Nova Rg" w:cs="Proxima Nova Rg"/>
                          <w:b/>
                          <w:bCs/>
                          <w:color w:val="000000" w:themeColor="text1"/>
                          <w:sz w:val="18"/>
                          <w:szCs w:val="18"/>
                        </w:rPr>
                        <w:t>Bringing systems thinking to the Inclusive Growth Portfolio of projects in Liberia</w:t>
                      </w:r>
                    </w:p>
                    <w:p w14:paraId="2BD709EC" w14:textId="77777777" w:rsidR="00BA462E" w:rsidRPr="00BA462E" w:rsidRDefault="00BA462E" w:rsidP="00BA462E">
                      <w:pPr>
                        <w:jc w:val="both"/>
                        <w:rPr>
                          <w:rFonts w:eastAsia="Proxima Nova Rg" w:cs="Proxima Nova Rg"/>
                          <w:color w:val="000000" w:themeColor="text1"/>
                          <w:sz w:val="18"/>
                          <w:szCs w:val="18"/>
                          <w:lang w:val="en-GB"/>
                        </w:rPr>
                      </w:pPr>
                      <w:r w:rsidRPr="00BA462E">
                        <w:rPr>
                          <w:rFonts w:eastAsia="Proxima Nova Rg" w:cs="Proxima Nova Rg"/>
                          <w:color w:val="000000" w:themeColor="text1"/>
                          <w:sz w:val="18"/>
                          <w:szCs w:val="18"/>
                          <w:lang w:val="en-GB"/>
                        </w:rPr>
                        <w:t xml:space="preserve">The UNDP Liberia Country Programme Document (CPD) 2020-2024 has been designed to support the implementation of the </w:t>
                      </w:r>
                      <w:proofErr w:type="gramStart"/>
                      <w:r w:rsidRPr="00BA462E">
                        <w:rPr>
                          <w:rFonts w:eastAsia="Proxima Nova Rg" w:cs="Proxima Nova Rg"/>
                          <w:color w:val="000000" w:themeColor="text1"/>
                          <w:sz w:val="18"/>
                          <w:szCs w:val="18"/>
                          <w:lang w:val="en-GB"/>
                        </w:rPr>
                        <w:t>Agenda</w:t>
                      </w:r>
                      <w:proofErr w:type="gramEnd"/>
                      <w:r w:rsidRPr="00BA462E">
                        <w:rPr>
                          <w:rFonts w:eastAsia="Proxima Nova Rg" w:cs="Proxima Nova Rg"/>
                          <w:color w:val="000000" w:themeColor="text1"/>
                          <w:sz w:val="18"/>
                          <w:szCs w:val="18"/>
                          <w:lang w:val="en-GB"/>
                        </w:rPr>
                        <w:t xml:space="preserve"> 2030 for Sustainable Development and the United Nations Development Sustainable Development Cooperation Framework (UNSDCF) 2020-2024, as well as aligned with Liberia’s National Development Agenda (the Pro-Poor Agenda for Prosperity and Development). The CPD enlists a sound and rigorous situation analysis, which drew great attention on the multifarious challenges facing Liberia as well as the potential of Liberian natural resources to promote green and inclusive growth. </w:t>
                      </w:r>
                    </w:p>
                    <w:p w14:paraId="062C9D85" w14:textId="0175A49F" w:rsidR="00BA462E" w:rsidRPr="00BA462E" w:rsidRDefault="00BA462E" w:rsidP="00BA462E">
                      <w:pPr>
                        <w:jc w:val="both"/>
                        <w:rPr>
                          <w:rFonts w:eastAsia="Proxima Nova Rg" w:cs="Proxima Nova Rg"/>
                          <w:color w:val="000000" w:themeColor="text1"/>
                          <w:sz w:val="18"/>
                          <w:szCs w:val="18"/>
                          <w:lang w:val="en-GB"/>
                        </w:rPr>
                      </w:pPr>
                      <w:r w:rsidRPr="00BA462E">
                        <w:rPr>
                          <w:rFonts w:eastAsia="Proxima Nova Rg" w:cs="Proxima Nova Rg"/>
                          <w:color w:val="000000" w:themeColor="text1"/>
                          <w:sz w:val="18"/>
                          <w:szCs w:val="18"/>
                          <w:lang w:val="en-GB"/>
                        </w:rPr>
                        <w:t xml:space="preserve"> Nevertheless, the Country Office increasingly came to the realization that the portfolio of projects contained in its Inclusive Growth portfolio were standalone/piecemeal tackling challenges in isolation and lacked coherence, synergies, and the delivery of development results more effectively and efficiently. To overcome this shortcoming, UNDP Liberia initiated a process of review and redesign of this portfolio and attempted to bring more holistic and systems thinking to address the challenges and opportunities. The test for applying this approach in the Liberian context meant a mindset change in the design of the portfolio, and would require conceptualizing, including, and integrating programmes and projects that typically sustain and improve natural resource production with initiatives that typically increase the growth in (private sector) value addition and inclusion, especially the youth and women in the informal economy. The approach also meant that to address key enabling drivers such as the expansion of infrastructure including energy that support access, connectivity and productivity would also need to be conceptualized, included, and integrated differently to support the entire “system of projects/programmes”. </w:t>
                      </w:r>
                    </w:p>
                    <w:p w14:paraId="3B8B2C05" w14:textId="108B6069" w:rsidR="00BA462E" w:rsidRPr="00BA462E" w:rsidRDefault="00BA462E" w:rsidP="00BA462E">
                      <w:pPr>
                        <w:jc w:val="both"/>
                        <w:rPr>
                          <w:rFonts w:eastAsia="Proxima Nova Rg" w:cs="Proxima Nova Rg"/>
                          <w:color w:val="000000" w:themeColor="text1"/>
                          <w:sz w:val="18"/>
                          <w:szCs w:val="18"/>
                          <w:lang w:val="en-GB"/>
                        </w:rPr>
                      </w:pPr>
                      <w:r w:rsidRPr="00BA462E">
                        <w:rPr>
                          <w:rFonts w:eastAsia="Proxima Nova Rg" w:cs="Proxima Nova Rg"/>
                          <w:color w:val="000000" w:themeColor="text1"/>
                          <w:sz w:val="18"/>
                          <w:szCs w:val="18"/>
                          <w:lang w:val="en-GB"/>
                        </w:rPr>
                        <w:t xml:space="preserve"> In essence, the systems approach required integration at three levels: 1) integration of thematic areas, for example, ensuring that efforts to improve production included the participation of youth and women in the informal economy; 2) integration across systems, for example, linking systems that produce natural resource products with systems that add value; and 3) integration across the portfolio, for example, integrated, area development projects are linked to efforts to put in place an enabling macro environment. Such a portfolio for inclusive and green growth is currently under construction in Liberia. </w:t>
                      </w:r>
                    </w:p>
                    <w:p w14:paraId="3A1EC5B1" w14:textId="4B335AE7" w:rsidR="00BA462E" w:rsidRDefault="00BA462E"/>
                  </w:txbxContent>
                </v:textbox>
                <w10:wrap type="square" anchorx="margin"/>
              </v:shape>
            </w:pict>
          </mc:Fallback>
        </mc:AlternateContent>
      </w:r>
      <w:r w:rsidR="52CC82A0" w:rsidRPr="794AA266">
        <w:rPr>
          <w:rFonts w:eastAsia="Proxima Nova Rg" w:cs="Proxima Nova Rg"/>
          <w:color w:val="000000" w:themeColor="text1"/>
          <w:szCs w:val="22"/>
        </w:rPr>
        <w:t>Wh</w:t>
      </w:r>
      <w:r w:rsidR="52CC82A0" w:rsidRPr="00DB1631">
        <w:t>ile immediate relief can solve problems caused by crisis and support the reestablishment of a basic functioning of markets, many market disruptions caused by crisis exacerbate or shine light on pre-existing market constraints or failures that disadvantage the poor or more vulnerable. As such, crises can be an opportunity to identify new entry points to address systemic constraints hindering the private sector, and thus to build back better. It is therefore of critical importance to understand the entire market system, not only its core. Typically, insufficient or unsupportive rules and regulations and supporting functions pose a significant constraint to building a more diverse, inclusive, green and resilient private sector.</w:t>
      </w:r>
    </w:p>
    <w:p w14:paraId="6FBA9438" w14:textId="3164963E" w:rsidR="794AA266" w:rsidRPr="00D0726B" w:rsidRDefault="52CC82A0" w:rsidP="00D0726B">
      <w:pPr>
        <w:spacing w:line="253" w:lineRule="exact"/>
        <w:jc w:val="both"/>
        <w:rPr>
          <w:rFonts w:eastAsia="Proxima Nova Rg" w:cs="Proxima Nova Rg"/>
          <w:color w:val="000000" w:themeColor="text1"/>
          <w:szCs w:val="22"/>
        </w:rPr>
      </w:pPr>
      <w:r w:rsidRPr="794AA266">
        <w:rPr>
          <w:rFonts w:eastAsia="Proxima Nova Rg" w:cs="Proxima Nova Rg"/>
          <w:color w:val="000000" w:themeColor="text1"/>
          <w:szCs w:val="22"/>
        </w:rPr>
        <w:t xml:space="preserve"> </w:t>
      </w:r>
    </w:p>
    <w:p w14:paraId="2F05A4A9" w14:textId="66D34546" w:rsidR="005C2BF7" w:rsidRPr="00496A10" w:rsidRDefault="005A570C" w:rsidP="00831A3C">
      <w:pPr>
        <w:spacing w:line="276" w:lineRule="auto"/>
        <w:jc w:val="both"/>
      </w:pPr>
      <w:r w:rsidRPr="00496A10">
        <w:t xml:space="preserve">Because crises can vary so significantly and often overlap, where, for example a crisis caused by an earthquake might trigger a conflict between groups, it is impossible to classify the impacts </w:t>
      </w:r>
      <w:r w:rsidR="005C2BF7" w:rsidRPr="00496A10">
        <w:t xml:space="preserve">by type of crisis. The important factors to consider are the nature of the impacts and how they impact the private sector's ability to function (recognizing there will likely be significant humanitarian impacts dealt with by other efforts). </w:t>
      </w:r>
    </w:p>
    <w:p w14:paraId="44424996" w14:textId="11EDFF11" w:rsidR="009C2EBA" w:rsidRPr="00496A10" w:rsidRDefault="009C2EBA" w:rsidP="00722238">
      <w:pPr>
        <w:ind w:left="96"/>
        <w:jc w:val="both"/>
      </w:pPr>
    </w:p>
    <w:p w14:paraId="0FCC7F97" w14:textId="1D0462B2" w:rsidR="00F00289" w:rsidRPr="00496A10" w:rsidRDefault="00A71E53" w:rsidP="00554173">
      <w:pPr>
        <w:spacing w:line="276" w:lineRule="auto"/>
        <w:jc w:val="both"/>
      </w:pPr>
      <w:r w:rsidRPr="00496A10">
        <w:lastRenderedPageBreak/>
        <w:t xml:space="preserve">In the </w:t>
      </w:r>
      <w:r w:rsidR="00A33AA1">
        <w:t>Annex 1</w:t>
      </w:r>
      <w:r w:rsidRPr="00496A10">
        <w:t>, specific resources</w:t>
      </w:r>
      <w:r w:rsidR="00B43E8C" w:rsidRPr="00496A10">
        <w:t xml:space="preserve"> for private sector recovery and development in fragile, crisis and conflict-affected settings are listed. In addition, </w:t>
      </w:r>
      <w:r w:rsidR="00FA603C">
        <w:t>Annex 2</w:t>
      </w:r>
      <w:r w:rsidR="00F00289" w:rsidRPr="00496A10">
        <w:t xml:space="preserve"> lists resources for private sector development</w:t>
      </w:r>
      <w:r w:rsidR="6579F4D0" w:rsidRPr="794AA266">
        <w:rPr>
          <w:rFonts w:eastAsia="Proxima Nova Rg" w:cs="Proxima Nova Rg"/>
          <w:color w:val="000000" w:themeColor="text1"/>
          <w:szCs w:val="22"/>
        </w:rPr>
        <w:t>,</w:t>
      </w:r>
      <w:r w:rsidR="00A523E7">
        <w:t xml:space="preserve"> </w:t>
      </w:r>
      <w:proofErr w:type="gramStart"/>
      <w:r w:rsidR="00A523E7">
        <w:t>in particular using</w:t>
      </w:r>
      <w:proofErr w:type="gramEnd"/>
      <w:r w:rsidR="00A523E7">
        <w:t xml:space="preserve"> the market systems approach,</w:t>
      </w:r>
      <w:r w:rsidR="00F00289" w:rsidRPr="00496A10">
        <w:t xml:space="preserve"> applicable to any setting; diagnostic tools, approaches to development and tools for sectoral evaluation. </w:t>
      </w:r>
    </w:p>
    <w:p w14:paraId="214EDF51" w14:textId="77777777" w:rsidR="00F00289" w:rsidRPr="00496A10" w:rsidRDefault="00F00289" w:rsidP="00554173">
      <w:pPr>
        <w:spacing w:line="276" w:lineRule="auto"/>
        <w:jc w:val="both"/>
      </w:pPr>
    </w:p>
    <w:p w14:paraId="7BD77200" w14:textId="79FD91BA" w:rsidR="00722238" w:rsidRPr="00496A10" w:rsidRDefault="00722238" w:rsidP="00554173">
      <w:pPr>
        <w:spacing w:line="276" w:lineRule="auto"/>
        <w:jc w:val="both"/>
      </w:pPr>
      <w:r w:rsidRPr="00496A10">
        <w:t xml:space="preserve">The need to respond quickly, the unstable nature of fragile, crisis and conflict-affected settings and the presence of former combatants or insurgents make the need for due diligence and risk assessment especially crucial. </w:t>
      </w:r>
      <w:r w:rsidR="00AC0D10" w:rsidRPr="00496A10">
        <w:t xml:space="preserve">It isn't, however, a process that can be done once and checked off. Such situations are especially dynamic with players and alliances changing throughout the course of implementation requiring an ongoing process of risk assessment. </w:t>
      </w:r>
    </w:p>
    <w:p w14:paraId="36FB9607" w14:textId="77777777" w:rsidR="00144D0F" w:rsidRPr="00496A10" w:rsidRDefault="00144D0F" w:rsidP="00554173">
      <w:pPr>
        <w:spacing w:line="276" w:lineRule="auto"/>
        <w:ind w:left="96"/>
        <w:jc w:val="both"/>
      </w:pPr>
    </w:p>
    <w:p w14:paraId="6CB7649B" w14:textId="10CE0668" w:rsidR="00144D0F" w:rsidRPr="00496A10" w:rsidRDefault="00AC0D10" w:rsidP="00554173">
      <w:pPr>
        <w:spacing w:line="276" w:lineRule="auto"/>
        <w:ind w:firstLine="6"/>
        <w:jc w:val="both"/>
      </w:pPr>
      <w:r w:rsidRPr="00496A10">
        <w:t>Finally, t</w:t>
      </w:r>
      <w:r w:rsidR="00144D0F" w:rsidRPr="00496A10">
        <w:t>he Finance Sector Hub mechanism</w:t>
      </w:r>
      <w:r w:rsidRPr="00496A10">
        <w:t xml:space="preserve"> serves the need to</w:t>
      </w:r>
      <w:r w:rsidR="00144D0F" w:rsidRPr="00496A10">
        <w:t xml:space="preserve"> captur</w:t>
      </w:r>
      <w:r w:rsidRPr="00496A10">
        <w:t>e</w:t>
      </w:r>
      <w:r w:rsidR="00144D0F" w:rsidRPr="00496A10">
        <w:t xml:space="preserve"> experience gained in different programs and mak</w:t>
      </w:r>
      <w:r w:rsidRPr="00496A10">
        <w:t>e</w:t>
      </w:r>
      <w:r w:rsidR="00144D0F" w:rsidRPr="00496A10">
        <w:t xml:space="preserve"> it available on their site, but it bears stating that anyone delivering programming should formalize a means of capturing and communicating lessons learned.</w:t>
      </w:r>
    </w:p>
    <w:p w14:paraId="529B74E2" w14:textId="77777777" w:rsidR="00144D0F" w:rsidRPr="00496A10" w:rsidRDefault="00144D0F" w:rsidP="00554173">
      <w:pPr>
        <w:spacing w:line="276" w:lineRule="auto"/>
        <w:ind w:left="96"/>
        <w:jc w:val="both"/>
      </w:pPr>
      <w:r w:rsidRPr="00496A10">
        <w:tab/>
      </w:r>
      <w:r w:rsidRPr="00496A10">
        <w:tab/>
        <w:t>1. Success and failure all offer lessons, good, bad, new methods/practices</w:t>
      </w:r>
    </w:p>
    <w:p w14:paraId="30DFF591" w14:textId="77777777" w:rsidR="00144D0F" w:rsidRPr="00496A10" w:rsidRDefault="00144D0F" w:rsidP="00554173">
      <w:pPr>
        <w:spacing w:line="276" w:lineRule="auto"/>
        <w:ind w:left="96"/>
        <w:jc w:val="both"/>
      </w:pPr>
      <w:r w:rsidRPr="00496A10">
        <w:tab/>
      </w:r>
      <w:r w:rsidRPr="00496A10">
        <w:tab/>
        <w:t>2. Demonstrate willingness to fail and learn</w:t>
      </w:r>
    </w:p>
    <w:p w14:paraId="518640BE" w14:textId="77777777" w:rsidR="00BE023C" w:rsidRDefault="00BE023C" w:rsidP="00EB2645"/>
    <w:p w14:paraId="11C2D12A" w14:textId="2E1AD6C9" w:rsidR="005C6266" w:rsidRDefault="10AC9FA2" w:rsidP="001012CB">
      <w:pPr>
        <w:pStyle w:val="Heading2"/>
      </w:pPr>
      <w:bookmarkStart w:id="20" w:name="_Toc92892041"/>
      <w:r>
        <w:t>Programming for Private Sector Development in Crisis and Post Crisis Settings</w:t>
      </w:r>
      <w:bookmarkEnd w:id="20"/>
    </w:p>
    <w:p w14:paraId="615FF136" w14:textId="77777777" w:rsidR="008805D5" w:rsidRDefault="008805D5" w:rsidP="00EB2645"/>
    <w:p w14:paraId="1F18C886" w14:textId="77777777" w:rsidR="00014679" w:rsidRDefault="00014679" w:rsidP="00BF0772">
      <w:pPr>
        <w:pStyle w:val="Heading4"/>
      </w:pPr>
      <w:r>
        <w:t>Step 1 – Market Systems Analysis</w:t>
      </w:r>
    </w:p>
    <w:p w14:paraId="14D17EC5" w14:textId="77777777" w:rsidR="00014679" w:rsidRDefault="00014679" w:rsidP="008B4932"/>
    <w:p w14:paraId="43F906FC" w14:textId="17883539" w:rsidR="00014679" w:rsidRDefault="00014679" w:rsidP="008B4932">
      <w:r>
        <w:t>Assess the status of each of the market system functions</w:t>
      </w:r>
      <w:r w:rsidR="007012C5">
        <w:rPr>
          <w:rStyle w:val="FootnoteReference"/>
        </w:rPr>
        <w:footnoteReference w:id="30"/>
      </w:r>
      <w:r>
        <w:t>:</w:t>
      </w:r>
    </w:p>
    <w:p w14:paraId="438DCCF6" w14:textId="77777777" w:rsidR="00014679" w:rsidRDefault="00014679" w:rsidP="008B4932">
      <w:pPr>
        <w:pStyle w:val="ListParagraph"/>
        <w:numPr>
          <w:ilvl w:val="0"/>
          <w:numId w:val="13"/>
        </w:numPr>
      </w:pPr>
      <w:r w:rsidRPr="002C7E7D">
        <w:rPr>
          <w:u w:val="single"/>
        </w:rPr>
        <w:t>Supporting functions</w:t>
      </w:r>
      <w:r>
        <w:t xml:space="preserve"> including business development services, infrastructure, access to finance, skills development, information </w:t>
      </w:r>
      <w:proofErr w:type="spellStart"/>
      <w:r>
        <w:t>etc</w:t>
      </w:r>
      <w:proofErr w:type="spellEnd"/>
    </w:p>
    <w:p w14:paraId="31FCC3EC" w14:textId="77777777" w:rsidR="00014679" w:rsidRDefault="00014679" w:rsidP="008B4932">
      <w:pPr>
        <w:pStyle w:val="ListParagraph"/>
        <w:numPr>
          <w:ilvl w:val="0"/>
          <w:numId w:val="13"/>
        </w:numPr>
      </w:pPr>
      <w:r w:rsidRPr="00617D84">
        <w:rPr>
          <w:u w:val="single"/>
        </w:rPr>
        <w:t>Rules and regulations</w:t>
      </w:r>
      <w:r>
        <w:t xml:space="preserve"> including laws and their enforcement, informal rules and societal norms</w:t>
      </w:r>
    </w:p>
    <w:p w14:paraId="48F5044F" w14:textId="77777777" w:rsidR="00014679" w:rsidRDefault="00014679" w:rsidP="008B4932">
      <w:pPr>
        <w:pStyle w:val="ListParagraph"/>
        <w:numPr>
          <w:ilvl w:val="0"/>
          <w:numId w:val="13"/>
        </w:numPr>
      </w:pPr>
      <w:r w:rsidRPr="00697489">
        <w:rPr>
          <w:u w:val="single"/>
        </w:rPr>
        <w:t>Supply and demand</w:t>
      </w:r>
      <w:r>
        <w:t xml:space="preserve"> including </w:t>
      </w:r>
      <w:proofErr w:type="spellStart"/>
      <w:r>
        <w:t>labour</w:t>
      </w:r>
      <w:proofErr w:type="spellEnd"/>
      <w:r>
        <w:t xml:space="preserve"> market information, the state of economic sectors </w:t>
      </w:r>
      <w:proofErr w:type="spellStart"/>
      <w:r>
        <w:t>etc</w:t>
      </w:r>
      <w:proofErr w:type="spellEnd"/>
    </w:p>
    <w:p w14:paraId="7AB320CA" w14:textId="77777777" w:rsidR="00014679" w:rsidRDefault="00014679" w:rsidP="008B4932"/>
    <w:p w14:paraId="44FDDA45" w14:textId="77777777" w:rsidR="00014679" w:rsidRDefault="00014679" w:rsidP="008B4932">
      <w:r>
        <w:t xml:space="preserve">What are existing industries, key businesses in each and current state of those businesses? Are they functioning, able to conduct business and do they have active customers buying from them? </w:t>
      </w:r>
    </w:p>
    <w:p w14:paraId="59AB70B1" w14:textId="77777777" w:rsidR="00014679" w:rsidRDefault="00014679" w:rsidP="008B4932"/>
    <w:p w14:paraId="210F1829" w14:textId="77777777" w:rsidR="00014679" w:rsidRDefault="00014679" w:rsidP="00BF0772">
      <w:pPr>
        <w:spacing w:line="276" w:lineRule="auto"/>
        <w:jc w:val="both"/>
      </w:pPr>
      <w:r>
        <w:t xml:space="preserve">It may be useful to select </w:t>
      </w:r>
      <w:proofErr w:type="gramStart"/>
      <w:r>
        <w:t>a number of</w:t>
      </w:r>
      <w:proofErr w:type="gramEnd"/>
      <w:r>
        <w:t xml:space="preserve"> key value chains and conduct a more in-depth analysis on these. </w:t>
      </w:r>
    </w:p>
    <w:p w14:paraId="11F1AA65" w14:textId="77777777" w:rsidR="008B4932" w:rsidRDefault="008B4932" w:rsidP="00BF0772">
      <w:pPr>
        <w:spacing w:line="276" w:lineRule="auto"/>
        <w:jc w:val="both"/>
      </w:pPr>
    </w:p>
    <w:p w14:paraId="5B8283E6" w14:textId="48C07514" w:rsidR="14378A70" w:rsidRDefault="14378A70" w:rsidP="00BF0772">
      <w:pPr>
        <w:spacing w:line="276" w:lineRule="auto"/>
        <w:jc w:val="both"/>
      </w:pPr>
      <w:r>
        <w:t>In crisis and post-crisis contexts, companies are also encouraged to conduct human rights due diligence and a context or a political economy analysis</w:t>
      </w:r>
      <w:r w:rsidR="5A2EF815">
        <w:t xml:space="preserve"> (part of conflict sensitivity)</w:t>
      </w:r>
      <w:r>
        <w:t xml:space="preserve">, particularly when inter-communal tensions are </w:t>
      </w:r>
      <w:proofErr w:type="gramStart"/>
      <w:r>
        <w:t>present</w:t>
      </w:r>
      <w:proofErr w:type="gramEnd"/>
      <w:r>
        <w:t xml:space="preserve"> or a conflict is ongoing or recently ended. Understanding the drivers of conflict and the factors that contribute to peace can help businesses not only avoid </w:t>
      </w:r>
      <w:r>
        <w:lastRenderedPageBreak/>
        <w:t>operational risks and other impediments, but also help companies contribute positively to the peace dividend</w:t>
      </w:r>
      <w:r w:rsidR="03EB1864">
        <w:t xml:space="preserve"> as illustrated in Step 5 below</w:t>
      </w:r>
      <w:r>
        <w:t>.</w:t>
      </w:r>
      <w:r w:rsidR="773A5DCF">
        <w:t xml:space="preserve"> </w:t>
      </w:r>
    </w:p>
    <w:p w14:paraId="102013C2" w14:textId="46C58F14" w:rsidR="008B4932" w:rsidRDefault="008B4932" w:rsidP="00D529DF">
      <w:pPr>
        <w:pStyle w:val="Heading3"/>
      </w:pPr>
    </w:p>
    <w:p w14:paraId="6074994B" w14:textId="574D1E14" w:rsidR="00E727AC" w:rsidRDefault="00E727AC" w:rsidP="00BF0772">
      <w:pPr>
        <w:pStyle w:val="Heading4"/>
      </w:pPr>
      <w:r>
        <w:t>Step 2</w:t>
      </w:r>
      <w:r w:rsidR="00B73306">
        <w:t xml:space="preserve"> – Identify disruptions to the business cycle</w:t>
      </w:r>
    </w:p>
    <w:p w14:paraId="7429AC75" w14:textId="77777777" w:rsidR="00E727AC" w:rsidRDefault="00E727AC" w:rsidP="00E727AC"/>
    <w:p w14:paraId="7DC9F904" w14:textId="77777777" w:rsidR="00E727AC" w:rsidRDefault="00E727AC" w:rsidP="00E727AC">
      <w:r>
        <w:t xml:space="preserve">For each industry identified in Step 1, and </w:t>
      </w:r>
      <w:proofErr w:type="gramStart"/>
      <w:r>
        <w:t>referring back</w:t>
      </w:r>
      <w:proofErr w:type="gramEnd"/>
      <w:r>
        <w:t xml:space="preserve"> to Figure 6, assess the value chain's ability to function at each stage of the business cycle, given the condition of the market system. Note issues. </w:t>
      </w:r>
    </w:p>
    <w:p w14:paraId="4862F9AD" w14:textId="77777777" w:rsidR="00E727AC" w:rsidRDefault="00E727AC" w:rsidP="00E727AC"/>
    <w:p w14:paraId="181138FE" w14:textId="77777777" w:rsidR="00E727AC" w:rsidRDefault="00E727AC" w:rsidP="00E727AC">
      <w:r>
        <w:t>Business Cycle Stages</w:t>
      </w:r>
    </w:p>
    <w:p w14:paraId="67C42543" w14:textId="77777777" w:rsidR="00E727AC" w:rsidRDefault="00E727AC" w:rsidP="00E727AC">
      <w:pPr>
        <w:pStyle w:val="ListParagraph"/>
        <w:numPr>
          <w:ilvl w:val="0"/>
          <w:numId w:val="14"/>
        </w:numPr>
      </w:pPr>
      <w:r>
        <w:t>Identify market demand/opportunity</w:t>
      </w:r>
    </w:p>
    <w:p w14:paraId="6AD675FF" w14:textId="77777777" w:rsidR="00E727AC" w:rsidRDefault="00E727AC" w:rsidP="00E727AC">
      <w:pPr>
        <w:pStyle w:val="ListParagraph"/>
        <w:numPr>
          <w:ilvl w:val="0"/>
          <w:numId w:val="14"/>
        </w:numPr>
      </w:pPr>
      <w:r>
        <w:t>Source capital via internal resources, access to finance or other means of funding</w:t>
      </w:r>
    </w:p>
    <w:p w14:paraId="40799EBD" w14:textId="77777777" w:rsidR="00E727AC" w:rsidRDefault="00E727AC" w:rsidP="00E727AC">
      <w:pPr>
        <w:pStyle w:val="ListParagraph"/>
        <w:numPr>
          <w:ilvl w:val="0"/>
          <w:numId w:val="14"/>
        </w:numPr>
      </w:pPr>
      <w:r>
        <w:t>Source inputs (raw materials, labor, equipment)</w:t>
      </w:r>
    </w:p>
    <w:p w14:paraId="14CB901B" w14:textId="77777777" w:rsidR="00E727AC" w:rsidRDefault="00E727AC" w:rsidP="00E727AC">
      <w:pPr>
        <w:pStyle w:val="ListParagraph"/>
        <w:numPr>
          <w:ilvl w:val="0"/>
          <w:numId w:val="14"/>
        </w:numPr>
      </w:pPr>
      <w:r>
        <w:t>Production process</w:t>
      </w:r>
    </w:p>
    <w:p w14:paraId="60640E4F" w14:textId="317C6646" w:rsidR="00E727AC" w:rsidRDefault="00E727AC" w:rsidP="00BF0772">
      <w:pPr>
        <w:pStyle w:val="ListParagraph"/>
        <w:numPr>
          <w:ilvl w:val="0"/>
          <w:numId w:val="14"/>
        </w:numPr>
      </w:pPr>
      <w:r>
        <w:t>Deliver to market</w:t>
      </w:r>
    </w:p>
    <w:p w14:paraId="7985D6DF" w14:textId="37C51B04" w:rsidR="00E727AC" w:rsidRDefault="00E727AC" w:rsidP="00E727AC">
      <w:pPr>
        <w:pStyle w:val="ListParagraph"/>
        <w:numPr>
          <w:ilvl w:val="0"/>
          <w:numId w:val="14"/>
        </w:numPr>
      </w:pPr>
      <w:r>
        <w:t xml:space="preserve">Conclude sale </w:t>
      </w:r>
    </w:p>
    <w:p w14:paraId="731AE4BC" w14:textId="77777777" w:rsidR="007F2F03" w:rsidRDefault="007F2F03" w:rsidP="001012CB">
      <w:pPr>
        <w:pStyle w:val="Heading2"/>
        <w:rPr>
          <w:lang w:val="en"/>
        </w:rPr>
      </w:pPr>
    </w:p>
    <w:p w14:paraId="7E92E782" w14:textId="42C80905" w:rsidR="00597365" w:rsidRDefault="00597365" w:rsidP="00BF0772">
      <w:pPr>
        <w:pStyle w:val="Heading4"/>
      </w:pPr>
      <w:r>
        <w:t>Step 3 – Identify root causes of market failure</w:t>
      </w:r>
      <w:r w:rsidR="004C22ED">
        <w:t xml:space="preserve"> and other entry points for private sector recovery and development</w:t>
      </w:r>
    </w:p>
    <w:p w14:paraId="64C852DF" w14:textId="77777777" w:rsidR="00597365" w:rsidRDefault="00597365" w:rsidP="00597365"/>
    <w:p w14:paraId="74201D89" w14:textId="77777777" w:rsidR="00597365" w:rsidRDefault="00597365" w:rsidP="00BF0772">
      <w:pPr>
        <w:jc w:val="both"/>
      </w:pPr>
      <w:r>
        <w:t xml:space="preserve">Before proposing solutions, ensure you have identified the root causes of constraints/issues noted in Step 2. Keep asking yourself “Why?” until you have reached the bottom of the issue. Make sure you have identified key market failures that inhibit poor people from benefiting from the market. </w:t>
      </w:r>
    </w:p>
    <w:p w14:paraId="0F19F986" w14:textId="77777777" w:rsidR="00597365" w:rsidRDefault="00597365" w:rsidP="00597365"/>
    <w:p w14:paraId="79A379EB" w14:textId="1ACEDC2C" w:rsidR="007871FB" w:rsidRDefault="007871FB" w:rsidP="00597365">
      <w:r>
        <w:t xml:space="preserve">Identify </w:t>
      </w:r>
      <w:r w:rsidR="00056120">
        <w:t>entry points in form of opportunities the crisis created</w:t>
      </w:r>
      <w:r w:rsidR="001F1D66">
        <w:t xml:space="preserve"> and build on these.</w:t>
      </w:r>
    </w:p>
    <w:p w14:paraId="52270E13" w14:textId="77777777" w:rsidR="007F2F03" w:rsidRDefault="007F2F03" w:rsidP="001012CB">
      <w:pPr>
        <w:pStyle w:val="Heading2"/>
        <w:rPr>
          <w:lang w:val="en"/>
        </w:rPr>
      </w:pPr>
    </w:p>
    <w:p w14:paraId="5A5996D8" w14:textId="1741EEBD" w:rsidR="00557DA3" w:rsidRDefault="00AC33D5" w:rsidP="00BF0772">
      <w:pPr>
        <w:pStyle w:val="Heading4"/>
      </w:pPr>
      <w:r w:rsidRPr="00534736">
        <w:t xml:space="preserve">Step 4 </w:t>
      </w:r>
      <w:r w:rsidR="00032A71" w:rsidRPr="00534736">
        <w:t>–</w:t>
      </w:r>
      <w:r w:rsidRPr="00534736">
        <w:t xml:space="preserve"> </w:t>
      </w:r>
      <w:r w:rsidR="00C11EFF">
        <w:t>Create a new vision for the market system that is more inclusive, equitable, green, resilient, and sustainable</w:t>
      </w:r>
      <w:r w:rsidR="00C11EFF" w:rsidRPr="00534736">
        <w:t xml:space="preserve"> </w:t>
      </w:r>
    </w:p>
    <w:p w14:paraId="12F166B1" w14:textId="77777777" w:rsidR="00C11EFF" w:rsidRDefault="00C11EFF" w:rsidP="00C11EFF"/>
    <w:p w14:paraId="1AA796EB" w14:textId="76BCB11F" w:rsidR="0061191B" w:rsidRDefault="003272D8" w:rsidP="00BF0772">
      <w:pPr>
        <w:spacing w:line="276" w:lineRule="auto"/>
        <w:jc w:val="both"/>
      </w:pPr>
      <w:r>
        <w:t>Develop a new vision</w:t>
      </w:r>
      <w:r w:rsidR="007F69E6">
        <w:t xml:space="preserve"> for the market systems</w:t>
      </w:r>
      <w:r w:rsidR="00AD588A">
        <w:t xml:space="preserve"> that not only addresses disruptions to the business cycle but builds back better. </w:t>
      </w:r>
      <w:r w:rsidR="0061191B">
        <w:t>Ensure proposed solutions ultimately solve problems that inhibit businesses' ability to function. Make sure the solutions address the root causes rather than symptoms and consider the entire market system</w:t>
      </w:r>
      <w:r w:rsidR="00320AF1">
        <w:t>, including the ecosystem</w:t>
      </w:r>
      <w:r w:rsidR="0061191B">
        <w:t>. Ensure that the proposed solutions are not piecemeal approaches but provide a pathway towards building a more inclusive, green, diverse and resilient private sector.</w:t>
      </w:r>
      <w:r w:rsidR="0C959955">
        <w:t xml:space="preserve"> </w:t>
      </w:r>
    </w:p>
    <w:p w14:paraId="2F9448EA" w14:textId="77777777" w:rsidR="00C11EFF" w:rsidRPr="00C11EFF" w:rsidRDefault="00C11EFF" w:rsidP="00BF0772">
      <w:pPr>
        <w:spacing w:line="276" w:lineRule="auto"/>
        <w:jc w:val="both"/>
      </w:pPr>
    </w:p>
    <w:p w14:paraId="6BD9A8CD" w14:textId="581709AD" w:rsidR="0009251D" w:rsidRDefault="004E4EF9" w:rsidP="00BF0772">
      <w:pPr>
        <w:pStyle w:val="Heading4"/>
      </w:pPr>
      <w:r>
        <w:t>Step</w:t>
      </w:r>
      <w:r w:rsidR="008967D9">
        <w:t xml:space="preserve"> 5 </w:t>
      </w:r>
      <w:r w:rsidR="001023A8">
        <w:t>–</w:t>
      </w:r>
      <w:r w:rsidR="008967D9">
        <w:t xml:space="preserve"> </w:t>
      </w:r>
      <w:r w:rsidR="00C11EFF" w:rsidRPr="00534736">
        <w:t>Identify partners, ideally from the private sector, to jointly improve the market system</w:t>
      </w:r>
    </w:p>
    <w:p w14:paraId="79F68284" w14:textId="77777777" w:rsidR="0009251D" w:rsidRDefault="0009251D" w:rsidP="00687E4E"/>
    <w:p w14:paraId="29DCA6E5" w14:textId="04BD96C9" w:rsidR="00534736" w:rsidRDefault="00065421" w:rsidP="00BF0772">
      <w:pPr>
        <w:spacing w:line="276" w:lineRule="auto"/>
        <w:jc w:val="both"/>
      </w:pPr>
      <w:r w:rsidRPr="00AE2F53">
        <w:t xml:space="preserve">Based on your market systems analysis, identify market actors who may </w:t>
      </w:r>
      <w:r w:rsidR="007A62B2" w:rsidRPr="00AE2F53">
        <w:t xml:space="preserve">be willing and capable to collaborate with you in your </w:t>
      </w:r>
      <w:r w:rsidR="00687E4E" w:rsidRPr="00687E4E">
        <w:t>endeavor</w:t>
      </w:r>
      <w:r w:rsidR="007A62B2" w:rsidRPr="00AE2F53">
        <w:t xml:space="preserve"> of Building Back Better the private sector. </w:t>
      </w:r>
      <w:r w:rsidR="002A0748">
        <w:t>Developing a business case</w:t>
      </w:r>
      <w:r w:rsidR="004D3AD4">
        <w:t xml:space="preserve"> demonstrating a solution to one of the </w:t>
      </w:r>
      <w:proofErr w:type="gramStart"/>
      <w:r w:rsidR="004D3AD4">
        <w:t>root</w:t>
      </w:r>
      <w:proofErr w:type="gramEnd"/>
      <w:r w:rsidR="004D3AD4">
        <w:t xml:space="preserve"> causes you identified in Step 3 </w:t>
      </w:r>
      <w:r w:rsidR="00B42C39">
        <w:t>can help in convincing market actors to collaborate. Remember</w:t>
      </w:r>
      <w:r w:rsidR="002E5587">
        <w:t xml:space="preserve">, </w:t>
      </w:r>
      <w:r w:rsidR="00B42C39">
        <w:t xml:space="preserve">they need to have a commercial interest in </w:t>
      </w:r>
      <w:r w:rsidR="00080E7B">
        <w:t>changing the market system sustainably.</w:t>
      </w:r>
      <w:r w:rsidR="002E5587">
        <w:t xml:space="preserve"> </w:t>
      </w:r>
      <w:r w:rsidR="43D4CF23">
        <w:t xml:space="preserve">For example, in contexts experiencing inter-communal tensions or conflict, a company’s pledge to diversity and gender equality can make a positive </w:t>
      </w:r>
      <w:r w:rsidR="43D4CF23">
        <w:lastRenderedPageBreak/>
        <w:t>contribution to social cohesion in and beyond the firm and contribute positively to the peace dividend.</w:t>
      </w:r>
    </w:p>
    <w:p w14:paraId="28725E27" w14:textId="278E4588" w:rsidR="00534736" w:rsidRDefault="21C8C3C6" w:rsidP="00687E4E">
      <w:r>
        <w:t xml:space="preserve"> </w:t>
      </w:r>
    </w:p>
    <w:p w14:paraId="4E4E92B1" w14:textId="12571597" w:rsidR="0045318B" w:rsidRDefault="0045318B" w:rsidP="00BF0772">
      <w:pPr>
        <w:pStyle w:val="Heading4"/>
      </w:pPr>
      <w:r>
        <w:t xml:space="preserve">Step </w:t>
      </w:r>
      <w:r w:rsidR="00C11EFF">
        <w:t>6</w:t>
      </w:r>
      <w:r>
        <w:t xml:space="preserve"> – Ensure programming is aligned to the UNDP Private Sector Strategy</w:t>
      </w:r>
    </w:p>
    <w:p w14:paraId="375E7322" w14:textId="77777777" w:rsidR="0045318B" w:rsidRDefault="0045318B" w:rsidP="0045318B"/>
    <w:p w14:paraId="3D73A93B" w14:textId="77777777" w:rsidR="0045318B" w:rsidRDefault="0045318B" w:rsidP="0045318B">
      <w:r>
        <w:t>Measure new programming to solve identified issues against the UNDP Private Sector Strategy to determine it meets the strategic objectives to:</w:t>
      </w:r>
    </w:p>
    <w:p w14:paraId="19301A06" w14:textId="77777777" w:rsidR="0045318B" w:rsidRDefault="0045318B" w:rsidP="0045318B"/>
    <w:p w14:paraId="656306A2" w14:textId="5D2E98C7" w:rsidR="0045318B" w:rsidRDefault="0045318B" w:rsidP="0045318B">
      <w:pPr>
        <w:pStyle w:val="ListParagraph"/>
        <w:numPr>
          <w:ilvl w:val="0"/>
          <w:numId w:val="15"/>
        </w:numPr>
      </w:pPr>
      <w:r>
        <w:t xml:space="preserve">Reshape markets to be </w:t>
      </w:r>
      <w:r w:rsidRPr="00F00289">
        <w:rPr>
          <w:b/>
        </w:rPr>
        <w:t>inclusive, equitable</w:t>
      </w:r>
      <w:r w:rsidR="00BD5A7E" w:rsidRPr="00C11EFF">
        <w:rPr>
          <w:b/>
          <w:bCs/>
        </w:rPr>
        <w:t>, green, resilient</w:t>
      </w:r>
      <w:r w:rsidR="00C11EFF">
        <w:rPr>
          <w:b/>
          <w:bCs/>
        </w:rPr>
        <w:t>,</w:t>
      </w:r>
      <w:r w:rsidRPr="00F00289">
        <w:rPr>
          <w:b/>
        </w:rPr>
        <w:t xml:space="preserve"> and sustainable </w:t>
      </w:r>
      <w:r>
        <w:t>while generating profits, innovation and growth.</w:t>
      </w:r>
    </w:p>
    <w:p w14:paraId="2302665F" w14:textId="77777777" w:rsidR="0045318B" w:rsidRDefault="0045318B" w:rsidP="0045318B">
      <w:pPr>
        <w:pStyle w:val="ListParagraph"/>
        <w:numPr>
          <w:ilvl w:val="0"/>
          <w:numId w:val="15"/>
        </w:numPr>
      </w:pPr>
      <w:r>
        <w:t>Make markets work for the SDGs by driving progress on 3 strategic priorities:</w:t>
      </w:r>
    </w:p>
    <w:p w14:paraId="2E1E051B" w14:textId="77777777" w:rsidR="0045318B" w:rsidRDefault="0045318B" w:rsidP="0045318B">
      <w:pPr>
        <w:pStyle w:val="ListParagraph"/>
        <w:numPr>
          <w:ilvl w:val="0"/>
          <w:numId w:val="16"/>
        </w:numPr>
      </w:pPr>
      <w:r>
        <w:t>Unlock private finance for the SDGs</w:t>
      </w:r>
    </w:p>
    <w:p w14:paraId="50B6B84C" w14:textId="77777777" w:rsidR="0045318B" w:rsidRDefault="0045318B" w:rsidP="0045318B">
      <w:pPr>
        <w:pStyle w:val="ListParagraph"/>
        <w:numPr>
          <w:ilvl w:val="0"/>
          <w:numId w:val="16"/>
        </w:numPr>
      </w:pPr>
      <w:r>
        <w:t>Align business strategies and operations within the SDGs</w:t>
      </w:r>
    </w:p>
    <w:p w14:paraId="0CC90D23" w14:textId="77777777" w:rsidR="0045318B" w:rsidRDefault="0045318B" w:rsidP="0045318B">
      <w:pPr>
        <w:pStyle w:val="ListParagraph"/>
        <w:numPr>
          <w:ilvl w:val="0"/>
          <w:numId w:val="16"/>
        </w:numPr>
      </w:pPr>
      <w:r>
        <w:t>Policies that foster inclusive and green economy</w:t>
      </w:r>
    </w:p>
    <w:p w14:paraId="18099CCF" w14:textId="77777777" w:rsidR="0045318B" w:rsidRDefault="0045318B" w:rsidP="0045318B"/>
    <w:p w14:paraId="43D1614E" w14:textId="77777777" w:rsidR="0045318B" w:rsidRDefault="0045318B" w:rsidP="00BF0772">
      <w:pPr>
        <w:jc w:val="both"/>
      </w:pPr>
      <w:r>
        <w:t xml:space="preserve">Programming that meets these strategic objectives supports inclusive, equitable growth that builds social cohesion, while reducing the incidences of crises caused by natural or man-made disaster or conflict.  </w:t>
      </w:r>
    </w:p>
    <w:p w14:paraId="4ACE00D1" w14:textId="77777777" w:rsidR="006B5C96" w:rsidRDefault="006B5C96" w:rsidP="001012CB">
      <w:pPr>
        <w:pStyle w:val="Heading2"/>
        <w:rPr>
          <w:lang w:val="en"/>
        </w:rPr>
      </w:pPr>
    </w:p>
    <w:p w14:paraId="0BD07BCA" w14:textId="1DAF68B9" w:rsidR="005C6266" w:rsidRDefault="004A3669" w:rsidP="001012CB">
      <w:pPr>
        <w:pStyle w:val="Heading2"/>
        <w:rPr>
          <w:rFonts w:eastAsia="Proxima Nova Rg"/>
        </w:rPr>
      </w:pPr>
      <w:bookmarkStart w:id="21" w:name="_Toc92892042"/>
      <w:r w:rsidRPr="004A3669">
        <w:t>Checklist to ensure private sector programming builds back better</w:t>
      </w:r>
      <w:bookmarkEnd w:id="21"/>
    </w:p>
    <w:p w14:paraId="19EF32CB" w14:textId="77777777" w:rsidR="004A3669" w:rsidRDefault="004A3669" w:rsidP="00944ACC">
      <w:pPr>
        <w:rPr>
          <w:rFonts w:eastAsia="Proxima Nova Rg"/>
        </w:rPr>
      </w:pPr>
    </w:p>
    <w:tbl>
      <w:tblPr>
        <w:tblStyle w:val="TableGrid"/>
        <w:tblW w:w="9351" w:type="dxa"/>
        <w:tblLook w:val="04A0" w:firstRow="1" w:lastRow="0" w:firstColumn="1" w:lastColumn="0" w:noHBand="0" w:noVBand="1"/>
      </w:tblPr>
      <w:tblGrid>
        <w:gridCol w:w="8477"/>
        <w:gridCol w:w="874"/>
      </w:tblGrid>
      <w:tr w:rsidR="00966048" w14:paraId="6D0F9EC9" w14:textId="77777777" w:rsidTr="00BF1C5C">
        <w:tc>
          <w:tcPr>
            <w:tcW w:w="8477" w:type="dxa"/>
          </w:tcPr>
          <w:p w14:paraId="5D61A1ED" w14:textId="517A4CBD" w:rsidR="00C36EDF" w:rsidRDefault="006C7B4A" w:rsidP="00186257">
            <w:pPr>
              <w:spacing w:before="120" w:after="120"/>
              <w:rPr>
                <w:rFonts w:eastAsia="Proxima Nova Rg"/>
              </w:rPr>
            </w:pPr>
            <w:r>
              <w:rPr>
                <w:rFonts w:eastAsia="Proxima Nova Rg"/>
              </w:rPr>
              <w:t xml:space="preserve">Through your market systems analysis you have identified </w:t>
            </w:r>
            <w:r w:rsidR="00281592">
              <w:rPr>
                <w:rFonts w:eastAsia="Proxima Nova Rg"/>
              </w:rPr>
              <w:t>constraints in the market system (</w:t>
            </w:r>
            <w:r w:rsidR="00E225DD">
              <w:rPr>
                <w:rFonts w:eastAsia="Proxima Nova Rg"/>
              </w:rPr>
              <w:t>market failures</w:t>
            </w:r>
            <w:r w:rsidR="00281592">
              <w:rPr>
                <w:rFonts w:eastAsia="Proxima Nova Rg"/>
              </w:rPr>
              <w:t>)</w:t>
            </w:r>
            <w:r w:rsidR="00E225DD">
              <w:rPr>
                <w:rFonts w:eastAsia="Proxima Nova Rg"/>
              </w:rPr>
              <w:t xml:space="preserve"> and their root causes</w:t>
            </w:r>
            <w:r w:rsidR="00D14696">
              <w:rPr>
                <w:rFonts w:eastAsia="Proxima Nova Rg"/>
              </w:rPr>
              <w:t xml:space="preserve"> </w:t>
            </w:r>
            <w:r w:rsidR="00DF17B1">
              <w:rPr>
                <w:rFonts w:eastAsia="Proxima Nova Rg"/>
              </w:rPr>
              <w:t>that need to</w:t>
            </w:r>
            <w:r w:rsidR="007E48D1">
              <w:rPr>
                <w:rFonts w:eastAsia="Proxima Nova Rg"/>
              </w:rPr>
              <w:t xml:space="preserve"> be </w:t>
            </w:r>
            <w:r w:rsidR="00DF17B1">
              <w:rPr>
                <w:rFonts w:eastAsia="Proxima Nova Rg"/>
              </w:rPr>
              <w:t>address</w:t>
            </w:r>
            <w:r w:rsidR="007E48D1">
              <w:rPr>
                <w:rFonts w:eastAsia="Proxima Nova Rg"/>
              </w:rPr>
              <w:t>ed</w:t>
            </w:r>
            <w:r w:rsidR="00DF17B1">
              <w:rPr>
                <w:rFonts w:eastAsia="Proxima Nova Rg"/>
              </w:rPr>
              <w:t xml:space="preserve"> </w:t>
            </w:r>
            <w:r w:rsidR="005727D8">
              <w:rPr>
                <w:rFonts w:eastAsia="Proxima Nova Rg"/>
              </w:rPr>
              <w:t>to</w:t>
            </w:r>
            <w:r w:rsidR="00FC66D5">
              <w:rPr>
                <w:rFonts w:eastAsia="Proxima Nova Rg"/>
              </w:rPr>
              <w:t xml:space="preserve"> make the market systems </w:t>
            </w:r>
            <w:r w:rsidR="005727D8">
              <w:rPr>
                <w:rFonts w:eastAsia="Proxima Nova Rg"/>
              </w:rPr>
              <w:t xml:space="preserve">more inclusive, </w:t>
            </w:r>
            <w:r w:rsidR="003A2554">
              <w:rPr>
                <w:rFonts w:eastAsia="Proxima Nova Rg"/>
              </w:rPr>
              <w:t>greener,</w:t>
            </w:r>
            <w:r w:rsidR="005727D8">
              <w:rPr>
                <w:rFonts w:eastAsia="Proxima Nova Rg"/>
              </w:rPr>
              <w:t xml:space="preserve"> and more resilient</w:t>
            </w:r>
          </w:p>
        </w:tc>
        <w:tc>
          <w:tcPr>
            <w:tcW w:w="873" w:type="dxa"/>
          </w:tcPr>
          <w:p w14:paraId="058DDF49" w14:textId="77777777" w:rsidR="00C36EDF" w:rsidRDefault="00C36EDF" w:rsidP="00186257">
            <w:pPr>
              <w:spacing w:before="120" w:after="120"/>
              <w:rPr>
                <w:rFonts w:eastAsia="Proxima Nova Rg"/>
              </w:rPr>
            </w:pPr>
          </w:p>
        </w:tc>
      </w:tr>
      <w:tr w:rsidR="00966048" w14:paraId="19ADA0E4" w14:textId="77777777" w:rsidTr="00BF1C5C">
        <w:tc>
          <w:tcPr>
            <w:tcW w:w="8477" w:type="dxa"/>
          </w:tcPr>
          <w:p w14:paraId="71DCA0F8" w14:textId="022B427B" w:rsidR="00C36EDF" w:rsidRDefault="00D14696" w:rsidP="00186257">
            <w:pPr>
              <w:spacing w:before="120" w:after="120"/>
              <w:rPr>
                <w:rFonts w:eastAsia="Proxima Nova Rg"/>
              </w:rPr>
            </w:pPr>
            <w:r>
              <w:rPr>
                <w:rFonts w:eastAsia="Proxima Nova Rg"/>
              </w:rPr>
              <w:t>You have identified disruptions to the business cycle caused by the crisis</w:t>
            </w:r>
            <w:r w:rsidR="00C773B1">
              <w:rPr>
                <w:rFonts w:eastAsia="Proxima Nova Rg"/>
              </w:rPr>
              <w:t xml:space="preserve"> and propose solutions that address these in a systemic way</w:t>
            </w:r>
          </w:p>
        </w:tc>
        <w:tc>
          <w:tcPr>
            <w:tcW w:w="873" w:type="dxa"/>
          </w:tcPr>
          <w:p w14:paraId="38182E0D" w14:textId="77777777" w:rsidR="00C36EDF" w:rsidRDefault="00C36EDF" w:rsidP="00186257">
            <w:pPr>
              <w:spacing w:before="120" w:after="120"/>
              <w:rPr>
                <w:rFonts w:eastAsia="Proxima Nova Rg"/>
              </w:rPr>
            </w:pPr>
          </w:p>
        </w:tc>
      </w:tr>
      <w:tr w:rsidR="00966048" w14:paraId="2CB53B6A" w14:textId="77777777" w:rsidTr="00BF1C5C">
        <w:tc>
          <w:tcPr>
            <w:tcW w:w="8477" w:type="dxa"/>
          </w:tcPr>
          <w:p w14:paraId="12A9DE37" w14:textId="0BE01A68" w:rsidR="00712B3B" w:rsidRDefault="00994282" w:rsidP="00186257">
            <w:pPr>
              <w:spacing w:before="120" w:after="120"/>
              <w:rPr>
                <w:rFonts w:eastAsia="Proxima Nova Rg"/>
              </w:rPr>
            </w:pPr>
            <w:r>
              <w:rPr>
                <w:rFonts w:eastAsia="Proxima Nova Rg"/>
              </w:rPr>
              <w:t>You ensured conflict sensitivity and the proposed solutions do no harm</w:t>
            </w:r>
          </w:p>
        </w:tc>
        <w:tc>
          <w:tcPr>
            <w:tcW w:w="873" w:type="dxa"/>
          </w:tcPr>
          <w:p w14:paraId="19BE8E64" w14:textId="77777777" w:rsidR="00712B3B" w:rsidRDefault="00712B3B" w:rsidP="00186257">
            <w:pPr>
              <w:spacing w:before="120" w:after="120"/>
              <w:rPr>
                <w:rFonts w:eastAsia="Proxima Nova Rg"/>
              </w:rPr>
            </w:pPr>
          </w:p>
        </w:tc>
      </w:tr>
      <w:tr w:rsidR="00966048" w14:paraId="2B623019" w14:textId="77777777" w:rsidTr="00BF1C5C">
        <w:tc>
          <w:tcPr>
            <w:tcW w:w="8477" w:type="dxa"/>
          </w:tcPr>
          <w:p w14:paraId="54C8CD82" w14:textId="4C58EC6B" w:rsidR="00C36EDF" w:rsidRDefault="008935A2" w:rsidP="00186257">
            <w:pPr>
              <w:spacing w:before="120" w:after="120"/>
              <w:rPr>
                <w:rFonts w:eastAsia="Proxima Nova Rg"/>
              </w:rPr>
            </w:pPr>
            <w:r>
              <w:rPr>
                <w:rFonts w:eastAsia="Proxima Nova Rg"/>
              </w:rPr>
              <w:t>Your proposed solutions</w:t>
            </w:r>
            <w:r w:rsidR="009C2EDB">
              <w:rPr>
                <w:rFonts w:eastAsia="Proxima Nova Rg"/>
              </w:rPr>
              <w:t xml:space="preserve"> include gender transformative actions towards women’s economic empowerment</w:t>
            </w:r>
          </w:p>
        </w:tc>
        <w:tc>
          <w:tcPr>
            <w:tcW w:w="873" w:type="dxa"/>
          </w:tcPr>
          <w:p w14:paraId="3680C66C" w14:textId="77777777" w:rsidR="00C36EDF" w:rsidRDefault="00C36EDF" w:rsidP="00186257">
            <w:pPr>
              <w:spacing w:before="120" w:after="120"/>
              <w:rPr>
                <w:rFonts w:eastAsia="Proxima Nova Rg"/>
              </w:rPr>
            </w:pPr>
          </w:p>
        </w:tc>
      </w:tr>
      <w:tr w:rsidR="00966048" w14:paraId="7E71480F" w14:textId="77777777" w:rsidTr="00BF1C5C">
        <w:tc>
          <w:tcPr>
            <w:tcW w:w="8477" w:type="dxa"/>
          </w:tcPr>
          <w:p w14:paraId="5CB9B45F" w14:textId="0A9DF745" w:rsidR="00C36EDF" w:rsidRDefault="00F65DF2" w:rsidP="00186257">
            <w:pPr>
              <w:spacing w:before="120" w:after="120"/>
              <w:rPr>
                <w:rFonts w:eastAsia="Proxima Nova Rg"/>
              </w:rPr>
            </w:pPr>
            <w:r>
              <w:rPr>
                <w:rFonts w:eastAsia="Proxima Nova Rg"/>
              </w:rPr>
              <w:t>Youth</w:t>
            </w:r>
            <w:r w:rsidR="00E85CDE">
              <w:rPr>
                <w:rFonts w:eastAsia="Proxima Nova Rg"/>
              </w:rPr>
              <w:t xml:space="preserve"> </w:t>
            </w:r>
            <w:r w:rsidR="001711D2">
              <w:rPr>
                <w:rFonts w:eastAsia="Proxima Nova Rg"/>
              </w:rPr>
              <w:t>will be included in</w:t>
            </w:r>
            <w:r w:rsidR="00283CF2">
              <w:rPr>
                <w:rFonts w:eastAsia="Proxima Nova Rg"/>
              </w:rPr>
              <w:t xml:space="preserve"> and benefit from</w:t>
            </w:r>
            <w:r w:rsidR="001711D2">
              <w:rPr>
                <w:rFonts w:eastAsia="Proxima Nova Rg"/>
              </w:rPr>
              <w:t xml:space="preserve"> the market systems</w:t>
            </w:r>
            <w:r w:rsidR="00980182">
              <w:rPr>
                <w:rFonts w:eastAsia="Proxima Nova Rg"/>
              </w:rPr>
              <w:t xml:space="preserve"> you propose to target</w:t>
            </w:r>
          </w:p>
        </w:tc>
        <w:tc>
          <w:tcPr>
            <w:tcW w:w="873" w:type="dxa"/>
          </w:tcPr>
          <w:p w14:paraId="5B499540" w14:textId="77777777" w:rsidR="00C36EDF" w:rsidRDefault="00C36EDF" w:rsidP="00186257">
            <w:pPr>
              <w:spacing w:before="120" w:after="120"/>
              <w:rPr>
                <w:rFonts w:eastAsia="Proxima Nova Rg"/>
              </w:rPr>
            </w:pPr>
          </w:p>
        </w:tc>
      </w:tr>
      <w:tr w:rsidR="00966048" w14:paraId="05FCD116" w14:textId="77777777" w:rsidTr="00BF1C5C">
        <w:tc>
          <w:tcPr>
            <w:tcW w:w="8477" w:type="dxa"/>
          </w:tcPr>
          <w:p w14:paraId="71BE8E49" w14:textId="006E4904" w:rsidR="00C36EDF" w:rsidRDefault="00980182" w:rsidP="00186257">
            <w:pPr>
              <w:spacing w:before="120" w:after="120"/>
              <w:rPr>
                <w:rFonts w:eastAsia="Proxima Nova Rg"/>
              </w:rPr>
            </w:pPr>
            <w:r>
              <w:rPr>
                <w:rFonts w:eastAsia="Proxima Nova Rg"/>
              </w:rPr>
              <w:t xml:space="preserve">You ensured the inclusion of </w:t>
            </w:r>
            <w:r w:rsidR="00267557">
              <w:rPr>
                <w:rFonts w:eastAsia="Proxima Nova Rg"/>
              </w:rPr>
              <w:t>displace</w:t>
            </w:r>
            <w:r w:rsidR="000B0AB9">
              <w:rPr>
                <w:rFonts w:eastAsia="Proxima Nova Rg"/>
              </w:rPr>
              <w:t>d</w:t>
            </w:r>
            <w:r w:rsidR="00267557">
              <w:rPr>
                <w:rFonts w:eastAsia="Proxima Nova Rg"/>
              </w:rPr>
              <w:t xml:space="preserve"> persons and other </w:t>
            </w:r>
            <w:r>
              <w:rPr>
                <w:rFonts w:eastAsia="Proxima Nova Rg"/>
              </w:rPr>
              <w:t>people on the move</w:t>
            </w:r>
            <w:r w:rsidR="00B02358">
              <w:rPr>
                <w:rFonts w:eastAsia="Proxima Nova Rg"/>
              </w:rPr>
              <w:t xml:space="preserve"> (if relevant)</w:t>
            </w:r>
          </w:p>
        </w:tc>
        <w:tc>
          <w:tcPr>
            <w:tcW w:w="873" w:type="dxa"/>
          </w:tcPr>
          <w:p w14:paraId="36656827" w14:textId="77777777" w:rsidR="00C36EDF" w:rsidRDefault="00C36EDF" w:rsidP="00186257">
            <w:pPr>
              <w:spacing w:before="120" w:after="120"/>
              <w:rPr>
                <w:rFonts w:eastAsia="Proxima Nova Rg"/>
              </w:rPr>
            </w:pPr>
          </w:p>
        </w:tc>
      </w:tr>
      <w:tr w:rsidR="00966048" w14:paraId="5EB686E2" w14:textId="77777777" w:rsidTr="00BF1C5C">
        <w:tc>
          <w:tcPr>
            <w:tcW w:w="8477" w:type="dxa"/>
          </w:tcPr>
          <w:p w14:paraId="3B9C828B" w14:textId="71B26277" w:rsidR="002A43D8" w:rsidRDefault="004729D0" w:rsidP="00186257">
            <w:pPr>
              <w:spacing w:before="120" w:after="120"/>
              <w:rPr>
                <w:rFonts w:eastAsia="Proxima Nova Rg"/>
              </w:rPr>
            </w:pPr>
            <w:r>
              <w:rPr>
                <w:rFonts w:eastAsia="Proxima Nova Rg"/>
              </w:rPr>
              <w:t>Your proposed solutions contribute</w:t>
            </w:r>
            <w:r w:rsidR="00AB73B7">
              <w:rPr>
                <w:rFonts w:eastAsia="Proxima Nova Rg"/>
              </w:rPr>
              <w:t xml:space="preserve"> to </w:t>
            </w:r>
            <w:r w:rsidR="000B0AB9">
              <w:rPr>
                <w:rFonts w:eastAsia="Proxima Nova Rg"/>
              </w:rPr>
              <w:t>mitigating and adapting to</w:t>
            </w:r>
            <w:r w:rsidR="00AB73B7">
              <w:rPr>
                <w:rFonts w:eastAsia="Proxima Nova Rg"/>
              </w:rPr>
              <w:t xml:space="preserve"> climate change </w:t>
            </w:r>
            <w:r w:rsidR="00BB5929">
              <w:rPr>
                <w:rFonts w:eastAsia="Proxima Nova Rg"/>
              </w:rPr>
              <w:t>by for example</w:t>
            </w:r>
            <w:r w:rsidR="00AB73B7">
              <w:rPr>
                <w:rFonts w:eastAsia="Proxima Nova Rg"/>
              </w:rPr>
              <w:t xml:space="preserve"> greening value chains</w:t>
            </w:r>
            <w:r w:rsidR="002D4455">
              <w:rPr>
                <w:rFonts w:eastAsia="Proxima Nova Rg"/>
              </w:rPr>
              <w:t xml:space="preserve"> </w:t>
            </w:r>
          </w:p>
        </w:tc>
        <w:tc>
          <w:tcPr>
            <w:tcW w:w="873" w:type="dxa"/>
          </w:tcPr>
          <w:p w14:paraId="7E48EA21" w14:textId="77777777" w:rsidR="002A43D8" w:rsidRDefault="002A43D8" w:rsidP="00186257">
            <w:pPr>
              <w:spacing w:before="120" w:after="120"/>
              <w:rPr>
                <w:rFonts w:eastAsia="Proxima Nova Rg"/>
              </w:rPr>
            </w:pPr>
          </w:p>
        </w:tc>
      </w:tr>
      <w:tr w:rsidR="00966048" w14:paraId="51E76DF6" w14:textId="77777777" w:rsidTr="00BF1C5C">
        <w:tc>
          <w:tcPr>
            <w:tcW w:w="8477" w:type="dxa"/>
          </w:tcPr>
          <w:p w14:paraId="60D3059B" w14:textId="7087A426" w:rsidR="00C36EDF" w:rsidRDefault="00521737" w:rsidP="00186257">
            <w:pPr>
              <w:spacing w:before="120" w:after="120"/>
              <w:rPr>
                <w:rFonts w:eastAsia="Proxima Nova Rg"/>
              </w:rPr>
            </w:pPr>
            <w:r>
              <w:rPr>
                <w:rFonts w:eastAsia="Proxima Nova Rg"/>
              </w:rPr>
              <w:t>Your new vision for the market system addresse</w:t>
            </w:r>
            <w:r w:rsidR="0067090F">
              <w:rPr>
                <w:rFonts w:eastAsia="Proxima Nova Rg"/>
              </w:rPr>
              <w:t xml:space="preserve">s the root causes of </w:t>
            </w:r>
            <w:r w:rsidR="00AA0DE6">
              <w:rPr>
                <w:rFonts w:eastAsia="Proxima Nova Rg"/>
              </w:rPr>
              <w:t>constraints</w:t>
            </w:r>
          </w:p>
        </w:tc>
        <w:tc>
          <w:tcPr>
            <w:tcW w:w="873" w:type="dxa"/>
          </w:tcPr>
          <w:p w14:paraId="1A8AFC87" w14:textId="77777777" w:rsidR="00C36EDF" w:rsidRDefault="00C36EDF" w:rsidP="00186257">
            <w:pPr>
              <w:spacing w:before="120" w:after="120"/>
              <w:rPr>
                <w:rFonts w:eastAsia="Proxima Nova Rg"/>
              </w:rPr>
            </w:pPr>
          </w:p>
        </w:tc>
      </w:tr>
      <w:tr w:rsidR="00966048" w14:paraId="1C8953BC" w14:textId="77777777" w:rsidTr="00BF1C5C">
        <w:tc>
          <w:tcPr>
            <w:tcW w:w="8477" w:type="dxa"/>
          </w:tcPr>
          <w:p w14:paraId="533A9399" w14:textId="4425B4D9" w:rsidR="00C36EDF" w:rsidRDefault="005E0751" w:rsidP="00186257">
            <w:pPr>
              <w:spacing w:before="120" w:after="120"/>
              <w:rPr>
                <w:rFonts w:eastAsia="Proxima Nova Rg"/>
              </w:rPr>
            </w:pPr>
            <w:r>
              <w:rPr>
                <w:rFonts w:eastAsia="Proxima Nova Rg"/>
              </w:rPr>
              <w:t xml:space="preserve">You identified market actors, </w:t>
            </w:r>
            <w:r w:rsidR="00F6048F">
              <w:rPr>
                <w:rFonts w:eastAsia="Proxima Nova Rg"/>
              </w:rPr>
              <w:t>ideally</w:t>
            </w:r>
            <w:r>
              <w:rPr>
                <w:rFonts w:eastAsia="Proxima Nova Rg"/>
              </w:rPr>
              <w:t xml:space="preserve"> from the private sector, </w:t>
            </w:r>
            <w:r w:rsidR="00F6048F">
              <w:rPr>
                <w:rFonts w:eastAsia="Proxima Nova Rg"/>
              </w:rPr>
              <w:t>as potential partners</w:t>
            </w:r>
          </w:p>
        </w:tc>
        <w:tc>
          <w:tcPr>
            <w:tcW w:w="873" w:type="dxa"/>
          </w:tcPr>
          <w:p w14:paraId="093D249C" w14:textId="77777777" w:rsidR="00C36EDF" w:rsidRDefault="00C36EDF" w:rsidP="00186257">
            <w:pPr>
              <w:spacing w:before="120" w:after="120"/>
              <w:rPr>
                <w:rFonts w:eastAsia="Proxima Nova Rg"/>
              </w:rPr>
            </w:pPr>
          </w:p>
        </w:tc>
      </w:tr>
      <w:tr w:rsidR="00966048" w14:paraId="045FDC8E" w14:textId="77777777" w:rsidTr="00BF1C5C">
        <w:tc>
          <w:tcPr>
            <w:tcW w:w="8477" w:type="dxa"/>
          </w:tcPr>
          <w:p w14:paraId="0EBD794D" w14:textId="643FD571" w:rsidR="0052310A" w:rsidRDefault="005B1CF7" w:rsidP="00186257">
            <w:pPr>
              <w:spacing w:before="120" w:after="120"/>
              <w:rPr>
                <w:rFonts w:eastAsia="Proxima Nova Rg"/>
              </w:rPr>
            </w:pPr>
            <w:r>
              <w:rPr>
                <w:rFonts w:eastAsia="Proxima Nova Rg"/>
              </w:rPr>
              <w:t>You</w:t>
            </w:r>
            <w:r w:rsidR="002D757A">
              <w:rPr>
                <w:rFonts w:eastAsia="Proxima Nova Rg"/>
              </w:rPr>
              <w:t xml:space="preserve"> developed businesses cases highlighting</w:t>
            </w:r>
            <w:r w:rsidR="00CF4863">
              <w:rPr>
                <w:rFonts w:eastAsia="Proxima Nova Rg"/>
              </w:rPr>
              <w:t xml:space="preserve"> </w:t>
            </w:r>
            <w:r w:rsidR="005C4B57">
              <w:rPr>
                <w:rFonts w:eastAsia="Proxima Nova Rg"/>
              </w:rPr>
              <w:t xml:space="preserve">your potential partners commercial interest </w:t>
            </w:r>
            <w:r w:rsidR="002A43D8">
              <w:rPr>
                <w:rFonts w:eastAsia="Proxima Nova Rg"/>
              </w:rPr>
              <w:t>around your changed vision for the market system</w:t>
            </w:r>
          </w:p>
        </w:tc>
        <w:tc>
          <w:tcPr>
            <w:tcW w:w="873" w:type="dxa"/>
          </w:tcPr>
          <w:p w14:paraId="15E325CA" w14:textId="77777777" w:rsidR="0052310A" w:rsidRDefault="0052310A" w:rsidP="00186257">
            <w:pPr>
              <w:spacing w:before="120" w:after="120"/>
              <w:rPr>
                <w:rFonts w:eastAsia="Proxima Nova Rg"/>
              </w:rPr>
            </w:pPr>
          </w:p>
        </w:tc>
      </w:tr>
      <w:tr w:rsidR="00BF1C5C" w14:paraId="5FD1C511" w14:textId="77777777" w:rsidTr="00BF0772">
        <w:tc>
          <w:tcPr>
            <w:tcW w:w="8477" w:type="dxa"/>
          </w:tcPr>
          <w:p w14:paraId="6D2F085E" w14:textId="09087052" w:rsidR="00BF1C5C" w:rsidRDefault="00BF1C5C" w:rsidP="00186257">
            <w:pPr>
              <w:spacing w:before="120" w:after="120"/>
              <w:rPr>
                <w:rFonts w:eastAsia="Proxima Nova Rg"/>
              </w:rPr>
            </w:pPr>
            <w:r>
              <w:rPr>
                <w:rFonts w:eastAsia="Proxima Nova Rg"/>
              </w:rPr>
              <w:lastRenderedPageBreak/>
              <w:t>You identified opportunities to strengthen linkages between market actors, to strengthen the system as a whole</w:t>
            </w:r>
          </w:p>
        </w:tc>
        <w:tc>
          <w:tcPr>
            <w:tcW w:w="874" w:type="dxa"/>
          </w:tcPr>
          <w:p w14:paraId="4060E22E" w14:textId="77777777" w:rsidR="00BF1C5C" w:rsidRDefault="00BF1C5C" w:rsidP="00186257">
            <w:pPr>
              <w:spacing w:before="120" w:after="120"/>
              <w:rPr>
                <w:rFonts w:eastAsia="Proxima Nova Rg"/>
              </w:rPr>
            </w:pPr>
          </w:p>
        </w:tc>
      </w:tr>
      <w:tr w:rsidR="0052310A" w14:paraId="3D71A03F" w14:textId="77777777" w:rsidTr="00BF0772">
        <w:tc>
          <w:tcPr>
            <w:tcW w:w="8477" w:type="dxa"/>
          </w:tcPr>
          <w:p w14:paraId="063F70A1" w14:textId="59D295C6" w:rsidR="0052310A" w:rsidRDefault="003A2554" w:rsidP="00186257">
            <w:pPr>
              <w:spacing w:before="120" w:after="120"/>
              <w:rPr>
                <w:rFonts w:eastAsia="Proxima Nova Rg"/>
              </w:rPr>
            </w:pPr>
            <w:r>
              <w:rPr>
                <w:rFonts w:eastAsia="Proxima Nova Rg"/>
              </w:rPr>
              <w:t xml:space="preserve">New programming is aligned to the </w:t>
            </w:r>
            <w:r>
              <w:t>UNDP Private Sector Strategy</w:t>
            </w:r>
          </w:p>
        </w:tc>
        <w:tc>
          <w:tcPr>
            <w:tcW w:w="874" w:type="dxa"/>
          </w:tcPr>
          <w:p w14:paraId="4AD08B02" w14:textId="77777777" w:rsidR="0052310A" w:rsidRDefault="0052310A" w:rsidP="00186257">
            <w:pPr>
              <w:spacing w:before="120" w:after="120"/>
              <w:rPr>
                <w:rFonts w:eastAsia="Proxima Nova Rg"/>
              </w:rPr>
            </w:pPr>
          </w:p>
        </w:tc>
      </w:tr>
      <w:tr w:rsidR="00312EB1" w14:paraId="0E9DBD2F" w14:textId="77777777" w:rsidTr="00BF0772">
        <w:tc>
          <w:tcPr>
            <w:tcW w:w="8477" w:type="dxa"/>
          </w:tcPr>
          <w:p w14:paraId="258AAB23" w14:textId="3E26B3B8" w:rsidR="00312EB1" w:rsidRDefault="00371642" w:rsidP="00186257">
            <w:pPr>
              <w:spacing w:before="120" w:after="120"/>
              <w:rPr>
                <w:rFonts w:eastAsia="Proxima Nova Rg"/>
              </w:rPr>
            </w:pPr>
            <w:r>
              <w:rPr>
                <w:rFonts w:eastAsia="Proxima Nova Rg"/>
              </w:rPr>
              <w:t>Build your implementation plan on adaptive management to be able to swiftly react if circumstances change in a volatile environment</w:t>
            </w:r>
          </w:p>
        </w:tc>
        <w:tc>
          <w:tcPr>
            <w:tcW w:w="874" w:type="dxa"/>
          </w:tcPr>
          <w:p w14:paraId="53D43262" w14:textId="77777777" w:rsidR="00312EB1" w:rsidRDefault="00312EB1" w:rsidP="00186257">
            <w:pPr>
              <w:spacing w:before="120" w:after="120"/>
              <w:rPr>
                <w:rFonts w:eastAsia="Proxima Nova Rg"/>
              </w:rPr>
            </w:pPr>
          </w:p>
        </w:tc>
      </w:tr>
      <w:tr w:rsidR="00371642" w14:paraId="659280AE" w14:textId="77777777" w:rsidTr="00BF0772">
        <w:tc>
          <w:tcPr>
            <w:tcW w:w="8477" w:type="dxa"/>
          </w:tcPr>
          <w:p w14:paraId="530A2C01" w14:textId="2C9E8BA6" w:rsidR="00371642" w:rsidRDefault="00221B28" w:rsidP="00186257">
            <w:pPr>
              <w:spacing w:before="120" w:after="120"/>
              <w:rPr>
                <w:rFonts w:eastAsia="Proxima Nova Rg"/>
              </w:rPr>
            </w:pPr>
            <w:r>
              <w:rPr>
                <w:rFonts w:eastAsia="Proxima Nova Rg"/>
              </w:rPr>
              <w:t>Ensure continuous monitoring and evaluation</w:t>
            </w:r>
            <w:r w:rsidR="003F3CB7">
              <w:rPr>
                <w:rFonts w:eastAsia="Proxima Nova Rg"/>
              </w:rPr>
              <w:t xml:space="preserve"> based on a monitoring plan and </w:t>
            </w:r>
            <w:r w:rsidR="00BE3973">
              <w:rPr>
                <w:rFonts w:eastAsia="Proxima Nova Rg"/>
              </w:rPr>
              <w:t>adapt to learn the lessons</w:t>
            </w:r>
          </w:p>
        </w:tc>
        <w:tc>
          <w:tcPr>
            <w:tcW w:w="874" w:type="dxa"/>
          </w:tcPr>
          <w:p w14:paraId="4846F785" w14:textId="77777777" w:rsidR="00371642" w:rsidRDefault="00371642" w:rsidP="00186257">
            <w:pPr>
              <w:spacing w:before="120" w:after="120"/>
              <w:rPr>
                <w:rFonts w:eastAsia="Proxima Nova Rg"/>
              </w:rPr>
            </w:pPr>
          </w:p>
        </w:tc>
      </w:tr>
    </w:tbl>
    <w:p w14:paraId="251D09D8" w14:textId="77777777" w:rsidR="004A3669" w:rsidRDefault="004A3669" w:rsidP="00944ACC">
      <w:pPr>
        <w:rPr>
          <w:rFonts w:eastAsia="Proxima Nova Rg"/>
        </w:rPr>
      </w:pPr>
    </w:p>
    <w:p w14:paraId="5CF98AAA" w14:textId="56A43EEC" w:rsidR="005C6266" w:rsidRDefault="005C6266" w:rsidP="00944ACC">
      <w:pPr>
        <w:rPr>
          <w:rFonts w:eastAsia="Proxima Nova Rg"/>
        </w:rPr>
      </w:pPr>
    </w:p>
    <w:p w14:paraId="0BE2A75D" w14:textId="760EBF4C" w:rsidR="0087538C" w:rsidRDefault="0087538C"/>
    <w:p w14:paraId="3870027A" w14:textId="1FA83954" w:rsidR="0087538C" w:rsidRDefault="005C6266">
      <w:pPr>
        <w:rPr>
          <w:rFonts w:eastAsia="Proxima Nova Rg"/>
        </w:rPr>
      </w:pPr>
      <w:r w:rsidRPr="13E93C6B">
        <w:rPr>
          <w:rFonts w:eastAsia="Proxima Nova Rg"/>
        </w:rPr>
        <w:br w:type="page"/>
      </w:r>
    </w:p>
    <w:p w14:paraId="7AAB92C8" w14:textId="77777777" w:rsidR="001F7B5C" w:rsidRPr="0004396B" w:rsidRDefault="001F7B5C" w:rsidP="005305F1">
      <w:pPr>
        <w:pStyle w:val="Heading1"/>
        <w:rPr>
          <w:rFonts w:eastAsia="Proxima Nova Rg"/>
        </w:rPr>
      </w:pPr>
      <w:bookmarkStart w:id="22" w:name="_Toc92892043"/>
      <w:r w:rsidRPr="0004396B">
        <w:rPr>
          <w:rFonts w:eastAsia="Proxima Nova Rg"/>
        </w:rPr>
        <w:lastRenderedPageBreak/>
        <w:t>Bibliography</w:t>
      </w:r>
      <w:bookmarkEnd w:id="22"/>
    </w:p>
    <w:p w14:paraId="232AF3A6" w14:textId="77777777" w:rsidR="001F7B5C" w:rsidRPr="0004396B" w:rsidRDefault="001F7B5C" w:rsidP="0004396B"/>
    <w:p w14:paraId="41D1FDD9" w14:textId="77777777" w:rsidR="001F7B5C" w:rsidRPr="0004396B" w:rsidRDefault="001F7B5C" w:rsidP="0004396B">
      <w:r w:rsidRPr="0004396B">
        <w:t>http://www.artisantoolkit.org</w:t>
      </w:r>
    </w:p>
    <w:p w14:paraId="30043FCE" w14:textId="77777777" w:rsidR="001F7B5C" w:rsidRPr="0004396B" w:rsidRDefault="001F7B5C" w:rsidP="0004396B">
      <w:pPr>
        <w:rPr>
          <w:rFonts w:eastAsia="Times New Roman"/>
        </w:rPr>
      </w:pPr>
    </w:p>
    <w:p w14:paraId="2E1090BD" w14:textId="77777777" w:rsidR="001F7B5C" w:rsidRPr="0004396B" w:rsidRDefault="001F7B5C" w:rsidP="0004396B">
      <w:pPr>
        <w:rPr>
          <w:rFonts w:eastAsia="Times New Roman"/>
        </w:rPr>
      </w:pPr>
      <w:r w:rsidRPr="0004396B">
        <w:rPr>
          <w:rFonts w:eastAsia="Times New Roman"/>
        </w:rPr>
        <w:t xml:space="preserve">Bar Am, Jordan, Laura </w:t>
      </w:r>
      <w:proofErr w:type="spellStart"/>
      <w:r w:rsidRPr="0004396B">
        <w:rPr>
          <w:rFonts w:eastAsia="Times New Roman"/>
        </w:rPr>
        <w:t>Furstenthal</w:t>
      </w:r>
      <w:proofErr w:type="spellEnd"/>
      <w:r w:rsidRPr="0004396B">
        <w:rPr>
          <w:rFonts w:eastAsia="Times New Roman"/>
        </w:rPr>
        <w:t xml:space="preserve">, Felicitas Jorge, and Erik Roth, "Innovation in a crisis: Why it is more critical than ever, </w:t>
      </w:r>
      <w:proofErr w:type="gramStart"/>
      <w:r w:rsidRPr="0004396B">
        <w:rPr>
          <w:rFonts w:eastAsia="Times New Roman"/>
        </w:rPr>
        <w:t>Prioritizing</w:t>
      </w:r>
      <w:proofErr w:type="gramEnd"/>
      <w:r w:rsidRPr="0004396B">
        <w:rPr>
          <w:rFonts w:eastAsia="Times New Roman"/>
        </w:rPr>
        <w:t xml:space="preserve"> innovation today is the key to unlocking postcrisis growth", https://www.mckinsey.com/~/media/mckinsey/business%20functions/strategy%20and%20corporate%20finance/our%20insights/innovation%20in%20a%20crisis%20why%20it%20is%20more%20critical%20than%20ever/innovation-in-a-crisis-why-it-is-more-critical-than-ever-vf.pdf?shouldIndex=false, June 2020.</w:t>
      </w:r>
    </w:p>
    <w:p w14:paraId="4C8D6067" w14:textId="77777777" w:rsidR="001F7B5C" w:rsidRPr="0004396B" w:rsidRDefault="001F7B5C" w:rsidP="0004396B"/>
    <w:p w14:paraId="66B81CAB" w14:textId="77777777" w:rsidR="001F7B5C" w:rsidRPr="0004396B" w:rsidRDefault="001F7B5C" w:rsidP="0004396B">
      <w:pPr>
        <w:rPr>
          <w:rFonts w:eastAsia="Times New Roman"/>
        </w:rPr>
      </w:pPr>
      <w:r w:rsidRPr="0004396B">
        <w:t xml:space="preserve">Business Call to Action Case Study, </w:t>
      </w:r>
      <w:r w:rsidRPr="0004396B">
        <w:rPr>
          <w:rFonts w:eastAsia="Times New Roman"/>
        </w:rPr>
        <w:t>PHINMA Property Holdings Corporation: Improving the lives of informal settlers by providing affordable and decent homes, https://static1.squarespace.com/static/6049e33a3512a120620cfe14/t/604b2b541405de1cceb4d867/1615539029804/BCtA_casestudy_Phinma.pdf0.</w:t>
      </w:r>
    </w:p>
    <w:p w14:paraId="4030B060" w14:textId="77777777" w:rsidR="001F7B5C" w:rsidRPr="0004396B" w:rsidRDefault="001F7B5C" w:rsidP="0004396B">
      <w:pPr>
        <w:rPr>
          <w:rFonts w:eastAsia="Times New Roman"/>
        </w:rPr>
      </w:pPr>
    </w:p>
    <w:p w14:paraId="26EB2E11" w14:textId="77777777" w:rsidR="001F7B5C" w:rsidRPr="0004396B" w:rsidRDefault="001F7B5C" w:rsidP="0004396B">
      <w:pPr>
        <w:rPr>
          <w:rFonts w:eastAsia="Times New Roman"/>
        </w:rPr>
      </w:pPr>
      <w:r w:rsidRPr="0004396B">
        <w:rPr>
          <w:rFonts w:eastAsia="Times New Roman"/>
        </w:rPr>
        <w:t xml:space="preserve">Cali, Massimo, "Trading Away from Conflict, Using Trade to Increase Resilience in Fragile States", World Bank Group, 2015. </w:t>
      </w:r>
    </w:p>
    <w:p w14:paraId="2752F7D4" w14:textId="77777777" w:rsidR="001F7B5C" w:rsidRPr="0004396B" w:rsidRDefault="001F7B5C" w:rsidP="0004396B">
      <w:pPr>
        <w:rPr>
          <w:rFonts w:eastAsia="Times New Roman"/>
        </w:rPr>
      </w:pPr>
    </w:p>
    <w:p w14:paraId="34FA3597" w14:textId="77777777" w:rsidR="001F7B5C" w:rsidRPr="0004396B" w:rsidRDefault="001F7B5C" w:rsidP="0004396B">
      <w:pPr>
        <w:rPr>
          <w:rFonts w:eastAsia="Times New Roman"/>
        </w:rPr>
      </w:pPr>
      <w:r w:rsidRPr="0004396B">
        <w:rPr>
          <w:rFonts w:eastAsia="Times New Roman"/>
        </w:rPr>
        <w:t xml:space="preserve">Curtis, Lisa, Peter Davis, </w:t>
      </w:r>
      <w:proofErr w:type="spellStart"/>
      <w:r w:rsidRPr="0004396B">
        <w:rPr>
          <w:rFonts w:eastAsia="Times New Roman"/>
        </w:rPr>
        <w:t>Canan</w:t>
      </w:r>
      <w:proofErr w:type="spellEnd"/>
      <w:r w:rsidRPr="0004396B">
        <w:rPr>
          <w:rFonts w:eastAsia="Times New Roman"/>
        </w:rPr>
        <w:t xml:space="preserve"> </w:t>
      </w:r>
      <w:proofErr w:type="spellStart"/>
      <w:r w:rsidRPr="0004396B">
        <w:rPr>
          <w:rFonts w:eastAsia="Times New Roman"/>
        </w:rPr>
        <w:t>Gunduz</w:t>
      </w:r>
      <w:proofErr w:type="spellEnd"/>
      <w:r w:rsidRPr="0004396B">
        <w:rPr>
          <w:rFonts w:eastAsia="Times New Roman"/>
        </w:rPr>
        <w:t xml:space="preserve">, Andrew </w:t>
      </w:r>
      <w:proofErr w:type="spellStart"/>
      <w:r w:rsidRPr="0004396B">
        <w:rPr>
          <w:rFonts w:eastAsia="Times New Roman"/>
        </w:rPr>
        <w:t>Ockenden</w:t>
      </w:r>
      <w:proofErr w:type="spellEnd"/>
      <w:r w:rsidRPr="0004396B">
        <w:rPr>
          <w:rFonts w:eastAsia="Times New Roman"/>
        </w:rPr>
        <w:t xml:space="preserve">, Thomas </w:t>
      </w:r>
      <w:proofErr w:type="spellStart"/>
      <w:r w:rsidRPr="0004396B">
        <w:rPr>
          <w:rFonts w:eastAsia="Times New Roman"/>
        </w:rPr>
        <w:t>Pedrick</w:t>
      </w:r>
      <w:proofErr w:type="spellEnd"/>
      <w:r w:rsidRPr="0004396B">
        <w:rPr>
          <w:rFonts w:eastAsia="Times New Roman"/>
        </w:rPr>
        <w:t xml:space="preserve">, Tony Vaux, Joost Van Der </w:t>
      </w:r>
      <w:proofErr w:type="spellStart"/>
      <w:r w:rsidRPr="0004396B">
        <w:rPr>
          <w:rFonts w:eastAsia="Times New Roman"/>
        </w:rPr>
        <w:t>Zwan</w:t>
      </w:r>
      <w:proofErr w:type="spellEnd"/>
      <w:r w:rsidRPr="0004396B">
        <w:rPr>
          <w:rFonts w:eastAsia="Times New Roman"/>
        </w:rPr>
        <w:t xml:space="preserve">, "Private Sector Development in Conflict-Affected Environments, Key Resources for Practitioners", The Donor Committee for Enterprise Development, October 2010. </w:t>
      </w:r>
    </w:p>
    <w:p w14:paraId="7DE6B6D2" w14:textId="77777777" w:rsidR="001F7B5C" w:rsidRPr="0004396B" w:rsidRDefault="001F7B5C" w:rsidP="0004396B">
      <w:pPr>
        <w:rPr>
          <w:rFonts w:eastAsia="Times New Roman"/>
        </w:rPr>
      </w:pPr>
    </w:p>
    <w:p w14:paraId="170095BF" w14:textId="77777777" w:rsidR="001F7B5C" w:rsidRPr="0004396B" w:rsidRDefault="001F7B5C" w:rsidP="0004396B">
      <w:r w:rsidRPr="0004396B">
        <w:t>https://www.dfc.gov/sites/default/files/media/documents/9000104356.pdf, www.freshtohome.com.</w:t>
      </w:r>
    </w:p>
    <w:p w14:paraId="0C7D72D1" w14:textId="77777777" w:rsidR="001F7B5C" w:rsidRPr="0004396B" w:rsidRDefault="001F7B5C" w:rsidP="0004396B">
      <w:pPr>
        <w:rPr>
          <w:rFonts w:eastAsia="Times New Roman"/>
        </w:rPr>
      </w:pPr>
    </w:p>
    <w:p w14:paraId="43AA78C5" w14:textId="77777777" w:rsidR="001F7B5C" w:rsidRPr="0004396B" w:rsidRDefault="001F7B5C" w:rsidP="0004396B">
      <w:pPr>
        <w:rPr>
          <w:rFonts w:eastAsia="Times New Roman"/>
        </w:rPr>
      </w:pPr>
      <w:r w:rsidRPr="0004396B">
        <w:rPr>
          <w:rFonts w:eastAsia="Times New Roman"/>
        </w:rPr>
        <w:t xml:space="preserve">Disaster Recovery Guidance Series, Private Sector Participation in Disaster Recovery and Mitigation, Global Facility for Disaster Reduction and Recovery, The World Bank, </w:t>
      </w:r>
      <w:r w:rsidRPr="0004396B">
        <w:t>https://www.gfdrr.org/sites/default/files/publication/Private_Sector_Guidance_Note_DRAFT%206_LOWRES.pdf.</w:t>
      </w:r>
    </w:p>
    <w:p w14:paraId="7DE7E3EC" w14:textId="77777777" w:rsidR="001F7B5C" w:rsidRPr="0004396B" w:rsidRDefault="001F7B5C" w:rsidP="0004396B"/>
    <w:p w14:paraId="441FC414" w14:textId="77777777" w:rsidR="001F7B5C" w:rsidRPr="0004396B" w:rsidRDefault="001F7B5C" w:rsidP="0004396B">
      <w:r w:rsidRPr="0004396B">
        <w:t>Disaster Recovery: Challenges and Lessons, UNDP, 2016.</w:t>
      </w:r>
    </w:p>
    <w:p w14:paraId="11B20A1C" w14:textId="77777777" w:rsidR="001F7B5C" w:rsidRPr="0004396B" w:rsidRDefault="001F7B5C" w:rsidP="0004396B"/>
    <w:p w14:paraId="763A9BA7" w14:textId="77777777" w:rsidR="001F7B5C" w:rsidRPr="008F700B" w:rsidRDefault="001F7B5C" w:rsidP="0004396B">
      <w:pPr>
        <w:rPr>
          <w:szCs w:val="22"/>
        </w:rPr>
      </w:pPr>
      <w:r w:rsidRPr="008F700B">
        <w:rPr>
          <w:szCs w:val="22"/>
        </w:rPr>
        <w:t>Ebersole, Bill, "</w:t>
      </w:r>
      <w:hyperlink r:id="rId43" w:history="1">
        <w:r w:rsidRPr="008F700B">
          <w:rPr>
            <w:szCs w:val="22"/>
          </w:rPr>
          <w:t>The 5 Cs of Credit: Character</w:t>
        </w:r>
      </w:hyperlink>
      <w:r w:rsidRPr="008F700B">
        <w:rPr>
          <w:szCs w:val="22"/>
        </w:rPr>
        <w:t>", http://www.communitybusinessfinance.com/blog/5-cs-credit-character.</w:t>
      </w:r>
    </w:p>
    <w:p w14:paraId="41723A72" w14:textId="77777777" w:rsidR="001F7B5C" w:rsidRPr="008F700B" w:rsidRDefault="001F7B5C" w:rsidP="0004396B">
      <w:pPr>
        <w:rPr>
          <w:rFonts w:eastAsia="Times New Roman"/>
          <w:szCs w:val="22"/>
        </w:rPr>
      </w:pPr>
    </w:p>
    <w:p w14:paraId="56390D17" w14:textId="77777777" w:rsidR="001F7B5C" w:rsidRPr="008F700B" w:rsidRDefault="001F7B5C" w:rsidP="0004396B">
      <w:r w:rsidRPr="008F700B">
        <w:t>Gender and Recovery Toolkit, UNDP, 2020.</w:t>
      </w:r>
    </w:p>
    <w:p w14:paraId="65B817DA" w14:textId="77777777" w:rsidR="001F7B5C" w:rsidRPr="008F700B" w:rsidRDefault="001F7B5C" w:rsidP="0004396B"/>
    <w:p w14:paraId="6277E0A2" w14:textId="77777777" w:rsidR="001F7B5C" w:rsidRPr="008F700B" w:rsidRDefault="001F7B5C" w:rsidP="0004396B">
      <w:r w:rsidRPr="008F700B">
        <w:t>"Generating Private Investment in Fragile and Conflict-Affected Areas", International Finance Corp., 2019.</w:t>
      </w:r>
    </w:p>
    <w:p w14:paraId="2BF189E9" w14:textId="77777777" w:rsidR="001F7B5C" w:rsidRPr="008F700B" w:rsidRDefault="001F7B5C" w:rsidP="0004396B"/>
    <w:p w14:paraId="6C446810" w14:textId="77777777" w:rsidR="001F7B5C" w:rsidRPr="008F700B" w:rsidRDefault="001F7B5C" w:rsidP="0004396B">
      <w:r w:rsidRPr="008F700B">
        <w:t xml:space="preserve">Hameed, </w:t>
      </w:r>
      <w:proofErr w:type="spellStart"/>
      <w:r w:rsidRPr="008F700B">
        <w:t>Sadika</w:t>
      </w:r>
      <w:proofErr w:type="spellEnd"/>
      <w:r w:rsidRPr="008F700B">
        <w:t>, Kathryn Nixon, "Private-Sector Development in Fragile, Conflict-Affected, and Violent Countries", CSIS Working Group on Private-Sector Development in Fragile States, Center for Strategic and International Studies, 2013.</w:t>
      </w:r>
    </w:p>
    <w:p w14:paraId="17592567" w14:textId="77777777" w:rsidR="001F7B5C" w:rsidRPr="008F700B" w:rsidRDefault="001F7B5C" w:rsidP="0004396B"/>
    <w:p w14:paraId="51FC8FFF" w14:textId="77777777" w:rsidR="001F7B5C" w:rsidRPr="008F700B" w:rsidRDefault="001F7B5C" w:rsidP="0004396B">
      <w:r w:rsidRPr="008F700B">
        <w:t>https://www.ippmedia.com/en/news/formal-versus-informal-sector-pros-and-cons</w:t>
      </w:r>
    </w:p>
    <w:p w14:paraId="612D1096" w14:textId="77777777" w:rsidR="001F7B5C" w:rsidRPr="008F700B" w:rsidRDefault="001F7B5C" w:rsidP="0004396B"/>
    <w:p w14:paraId="18E23A5D" w14:textId="77777777" w:rsidR="001F7B5C" w:rsidRPr="008F700B" w:rsidRDefault="001F7B5C" w:rsidP="0004396B">
      <w:r w:rsidRPr="008F700B">
        <w:lastRenderedPageBreak/>
        <w:t xml:space="preserve">Mallett, Richard, Rachel Slater, "Growth and Livelihoods in Fragile and Conflict-Affected Situations", Secure Livelihoods Research Consortium, Working Paper 9, November 2012. </w:t>
      </w:r>
    </w:p>
    <w:p w14:paraId="39E5BC88" w14:textId="77777777" w:rsidR="001F7B5C" w:rsidRPr="008F700B" w:rsidRDefault="001F7B5C" w:rsidP="0004396B">
      <w:r w:rsidRPr="008F700B">
        <w:t xml:space="preserve"> </w:t>
      </w:r>
    </w:p>
    <w:p w14:paraId="3D7E7078" w14:textId="77777777" w:rsidR="001F7B5C" w:rsidRPr="008F700B" w:rsidRDefault="001F7B5C" w:rsidP="0004396B">
      <w:r w:rsidRPr="008F700B">
        <w:t>Malloch-Brown, Mark, Paul Polman, "Better Business, Better World, Executive Summary", Business and Sustainable Development Commission, https://olc.worldbank.org/system/files/Better_Business__Better_World_Executive-Summary, January 2017.</w:t>
      </w:r>
    </w:p>
    <w:p w14:paraId="36AD74E0" w14:textId="77777777" w:rsidR="001F7B5C" w:rsidRPr="008F700B" w:rsidRDefault="001F7B5C" w:rsidP="0004396B"/>
    <w:p w14:paraId="37698194" w14:textId="77777777" w:rsidR="001F7B5C" w:rsidRPr="008F700B" w:rsidRDefault="001F7B5C" w:rsidP="0004396B">
      <w:r w:rsidRPr="008F700B">
        <w:t xml:space="preserve">MINUSMA Fact Sheet &amp; MINUSTAH Fact Sheet, UN Peacekeeping </w:t>
      </w:r>
    </w:p>
    <w:p w14:paraId="659CDA30" w14:textId="77777777" w:rsidR="001F7B5C" w:rsidRPr="008F700B" w:rsidRDefault="001F7B5C" w:rsidP="0004396B"/>
    <w:p w14:paraId="4D6B51F5" w14:textId="77777777" w:rsidR="001F7B5C" w:rsidRPr="008F700B" w:rsidRDefault="001F7B5C" w:rsidP="0004396B">
      <w:r w:rsidRPr="008F700B">
        <w:t>https://www.pactworld.org/mines-markets/project</w:t>
      </w:r>
    </w:p>
    <w:p w14:paraId="2933FAC6" w14:textId="77777777" w:rsidR="001F7B5C" w:rsidRPr="001650EF" w:rsidRDefault="001F7B5C" w:rsidP="0004396B"/>
    <w:p w14:paraId="4A283E71" w14:textId="77777777" w:rsidR="001F7B5C" w:rsidRPr="001650EF" w:rsidRDefault="001F7B5C" w:rsidP="0004396B">
      <w:r w:rsidRPr="001650EF">
        <w:t xml:space="preserve">Parker, Joan C., "A Synthesis of Practical Lessons from Value Chain Projects in Conflict-Affected Environments", USAID, </w:t>
      </w:r>
      <w:proofErr w:type="spellStart"/>
      <w:r w:rsidRPr="001650EF">
        <w:t>microReport</w:t>
      </w:r>
      <w:proofErr w:type="spellEnd"/>
      <w:r w:rsidRPr="001650EF">
        <w:t xml:space="preserve"> #105, May 2008. </w:t>
      </w:r>
    </w:p>
    <w:p w14:paraId="04F05DF4" w14:textId="77777777" w:rsidR="001F7B5C" w:rsidRPr="001650EF" w:rsidRDefault="001F7B5C" w:rsidP="0004396B"/>
    <w:p w14:paraId="14511882" w14:textId="77777777" w:rsidR="001F7B5C" w:rsidRPr="001650EF" w:rsidRDefault="001F7B5C" w:rsidP="0004396B">
      <w:r w:rsidRPr="001650EF">
        <w:t>Peterson-</w:t>
      </w:r>
      <w:proofErr w:type="spellStart"/>
      <w:r w:rsidRPr="001650EF">
        <w:t>Withorn</w:t>
      </w:r>
      <w:proofErr w:type="spellEnd"/>
      <w:r w:rsidRPr="001650EF">
        <w:t xml:space="preserve">, Chase, "American Billionaires Have gotten 12 Trillion Richer during the Pandemic", </w:t>
      </w:r>
      <w:hyperlink r:id="rId44" w:history="1">
        <w:r w:rsidRPr="001650EF">
          <w:t>https://www.forbes.com/sites/chasewithorn/2021/04/30/american-billionaires-have-gotten-12-trillion-richer-during-the-pandemic/?sh=52640df8f557</w:t>
        </w:r>
      </w:hyperlink>
      <w:r w:rsidRPr="001650EF">
        <w:t>, April 30, 2021.</w:t>
      </w:r>
    </w:p>
    <w:p w14:paraId="0625F5EB" w14:textId="77777777" w:rsidR="001F7B5C" w:rsidRPr="001650EF" w:rsidRDefault="001F7B5C" w:rsidP="0004396B">
      <w:proofErr w:type="spellStart"/>
      <w:r w:rsidRPr="001650EF">
        <w:t>Ranawana</w:t>
      </w:r>
      <w:proofErr w:type="spellEnd"/>
      <w:r w:rsidRPr="001650EF">
        <w:t xml:space="preserve">, Anupama, </w:t>
      </w:r>
      <w:proofErr w:type="spellStart"/>
      <w:r w:rsidRPr="001650EF">
        <w:t>Atarah</w:t>
      </w:r>
      <w:proofErr w:type="spellEnd"/>
      <w:r w:rsidRPr="001650EF">
        <w:t xml:space="preserve"> </w:t>
      </w:r>
      <w:proofErr w:type="spellStart"/>
      <w:r w:rsidRPr="001650EF">
        <w:t>Senn</w:t>
      </w:r>
      <w:proofErr w:type="spellEnd"/>
      <w:r w:rsidRPr="001650EF">
        <w:t xml:space="preserve">, "We do what we have to do, Cultures of Indebtedness Among Women Entrepreneurs in the East of Sri Lanka", Working Paper 74, Secure Livelihoods Research Consortium, March 2019. </w:t>
      </w:r>
    </w:p>
    <w:p w14:paraId="7957DECE" w14:textId="77777777" w:rsidR="001F7B5C" w:rsidRPr="001650EF" w:rsidRDefault="001F7B5C" w:rsidP="0004396B"/>
    <w:p w14:paraId="6FBF537B" w14:textId="4BFD3205" w:rsidR="006071E5" w:rsidRDefault="006071E5" w:rsidP="006071E5">
      <w:r>
        <w:t xml:space="preserve">Swiss Agency for Development and Cooperation, 2014.  The operational guide for the making </w:t>
      </w:r>
    </w:p>
    <w:p w14:paraId="5A22A4FB" w14:textId="19F292F7" w:rsidR="006071E5" w:rsidRDefault="006071E5" w:rsidP="006071E5">
      <w:r>
        <w:t>markets work for the poor (M4P) approach. SDC.</w:t>
      </w:r>
    </w:p>
    <w:p w14:paraId="2DB2BE18" w14:textId="77777777" w:rsidR="006071E5" w:rsidRDefault="006071E5" w:rsidP="0004396B"/>
    <w:p w14:paraId="3B0B8C02" w14:textId="7E2006D3" w:rsidR="001F7B5C" w:rsidRPr="001650EF" w:rsidRDefault="001F7B5C" w:rsidP="0004396B">
      <w:r w:rsidRPr="001650EF">
        <w:t>"Scaling Frontier Innovation, Mapping and Analysis of Entrepreneurial Ecosystems Incubators and Accelerators in the Asia-Pacific", https://scalingfrontierinnovation.org/wp-content/uploads/2020/03/8_Frontier-Incubators_Entrepreneruial-Ecosystem-Mapping-Report-2019.pdf, June 2019.</w:t>
      </w:r>
    </w:p>
    <w:p w14:paraId="4506F647" w14:textId="79E82535" w:rsidR="001F7B5C" w:rsidRPr="001650EF" w:rsidRDefault="001F7B5C" w:rsidP="0004396B">
      <w:r w:rsidRPr="001650EF">
        <w:t xml:space="preserve">Shetty, </w:t>
      </w:r>
      <w:proofErr w:type="spellStart"/>
      <w:r w:rsidRPr="001650EF">
        <w:t>Sameepa</w:t>
      </w:r>
      <w:proofErr w:type="spellEnd"/>
      <w:r w:rsidRPr="001650EF">
        <w:t>, "Start-up uses mobile data as a credit score for the global unbanked", https://www.cnbc.com/2020/01/03/start-up-uses-mobile-data-as-a-credit-score-for-the-global-unbanked.html, Jan 3</w:t>
      </w:r>
      <w:r w:rsidR="007B799C" w:rsidRPr="001650EF">
        <w:t>,</w:t>
      </w:r>
      <w:r w:rsidRPr="001650EF">
        <w:t xml:space="preserve"> 2020, Updated Mon, Jan 6</w:t>
      </w:r>
      <w:r w:rsidR="008735B4" w:rsidRPr="001650EF">
        <w:t>,</w:t>
      </w:r>
      <w:r w:rsidRPr="001650EF">
        <w:t xml:space="preserve"> 2020.</w:t>
      </w:r>
    </w:p>
    <w:p w14:paraId="16C808B2" w14:textId="77777777" w:rsidR="00BA186C" w:rsidRPr="001650EF" w:rsidRDefault="00BA186C" w:rsidP="0004396B"/>
    <w:p w14:paraId="59430280" w14:textId="03F7524D" w:rsidR="00BA186C" w:rsidRPr="001650EF" w:rsidRDefault="00BA186C" w:rsidP="0004396B">
      <w:r w:rsidRPr="001650EF">
        <w:t>Springfield Centre (2015): The Operational Guide for Making Markets Work for the Poor. 2nd Edition, 20th September 2015</w:t>
      </w:r>
    </w:p>
    <w:p w14:paraId="3722DB8F" w14:textId="77777777" w:rsidR="001F7B5C" w:rsidRPr="001650EF" w:rsidRDefault="001F7B5C" w:rsidP="0004396B"/>
    <w:p w14:paraId="4F4DC7A7" w14:textId="77777777" w:rsidR="001F7B5C" w:rsidRPr="001650EF" w:rsidRDefault="001F7B5C" w:rsidP="0004396B">
      <w:pPr>
        <w:rPr>
          <w:rStyle w:val="Hyperlink"/>
          <w:rFonts w:cstheme="minorHAnsi"/>
        </w:rPr>
      </w:pPr>
      <w:r w:rsidRPr="001650EF">
        <w:t xml:space="preserve">"States of Fragility 2020", OECD Publishing, Paris, </w:t>
      </w:r>
      <w:hyperlink r:id="rId45" w:history="1">
        <w:r w:rsidRPr="001650EF">
          <w:rPr>
            <w:rStyle w:val="Hyperlink"/>
            <w:rFonts w:cstheme="minorHAnsi"/>
          </w:rPr>
          <w:t>https://doi.org/10.1787/ba7c22e7-en</w:t>
        </w:r>
      </w:hyperlink>
      <w:r w:rsidRPr="001650EF">
        <w:rPr>
          <w:rStyle w:val="Hyperlink"/>
          <w:rFonts w:cstheme="minorHAnsi"/>
        </w:rPr>
        <w:t>.</w:t>
      </w:r>
    </w:p>
    <w:p w14:paraId="75F12F2D" w14:textId="77777777" w:rsidR="001F7B5C" w:rsidRPr="00CB6C9C" w:rsidRDefault="001F7B5C" w:rsidP="0004396B">
      <w:pPr>
        <w:rPr>
          <w:szCs w:val="22"/>
        </w:rPr>
      </w:pPr>
    </w:p>
    <w:p w14:paraId="40ABC590" w14:textId="77777777" w:rsidR="001F7B5C" w:rsidRPr="00CB6C9C" w:rsidRDefault="001F7B5C" w:rsidP="0004396B">
      <w:pPr>
        <w:rPr>
          <w:szCs w:val="22"/>
        </w:rPr>
      </w:pPr>
      <w:r w:rsidRPr="00CB6C9C">
        <w:rPr>
          <w:szCs w:val="22"/>
        </w:rPr>
        <w:t>UNDP PSD Strategy, Annex 1.</w:t>
      </w:r>
    </w:p>
    <w:p w14:paraId="18C6F4AA" w14:textId="77777777" w:rsidR="001F7B5C" w:rsidRPr="00CB6C9C" w:rsidRDefault="001F7B5C" w:rsidP="0004396B">
      <w:pPr>
        <w:rPr>
          <w:szCs w:val="22"/>
        </w:rPr>
      </w:pPr>
    </w:p>
    <w:p w14:paraId="23A4DEF3" w14:textId="77777777" w:rsidR="001F7B5C" w:rsidRPr="00CB6C9C" w:rsidRDefault="001F7B5C" w:rsidP="0004396B">
      <w:pPr>
        <w:rPr>
          <w:szCs w:val="22"/>
        </w:rPr>
      </w:pPr>
      <w:r w:rsidRPr="00CB6C9C">
        <w:rPr>
          <w:szCs w:val="22"/>
        </w:rPr>
        <w:t>UNDP's Private Sector Development and Partnership Strategy (2018-2022), Making Markets Work for the SDGs, https://www.undp.org/publications/undp-private-sector-strategy-2018-2022.</w:t>
      </w:r>
    </w:p>
    <w:p w14:paraId="0709C4CE" w14:textId="77777777" w:rsidR="001F7B5C" w:rsidRPr="00CB6C9C" w:rsidRDefault="001F7B5C" w:rsidP="0004396B">
      <w:pPr>
        <w:rPr>
          <w:szCs w:val="22"/>
        </w:rPr>
      </w:pPr>
    </w:p>
    <w:p w14:paraId="1CCFD2FA" w14:textId="77777777" w:rsidR="001F7B5C" w:rsidRPr="001650EF" w:rsidRDefault="001F7B5C" w:rsidP="0004396B">
      <w:pPr>
        <w:rPr>
          <w:rStyle w:val="fs-author-name"/>
          <w:rFonts w:cstheme="minorHAnsi"/>
        </w:rPr>
      </w:pPr>
      <w:r w:rsidRPr="00CB6C9C">
        <w:rPr>
          <w:szCs w:val="22"/>
        </w:rPr>
        <w:t>UNDP's Private Sector COVID-19 Service Offer, Finance Sector Hub</w:t>
      </w:r>
    </w:p>
    <w:p w14:paraId="6BDD86E0" w14:textId="77777777" w:rsidR="001F7B5C" w:rsidRPr="00CB6C9C" w:rsidRDefault="001F7B5C" w:rsidP="0004396B">
      <w:pPr>
        <w:rPr>
          <w:szCs w:val="22"/>
        </w:rPr>
      </w:pPr>
    </w:p>
    <w:p w14:paraId="2C8C3936" w14:textId="77777777" w:rsidR="001F7B5C" w:rsidRPr="00CB6C9C" w:rsidRDefault="001F7B5C" w:rsidP="0004396B">
      <w:pPr>
        <w:rPr>
          <w:szCs w:val="22"/>
        </w:rPr>
      </w:pPr>
      <w:r w:rsidRPr="00CB6C9C">
        <w:rPr>
          <w:szCs w:val="22"/>
        </w:rPr>
        <w:t>https://www.un.org/sustainabledevelopment/sustainable-development-goals/</w:t>
      </w:r>
    </w:p>
    <w:p w14:paraId="1A7B8D95" w14:textId="77777777" w:rsidR="001F7B5C" w:rsidRPr="00CB6C9C" w:rsidRDefault="001F7B5C" w:rsidP="0004396B">
      <w:pPr>
        <w:rPr>
          <w:szCs w:val="22"/>
        </w:rPr>
      </w:pPr>
      <w:r w:rsidRPr="00CB6C9C">
        <w:rPr>
          <w:szCs w:val="22"/>
        </w:rPr>
        <w:t>United Nations Peacekeeping Operations: Principles and Guidelines, UNDP 2008</w:t>
      </w:r>
    </w:p>
    <w:p w14:paraId="10F3531D" w14:textId="77777777" w:rsidR="001F7B5C" w:rsidRPr="00CB6C9C" w:rsidRDefault="001F7B5C" w:rsidP="0004396B">
      <w:pPr>
        <w:rPr>
          <w:szCs w:val="22"/>
        </w:rPr>
      </w:pPr>
    </w:p>
    <w:p w14:paraId="61C84C09" w14:textId="77777777" w:rsidR="001F7B5C" w:rsidRPr="00CB6C9C" w:rsidRDefault="001F7B5C" w:rsidP="0004396B">
      <w:pPr>
        <w:rPr>
          <w:szCs w:val="22"/>
        </w:rPr>
      </w:pPr>
      <w:r w:rsidRPr="00CB6C9C">
        <w:rPr>
          <w:szCs w:val="22"/>
        </w:rPr>
        <w:lastRenderedPageBreak/>
        <w:t>Wegner, Stephan R., Ann E. Flanagan, "The Private Sector in Fragile and Conflict-Affected States", Independent Evaluation Group, World Bank Group.</w:t>
      </w:r>
    </w:p>
    <w:p w14:paraId="5C19E091" w14:textId="77777777" w:rsidR="001F7B5C" w:rsidRPr="00CB6C9C" w:rsidRDefault="001F7B5C" w:rsidP="0004396B">
      <w:pPr>
        <w:rPr>
          <w:szCs w:val="22"/>
        </w:rPr>
      </w:pPr>
    </w:p>
    <w:p w14:paraId="67C8F8B5" w14:textId="77777777" w:rsidR="001F7B5C" w:rsidRPr="001650EF" w:rsidRDefault="001F7B5C" w:rsidP="0004396B">
      <w:pPr>
        <w:rPr>
          <w:rFonts w:asciiTheme="minorHAnsi" w:hAnsiTheme="minorHAnsi"/>
        </w:rPr>
      </w:pPr>
    </w:p>
    <w:p w14:paraId="23FA3662" w14:textId="77777777" w:rsidR="001F7B5C" w:rsidRPr="001650EF" w:rsidRDefault="001F7B5C" w:rsidP="0004396B">
      <w:pPr>
        <w:rPr>
          <w:rFonts w:asciiTheme="minorHAnsi" w:hAnsiTheme="minorHAnsi"/>
        </w:rPr>
      </w:pPr>
    </w:p>
    <w:p w14:paraId="51052664" w14:textId="77777777" w:rsidR="001F7B5C" w:rsidRPr="001650EF" w:rsidRDefault="001F7B5C" w:rsidP="0004396B">
      <w:pPr>
        <w:rPr>
          <w:rFonts w:asciiTheme="minorHAnsi" w:hAnsiTheme="minorHAnsi"/>
        </w:rPr>
      </w:pPr>
    </w:p>
    <w:p w14:paraId="4D9EAD88" w14:textId="77777777" w:rsidR="001F7B5C" w:rsidRPr="001650EF" w:rsidRDefault="001F7B5C" w:rsidP="0004396B">
      <w:pPr>
        <w:rPr>
          <w:rFonts w:asciiTheme="minorHAnsi" w:hAnsiTheme="minorHAnsi"/>
        </w:rPr>
      </w:pPr>
    </w:p>
    <w:p w14:paraId="5B742720" w14:textId="77777777" w:rsidR="001F7B5C" w:rsidRPr="001650EF" w:rsidRDefault="001F7B5C" w:rsidP="0004396B">
      <w:pPr>
        <w:rPr>
          <w:rFonts w:asciiTheme="minorHAnsi" w:hAnsiTheme="minorHAnsi"/>
        </w:rPr>
      </w:pPr>
    </w:p>
    <w:p w14:paraId="120DE5F9" w14:textId="77777777" w:rsidR="001F7B5C" w:rsidRPr="001650EF" w:rsidRDefault="001F7B5C" w:rsidP="0004396B">
      <w:pPr>
        <w:rPr>
          <w:rFonts w:asciiTheme="minorHAnsi" w:hAnsiTheme="minorHAnsi"/>
        </w:rPr>
      </w:pPr>
    </w:p>
    <w:p w14:paraId="3A3C31C9" w14:textId="77777777" w:rsidR="001F7B5C" w:rsidRPr="001650EF" w:rsidRDefault="001F7B5C" w:rsidP="0004396B">
      <w:pPr>
        <w:rPr>
          <w:rFonts w:asciiTheme="minorHAnsi" w:eastAsia="Times New Roman" w:hAnsiTheme="minorHAnsi"/>
        </w:rPr>
      </w:pPr>
    </w:p>
    <w:p w14:paraId="324ECBEE" w14:textId="77777777" w:rsidR="001F7B5C" w:rsidRPr="001650EF" w:rsidRDefault="001F7B5C" w:rsidP="0004396B">
      <w:pPr>
        <w:rPr>
          <w:rFonts w:asciiTheme="minorHAnsi" w:eastAsia="Times New Roman" w:hAnsiTheme="minorHAnsi"/>
        </w:rPr>
      </w:pPr>
    </w:p>
    <w:p w14:paraId="13F2301F" w14:textId="77777777" w:rsidR="001F7B5C" w:rsidRPr="001650EF" w:rsidRDefault="001F7B5C" w:rsidP="001F7B5C">
      <w:pPr>
        <w:rPr>
          <w:rFonts w:asciiTheme="minorHAnsi" w:eastAsia="Times New Roman" w:hAnsiTheme="minorHAnsi" w:cs="Times New Roman"/>
          <w:sz w:val="20"/>
          <w:szCs w:val="20"/>
        </w:rPr>
      </w:pPr>
      <w:r w:rsidRPr="001650EF">
        <w:rPr>
          <w:rFonts w:asciiTheme="minorHAnsi" w:eastAsia="Times New Roman" w:hAnsiTheme="minorHAnsi" w:cs="Times New Roman"/>
          <w:sz w:val="20"/>
          <w:szCs w:val="20"/>
        </w:rPr>
        <w:br w:type="page"/>
      </w:r>
    </w:p>
    <w:p w14:paraId="4D2CD3C0" w14:textId="19528C43" w:rsidR="001F7B5C" w:rsidRPr="001650EF" w:rsidRDefault="00CB5010" w:rsidP="005305F1">
      <w:pPr>
        <w:pStyle w:val="Heading1"/>
        <w:rPr>
          <w:rFonts w:eastAsia="Times New Roman"/>
        </w:rPr>
      </w:pPr>
      <w:bookmarkStart w:id="23" w:name="_Toc92892044"/>
      <w:r>
        <w:rPr>
          <w:rFonts w:eastAsia="Times New Roman"/>
        </w:rPr>
        <w:lastRenderedPageBreak/>
        <w:t xml:space="preserve">Annex 1: </w:t>
      </w:r>
      <w:r w:rsidR="001F7B5C" w:rsidRPr="001650EF">
        <w:rPr>
          <w:rFonts w:eastAsia="Times New Roman"/>
        </w:rPr>
        <w:t>Resources</w:t>
      </w:r>
      <w:bookmarkEnd w:id="23"/>
    </w:p>
    <w:p w14:paraId="3C57D380" w14:textId="77777777" w:rsidR="00B20C92" w:rsidRPr="001650EF" w:rsidRDefault="00B20C92" w:rsidP="00325222">
      <w:pPr>
        <w:rPr>
          <w:rFonts w:ascii="Garamond" w:hAnsi="Garamond" w:cstheme="minorHAnsi"/>
        </w:rPr>
      </w:pPr>
    </w:p>
    <w:p w14:paraId="4BE40513" w14:textId="1AEE203F" w:rsidR="00325222" w:rsidRPr="009F034D" w:rsidRDefault="00B20C92" w:rsidP="00325222">
      <w:pPr>
        <w:rPr>
          <w:rFonts w:cstheme="minorHAnsi"/>
        </w:rPr>
      </w:pPr>
      <w:r w:rsidRPr="009F034D">
        <w:rPr>
          <w:rFonts w:cstheme="minorHAnsi"/>
        </w:rPr>
        <w:t>UNDP’s primary resources on private sector development and engagement can be found at:</w:t>
      </w:r>
    </w:p>
    <w:p w14:paraId="347E1DFE" w14:textId="77777777" w:rsidR="00B20C92" w:rsidRPr="009F034D" w:rsidRDefault="00B20C92" w:rsidP="00B20C92">
      <w:pPr>
        <w:rPr>
          <w:rFonts w:eastAsia="Times New Roman" w:cs="Times New Roman"/>
          <w:color w:val="000000" w:themeColor="text1"/>
        </w:rPr>
      </w:pPr>
      <w:r w:rsidRPr="009F034D">
        <w:rPr>
          <w:rFonts w:eastAsia="Times New Roman" w:cs="Times New Roman"/>
          <w:color w:val="000000" w:themeColor="text1"/>
        </w:rPr>
        <w:t>https://www.undp.org/partners/private-sector</w:t>
      </w:r>
    </w:p>
    <w:p w14:paraId="6551712A" w14:textId="77777777" w:rsidR="00B20C92" w:rsidRPr="009F034D" w:rsidRDefault="00B20C92" w:rsidP="00B20C92">
      <w:pPr>
        <w:rPr>
          <w:rFonts w:eastAsia="Times New Roman" w:cs="Times New Roman"/>
          <w:color w:val="000000" w:themeColor="text1"/>
        </w:rPr>
      </w:pPr>
      <w:r w:rsidRPr="009F034D">
        <w:rPr>
          <w:rFonts w:eastAsia="Times New Roman" w:cs="Times New Roman"/>
          <w:color w:val="000000" w:themeColor="text1"/>
        </w:rPr>
        <w:t>https://www.businesscalltoaction.org/</w:t>
      </w:r>
    </w:p>
    <w:p w14:paraId="006F3493" w14:textId="77777777" w:rsidR="00B20C92" w:rsidRPr="009F034D" w:rsidRDefault="00B20C92" w:rsidP="00B20C92">
      <w:pPr>
        <w:rPr>
          <w:rFonts w:eastAsia="Times New Roman" w:cs="Times New Roman"/>
          <w:color w:val="000000" w:themeColor="text1"/>
        </w:rPr>
      </w:pPr>
      <w:r w:rsidRPr="009F034D">
        <w:rPr>
          <w:rFonts w:eastAsia="Times New Roman" w:cs="Times New Roman"/>
          <w:color w:val="000000" w:themeColor="text1"/>
        </w:rPr>
        <w:t>https://www.undp.org/partners/private-sector/istanbul-international-center</w:t>
      </w:r>
    </w:p>
    <w:p w14:paraId="59D9FDE5" w14:textId="77777777" w:rsidR="00B20C92" w:rsidRPr="009F034D" w:rsidRDefault="00B20C92" w:rsidP="00325222">
      <w:pPr>
        <w:rPr>
          <w:rFonts w:cstheme="minorHAnsi"/>
        </w:rPr>
      </w:pPr>
    </w:p>
    <w:p w14:paraId="29585B73" w14:textId="7E348EA9" w:rsidR="00325222" w:rsidRPr="001456BF" w:rsidRDefault="001456BF" w:rsidP="00D529DF">
      <w:pPr>
        <w:pStyle w:val="Heading3"/>
      </w:pPr>
      <w:bookmarkStart w:id="24" w:name="_Toc92892045"/>
      <w:r w:rsidRPr="001456BF">
        <w:t>R</w:t>
      </w:r>
      <w:r w:rsidR="00325222" w:rsidRPr="001456BF">
        <w:t>esources are relevant to private sector recovery and development in crisis and post-conflict settings</w:t>
      </w:r>
      <w:bookmarkEnd w:id="24"/>
    </w:p>
    <w:p w14:paraId="05A38F49" w14:textId="77777777" w:rsidR="00325222" w:rsidRPr="001650EF" w:rsidRDefault="00325222" w:rsidP="00325222">
      <w:pPr>
        <w:rPr>
          <w:rStyle w:val="Hyperlink"/>
          <w:rFonts w:ascii="Garamond" w:hAnsi="Garamond" w:cstheme="minorHAnsi"/>
        </w:rPr>
      </w:pPr>
    </w:p>
    <w:tbl>
      <w:tblPr>
        <w:tblStyle w:val="TableGrid"/>
        <w:tblW w:w="9493" w:type="dxa"/>
        <w:tblLook w:val="04A0" w:firstRow="1" w:lastRow="0" w:firstColumn="1" w:lastColumn="0" w:noHBand="0" w:noVBand="1"/>
      </w:tblPr>
      <w:tblGrid>
        <w:gridCol w:w="1957"/>
        <w:gridCol w:w="3649"/>
        <w:gridCol w:w="3887"/>
      </w:tblGrid>
      <w:tr w:rsidR="00785086" w:rsidRPr="005F32DD" w14:paraId="2ACD7D9D" w14:textId="710203B3" w:rsidTr="00BF0772">
        <w:tc>
          <w:tcPr>
            <w:tcW w:w="1957" w:type="dxa"/>
            <w:vAlign w:val="center"/>
          </w:tcPr>
          <w:p w14:paraId="6EBC8DC7" w14:textId="77777777" w:rsidR="00082B47" w:rsidRPr="005F32DD" w:rsidRDefault="00082B47" w:rsidP="002B078B">
            <w:pPr>
              <w:pStyle w:val="ListParagraph"/>
              <w:ind w:left="0"/>
              <w:contextualSpacing w:val="0"/>
              <w:rPr>
                <w:rFonts w:cstheme="minorHAnsi"/>
                <w:b/>
                <w:bCs/>
                <w:sz w:val="20"/>
                <w:szCs w:val="20"/>
              </w:rPr>
            </w:pPr>
            <w:r w:rsidRPr="005F32DD">
              <w:rPr>
                <w:rFonts w:cstheme="minorHAnsi"/>
                <w:b/>
                <w:bCs/>
                <w:sz w:val="20"/>
                <w:szCs w:val="20"/>
              </w:rPr>
              <w:t>Minimum Standards on Economic and Private Sector Recovery</w:t>
            </w:r>
          </w:p>
        </w:tc>
        <w:tc>
          <w:tcPr>
            <w:tcW w:w="3649" w:type="dxa"/>
            <w:vAlign w:val="center"/>
          </w:tcPr>
          <w:p w14:paraId="5297F637" w14:textId="77777777" w:rsidR="00082B47" w:rsidRPr="005F32DD" w:rsidRDefault="00FF12AD" w:rsidP="002B078B">
            <w:pPr>
              <w:pStyle w:val="ListParagraph"/>
              <w:ind w:left="0"/>
              <w:contextualSpacing w:val="0"/>
              <w:rPr>
                <w:sz w:val="20"/>
                <w:szCs w:val="20"/>
              </w:rPr>
            </w:pPr>
            <w:hyperlink r:id="rId46" w:history="1">
              <w:r w:rsidR="00082B47" w:rsidRPr="005F32DD">
                <w:rPr>
                  <w:rStyle w:val="Hyperlink"/>
                  <w:sz w:val="20"/>
                  <w:szCs w:val="20"/>
                </w:rPr>
                <w:t>Minimum Economic Recovery Standards</w:t>
              </w:r>
            </w:hyperlink>
            <w:r w:rsidR="00082B47" w:rsidRPr="005F32DD">
              <w:rPr>
                <w:sz w:val="20"/>
                <w:szCs w:val="20"/>
              </w:rPr>
              <w:t xml:space="preserve"> (SEEP Network)</w:t>
            </w:r>
          </w:p>
        </w:tc>
        <w:tc>
          <w:tcPr>
            <w:tcW w:w="3887" w:type="dxa"/>
          </w:tcPr>
          <w:p w14:paraId="34496C8B" w14:textId="7BC81751" w:rsidR="00DC69B8" w:rsidRPr="000F6914" w:rsidRDefault="00DC69B8" w:rsidP="00DC69B8">
            <w:pPr>
              <w:rPr>
                <w:sz w:val="20"/>
                <w:szCs w:val="20"/>
              </w:rPr>
            </w:pPr>
            <w:r w:rsidRPr="000F6914">
              <w:rPr>
                <w:sz w:val="20"/>
                <w:szCs w:val="20"/>
              </w:rPr>
              <w:t>The MERS offer tools for crisis responders to enhance the effectiveness and quality of the economic assistance offered</w:t>
            </w:r>
            <w:r w:rsidR="008C0B99" w:rsidRPr="000F6914">
              <w:rPr>
                <w:sz w:val="20"/>
                <w:szCs w:val="20"/>
              </w:rPr>
              <w:t xml:space="preserve"> and provide guidance on good programming</w:t>
            </w:r>
          </w:p>
          <w:p w14:paraId="7554DEC3" w14:textId="77777777" w:rsidR="00082B47" w:rsidRPr="005F32DD" w:rsidRDefault="00082B47" w:rsidP="00DC69B8">
            <w:pPr>
              <w:rPr>
                <w:sz w:val="20"/>
                <w:szCs w:val="20"/>
              </w:rPr>
            </w:pPr>
          </w:p>
        </w:tc>
      </w:tr>
      <w:tr w:rsidR="00785086" w:rsidRPr="005F32DD" w14:paraId="7B532DC9" w14:textId="2E68AB62" w:rsidTr="00BF0772">
        <w:tc>
          <w:tcPr>
            <w:tcW w:w="1957" w:type="dxa"/>
            <w:vMerge w:val="restart"/>
            <w:vAlign w:val="center"/>
          </w:tcPr>
          <w:p w14:paraId="2858BD83" w14:textId="77777777" w:rsidR="00082B47" w:rsidRPr="005F32DD" w:rsidRDefault="00082B47" w:rsidP="002B078B">
            <w:pPr>
              <w:pStyle w:val="ListParagraph"/>
              <w:ind w:left="0"/>
              <w:contextualSpacing w:val="0"/>
              <w:rPr>
                <w:rFonts w:cstheme="minorHAnsi"/>
                <w:b/>
                <w:bCs/>
                <w:sz w:val="20"/>
                <w:szCs w:val="20"/>
              </w:rPr>
            </w:pPr>
            <w:r w:rsidRPr="005F32DD">
              <w:rPr>
                <w:rFonts w:cstheme="minorHAnsi"/>
                <w:b/>
                <w:bCs/>
                <w:sz w:val="20"/>
                <w:szCs w:val="20"/>
              </w:rPr>
              <w:t>Pre- and Post-Crisis Market Analysis</w:t>
            </w:r>
          </w:p>
        </w:tc>
        <w:tc>
          <w:tcPr>
            <w:tcW w:w="3649" w:type="dxa"/>
            <w:vAlign w:val="center"/>
          </w:tcPr>
          <w:p w14:paraId="6F6B1D62" w14:textId="77777777" w:rsidR="00082B47" w:rsidRPr="005F32DD" w:rsidRDefault="00FF12AD" w:rsidP="002B078B">
            <w:pPr>
              <w:pStyle w:val="ListParagraph"/>
              <w:ind w:left="0"/>
              <w:contextualSpacing w:val="0"/>
              <w:rPr>
                <w:sz w:val="20"/>
                <w:szCs w:val="20"/>
              </w:rPr>
            </w:pPr>
            <w:hyperlink r:id="rId47" w:history="1">
              <w:r w:rsidR="00082B47" w:rsidRPr="005F32DD">
                <w:rPr>
                  <w:rStyle w:val="Hyperlink"/>
                  <w:sz w:val="20"/>
                  <w:szCs w:val="20"/>
                </w:rPr>
                <w:t>Minimum Standards for Market Analysis</w:t>
              </w:r>
            </w:hyperlink>
            <w:r w:rsidR="00082B47" w:rsidRPr="005F32DD">
              <w:rPr>
                <w:sz w:val="20"/>
                <w:szCs w:val="20"/>
              </w:rPr>
              <w:t xml:space="preserve"> (</w:t>
            </w:r>
            <w:proofErr w:type="spellStart"/>
            <w:r w:rsidR="00082B47" w:rsidRPr="005F32DD">
              <w:rPr>
                <w:sz w:val="20"/>
                <w:szCs w:val="20"/>
              </w:rPr>
              <w:t>CaLP</w:t>
            </w:r>
            <w:proofErr w:type="spellEnd"/>
            <w:r w:rsidR="00082B47" w:rsidRPr="005F32DD">
              <w:rPr>
                <w:sz w:val="20"/>
                <w:szCs w:val="20"/>
              </w:rPr>
              <w:t>)</w:t>
            </w:r>
          </w:p>
        </w:tc>
        <w:tc>
          <w:tcPr>
            <w:tcW w:w="3887" w:type="dxa"/>
          </w:tcPr>
          <w:p w14:paraId="008398B6" w14:textId="7152C0A8" w:rsidR="00082B47" w:rsidRPr="005F32DD" w:rsidRDefault="000D19D7" w:rsidP="002B078B">
            <w:pPr>
              <w:pStyle w:val="ListParagraph"/>
              <w:ind w:left="0"/>
              <w:contextualSpacing w:val="0"/>
              <w:rPr>
                <w:sz w:val="20"/>
                <w:szCs w:val="20"/>
              </w:rPr>
            </w:pPr>
            <w:r>
              <w:rPr>
                <w:sz w:val="20"/>
                <w:szCs w:val="20"/>
              </w:rPr>
              <w:t>Provides guidance on emergency market analysis</w:t>
            </w:r>
            <w:r w:rsidR="009E448E">
              <w:rPr>
                <w:sz w:val="20"/>
                <w:szCs w:val="20"/>
              </w:rPr>
              <w:t xml:space="preserve"> valid for every sector.</w:t>
            </w:r>
          </w:p>
        </w:tc>
      </w:tr>
      <w:tr w:rsidR="00785086" w:rsidRPr="005F32DD" w14:paraId="582919B0" w14:textId="20E10EB1" w:rsidTr="00BF0772">
        <w:tc>
          <w:tcPr>
            <w:tcW w:w="1957" w:type="dxa"/>
            <w:vMerge/>
            <w:vAlign w:val="center"/>
          </w:tcPr>
          <w:p w14:paraId="41107B85" w14:textId="77777777" w:rsidR="00082B47" w:rsidRPr="005F32DD" w:rsidRDefault="00082B47" w:rsidP="002B078B">
            <w:pPr>
              <w:pStyle w:val="ListParagraph"/>
              <w:ind w:left="0"/>
              <w:contextualSpacing w:val="0"/>
              <w:rPr>
                <w:rFonts w:cstheme="minorHAnsi"/>
                <w:color w:val="000000" w:themeColor="text1"/>
                <w:sz w:val="20"/>
                <w:szCs w:val="20"/>
              </w:rPr>
            </w:pPr>
          </w:p>
        </w:tc>
        <w:tc>
          <w:tcPr>
            <w:tcW w:w="3649" w:type="dxa"/>
            <w:vAlign w:val="center"/>
          </w:tcPr>
          <w:p w14:paraId="305F6EC4" w14:textId="77777777" w:rsidR="00082B47" w:rsidRPr="005F32DD" w:rsidRDefault="00FF12AD" w:rsidP="002B078B">
            <w:pPr>
              <w:rPr>
                <w:color w:val="000000" w:themeColor="text1"/>
                <w:sz w:val="20"/>
                <w:szCs w:val="20"/>
              </w:rPr>
            </w:pPr>
            <w:hyperlink r:id="rId48" w:history="1">
              <w:r w:rsidR="00082B47" w:rsidRPr="005F32DD">
                <w:rPr>
                  <w:rStyle w:val="Hyperlink"/>
                  <w:color w:val="000000" w:themeColor="text1"/>
                  <w:sz w:val="20"/>
                  <w:szCs w:val="20"/>
                  <w:shd w:val="clear" w:color="auto" w:fill="FFFFFF"/>
                </w:rPr>
                <w:t>Emergency Market Mapping and Analysis </w:t>
              </w:r>
            </w:hyperlink>
            <w:r w:rsidR="00082B47" w:rsidRPr="005F32DD">
              <w:rPr>
                <w:rStyle w:val="apple-converted-space"/>
                <w:color w:val="000000" w:themeColor="text1"/>
                <w:sz w:val="20"/>
                <w:szCs w:val="20"/>
                <w:shd w:val="clear" w:color="auto" w:fill="FFFFFF"/>
              </w:rPr>
              <w:t>(Oxfam, IRC, Practical Action)</w:t>
            </w:r>
          </w:p>
        </w:tc>
        <w:tc>
          <w:tcPr>
            <w:tcW w:w="3887" w:type="dxa"/>
          </w:tcPr>
          <w:p w14:paraId="74FD6AAC" w14:textId="41B5349A" w:rsidR="00082B47" w:rsidRPr="005F32DD" w:rsidRDefault="00246E7E" w:rsidP="002B078B">
            <w:pPr>
              <w:rPr>
                <w:sz w:val="20"/>
                <w:szCs w:val="20"/>
              </w:rPr>
            </w:pPr>
            <w:r>
              <w:rPr>
                <w:sz w:val="20"/>
                <w:szCs w:val="20"/>
              </w:rPr>
              <w:t xml:space="preserve">The EMMA is a </w:t>
            </w:r>
            <w:r w:rsidR="000328B4">
              <w:rPr>
                <w:sz w:val="20"/>
                <w:szCs w:val="20"/>
              </w:rPr>
              <w:t xml:space="preserve">widely used market analysis approach in </w:t>
            </w:r>
            <w:r w:rsidR="00AA2FD6">
              <w:rPr>
                <w:sz w:val="20"/>
                <w:szCs w:val="20"/>
              </w:rPr>
              <w:t>rapid emergency contexts to</w:t>
            </w:r>
            <w:r w:rsidR="00A672E7">
              <w:rPr>
                <w:sz w:val="20"/>
                <w:szCs w:val="20"/>
              </w:rPr>
              <w:t xml:space="preserve"> get an understanding of how the crisis disrupted markets.</w:t>
            </w:r>
          </w:p>
        </w:tc>
      </w:tr>
      <w:tr w:rsidR="00785086" w:rsidRPr="005F32DD" w14:paraId="59D77506" w14:textId="3A7F9B27" w:rsidTr="00BF0772">
        <w:tc>
          <w:tcPr>
            <w:tcW w:w="1957" w:type="dxa"/>
            <w:vMerge/>
            <w:vAlign w:val="center"/>
          </w:tcPr>
          <w:p w14:paraId="3BCB4F87" w14:textId="77777777" w:rsidR="00082B47" w:rsidRPr="005F32DD" w:rsidRDefault="00082B47" w:rsidP="002B078B">
            <w:pPr>
              <w:pStyle w:val="ListParagraph"/>
              <w:ind w:left="0"/>
              <w:contextualSpacing w:val="0"/>
              <w:rPr>
                <w:rFonts w:cstheme="minorHAnsi"/>
                <w:b/>
                <w:bCs/>
                <w:sz w:val="20"/>
                <w:szCs w:val="20"/>
              </w:rPr>
            </w:pPr>
          </w:p>
        </w:tc>
        <w:tc>
          <w:tcPr>
            <w:tcW w:w="3649" w:type="dxa"/>
            <w:vAlign w:val="center"/>
          </w:tcPr>
          <w:p w14:paraId="01B6B8AD" w14:textId="77777777" w:rsidR="00082B47" w:rsidRPr="005F32DD" w:rsidRDefault="00FF12AD" w:rsidP="002B078B">
            <w:pPr>
              <w:pStyle w:val="ListParagraph"/>
              <w:ind w:left="0"/>
              <w:contextualSpacing w:val="0"/>
              <w:rPr>
                <w:sz w:val="20"/>
                <w:szCs w:val="20"/>
              </w:rPr>
            </w:pPr>
            <w:hyperlink r:id="rId49" w:history="1">
              <w:r w:rsidR="00082B47" w:rsidRPr="005F32DD">
                <w:rPr>
                  <w:rStyle w:val="Hyperlink"/>
                  <w:sz w:val="20"/>
                  <w:szCs w:val="20"/>
                </w:rPr>
                <w:t>Pre-Crisis Market Analysis</w:t>
              </w:r>
            </w:hyperlink>
            <w:r w:rsidR="00082B47" w:rsidRPr="005F32DD">
              <w:rPr>
                <w:sz w:val="20"/>
                <w:szCs w:val="20"/>
              </w:rPr>
              <w:t xml:space="preserve"> (IRC)</w:t>
            </w:r>
          </w:p>
        </w:tc>
        <w:tc>
          <w:tcPr>
            <w:tcW w:w="3887" w:type="dxa"/>
          </w:tcPr>
          <w:p w14:paraId="4C6FF086" w14:textId="116A3B26" w:rsidR="00082B47" w:rsidRPr="000F6914" w:rsidRDefault="00984340" w:rsidP="000F6914">
            <w:pPr>
              <w:pStyle w:val="NormalWeb"/>
              <w:rPr>
                <w:rFonts w:ascii="Proxima Nova Rg" w:eastAsiaTheme="minorHAnsi" w:hAnsi="Proxima Nova Rg" w:cstheme="minorBidi"/>
                <w:sz w:val="20"/>
                <w:szCs w:val="20"/>
              </w:rPr>
            </w:pPr>
            <w:r w:rsidRPr="000F6914">
              <w:rPr>
                <w:rFonts w:ascii="Proxima Nova Rg" w:eastAsiaTheme="minorHAnsi" w:hAnsi="Proxima Nova Rg" w:cstheme="minorBidi"/>
                <w:sz w:val="20"/>
                <w:szCs w:val="20"/>
              </w:rPr>
              <w:t>A pre-crisis market analysis provides a benchmark on the functionality of several critical market systems from ‘reference’ to ‘post-shock’ times</w:t>
            </w:r>
            <w:r w:rsidR="001B4C22" w:rsidRPr="000F6914">
              <w:rPr>
                <w:rFonts w:ascii="Proxima Nova Rg" w:eastAsiaTheme="minorHAnsi" w:hAnsi="Proxima Nova Rg" w:cstheme="minorBidi"/>
                <w:sz w:val="20"/>
                <w:szCs w:val="20"/>
              </w:rPr>
              <w:t>, feeding into preparedness and contingency planning.</w:t>
            </w:r>
            <w:r w:rsidRPr="000F6914">
              <w:rPr>
                <w:rFonts w:ascii="Proxima Nova Rg" w:eastAsiaTheme="minorHAnsi" w:hAnsi="Proxima Nova Rg" w:cstheme="minorBidi"/>
                <w:sz w:val="20"/>
                <w:szCs w:val="20"/>
              </w:rPr>
              <w:t xml:space="preserve"> </w:t>
            </w:r>
          </w:p>
        </w:tc>
      </w:tr>
      <w:tr w:rsidR="00785086" w:rsidRPr="005F32DD" w14:paraId="76173793" w14:textId="07981CDC" w:rsidTr="00BF0772">
        <w:tc>
          <w:tcPr>
            <w:tcW w:w="1957" w:type="dxa"/>
            <w:vMerge w:val="restart"/>
            <w:vAlign w:val="center"/>
          </w:tcPr>
          <w:p w14:paraId="4152E7A8" w14:textId="77777777" w:rsidR="00082B47" w:rsidRPr="005F32DD" w:rsidRDefault="00082B47" w:rsidP="002B078B">
            <w:pPr>
              <w:pStyle w:val="ListParagraph"/>
              <w:ind w:left="0"/>
              <w:contextualSpacing w:val="0"/>
              <w:rPr>
                <w:rFonts w:cstheme="minorHAnsi"/>
                <w:b/>
                <w:bCs/>
                <w:sz w:val="20"/>
                <w:szCs w:val="20"/>
              </w:rPr>
            </w:pPr>
            <w:r w:rsidRPr="005F32DD">
              <w:rPr>
                <w:rFonts w:cstheme="minorHAnsi"/>
                <w:b/>
                <w:bCs/>
                <w:sz w:val="20"/>
                <w:szCs w:val="20"/>
              </w:rPr>
              <w:t>Market Systems Development</w:t>
            </w:r>
          </w:p>
        </w:tc>
        <w:tc>
          <w:tcPr>
            <w:tcW w:w="3649" w:type="dxa"/>
            <w:vAlign w:val="center"/>
          </w:tcPr>
          <w:p w14:paraId="248DFC5D" w14:textId="77777777" w:rsidR="00082B47" w:rsidRPr="005F32DD" w:rsidRDefault="00FF12AD" w:rsidP="002B078B">
            <w:pPr>
              <w:pStyle w:val="ListParagraph"/>
              <w:ind w:left="0"/>
              <w:contextualSpacing w:val="0"/>
              <w:rPr>
                <w:sz w:val="20"/>
                <w:szCs w:val="20"/>
              </w:rPr>
            </w:pPr>
            <w:hyperlink r:id="rId50" w:history="1">
              <w:r w:rsidR="00082B47" w:rsidRPr="005F32DD">
                <w:rPr>
                  <w:rStyle w:val="Hyperlink"/>
                  <w:sz w:val="20"/>
                  <w:szCs w:val="20"/>
                </w:rPr>
                <w:t>Market Systems Development in Fragile Contexts</w:t>
              </w:r>
            </w:hyperlink>
            <w:r w:rsidR="00082B47" w:rsidRPr="005F32DD">
              <w:rPr>
                <w:sz w:val="20"/>
                <w:szCs w:val="20"/>
              </w:rPr>
              <w:t xml:space="preserve"> (</w:t>
            </w:r>
            <w:proofErr w:type="spellStart"/>
            <w:r w:rsidR="00082B47" w:rsidRPr="005F32DD">
              <w:rPr>
                <w:sz w:val="20"/>
                <w:szCs w:val="20"/>
              </w:rPr>
              <w:t>Sida</w:t>
            </w:r>
            <w:proofErr w:type="spellEnd"/>
            <w:r w:rsidR="00082B47" w:rsidRPr="005F32DD">
              <w:rPr>
                <w:sz w:val="20"/>
                <w:szCs w:val="20"/>
              </w:rPr>
              <w:t>)</w:t>
            </w:r>
          </w:p>
        </w:tc>
        <w:tc>
          <w:tcPr>
            <w:tcW w:w="3887" w:type="dxa"/>
          </w:tcPr>
          <w:p w14:paraId="7197DE23" w14:textId="6E61F70B" w:rsidR="00082B47" w:rsidRPr="005F32DD" w:rsidRDefault="00A25C28" w:rsidP="002B078B">
            <w:pPr>
              <w:pStyle w:val="ListParagraph"/>
              <w:ind w:left="0"/>
              <w:contextualSpacing w:val="0"/>
              <w:rPr>
                <w:sz w:val="20"/>
                <w:szCs w:val="20"/>
              </w:rPr>
            </w:pPr>
            <w:r>
              <w:rPr>
                <w:sz w:val="20"/>
                <w:szCs w:val="20"/>
              </w:rPr>
              <w:t xml:space="preserve">Describes how </w:t>
            </w:r>
            <w:r w:rsidR="00090ABB">
              <w:rPr>
                <w:sz w:val="20"/>
                <w:szCs w:val="20"/>
              </w:rPr>
              <w:t>market systems approaches need to be adapted to fragile contexts to allow response to immediate needs.</w:t>
            </w:r>
          </w:p>
        </w:tc>
      </w:tr>
      <w:tr w:rsidR="00785086" w:rsidRPr="005F32DD" w14:paraId="47E0265C" w14:textId="285252D8" w:rsidTr="00BF0772">
        <w:tc>
          <w:tcPr>
            <w:tcW w:w="1957" w:type="dxa"/>
            <w:vMerge/>
            <w:vAlign w:val="center"/>
          </w:tcPr>
          <w:p w14:paraId="73BC00A7" w14:textId="77777777" w:rsidR="00082B47" w:rsidRPr="005F32DD" w:rsidRDefault="00082B47" w:rsidP="002B078B">
            <w:pPr>
              <w:pStyle w:val="ListParagraph"/>
              <w:ind w:left="0"/>
              <w:contextualSpacing w:val="0"/>
              <w:rPr>
                <w:rFonts w:cstheme="minorHAnsi"/>
                <w:b/>
                <w:bCs/>
                <w:sz w:val="20"/>
                <w:szCs w:val="20"/>
              </w:rPr>
            </w:pPr>
          </w:p>
        </w:tc>
        <w:tc>
          <w:tcPr>
            <w:tcW w:w="3649" w:type="dxa"/>
            <w:vAlign w:val="center"/>
          </w:tcPr>
          <w:p w14:paraId="0E72096C" w14:textId="77777777" w:rsidR="00082B47" w:rsidRPr="005F32DD" w:rsidRDefault="00FF12AD" w:rsidP="002B078B">
            <w:pPr>
              <w:pStyle w:val="ListParagraph"/>
              <w:ind w:left="0"/>
              <w:contextualSpacing w:val="0"/>
              <w:rPr>
                <w:sz w:val="20"/>
                <w:szCs w:val="20"/>
              </w:rPr>
            </w:pPr>
            <w:hyperlink r:id="rId51" w:history="1">
              <w:r w:rsidR="00082B47" w:rsidRPr="005F32DD">
                <w:rPr>
                  <w:rStyle w:val="Hyperlink"/>
                  <w:sz w:val="20"/>
                  <w:szCs w:val="20"/>
                </w:rPr>
                <w:t>ILO and UNHCR’s guide to market-based livelihood interventions for refugees</w:t>
              </w:r>
            </w:hyperlink>
          </w:p>
        </w:tc>
        <w:tc>
          <w:tcPr>
            <w:tcW w:w="3887" w:type="dxa"/>
          </w:tcPr>
          <w:p w14:paraId="7940EA2D" w14:textId="0A146FAE" w:rsidR="00082B47" w:rsidRPr="005F32DD" w:rsidRDefault="008545E8" w:rsidP="002B078B">
            <w:pPr>
              <w:pStyle w:val="ListParagraph"/>
              <w:ind w:left="0"/>
              <w:contextualSpacing w:val="0"/>
              <w:rPr>
                <w:sz w:val="20"/>
                <w:szCs w:val="20"/>
              </w:rPr>
            </w:pPr>
            <w:r>
              <w:rPr>
                <w:sz w:val="20"/>
                <w:szCs w:val="20"/>
              </w:rPr>
              <w:t xml:space="preserve">This guide uses a market systems approach to </w:t>
            </w:r>
            <w:r w:rsidR="000C58AB">
              <w:rPr>
                <w:sz w:val="20"/>
                <w:szCs w:val="20"/>
              </w:rPr>
              <w:t xml:space="preserve">fairly </w:t>
            </w:r>
            <w:r>
              <w:rPr>
                <w:sz w:val="20"/>
                <w:szCs w:val="20"/>
              </w:rPr>
              <w:t>integrating refugees</w:t>
            </w:r>
            <w:r w:rsidR="000C58AB">
              <w:rPr>
                <w:sz w:val="20"/>
                <w:szCs w:val="20"/>
              </w:rPr>
              <w:t xml:space="preserve"> and other displaced populations into market systems.</w:t>
            </w:r>
          </w:p>
        </w:tc>
      </w:tr>
      <w:tr w:rsidR="00785086" w:rsidRPr="005F32DD" w14:paraId="64388E94" w14:textId="73601DD9" w:rsidTr="00BF0772">
        <w:tc>
          <w:tcPr>
            <w:tcW w:w="1957" w:type="dxa"/>
            <w:vMerge w:val="restart"/>
            <w:vAlign w:val="center"/>
          </w:tcPr>
          <w:p w14:paraId="7D2C851D" w14:textId="77777777" w:rsidR="00082B47" w:rsidRPr="005F32DD" w:rsidRDefault="00082B47" w:rsidP="002B078B">
            <w:pPr>
              <w:pStyle w:val="ListParagraph"/>
              <w:ind w:left="0"/>
              <w:contextualSpacing w:val="0"/>
              <w:rPr>
                <w:rFonts w:cstheme="minorHAnsi"/>
                <w:b/>
                <w:bCs/>
                <w:sz w:val="20"/>
                <w:szCs w:val="20"/>
              </w:rPr>
            </w:pPr>
            <w:r w:rsidRPr="005F32DD">
              <w:rPr>
                <w:rFonts w:cstheme="minorHAnsi"/>
                <w:b/>
                <w:bCs/>
                <w:sz w:val="20"/>
                <w:szCs w:val="20"/>
              </w:rPr>
              <w:t>Business Enabling Environment Reforms</w:t>
            </w:r>
          </w:p>
        </w:tc>
        <w:tc>
          <w:tcPr>
            <w:tcW w:w="3649" w:type="dxa"/>
            <w:vAlign w:val="center"/>
          </w:tcPr>
          <w:p w14:paraId="2FFBA6BE" w14:textId="77777777" w:rsidR="00082B47" w:rsidRPr="005F32DD" w:rsidRDefault="00FF12AD" w:rsidP="002B078B">
            <w:pPr>
              <w:rPr>
                <w:rFonts w:cstheme="minorHAnsi"/>
                <w:sz w:val="20"/>
                <w:szCs w:val="20"/>
              </w:rPr>
            </w:pPr>
            <w:hyperlink r:id="rId52" w:history="1">
              <w:r w:rsidR="00082B47" w:rsidRPr="005F32DD">
                <w:rPr>
                  <w:rStyle w:val="Hyperlink"/>
                  <w:rFonts w:cstheme="minorHAnsi"/>
                  <w:sz w:val="20"/>
                  <w:szCs w:val="20"/>
                </w:rPr>
                <w:t>Operational Experience of Business Environment Reform Programming in Fragile and Conflict-Affected States</w:t>
              </w:r>
            </w:hyperlink>
            <w:r w:rsidR="00082B47" w:rsidRPr="005F32DD">
              <w:rPr>
                <w:rFonts w:cstheme="minorHAnsi"/>
                <w:sz w:val="20"/>
                <w:szCs w:val="20"/>
              </w:rPr>
              <w:t xml:space="preserve"> (Business Environment Reform Facility)</w:t>
            </w:r>
          </w:p>
        </w:tc>
        <w:tc>
          <w:tcPr>
            <w:tcW w:w="3887" w:type="dxa"/>
          </w:tcPr>
          <w:p w14:paraId="49661561" w14:textId="2FB2EA5C" w:rsidR="00082B47" w:rsidRDefault="0034053A" w:rsidP="00F34712">
            <w:pPr>
              <w:pStyle w:val="ListParagraph"/>
              <w:ind w:left="0"/>
              <w:contextualSpacing w:val="0"/>
              <w:rPr>
                <w:sz w:val="20"/>
                <w:szCs w:val="20"/>
              </w:rPr>
            </w:pPr>
            <w:r>
              <w:rPr>
                <w:sz w:val="20"/>
                <w:szCs w:val="20"/>
              </w:rPr>
              <w:t xml:space="preserve">This report highlights </w:t>
            </w:r>
            <w:r w:rsidRPr="00F34712">
              <w:rPr>
                <w:sz w:val="20"/>
                <w:szCs w:val="20"/>
              </w:rPr>
              <w:t xml:space="preserve">evidence of what works and what does not work in </w:t>
            </w:r>
            <w:r w:rsidR="001361ED" w:rsidRPr="00F34712">
              <w:rPr>
                <w:sz w:val="20"/>
                <w:szCs w:val="20"/>
              </w:rPr>
              <w:t>reforming</w:t>
            </w:r>
            <w:r w:rsidR="00F34712" w:rsidRPr="00F34712">
              <w:rPr>
                <w:sz w:val="20"/>
                <w:szCs w:val="20"/>
              </w:rPr>
              <w:t xml:space="preserve"> the business environment in fragile and conflict-affected states.</w:t>
            </w:r>
          </w:p>
        </w:tc>
      </w:tr>
      <w:tr w:rsidR="00785086" w:rsidRPr="005F32DD" w14:paraId="565F9671" w14:textId="2F0AA78A" w:rsidTr="00BF0772">
        <w:tc>
          <w:tcPr>
            <w:tcW w:w="1957" w:type="dxa"/>
            <w:vMerge/>
            <w:vAlign w:val="center"/>
          </w:tcPr>
          <w:p w14:paraId="68C2AF83" w14:textId="77777777" w:rsidR="00082B47" w:rsidRPr="005F32DD" w:rsidRDefault="00082B47" w:rsidP="002B078B">
            <w:pPr>
              <w:pStyle w:val="ListParagraph"/>
              <w:ind w:left="0"/>
              <w:contextualSpacing w:val="0"/>
              <w:rPr>
                <w:rFonts w:cstheme="minorHAnsi"/>
                <w:b/>
                <w:bCs/>
                <w:sz w:val="20"/>
                <w:szCs w:val="20"/>
              </w:rPr>
            </w:pPr>
          </w:p>
        </w:tc>
        <w:tc>
          <w:tcPr>
            <w:tcW w:w="3649" w:type="dxa"/>
            <w:vAlign w:val="center"/>
          </w:tcPr>
          <w:p w14:paraId="0FD41613" w14:textId="77777777" w:rsidR="00082B47" w:rsidRPr="005F32DD" w:rsidRDefault="00FF12AD" w:rsidP="002B078B">
            <w:pPr>
              <w:rPr>
                <w:color w:val="0563C1" w:themeColor="hyperlink"/>
                <w:sz w:val="20"/>
                <w:szCs w:val="20"/>
                <w:u w:val="single"/>
              </w:rPr>
            </w:pPr>
            <w:hyperlink r:id="rId53" w:history="1">
              <w:r w:rsidR="00082B47" w:rsidRPr="005F32DD">
                <w:rPr>
                  <w:rStyle w:val="Hyperlink"/>
                  <w:sz w:val="20"/>
                  <w:szCs w:val="20"/>
                </w:rPr>
                <w:t>Business Environment Reforms in Fragile and Conflict-Affected Situations</w:t>
              </w:r>
            </w:hyperlink>
            <w:r w:rsidR="00082B47" w:rsidRPr="005F32DD">
              <w:rPr>
                <w:rStyle w:val="Hyperlink"/>
                <w:sz w:val="20"/>
                <w:szCs w:val="20"/>
              </w:rPr>
              <w:t xml:space="preserve"> </w:t>
            </w:r>
            <w:r w:rsidR="00082B47" w:rsidRPr="005F32DD">
              <w:rPr>
                <w:rFonts w:cstheme="minorHAnsi"/>
                <w:sz w:val="20"/>
                <w:szCs w:val="20"/>
              </w:rPr>
              <w:t>(DCED)</w:t>
            </w:r>
          </w:p>
        </w:tc>
        <w:tc>
          <w:tcPr>
            <w:tcW w:w="3887" w:type="dxa"/>
          </w:tcPr>
          <w:p w14:paraId="46CA2569" w14:textId="5E720EC1" w:rsidR="00082B47" w:rsidRDefault="00156BC3" w:rsidP="00156BC3">
            <w:pPr>
              <w:pStyle w:val="ListParagraph"/>
              <w:ind w:left="0"/>
              <w:contextualSpacing w:val="0"/>
              <w:rPr>
                <w:sz w:val="20"/>
                <w:szCs w:val="20"/>
              </w:rPr>
            </w:pPr>
            <w:r>
              <w:rPr>
                <w:sz w:val="20"/>
                <w:szCs w:val="20"/>
              </w:rPr>
              <w:t xml:space="preserve">This discussion paper shows </w:t>
            </w:r>
            <w:r w:rsidRPr="00156BC3">
              <w:rPr>
                <w:sz w:val="20"/>
                <w:szCs w:val="20"/>
              </w:rPr>
              <w:t xml:space="preserve">how private sector development </w:t>
            </w:r>
            <w:proofErr w:type="spellStart"/>
            <w:r w:rsidRPr="00156BC3">
              <w:rPr>
                <w:sz w:val="20"/>
                <w:szCs w:val="20"/>
              </w:rPr>
              <w:t>programmes</w:t>
            </w:r>
            <w:proofErr w:type="spellEnd"/>
            <w:r w:rsidRPr="00156BC3">
              <w:rPr>
                <w:sz w:val="20"/>
                <w:szCs w:val="20"/>
              </w:rPr>
              <w:t xml:space="preserve"> build on humanitarian assistance activities and introduce business environment reform</w:t>
            </w:r>
            <w:r>
              <w:rPr>
                <w:sz w:val="20"/>
                <w:szCs w:val="20"/>
              </w:rPr>
              <w:t>s</w:t>
            </w:r>
            <w:r w:rsidRPr="00156BC3">
              <w:rPr>
                <w:sz w:val="20"/>
                <w:szCs w:val="20"/>
              </w:rPr>
              <w:t>.</w:t>
            </w:r>
          </w:p>
        </w:tc>
      </w:tr>
      <w:tr w:rsidR="00785086" w:rsidRPr="005F32DD" w14:paraId="57182824" w14:textId="0A390DC4" w:rsidTr="00BF0772">
        <w:tc>
          <w:tcPr>
            <w:tcW w:w="1957" w:type="dxa"/>
            <w:vMerge w:val="restart"/>
            <w:vAlign w:val="center"/>
          </w:tcPr>
          <w:p w14:paraId="2C1B4817" w14:textId="77777777" w:rsidR="00082B47" w:rsidRPr="005F32DD" w:rsidRDefault="00082B47" w:rsidP="002B078B">
            <w:pPr>
              <w:pStyle w:val="ListParagraph"/>
              <w:ind w:left="0"/>
              <w:rPr>
                <w:rFonts w:cstheme="minorHAnsi"/>
                <w:b/>
                <w:bCs/>
                <w:sz w:val="20"/>
                <w:szCs w:val="20"/>
              </w:rPr>
            </w:pPr>
            <w:r w:rsidRPr="005F32DD">
              <w:rPr>
                <w:rFonts w:cstheme="minorHAnsi"/>
                <w:b/>
                <w:bCs/>
                <w:sz w:val="20"/>
                <w:szCs w:val="20"/>
              </w:rPr>
              <w:t>Access to Finance</w:t>
            </w:r>
          </w:p>
        </w:tc>
        <w:tc>
          <w:tcPr>
            <w:tcW w:w="3649" w:type="dxa"/>
            <w:vAlign w:val="center"/>
          </w:tcPr>
          <w:p w14:paraId="2DA9686F" w14:textId="77777777" w:rsidR="00082B47" w:rsidRPr="005F32DD" w:rsidRDefault="00FF12AD" w:rsidP="002B078B">
            <w:pPr>
              <w:rPr>
                <w:rFonts w:cstheme="minorHAnsi"/>
                <w:sz w:val="20"/>
                <w:szCs w:val="20"/>
              </w:rPr>
            </w:pPr>
            <w:hyperlink r:id="rId54" w:history="1">
              <w:r w:rsidR="00082B47" w:rsidRPr="005F32DD">
                <w:rPr>
                  <w:rStyle w:val="Hyperlink"/>
                  <w:rFonts w:cstheme="minorHAnsi"/>
                  <w:sz w:val="20"/>
                  <w:szCs w:val="20"/>
                </w:rPr>
                <w:t>Savings Groups for Refugees: 10 Tips for Development and Humanitarian Actors</w:t>
              </w:r>
            </w:hyperlink>
            <w:r w:rsidR="00082B47" w:rsidRPr="005F32DD">
              <w:rPr>
                <w:rFonts w:cstheme="minorHAnsi"/>
                <w:sz w:val="20"/>
                <w:szCs w:val="20"/>
              </w:rPr>
              <w:t xml:space="preserve"> (SEEP Network and FSD Africa)</w:t>
            </w:r>
          </w:p>
        </w:tc>
        <w:tc>
          <w:tcPr>
            <w:tcW w:w="3887" w:type="dxa"/>
          </w:tcPr>
          <w:p w14:paraId="49D1D532" w14:textId="3AFA1CAA" w:rsidR="00082B47" w:rsidRPr="005F32DD" w:rsidRDefault="00A515C9" w:rsidP="002B078B">
            <w:pPr>
              <w:rPr>
                <w:sz w:val="20"/>
                <w:szCs w:val="20"/>
              </w:rPr>
            </w:pPr>
            <w:r>
              <w:rPr>
                <w:sz w:val="20"/>
                <w:szCs w:val="20"/>
              </w:rPr>
              <w:t xml:space="preserve">Provides useful tips when </w:t>
            </w:r>
            <w:r w:rsidR="001100A5">
              <w:rPr>
                <w:sz w:val="20"/>
                <w:szCs w:val="20"/>
              </w:rPr>
              <w:t>implementing savings groups in refugee contexts.</w:t>
            </w:r>
          </w:p>
        </w:tc>
      </w:tr>
      <w:tr w:rsidR="00785086" w:rsidRPr="005F32DD" w14:paraId="54083496" w14:textId="59ABEFC0" w:rsidTr="00BF0772">
        <w:tc>
          <w:tcPr>
            <w:tcW w:w="1957" w:type="dxa"/>
            <w:vMerge/>
            <w:vAlign w:val="center"/>
          </w:tcPr>
          <w:p w14:paraId="54C8C14C" w14:textId="77777777" w:rsidR="00082B47" w:rsidRPr="005F32DD" w:rsidRDefault="00082B47" w:rsidP="002B078B">
            <w:pPr>
              <w:pStyle w:val="ListParagraph"/>
              <w:ind w:left="0"/>
              <w:contextualSpacing w:val="0"/>
              <w:rPr>
                <w:rFonts w:cstheme="minorHAnsi"/>
                <w:b/>
                <w:bCs/>
                <w:sz w:val="20"/>
                <w:szCs w:val="20"/>
              </w:rPr>
            </w:pPr>
          </w:p>
        </w:tc>
        <w:tc>
          <w:tcPr>
            <w:tcW w:w="3649" w:type="dxa"/>
            <w:vAlign w:val="center"/>
          </w:tcPr>
          <w:p w14:paraId="34AC60BE" w14:textId="77777777" w:rsidR="00082B47" w:rsidRPr="005F32DD" w:rsidRDefault="00FF12AD" w:rsidP="002B078B">
            <w:pPr>
              <w:rPr>
                <w:rFonts w:cstheme="minorHAnsi"/>
                <w:sz w:val="20"/>
                <w:szCs w:val="20"/>
              </w:rPr>
            </w:pPr>
            <w:hyperlink r:id="rId55" w:history="1">
              <w:r w:rsidR="00082B47" w:rsidRPr="005F32DD">
                <w:rPr>
                  <w:rStyle w:val="Hyperlink"/>
                  <w:rFonts w:cstheme="minorHAnsi"/>
                  <w:sz w:val="20"/>
                  <w:szCs w:val="20"/>
                </w:rPr>
                <w:t>Financing the Frontier: Inclusive Financial Sector Development in Fragility-Affected States in Africa</w:t>
              </w:r>
            </w:hyperlink>
            <w:r w:rsidR="00082B47" w:rsidRPr="005F32DD">
              <w:rPr>
                <w:sz w:val="20"/>
                <w:szCs w:val="20"/>
              </w:rPr>
              <w:t xml:space="preserve"> </w:t>
            </w:r>
            <w:r w:rsidR="00082B47" w:rsidRPr="005F32DD">
              <w:rPr>
                <w:rFonts w:cstheme="minorHAnsi"/>
                <w:sz w:val="20"/>
                <w:szCs w:val="20"/>
              </w:rPr>
              <w:t>(Mercy Corps &amp; FSD Africa)</w:t>
            </w:r>
          </w:p>
        </w:tc>
        <w:tc>
          <w:tcPr>
            <w:tcW w:w="3887" w:type="dxa"/>
          </w:tcPr>
          <w:p w14:paraId="3419719E" w14:textId="28ADE96B" w:rsidR="00082B47" w:rsidRPr="005F32DD" w:rsidRDefault="00093B90" w:rsidP="002B078B">
            <w:pPr>
              <w:rPr>
                <w:sz w:val="20"/>
                <w:szCs w:val="20"/>
              </w:rPr>
            </w:pPr>
            <w:r>
              <w:rPr>
                <w:sz w:val="20"/>
                <w:szCs w:val="20"/>
              </w:rPr>
              <w:t>This document offers guidance on how to use a market systems approach to inclusive financial sector development.</w:t>
            </w:r>
          </w:p>
        </w:tc>
      </w:tr>
      <w:tr w:rsidR="009118C6" w:rsidRPr="005F32DD" w14:paraId="76151694" w14:textId="17C75DEB" w:rsidTr="00BF0772">
        <w:tc>
          <w:tcPr>
            <w:tcW w:w="1957" w:type="dxa"/>
            <w:vAlign w:val="center"/>
          </w:tcPr>
          <w:p w14:paraId="59D636FB" w14:textId="77777777" w:rsidR="009118C6" w:rsidRPr="005F32DD" w:rsidRDefault="009118C6" w:rsidP="002B078B">
            <w:pPr>
              <w:pStyle w:val="ListParagraph"/>
              <w:ind w:left="0"/>
              <w:contextualSpacing w:val="0"/>
              <w:rPr>
                <w:rFonts w:cstheme="minorHAnsi"/>
                <w:b/>
                <w:bCs/>
                <w:sz w:val="20"/>
                <w:szCs w:val="20"/>
              </w:rPr>
            </w:pPr>
            <w:r w:rsidRPr="005F32DD">
              <w:rPr>
                <w:rFonts w:cstheme="minorHAnsi"/>
                <w:b/>
                <w:bCs/>
                <w:sz w:val="20"/>
                <w:szCs w:val="20"/>
              </w:rPr>
              <w:t>Private Sector Engagement</w:t>
            </w:r>
          </w:p>
        </w:tc>
        <w:tc>
          <w:tcPr>
            <w:tcW w:w="3649" w:type="dxa"/>
            <w:vAlign w:val="center"/>
          </w:tcPr>
          <w:p w14:paraId="70B1E1F6" w14:textId="422C7A22" w:rsidR="009118C6" w:rsidRPr="009118C6" w:rsidRDefault="00FF12AD" w:rsidP="009118C6">
            <w:pPr>
              <w:rPr>
                <w:rFonts w:cstheme="minorHAnsi"/>
                <w:sz w:val="20"/>
                <w:szCs w:val="20"/>
              </w:rPr>
            </w:pPr>
            <w:hyperlink r:id="rId56" w:history="1">
              <w:r w:rsidR="009118C6" w:rsidRPr="004833B8">
                <w:rPr>
                  <w:rStyle w:val="Hyperlink"/>
                  <w:rFonts w:cstheme="minorHAnsi"/>
                  <w:sz w:val="20"/>
                  <w:szCs w:val="20"/>
                </w:rPr>
                <w:t>Guidance Note: Conflict Sensitivity in Private Sector Disaster Management</w:t>
              </w:r>
            </w:hyperlink>
          </w:p>
          <w:p w14:paraId="0A0828E2" w14:textId="02F8CAC0" w:rsidR="009118C6" w:rsidRPr="005F32DD" w:rsidRDefault="009118C6" w:rsidP="002B078B">
            <w:pPr>
              <w:rPr>
                <w:sz w:val="20"/>
                <w:szCs w:val="20"/>
              </w:rPr>
            </w:pPr>
            <w:r w:rsidRPr="009118C6">
              <w:rPr>
                <w:rFonts w:cstheme="minorHAnsi"/>
                <w:sz w:val="20"/>
                <w:szCs w:val="20"/>
              </w:rPr>
              <w:lastRenderedPageBreak/>
              <w:t>(Connecting Business Initiative)</w:t>
            </w:r>
          </w:p>
        </w:tc>
        <w:tc>
          <w:tcPr>
            <w:tcW w:w="3887" w:type="dxa"/>
          </w:tcPr>
          <w:p w14:paraId="1709B874" w14:textId="77777777" w:rsidR="004833B8" w:rsidRPr="004833B8" w:rsidRDefault="004833B8" w:rsidP="004833B8">
            <w:pPr>
              <w:rPr>
                <w:rFonts w:cstheme="minorHAnsi"/>
                <w:sz w:val="20"/>
                <w:szCs w:val="20"/>
              </w:rPr>
            </w:pPr>
            <w:r w:rsidRPr="004833B8">
              <w:rPr>
                <w:rFonts w:cstheme="minorHAnsi"/>
                <w:sz w:val="20"/>
                <w:szCs w:val="20"/>
              </w:rPr>
              <w:lastRenderedPageBreak/>
              <w:t xml:space="preserve">This guidance note provides an overview of the concept and lists recommended </w:t>
            </w:r>
            <w:r w:rsidRPr="004833B8">
              <w:rPr>
                <w:rFonts w:cstheme="minorHAnsi"/>
                <w:sz w:val="20"/>
                <w:szCs w:val="20"/>
              </w:rPr>
              <w:lastRenderedPageBreak/>
              <w:t>actions for business networks to consider as they design and implement various interventions before, during and after crises.</w:t>
            </w:r>
          </w:p>
          <w:p w14:paraId="566AAD2D" w14:textId="6AF5F94E" w:rsidR="009118C6" w:rsidRPr="004833B8" w:rsidRDefault="009118C6" w:rsidP="002B078B">
            <w:pPr>
              <w:rPr>
                <w:rFonts w:cstheme="minorHAnsi"/>
                <w:sz w:val="20"/>
                <w:szCs w:val="20"/>
              </w:rPr>
            </w:pPr>
          </w:p>
        </w:tc>
      </w:tr>
      <w:tr w:rsidR="009118C6" w:rsidRPr="005F32DD" w14:paraId="43CA0C88" w14:textId="77777777" w:rsidTr="00BF0772">
        <w:tc>
          <w:tcPr>
            <w:tcW w:w="1957" w:type="dxa"/>
            <w:vAlign w:val="center"/>
          </w:tcPr>
          <w:p w14:paraId="1A92923F" w14:textId="77777777" w:rsidR="009118C6" w:rsidRPr="005F32DD" w:rsidRDefault="009118C6" w:rsidP="002B078B">
            <w:pPr>
              <w:pStyle w:val="ListParagraph"/>
              <w:ind w:left="0"/>
              <w:contextualSpacing w:val="0"/>
              <w:rPr>
                <w:rFonts w:cstheme="minorHAnsi"/>
                <w:b/>
                <w:bCs/>
                <w:sz w:val="20"/>
                <w:szCs w:val="20"/>
              </w:rPr>
            </w:pPr>
          </w:p>
        </w:tc>
        <w:tc>
          <w:tcPr>
            <w:tcW w:w="3649" w:type="dxa"/>
            <w:vAlign w:val="center"/>
          </w:tcPr>
          <w:p w14:paraId="0401448C" w14:textId="53812FE7" w:rsidR="009118C6" w:rsidRPr="009118C6" w:rsidRDefault="00FF12AD" w:rsidP="009118C6">
            <w:pPr>
              <w:rPr>
                <w:rFonts w:cstheme="minorHAnsi"/>
                <w:sz w:val="20"/>
                <w:szCs w:val="20"/>
              </w:rPr>
            </w:pPr>
            <w:hyperlink r:id="rId57" w:history="1">
              <w:r w:rsidR="003733CE" w:rsidRPr="004833B8">
                <w:rPr>
                  <w:rStyle w:val="Hyperlink"/>
                  <w:rFonts w:cstheme="minorHAnsi"/>
                  <w:sz w:val="20"/>
                  <w:szCs w:val="20"/>
                </w:rPr>
                <w:t>Engaging companies in manmade disasters - a guidance toolkit for private sector networks</w:t>
              </w:r>
            </w:hyperlink>
            <w:r w:rsidR="004833B8">
              <w:rPr>
                <w:rFonts w:cstheme="minorHAnsi"/>
                <w:sz w:val="20"/>
                <w:szCs w:val="20"/>
              </w:rPr>
              <w:t xml:space="preserve"> </w:t>
            </w:r>
            <w:r w:rsidR="003733CE">
              <w:rPr>
                <w:rFonts w:cstheme="minorHAnsi"/>
                <w:sz w:val="20"/>
                <w:szCs w:val="20"/>
              </w:rPr>
              <w:t>(Connecting Business Initiative)</w:t>
            </w:r>
          </w:p>
        </w:tc>
        <w:tc>
          <w:tcPr>
            <w:tcW w:w="3887" w:type="dxa"/>
          </w:tcPr>
          <w:p w14:paraId="3FAF512D" w14:textId="1429AC67" w:rsidR="009118C6" w:rsidRPr="004833B8" w:rsidRDefault="00E435FE" w:rsidP="002B078B">
            <w:pPr>
              <w:rPr>
                <w:rFonts w:cstheme="minorHAnsi"/>
                <w:sz w:val="20"/>
                <w:szCs w:val="20"/>
              </w:rPr>
            </w:pPr>
            <w:r w:rsidRPr="004833B8">
              <w:rPr>
                <w:rFonts w:cstheme="minorHAnsi"/>
                <w:sz w:val="20"/>
                <w:szCs w:val="20"/>
              </w:rPr>
              <w:t>This toolkit provides a framework and practical tips for private sector networks to translate manmade disaster contexts into an engagement strategy that fits the capabilities of network participants, efficiently channel private sector capabilities and support governments and the humanitarian community.</w:t>
            </w:r>
          </w:p>
        </w:tc>
      </w:tr>
      <w:tr w:rsidR="00785086" w:rsidRPr="005F32DD" w14:paraId="21A79320" w14:textId="251764CB" w:rsidTr="00BF0772">
        <w:tc>
          <w:tcPr>
            <w:tcW w:w="1957" w:type="dxa"/>
            <w:vAlign w:val="center"/>
          </w:tcPr>
          <w:p w14:paraId="2210199D" w14:textId="77777777" w:rsidR="00082B47" w:rsidRPr="005F32DD" w:rsidRDefault="00082B47" w:rsidP="002B078B">
            <w:pPr>
              <w:pStyle w:val="ListParagraph"/>
              <w:ind w:left="0"/>
              <w:contextualSpacing w:val="0"/>
              <w:rPr>
                <w:rFonts w:cstheme="minorHAnsi"/>
                <w:b/>
                <w:bCs/>
                <w:sz w:val="20"/>
                <w:szCs w:val="20"/>
              </w:rPr>
            </w:pPr>
            <w:r w:rsidRPr="005F32DD">
              <w:rPr>
                <w:rFonts w:cstheme="minorHAnsi"/>
                <w:b/>
                <w:bCs/>
                <w:sz w:val="20"/>
                <w:szCs w:val="20"/>
              </w:rPr>
              <w:t>Private Sector Investment</w:t>
            </w:r>
          </w:p>
        </w:tc>
        <w:tc>
          <w:tcPr>
            <w:tcW w:w="3649" w:type="dxa"/>
            <w:vAlign w:val="center"/>
          </w:tcPr>
          <w:p w14:paraId="5EB35A99" w14:textId="77777777" w:rsidR="00082B47" w:rsidRPr="005F32DD" w:rsidRDefault="00FF12AD" w:rsidP="002B078B">
            <w:pPr>
              <w:rPr>
                <w:sz w:val="20"/>
                <w:szCs w:val="20"/>
              </w:rPr>
            </w:pPr>
            <w:hyperlink r:id="rId58" w:history="1">
              <w:r w:rsidR="00082B47" w:rsidRPr="005F32DD">
                <w:rPr>
                  <w:rStyle w:val="Hyperlink"/>
                  <w:sz w:val="20"/>
                  <w:szCs w:val="20"/>
                </w:rPr>
                <w:t>Generating Private Investment in Fragile and Conflict-Affected Areas</w:t>
              </w:r>
            </w:hyperlink>
            <w:r w:rsidR="00082B47" w:rsidRPr="005F32DD">
              <w:rPr>
                <w:sz w:val="20"/>
                <w:szCs w:val="20"/>
              </w:rPr>
              <w:t xml:space="preserve"> (IFC)</w:t>
            </w:r>
          </w:p>
        </w:tc>
        <w:tc>
          <w:tcPr>
            <w:tcW w:w="3887" w:type="dxa"/>
          </w:tcPr>
          <w:p w14:paraId="0D829205" w14:textId="7FBBF5C4" w:rsidR="00082B47" w:rsidRPr="005A3A36" w:rsidRDefault="00117EEF" w:rsidP="00EA5C98">
            <w:pPr>
              <w:rPr>
                <w:rFonts w:cstheme="minorHAnsi"/>
                <w:sz w:val="20"/>
                <w:szCs w:val="20"/>
              </w:rPr>
            </w:pPr>
            <w:r w:rsidRPr="00EA5C98">
              <w:rPr>
                <w:rFonts w:cstheme="minorHAnsi"/>
                <w:sz w:val="20"/>
                <w:szCs w:val="20"/>
              </w:rPr>
              <w:t xml:space="preserve">This document </w:t>
            </w:r>
            <w:r w:rsidR="004B7337" w:rsidRPr="00EA5C98">
              <w:rPr>
                <w:rFonts w:cstheme="minorHAnsi"/>
                <w:sz w:val="20"/>
                <w:szCs w:val="20"/>
              </w:rPr>
              <w:t xml:space="preserve">describes how </w:t>
            </w:r>
            <w:r w:rsidRPr="00EA5C98">
              <w:rPr>
                <w:rFonts w:cstheme="minorHAnsi"/>
                <w:sz w:val="20"/>
                <w:szCs w:val="20"/>
              </w:rPr>
              <w:t>investors in conflict-affected markets must make deliberate efforts to identify how their investees can operate with positive intent, and to understand the business benefits of operating in ways that benefit all groups in society</w:t>
            </w:r>
            <w:r w:rsidR="004262EF" w:rsidRPr="00EA5C98">
              <w:rPr>
                <w:rFonts w:cstheme="minorHAnsi"/>
                <w:sz w:val="20"/>
                <w:szCs w:val="20"/>
              </w:rPr>
              <w:t>.</w:t>
            </w:r>
          </w:p>
        </w:tc>
      </w:tr>
      <w:tr w:rsidR="00785086" w:rsidRPr="005F32DD" w14:paraId="64927042" w14:textId="733DC70C" w:rsidTr="00BF0772">
        <w:tc>
          <w:tcPr>
            <w:tcW w:w="1957" w:type="dxa"/>
            <w:vMerge w:val="restart"/>
            <w:vAlign w:val="center"/>
          </w:tcPr>
          <w:p w14:paraId="34C3E98C" w14:textId="77777777" w:rsidR="00082B47" w:rsidRPr="005F32DD" w:rsidRDefault="00082B47" w:rsidP="002B078B">
            <w:pPr>
              <w:pStyle w:val="ListParagraph"/>
              <w:ind w:left="0"/>
              <w:rPr>
                <w:rFonts w:cstheme="minorHAnsi"/>
                <w:b/>
                <w:bCs/>
                <w:sz w:val="20"/>
                <w:szCs w:val="20"/>
              </w:rPr>
            </w:pPr>
            <w:r w:rsidRPr="005F32DD">
              <w:rPr>
                <w:rFonts w:cstheme="minorHAnsi"/>
                <w:b/>
                <w:bCs/>
                <w:sz w:val="20"/>
                <w:szCs w:val="20"/>
              </w:rPr>
              <w:t>Adaptive Management, Monitoring &amp; Evaluation</w:t>
            </w:r>
          </w:p>
        </w:tc>
        <w:tc>
          <w:tcPr>
            <w:tcW w:w="3649" w:type="dxa"/>
            <w:vAlign w:val="center"/>
          </w:tcPr>
          <w:p w14:paraId="5AE37F2B" w14:textId="77777777" w:rsidR="00082B47" w:rsidRPr="005F32DD" w:rsidRDefault="00FF12AD" w:rsidP="002B078B">
            <w:pPr>
              <w:rPr>
                <w:rFonts w:cstheme="minorHAnsi"/>
                <w:color w:val="0563C1" w:themeColor="hyperlink"/>
                <w:sz w:val="20"/>
                <w:szCs w:val="20"/>
                <w:u w:val="single"/>
              </w:rPr>
            </w:pPr>
            <w:hyperlink r:id="rId59" w:history="1">
              <w:r w:rsidR="00082B47" w:rsidRPr="005F32DD">
                <w:rPr>
                  <w:rStyle w:val="Hyperlink"/>
                  <w:rFonts w:cstheme="minorHAnsi"/>
                  <w:sz w:val="20"/>
                  <w:szCs w:val="20"/>
                </w:rPr>
                <w:t>Measuring Achievements of Private Sector Development in Conflict-Affected Environments. Practical Guidelines for Implementing the DCED Standard</w:t>
              </w:r>
            </w:hyperlink>
          </w:p>
        </w:tc>
        <w:tc>
          <w:tcPr>
            <w:tcW w:w="3887" w:type="dxa"/>
          </w:tcPr>
          <w:p w14:paraId="240A13E4" w14:textId="6FAE681E" w:rsidR="00082B47" w:rsidRPr="005A3A36" w:rsidRDefault="006175C9" w:rsidP="005A3A36">
            <w:pPr>
              <w:rPr>
                <w:rFonts w:cstheme="minorHAnsi"/>
                <w:sz w:val="20"/>
                <w:szCs w:val="20"/>
              </w:rPr>
            </w:pPr>
            <w:r w:rsidRPr="005A3A36">
              <w:rPr>
                <w:rFonts w:cstheme="minorHAnsi"/>
                <w:sz w:val="20"/>
                <w:szCs w:val="20"/>
              </w:rPr>
              <w:t>Guidelines to adapt</w:t>
            </w:r>
            <w:r w:rsidR="007C7470" w:rsidRPr="005A3A36">
              <w:rPr>
                <w:rFonts w:cstheme="minorHAnsi"/>
                <w:sz w:val="20"/>
                <w:szCs w:val="20"/>
              </w:rPr>
              <w:t xml:space="preserve"> the DCED Standards to conflict-affected </w:t>
            </w:r>
            <w:r w:rsidRPr="005A3A36">
              <w:rPr>
                <w:rFonts w:cstheme="minorHAnsi"/>
                <w:sz w:val="20"/>
                <w:szCs w:val="20"/>
              </w:rPr>
              <w:t xml:space="preserve">environments </w:t>
            </w:r>
            <w:r w:rsidR="008276D1" w:rsidRPr="005A3A36">
              <w:rPr>
                <w:rFonts w:cstheme="minorHAnsi"/>
                <w:sz w:val="20"/>
                <w:szCs w:val="20"/>
              </w:rPr>
              <w:t>us</w:t>
            </w:r>
            <w:r w:rsidR="00084FDA" w:rsidRPr="005A3A36">
              <w:rPr>
                <w:rFonts w:cstheme="minorHAnsi"/>
                <w:sz w:val="20"/>
                <w:szCs w:val="20"/>
              </w:rPr>
              <w:t>ing</w:t>
            </w:r>
            <w:r w:rsidR="008276D1" w:rsidRPr="005A3A36">
              <w:rPr>
                <w:rFonts w:cstheme="minorHAnsi"/>
                <w:sz w:val="20"/>
                <w:szCs w:val="20"/>
              </w:rPr>
              <w:t xml:space="preserve"> quality results measurement systems to understand progress towards results; manage risks; and make decisions </w:t>
            </w:r>
            <w:r w:rsidRPr="005A3A36">
              <w:rPr>
                <w:rFonts w:cstheme="minorHAnsi"/>
                <w:sz w:val="20"/>
                <w:szCs w:val="20"/>
              </w:rPr>
              <w:t xml:space="preserve">to benefit </w:t>
            </w:r>
            <w:r w:rsidR="005A3A36" w:rsidRPr="005A3A36">
              <w:rPr>
                <w:rFonts w:cstheme="minorHAnsi"/>
                <w:sz w:val="20"/>
                <w:szCs w:val="20"/>
              </w:rPr>
              <w:t>poor, conflict affected</w:t>
            </w:r>
            <w:r w:rsidRPr="005A3A36">
              <w:rPr>
                <w:rFonts w:cstheme="minorHAnsi"/>
                <w:sz w:val="20"/>
                <w:szCs w:val="20"/>
              </w:rPr>
              <w:t xml:space="preserve"> </w:t>
            </w:r>
            <w:r w:rsidR="005A3A36" w:rsidRPr="005A3A36">
              <w:rPr>
                <w:rFonts w:cstheme="minorHAnsi"/>
                <w:sz w:val="20"/>
                <w:szCs w:val="20"/>
              </w:rPr>
              <w:t>people.</w:t>
            </w:r>
          </w:p>
        </w:tc>
      </w:tr>
      <w:tr w:rsidR="00785086" w:rsidRPr="005F32DD" w14:paraId="15BF18C6" w14:textId="5369AB42" w:rsidTr="00BF0772">
        <w:tc>
          <w:tcPr>
            <w:tcW w:w="1957" w:type="dxa"/>
            <w:vMerge/>
            <w:vAlign w:val="center"/>
          </w:tcPr>
          <w:p w14:paraId="60E9736F" w14:textId="77777777" w:rsidR="00082B47" w:rsidRPr="005F32DD" w:rsidRDefault="00082B47" w:rsidP="002B078B">
            <w:pPr>
              <w:pStyle w:val="ListParagraph"/>
              <w:ind w:left="0"/>
              <w:contextualSpacing w:val="0"/>
              <w:rPr>
                <w:rFonts w:cstheme="minorHAnsi"/>
                <w:b/>
                <w:bCs/>
                <w:sz w:val="20"/>
                <w:szCs w:val="20"/>
              </w:rPr>
            </w:pPr>
          </w:p>
        </w:tc>
        <w:tc>
          <w:tcPr>
            <w:tcW w:w="3649" w:type="dxa"/>
            <w:vAlign w:val="center"/>
          </w:tcPr>
          <w:p w14:paraId="76FE52E5" w14:textId="77777777" w:rsidR="00082B47" w:rsidRPr="005F32DD" w:rsidRDefault="00FF12AD" w:rsidP="002B078B">
            <w:pPr>
              <w:pStyle w:val="ListParagraph"/>
              <w:ind w:left="0"/>
              <w:contextualSpacing w:val="0"/>
              <w:rPr>
                <w:sz w:val="20"/>
                <w:szCs w:val="20"/>
              </w:rPr>
            </w:pPr>
            <w:hyperlink r:id="rId60" w:history="1">
              <w:r w:rsidR="00082B47" w:rsidRPr="005F32DD">
                <w:rPr>
                  <w:rStyle w:val="Hyperlink"/>
                  <w:sz w:val="20"/>
                  <w:szCs w:val="20"/>
                </w:rPr>
                <w:t>Supporting adaptive management: monitoring and evaluation tools and approaches</w:t>
              </w:r>
            </w:hyperlink>
            <w:r w:rsidR="00082B47" w:rsidRPr="005F32DD">
              <w:rPr>
                <w:sz w:val="20"/>
                <w:szCs w:val="20"/>
              </w:rPr>
              <w:t xml:space="preserve"> (ODI)</w:t>
            </w:r>
          </w:p>
        </w:tc>
        <w:tc>
          <w:tcPr>
            <w:tcW w:w="3887" w:type="dxa"/>
          </w:tcPr>
          <w:p w14:paraId="17DBE296" w14:textId="527A887E" w:rsidR="00082B47" w:rsidRPr="005F32DD" w:rsidRDefault="0098435C" w:rsidP="002B078B">
            <w:pPr>
              <w:pStyle w:val="ListParagraph"/>
              <w:ind w:left="0"/>
              <w:contextualSpacing w:val="0"/>
              <w:rPr>
                <w:sz w:val="20"/>
                <w:szCs w:val="20"/>
              </w:rPr>
            </w:pPr>
            <w:r>
              <w:rPr>
                <w:sz w:val="20"/>
                <w:szCs w:val="20"/>
              </w:rPr>
              <w:t xml:space="preserve">Offers </w:t>
            </w:r>
            <w:r w:rsidR="004F4279">
              <w:rPr>
                <w:sz w:val="20"/>
                <w:szCs w:val="20"/>
              </w:rPr>
              <w:t>M&amp;E tools</w:t>
            </w:r>
            <w:r w:rsidR="003117B2">
              <w:rPr>
                <w:sz w:val="20"/>
                <w:szCs w:val="20"/>
              </w:rPr>
              <w:t xml:space="preserve"> to be used with adaptive management in volatile contexts.</w:t>
            </w:r>
          </w:p>
        </w:tc>
      </w:tr>
      <w:tr w:rsidR="00785086" w:rsidRPr="005F32DD" w14:paraId="6D1FB579" w14:textId="5C32F34B" w:rsidTr="00BF0772">
        <w:tc>
          <w:tcPr>
            <w:tcW w:w="1957" w:type="dxa"/>
            <w:vMerge/>
            <w:vAlign w:val="center"/>
          </w:tcPr>
          <w:p w14:paraId="5F2627E3" w14:textId="77777777" w:rsidR="00082B47" w:rsidRPr="005F32DD" w:rsidRDefault="00082B47" w:rsidP="002B078B">
            <w:pPr>
              <w:pStyle w:val="ListParagraph"/>
              <w:ind w:left="0"/>
              <w:contextualSpacing w:val="0"/>
              <w:rPr>
                <w:rFonts w:cstheme="minorHAnsi"/>
                <w:b/>
                <w:bCs/>
                <w:sz w:val="20"/>
                <w:szCs w:val="20"/>
              </w:rPr>
            </w:pPr>
          </w:p>
        </w:tc>
        <w:tc>
          <w:tcPr>
            <w:tcW w:w="3649" w:type="dxa"/>
            <w:vAlign w:val="center"/>
          </w:tcPr>
          <w:p w14:paraId="55D52600" w14:textId="77777777" w:rsidR="00082B47" w:rsidRPr="005F32DD" w:rsidRDefault="00FF12AD" w:rsidP="002B078B">
            <w:pPr>
              <w:pStyle w:val="ListParagraph"/>
              <w:ind w:left="0"/>
              <w:contextualSpacing w:val="0"/>
              <w:rPr>
                <w:sz w:val="20"/>
                <w:szCs w:val="20"/>
              </w:rPr>
            </w:pPr>
            <w:hyperlink r:id="rId61" w:history="1">
              <w:r w:rsidR="00082B47" w:rsidRPr="005F32DD">
                <w:rPr>
                  <w:rStyle w:val="Hyperlink"/>
                  <w:sz w:val="20"/>
                  <w:szCs w:val="20"/>
                </w:rPr>
                <w:t xml:space="preserve">Adaptive </w:t>
              </w:r>
              <w:proofErr w:type="spellStart"/>
              <w:r w:rsidR="00082B47" w:rsidRPr="005F32DD">
                <w:rPr>
                  <w:rStyle w:val="Hyperlink"/>
                  <w:sz w:val="20"/>
                  <w:szCs w:val="20"/>
                </w:rPr>
                <w:t>programme</w:t>
              </w:r>
              <w:proofErr w:type="spellEnd"/>
              <w:r w:rsidR="00082B47" w:rsidRPr="005F32DD">
                <w:rPr>
                  <w:rStyle w:val="Hyperlink"/>
                  <w:sz w:val="20"/>
                  <w:szCs w:val="20"/>
                </w:rPr>
                <w:t xml:space="preserve"> management in fragile and complex settings</w:t>
              </w:r>
            </w:hyperlink>
            <w:r w:rsidR="00082B47" w:rsidRPr="005F32DD">
              <w:rPr>
                <w:sz w:val="20"/>
                <w:szCs w:val="20"/>
              </w:rPr>
              <w:t xml:space="preserve"> (The Broker)</w:t>
            </w:r>
          </w:p>
        </w:tc>
        <w:tc>
          <w:tcPr>
            <w:tcW w:w="3887" w:type="dxa"/>
          </w:tcPr>
          <w:p w14:paraId="29AC73BE" w14:textId="3F078752" w:rsidR="00082B47" w:rsidRDefault="00082C8E" w:rsidP="00BE79D5">
            <w:pPr>
              <w:pStyle w:val="ListParagraph"/>
              <w:ind w:left="0"/>
              <w:contextualSpacing w:val="0"/>
              <w:rPr>
                <w:sz w:val="20"/>
                <w:szCs w:val="20"/>
              </w:rPr>
            </w:pPr>
            <w:r>
              <w:rPr>
                <w:sz w:val="20"/>
                <w:szCs w:val="20"/>
              </w:rPr>
              <w:t xml:space="preserve">Offers a way to manage </w:t>
            </w:r>
            <w:proofErr w:type="spellStart"/>
            <w:r>
              <w:rPr>
                <w:sz w:val="20"/>
                <w:szCs w:val="20"/>
              </w:rPr>
              <w:t>programmes</w:t>
            </w:r>
            <w:proofErr w:type="spellEnd"/>
            <w:r>
              <w:rPr>
                <w:sz w:val="20"/>
                <w:szCs w:val="20"/>
              </w:rPr>
              <w:t xml:space="preserve"> by </w:t>
            </w:r>
            <w:r w:rsidRPr="00BE79D5">
              <w:rPr>
                <w:sz w:val="20"/>
                <w:szCs w:val="20"/>
              </w:rPr>
              <w:t xml:space="preserve">integrating continuous feedback loops that allow to take advantage of emerging opportunities </w:t>
            </w:r>
            <w:r w:rsidR="009103CC" w:rsidRPr="00BE79D5">
              <w:rPr>
                <w:sz w:val="20"/>
                <w:szCs w:val="20"/>
              </w:rPr>
              <w:t>and take</w:t>
            </w:r>
            <w:r w:rsidR="003464A4" w:rsidRPr="00BE79D5">
              <w:rPr>
                <w:sz w:val="20"/>
                <w:szCs w:val="20"/>
              </w:rPr>
              <w:t xml:space="preserve"> systematic and structured action during </w:t>
            </w:r>
            <w:r w:rsidR="00BE79D5" w:rsidRPr="00BE79D5">
              <w:rPr>
                <w:sz w:val="20"/>
                <w:szCs w:val="20"/>
              </w:rPr>
              <w:t>uncertainties</w:t>
            </w:r>
            <w:r w:rsidR="003464A4" w:rsidRPr="00BE79D5">
              <w:rPr>
                <w:sz w:val="20"/>
                <w:szCs w:val="20"/>
              </w:rPr>
              <w:t xml:space="preserve"> and change.</w:t>
            </w:r>
          </w:p>
        </w:tc>
      </w:tr>
    </w:tbl>
    <w:p w14:paraId="7481DD3D" w14:textId="77777777" w:rsidR="00325222" w:rsidRPr="00332A16" w:rsidRDefault="00325222" w:rsidP="00325222">
      <w:pPr>
        <w:rPr>
          <w:b/>
          <w:bCs/>
          <w:vanish/>
        </w:rPr>
      </w:pPr>
    </w:p>
    <w:p w14:paraId="5572E7FB" w14:textId="77777777" w:rsidR="009F034D" w:rsidRDefault="009F034D" w:rsidP="001012CB">
      <w:pPr>
        <w:pStyle w:val="Heading2"/>
      </w:pPr>
    </w:p>
    <w:p w14:paraId="4247A0E5" w14:textId="77777777" w:rsidR="009F034D" w:rsidRDefault="009F034D" w:rsidP="001012CB">
      <w:pPr>
        <w:pStyle w:val="Heading2"/>
      </w:pPr>
    </w:p>
    <w:p w14:paraId="386FD341" w14:textId="77777777" w:rsidR="00325222" w:rsidRPr="00332A16" w:rsidRDefault="00325222" w:rsidP="00D529DF">
      <w:pPr>
        <w:pStyle w:val="Heading3"/>
      </w:pPr>
      <w:bookmarkStart w:id="25" w:name="_Toc92892046"/>
      <w:r w:rsidRPr="00332A16">
        <w:t>Business continuity guidelines for MSMEs</w:t>
      </w:r>
      <w:bookmarkEnd w:id="25"/>
    </w:p>
    <w:p w14:paraId="35083610" w14:textId="77777777" w:rsidR="00325222" w:rsidRPr="00332A16" w:rsidRDefault="00325222" w:rsidP="00325222">
      <w:pPr>
        <w:rPr>
          <w:rFonts w:cstheme="minorHAnsi"/>
          <w:b/>
          <w:bCs/>
          <w:sz w:val="28"/>
          <w:szCs w:val="28"/>
        </w:rPr>
      </w:pPr>
    </w:p>
    <w:tbl>
      <w:tblPr>
        <w:tblStyle w:val="TableGrid"/>
        <w:tblW w:w="9776" w:type="dxa"/>
        <w:tblLook w:val="04A0" w:firstRow="1" w:lastRow="0" w:firstColumn="1" w:lastColumn="0" w:noHBand="0" w:noVBand="1"/>
      </w:tblPr>
      <w:tblGrid>
        <w:gridCol w:w="3245"/>
        <w:gridCol w:w="6531"/>
      </w:tblGrid>
      <w:tr w:rsidR="00325222" w:rsidRPr="00FC239F" w14:paraId="4859FD28" w14:textId="77777777" w:rsidTr="002B078B">
        <w:tc>
          <w:tcPr>
            <w:tcW w:w="3245" w:type="dxa"/>
            <w:vMerge w:val="restart"/>
            <w:vAlign w:val="center"/>
          </w:tcPr>
          <w:p w14:paraId="170EC84D" w14:textId="77777777" w:rsidR="00325222" w:rsidRPr="00332A16" w:rsidRDefault="00325222" w:rsidP="002B078B">
            <w:pPr>
              <w:pStyle w:val="ListParagraph"/>
              <w:ind w:left="0"/>
              <w:rPr>
                <w:rFonts w:cstheme="minorHAnsi"/>
              </w:rPr>
            </w:pPr>
            <w:r w:rsidRPr="00332A16">
              <w:rPr>
                <w:rFonts w:cstheme="minorHAnsi"/>
              </w:rPr>
              <w:t>Detailed guidance for MSMEs</w:t>
            </w:r>
          </w:p>
        </w:tc>
        <w:tc>
          <w:tcPr>
            <w:tcW w:w="6531" w:type="dxa"/>
          </w:tcPr>
          <w:p w14:paraId="2D26E633" w14:textId="77777777" w:rsidR="00325222" w:rsidRPr="00332A16" w:rsidRDefault="00FF12AD" w:rsidP="002B078B">
            <w:pPr>
              <w:pStyle w:val="ListParagraph"/>
              <w:ind w:left="0"/>
              <w:rPr>
                <w:rFonts w:cstheme="minorHAnsi"/>
              </w:rPr>
            </w:pPr>
            <w:hyperlink r:id="rId62" w:history="1">
              <w:r w:rsidR="00325222" w:rsidRPr="00332A16">
                <w:rPr>
                  <w:rStyle w:val="Hyperlink"/>
                  <w:rFonts w:cstheme="minorHAnsi"/>
                </w:rPr>
                <w:t>Responding to the COVID-19 Crisis. Pathway to Business Continuity &amp; Recovery. Guidance for Micro, Small and Medium Enterprises (MSMEs)</w:t>
              </w:r>
            </w:hyperlink>
            <w:r w:rsidR="00325222" w:rsidRPr="00332A16">
              <w:rPr>
                <w:rFonts w:cstheme="minorHAnsi"/>
              </w:rPr>
              <w:t xml:space="preserve"> (UNIDO) </w:t>
            </w:r>
          </w:p>
        </w:tc>
      </w:tr>
      <w:tr w:rsidR="00325222" w:rsidRPr="00FC239F" w14:paraId="158F5047" w14:textId="77777777" w:rsidTr="002B078B">
        <w:tc>
          <w:tcPr>
            <w:tcW w:w="3245" w:type="dxa"/>
            <w:vMerge/>
          </w:tcPr>
          <w:p w14:paraId="3F51BE13" w14:textId="77777777" w:rsidR="00325222" w:rsidRPr="00332A16" w:rsidRDefault="00325222" w:rsidP="002B078B">
            <w:pPr>
              <w:pStyle w:val="ListParagraph"/>
              <w:ind w:left="0"/>
              <w:contextualSpacing w:val="0"/>
              <w:rPr>
                <w:rFonts w:cstheme="minorHAnsi"/>
              </w:rPr>
            </w:pPr>
          </w:p>
        </w:tc>
        <w:tc>
          <w:tcPr>
            <w:tcW w:w="6531" w:type="dxa"/>
          </w:tcPr>
          <w:p w14:paraId="3DF5B0E0" w14:textId="77777777" w:rsidR="00325222" w:rsidRPr="00332A16" w:rsidRDefault="00FF12AD" w:rsidP="002B078B">
            <w:pPr>
              <w:pStyle w:val="ListParagraph"/>
              <w:ind w:left="0"/>
              <w:contextualSpacing w:val="0"/>
              <w:rPr>
                <w:rFonts w:cstheme="minorHAnsi"/>
              </w:rPr>
            </w:pPr>
            <w:hyperlink r:id="rId63" w:history="1">
              <w:r w:rsidR="00325222" w:rsidRPr="00332A16">
                <w:rPr>
                  <w:rStyle w:val="Hyperlink"/>
                  <w:rFonts w:cstheme="minorHAnsi"/>
                </w:rPr>
                <w:t>Multi-hazard Business Continuity Management. Guide for small and medium enterprises</w:t>
              </w:r>
            </w:hyperlink>
            <w:r w:rsidR="00325222" w:rsidRPr="00332A16">
              <w:rPr>
                <w:rFonts w:cstheme="minorHAnsi"/>
              </w:rPr>
              <w:t xml:space="preserve"> (ILO)</w:t>
            </w:r>
          </w:p>
        </w:tc>
      </w:tr>
      <w:tr w:rsidR="00325222" w:rsidRPr="00FC239F" w14:paraId="220C3E13" w14:textId="77777777" w:rsidTr="002B078B">
        <w:tc>
          <w:tcPr>
            <w:tcW w:w="3245" w:type="dxa"/>
            <w:vMerge/>
          </w:tcPr>
          <w:p w14:paraId="36077189" w14:textId="77777777" w:rsidR="00325222" w:rsidRPr="00332A16" w:rsidRDefault="00325222" w:rsidP="002B078B">
            <w:pPr>
              <w:pStyle w:val="ListParagraph"/>
              <w:ind w:left="0"/>
              <w:contextualSpacing w:val="0"/>
              <w:rPr>
                <w:rFonts w:cstheme="minorHAnsi"/>
              </w:rPr>
            </w:pPr>
          </w:p>
        </w:tc>
        <w:tc>
          <w:tcPr>
            <w:tcW w:w="6531" w:type="dxa"/>
          </w:tcPr>
          <w:p w14:paraId="569B6205" w14:textId="77777777" w:rsidR="00325222" w:rsidRPr="00332A16" w:rsidRDefault="00FF12AD" w:rsidP="002B078B">
            <w:pPr>
              <w:pStyle w:val="ListParagraph"/>
              <w:ind w:left="0"/>
              <w:contextualSpacing w:val="0"/>
              <w:rPr>
                <w:rFonts w:cstheme="minorHAnsi"/>
              </w:rPr>
            </w:pPr>
            <w:hyperlink r:id="rId64" w:history="1">
              <w:r w:rsidR="00325222" w:rsidRPr="00332A16">
                <w:rPr>
                  <w:rStyle w:val="Hyperlink"/>
                  <w:rFonts w:cstheme="minorHAnsi"/>
                </w:rPr>
                <w:t>Guidebook on SME Business Continuity Planning</w:t>
              </w:r>
            </w:hyperlink>
            <w:r w:rsidR="00325222" w:rsidRPr="00332A16">
              <w:rPr>
                <w:rFonts w:cstheme="minorHAnsi"/>
              </w:rPr>
              <w:t xml:space="preserve"> (APEC)</w:t>
            </w:r>
          </w:p>
        </w:tc>
      </w:tr>
      <w:tr w:rsidR="00325222" w:rsidRPr="00FC239F" w14:paraId="46AD0A11" w14:textId="77777777" w:rsidTr="002B078B">
        <w:tc>
          <w:tcPr>
            <w:tcW w:w="3245" w:type="dxa"/>
            <w:vMerge/>
          </w:tcPr>
          <w:p w14:paraId="4AB613BA" w14:textId="77777777" w:rsidR="00325222" w:rsidRPr="00332A16" w:rsidRDefault="00325222" w:rsidP="002B078B">
            <w:pPr>
              <w:pStyle w:val="ListParagraph"/>
              <w:ind w:left="0"/>
              <w:contextualSpacing w:val="0"/>
              <w:rPr>
                <w:rFonts w:cstheme="minorHAnsi"/>
              </w:rPr>
            </w:pPr>
          </w:p>
        </w:tc>
        <w:tc>
          <w:tcPr>
            <w:tcW w:w="6531" w:type="dxa"/>
          </w:tcPr>
          <w:p w14:paraId="461FA295" w14:textId="77777777" w:rsidR="00325222" w:rsidRPr="00332A16" w:rsidRDefault="00FF12AD" w:rsidP="002B078B">
            <w:pPr>
              <w:pStyle w:val="ListParagraph"/>
              <w:ind w:left="0"/>
              <w:contextualSpacing w:val="0"/>
              <w:rPr>
                <w:rFonts w:cstheme="minorHAnsi"/>
              </w:rPr>
            </w:pPr>
            <w:hyperlink r:id="rId65" w:history="1">
              <w:r w:rsidR="00325222" w:rsidRPr="00332A16">
                <w:rPr>
                  <w:rStyle w:val="Hyperlink"/>
                </w:rPr>
                <w:t>The six-step COVID-19 business continuity plan for SMEs</w:t>
              </w:r>
            </w:hyperlink>
            <w:r w:rsidR="00325222" w:rsidRPr="00332A16">
              <w:t xml:space="preserve"> (ILO)</w:t>
            </w:r>
          </w:p>
        </w:tc>
      </w:tr>
      <w:tr w:rsidR="00325222" w:rsidRPr="00FC239F" w14:paraId="7388E932" w14:textId="77777777" w:rsidTr="002B078B">
        <w:tc>
          <w:tcPr>
            <w:tcW w:w="3245" w:type="dxa"/>
            <w:vMerge w:val="restart"/>
            <w:vAlign w:val="center"/>
          </w:tcPr>
          <w:p w14:paraId="77680324" w14:textId="77777777" w:rsidR="00325222" w:rsidRPr="00332A16" w:rsidRDefault="00325222" w:rsidP="002B078B">
            <w:pPr>
              <w:pStyle w:val="ListParagraph"/>
              <w:ind w:left="0"/>
              <w:contextualSpacing w:val="0"/>
              <w:rPr>
                <w:rFonts w:cstheme="minorHAnsi"/>
              </w:rPr>
            </w:pPr>
            <w:r w:rsidRPr="00332A16">
              <w:rPr>
                <w:rFonts w:cstheme="minorHAnsi"/>
              </w:rPr>
              <w:t>Booklets to guide MSMEs</w:t>
            </w:r>
          </w:p>
        </w:tc>
        <w:tc>
          <w:tcPr>
            <w:tcW w:w="6531" w:type="dxa"/>
          </w:tcPr>
          <w:p w14:paraId="6C4D7B87" w14:textId="77777777" w:rsidR="00325222" w:rsidRPr="00332A16" w:rsidRDefault="00FF12AD" w:rsidP="002B078B">
            <w:pPr>
              <w:pStyle w:val="ListParagraph"/>
              <w:ind w:left="0"/>
              <w:contextualSpacing w:val="0"/>
              <w:rPr>
                <w:rFonts w:cstheme="minorHAnsi"/>
                <w:color w:val="0563C1" w:themeColor="hyperlink"/>
                <w:u w:val="single"/>
              </w:rPr>
            </w:pPr>
            <w:hyperlink r:id="rId66" w:history="1">
              <w:r w:rsidR="00325222" w:rsidRPr="00332A16">
                <w:rPr>
                  <w:rStyle w:val="Hyperlink"/>
                  <w:rFonts w:cs="Arial"/>
                </w:rPr>
                <w:t>Unstoppable Business. Recipe to Survive the Crisis</w:t>
              </w:r>
            </w:hyperlink>
            <w:r w:rsidR="00325222" w:rsidRPr="00332A16">
              <w:rPr>
                <w:rFonts w:cs="Arial"/>
              </w:rPr>
              <w:t xml:space="preserve"> (ADPC)</w:t>
            </w:r>
          </w:p>
        </w:tc>
      </w:tr>
      <w:tr w:rsidR="00325222" w:rsidRPr="00FC239F" w14:paraId="54E4EDC1" w14:textId="77777777" w:rsidTr="002B078B">
        <w:tc>
          <w:tcPr>
            <w:tcW w:w="3245" w:type="dxa"/>
            <w:vMerge/>
          </w:tcPr>
          <w:p w14:paraId="66670671" w14:textId="77777777" w:rsidR="00325222" w:rsidRPr="00332A16" w:rsidRDefault="00325222" w:rsidP="002B078B">
            <w:pPr>
              <w:pStyle w:val="ListParagraph"/>
              <w:ind w:left="0"/>
              <w:contextualSpacing w:val="0"/>
              <w:rPr>
                <w:rFonts w:cstheme="minorHAnsi"/>
              </w:rPr>
            </w:pPr>
          </w:p>
        </w:tc>
        <w:tc>
          <w:tcPr>
            <w:tcW w:w="6531" w:type="dxa"/>
          </w:tcPr>
          <w:p w14:paraId="196F10D1" w14:textId="77777777" w:rsidR="00325222" w:rsidRPr="00332A16" w:rsidRDefault="00FF12AD" w:rsidP="002B078B">
            <w:pPr>
              <w:pStyle w:val="ListParagraph"/>
              <w:ind w:left="0"/>
              <w:contextualSpacing w:val="0"/>
              <w:rPr>
                <w:rFonts w:cstheme="minorHAnsi"/>
              </w:rPr>
            </w:pPr>
            <w:hyperlink r:id="rId67" w:history="1">
              <w:r w:rsidR="00325222" w:rsidRPr="00332A16">
                <w:rPr>
                  <w:rStyle w:val="Hyperlink"/>
                  <w:rFonts w:cs="Arial"/>
                </w:rPr>
                <w:t>Disaster Proof Your Business</w:t>
              </w:r>
            </w:hyperlink>
            <w:r w:rsidR="00325222" w:rsidRPr="00332A16">
              <w:rPr>
                <w:rFonts w:cs="Arial"/>
              </w:rPr>
              <w:t xml:space="preserve"> (PIPSO)</w:t>
            </w:r>
          </w:p>
        </w:tc>
      </w:tr>
    </w:tbl>
    <w:p w14:paraId="6D81D80E" w14:textId="77777777" w:rsidR="00325222" w:rsidRPr="00332A16" w:rsidRDefault="00325222" w:rsidP="00325222">
      <w:pPr>
        <w:rPr>
          <w:rStyle w:val="Hyperlink"/>
        </w:rPr>
      </w:pPr>
    </w:p>
    <w:p w14:paraId="294A9436" w14:textId="77777777" w:rsidR="00325222" w:rsidRPr="00332A16" w:rsidRDefault="00325222" w:rsidP="00325222">
      <w:pPr>
        <w:rPr>
          <w:rStyle w:val="Hyperlink"/>
        </w:rPr>
      </w:pPr>
    </w:p>
    <w:p w14:paraId="2D24B0AA" w14:textId="77777777" w:rsidR="00325222" w:rsidRPr="00332A16" w:rsidRDefault="00325222" w:rsidP="00D529DF">
      <w:pPr>
        <w:pStyle w:val="Heading3"/>
      </w:pPr>
      <w:bookmarkStart w:id="26" w:name="_Toc92892047"/>
      <w:r w:rsidRPr="00332A16">
        <w:lastRenderedPageBreak/>
        <w:t>Case studies</w:t>
      </w:r>
      <w:bookmarkEnd w:id="26"/>
    </w:p>
    <w:p w14:paraId="739A2373" w14:textId="77777777" w:rsidR="00325222" w:rsidRPr="00332A16" w:rsidRDefault="00325222" w:rsidP="00325222">
      <w:pPr>
        <w:rPr>
          <w:b/>
          <w:bCs/>
        </w:rPr>
      </w:pPr>
    </w:p>
    <w:p w14:paraId="7B4EEDBB" w14:textId="77777777" w:rsidR="00325222" w:rsidRPr="00332A16" w:rsidRDefault="00FF12AD" w:rsidP="00325222">
      <w:pPr>
        <w:rPr>
          <w:rFonts w:cstheme="minorHAnsi"/>
        </w:rPr>
      </w:pPr>
      <w:hyperlink r:id="rId68" w:history="1">
        <w:r w:rsidR="00325222" w:rsidRPr="00332A16">
          <w:rPr>
            <w:rStyle w:val="Hyperlink"/>
            <w:rFonts w:cstheme="minorHAnsi"/>
          </w:rPr>
          <w:t xml:space="preserve">Private Sector Development in fragile and conflict-affected states. Lessons learned from the DFID Private Sector Development </w:t>
        </w:r>
        <w:proofErr w:type="spellStart"/>
        <w:r w:rsidR="00325222" w:rsidRPr="00332A16">
          <w:rPr>
            <w:rStyle w:val="Hyperlink"/>
            <w:rFonts w:cstheme="minorHAnsi"/>
          </w:rPr>
          <w:t>Programme</w:t>
        </w:r>
        <w:proofErr w:type="spellEnd"/>
        <w:r w:rsidR="00325222" w:rsidRPr="00332A16">
          <w:rPr>
            <w:rStyle w:val="Hyperlink"/>
            <w:rFonts w:cstheme="minorHAnsi"/>
          </w:rPr>
          <w:t xml:space="preserve"> in the Democratic Republic of the Congo</w:t>
        </w:r>
      </w:hyperlink>
      <w:r w:rsidR="00325222" w:rsidRPr="00332A16">
        <w:rPr>
          <w:rFonts w:cstheme="minorHAnsi"/>
        </w:rPr>
        <w:t xml:space="preserve"> (DFID DRC PSD </w:t>
      </w:r>
      <w:proofErr w:type="spellStart"/>
      <w:r w:rsidR="00325222" w:rsidRPr="00332A16">
        <w:rPr>
          <w:rFonts w:cstheme="minorHAnsi"/>
        </w:rPr>
        <w:t>Programme</w:t>
      </w:r>
      <w:proofErr w:type="spellEnd"/>
      <w:r w:rsidR="00325222" w:rsidRPr="00332A16">
        <w:rPr>
          <w:rFonts w:cstheme="minorHAnsi"/>
        </w:rPr>
        <w:t>)</w:t>
      </w:r>
    </w:p>
    <w:p w14:paraId="1E0321FC" w14:textId="77777777" w:rsidR="00325222" w:rsidRPr="00332A16" w:rsidRDefault="00325222" w:rsidP="00325222">
      <w:pPr>
        <w:pStyle w:val="ListParagraph"/>
        <w:ind w:left="0"/>
        <w:contextualSpacing w:val="0"/>
      </w:pPr>
    </w:p>
    <w:p w14:paraId="793B8E8B" w14:textId="77777777" w:rsidR="00325222" w:rsidRPr="00332A16" w:rsidRDefault="00FF12AD" w:rsidP="00325222">
      <w:pPr>
        <w:pStyle w:val="ListParagraph"/>
        <w:ind w:left="0"/>
        <w:contextualSpacing w:val="0"/>
        <w:rPr>
          <w:rFonts w:cstheme="minorHAnsi"/>
        </w:rPr>
      </w:pPr>
      <w:hyperlink r:id="rId69" w:history="1">
        <w:r w:rsidR="00325222" w:rsidRPr="00332A16">
          <w:rPr>
            <w:rStyle w:val="Hyperlink"/>
            <w:rFonts w:cstheme="minorHAnsi"/>
          </w:rPr>
          <w:t xml:space="preserve">Market systems resilience mitigates COVID-19 impact on smallholder farmers. Lessons learned from </w:t>
        </w:r>
        <w:proofErr w:type="spellStart"/>
        <w:r w:rsidR="00325222" w:rsidRPr="00332A16">
          <w:rPr>
            <w:rStyle w:val="Hyperlink"/>
            <w:rFonts w:cstheme="minorHAnsi"/>
          </w:rPr>
          <w:t>InovAgro</w:t>
        </w:r>
        <w:proofErr w:type="spellEnd"/>
        <w:r w:rsidR="00325222" w:rsidRPr="00332A16">
          <w:rPr>
            <w:rStyle w:val="Hyperlink"/>
            <w:rFonts w:cstheme="minorHAnsi"/>
          </w:rPr>
          <w:t xml:space="preserve"> in Northern Mozambique</w:t>
        </w:r>
      </w:hyperlink>
      <w:r w:rsidR="00325222" w:rsidRPr="00332A16">
        <w:rPr>
          <w:rFonts w:cstheme="minorHAnsi"/>
        </w:rPr>
        <w:t xml:space="preserve"> (DAI)</w:t>
      </w:r>
    </w:p>
    <w:p w14:paraId="7CD86E11" w14:textId="77777777" w:rsidR="00325222" w:rsidRPr="00332A16" w:rsidRDefault="00325222" w:rsidP="00325222">
      <w:pPr>
        <w:pStyle w:val="ListParagraph"/>
        <w:ind w:left="0"/>
        <w:contextualSpacing w:val="0"/>
        <w:rPr>
          <w:rFonts w:cstheme="minorHAnsi"/>
        </w:rPr>
      </w:pPr>
    </w:p>
    <w:p w14:paraId="160380E2" w14:textId="77777777" w:rsidR="00325222" w:rsidRPr="00332A16" w:rsidRDefault="00FF12AD" w:rsidP="00325222">
      <w:pPr>
        <w:pStyle w:val="ListParagraph"/>
        <w:ind w:left="0"/>
        <w:contextualSpacing w:val="0"/>
        <w:rPr>
          <w:rFonts w:cstheme="minorHAnsi"/>
        </w:rPr>
      </w:pPr>
      <w:hyperlink r:id="rId70" w:history="1">
        <w:r w:rsidR="00325222" w:rsidRPr="00332A16">
          <w:rPr>
            <w:rStyle w:val="Hyperlink"/>
            <w:rFonts w:cstheme="minorHAnsi"/>
          </w:rPr>
          <w:t>MSD in disrupted markets: important lessons from Nepal</w:t>
        </w:r>
      </w:hyperlink>
      <w:r w:rsidR="00325222" w:rsidRPr="00332A16">
        <w:rPr>
          <w:rFonts w:cstheme="minorHAnsi"/>
        </w:rPr>
        <w:t xml:space="preserve"> (</w:t>
      </w:r>
      <w:proofErr w:type="spellStart"/>
      <w:r w:rsidR="00325222" w:rsidRPr="00332A16">
        <w:rPr>
          <w:rFonts w:cstheme="minorHAnsi"/>
        </w:rPr>
        <w:t>Itad</w:t>
      </w:r>
      <w:proofErr w:type="spellEnd"/>
      <w:r w:rsidR="00325222" w:rsidRPr="00332A16">
        <w:rPr>
          <w:rFonts w:cstheme="minorHAnsi"/>
        </w:rPr>
        <w:t xml:space="preserve"> &amp; OPM)</w:t>
      </w:r>
    </w:p>
    <w:p w14:paraId="1F741793" w14:textId="77777777" w:rsidR="00325222" w:rsidRPr="00332A16" w:rsidRDefault="00325222" w:rsidP="00325222">
      <w:pPr>
        <w:pStyle w:val="ListParagraph"/>
        <w:ind w:left="0"/>
        <w:contextualSpacing w:val="0"/>
        <w:rPr>
          <w:rFonts w:cstheme="minorHAnsi"/>
        </w:rPr>
      </w:pPr>
    </w:p>
    <w:p w14:paraId="43B92217" w14:textId="77777777" w:rsidR="00325222" w:rsidRPr="00332A16" w:rsidRDefault="00FF12AD" w:rsidP="00325222">
      <w:pPr>
        <w:pStyle w:val="ListParagraph"/>
        <w:ind w:left="0"/>
        <w:contextualSpacing w:val="0"/>
        <w:rPr>
          <w:rFonts w:cstheme="minorHAnsi"/>
        </w:rPr>
      </w:pPr>
      <w:hyperlink r:id="rId71" w:history="1">
        <w:r w:rsidR="00325222" w:rsidRPr="00332A16">
          <w:rPr>
            <w:rStyle w:val="Hyperlink"/>
            <w:rFonts w:cstheme="minorHAnsi"/>
          </w:rPr>
          <w:t>Promoting inclusive markets in Somalia</w:t>
        </w:r>
      </w:hyperlink>
      <w:r w:rsidR="00325222" w:rsidRPr="00332A16">
        <w:rPr>
          <w:rStyle w:val="Hyperlink"/>
        </w:rPr>
        <w:t xml:space="preserve"> (</w:t>
      </w:r>
      <w:r w:rsidR="00325222" w:rsidRPr="00332A16">
        <w:rPr>
          <w:rFonts w:cstheme="minorHAnsi"/>
        </w:rPr>
        <w:t>DAI)</w:t>
      </w:r>
    </w:p>
    <w:p w14:paraId="305DB555" w14:textId="77777777" w:rsidR="00325222" w:rsidRPr="00332A16" w:rsidRDefault="00325222" w:rsidP="00325222">
      <w:pPr>
        <w:pStyle w:val="ListParagraph"/>
        <w:ind w:left="0"/>
        <w:contextualSpacing w:val="0"/>
        <w:rPr>
          <w:rFonts w:cstheme="minorHAnsi"/>
        </w:rPr>
      </w:pPr>
    </w:p>
    <w:p w14:paraId="160243B7" w14:textId="77777777" w:rsidR="00325222" w:rsidRPr="00332A16" w:rsidRDefault="00FF12AD" w:rsidP="00325222">
      <w:pPr>
        <w:pStyle w:val="ListParagraph"/>
        <w:ind w:left="0"/>
        <w:contextualSpacing w:val="0"/>
        <w:rPr>
          <w:rFonts w:cstheme="minorHAnsi"/>
        </w:rPr>
      </w:pPr>
      <w:hyperlink r:id="rId72" w:history="1">
        <w:r w:rsidR="00325222" w:rsidRPr="00332A16">
          <w:rPr>
            <w:rStyle w:val="Hyperlink"/>
            <w:rFonts w:cstheme="minorHAnsi"/>
          </w:rPr>
          <w:t xml:space="preserve">Evaluation of market systems development interventions for refugee and host communities in </w:t>
        </w:r>
        <w:proofErr w:type="spellStart"/>
        <w:r w:rsidR="00325222" w:rsidRPr="00332A16">
          <w:rPr>
            <w:rStyle w:val="Hyperlink"/>
            <w:rFonts w:cstheme="minorHAnsi"/>
          </w:rPr>
          <w:t>Jijiga</w:t>
        </w:r>
        <w:proofErr w:type="spellEnd"/>
        <w:r w:rsidR="00325222" w:rsidRPr="00332A16">
          <w:rPr>
            <w:rStyle w:val="Hyperlink"/>
            <w:rFonts w:cstheme="minorHAnsi"/>
          </w:rPr>
          <w:t>, Ethiopia</w:t>
        </w:r>
      </w:hyperlink>
      <w:r w:rsidR="00325222" w:rsidRPr="00332A16">
        <w:rPr>
          <w:rFonts w:cstheme="minorHAnsi"/>
        </w:rPr>
        <w:t xml:space="preserve"> (ILO)</w:t>
      </w:r>
    </w:p>
    <w:p w14:paraId="6FEC820B" w14:textId="77777777" w:rsidR="00325222" w:rsidRPr="00332A16" w:rsidRDefault="00325222" w:rsidP="00325222">
      <w:pPr>
        <w:pStyle w:val="ListParagraph"/>
        <w:ind w:left="0"/>
        <w:contextualSpacing w:val="0"/>
        <w:rPr>
          <w:rFonts w:cstheme="minorHAnsi"/>
        </w:rPr>
      </w:pPr>
    </w:p>
    <w:p w14:paraId="5F45D389" w14:textId="77777777" w:rsidR="00325222" w:rsidRPr="00332A16" w:rsidRDefault="00FF12AD" w:rsidP="00325222">
      <w:pPr>
        <w:pStyle w:val="ListParagraph"/>
        <w:ind w:left="0"/>
        <w:contextualSpacing w:val="0"/>
        <w:rPr>
          <w:rFonts w:cstheme="minorHAnsi"/>
        </w:rPr>
      </w:pPr>
      <w:hyperlink r:id="rId73" w:history="1">
        <w:r w:rsidR="00325222" w:rsidRPr="00332A16">
          <w:rPr>
            <w:rStyle w:val="Hyperlink"/>
            <w:rFonts w:cstheme="minorHAnsi"/>
          </w:rPr>
          <w:t>Facing up to the challenges. Blending market and humanitarian support for refugees in Uganda</w:t>
        </w:r>
      </w:hyperlink>
      <w:r w:rsidR="00325222" w:rsidRPr="00332A16">
        <w:rPr>
          <w:rFonts w:cstheme="minorHAnsi"/>
        </w:rPr>
        <w:t xml:space="preserve"> (Mercy Corps)</w:t>
      </w:r>
    </w:p>
    <w:p w14:paraId="14D10C35" w14:textId="77777777" w:rsidR="00325222" w:rsidRPr="00332A16" w:rsidRDefault="00325222" w:rsidP="00325222">
      <w:pPr>
        <w:pStyle w:val="ListParagraph"/>
        <w:ind w:left="0"/>
        <w:contextualSpacing w:val="0"/>
        <w:rPr>
          <w:rFonts w:cstheme="minorHAnsi"/>
        </w:rPr>
      </w:pPr>
    </w:p>
    <w:p w14:paraId="32CE1423" w14:textId="77777777" w:rsidR="00325222" w:rsidRPr="00332A16" w:rsidRDefault="00FF12AD" w:rsidP="00325222">
      <w:pPr>
        <w:pStyle w:val="ListParagraph"/>
        <w:ind w:left="0"/>
        <w:contextualSpacing w:val="0"/>
        <w:rPr>
          <w:rFonts w:cstheme="minorHAnsi"/>
        </w:rPr>
      </w:pPr>
      <w:hyperlink r:id="rId74" w:history="1">
        <w:r w:rsidR="00325222" w:rsidRPr="00332A16">
          <w:rPr>
            <w:rStyle w:val="Hyperlink"/>
            <w:rFonts w:cstheme="minorHAnsi"/>
          </w:rPr>
          <w:t>Disruptive technologies for private sector development in the Democratic Republic of the Congo</w:t>
        </w:r>
      </w:hyperlink>
      <w:r w:rsidR="00325222" w:rsidRPr="00332A16">
        <w:rPr>
          <w:rFonts w:cstheme="minorHAnsi"/>
        </w:rPr>
        <w:t xml:space="preserve"> (DFID DRC Private Sector Development </w:t>
      </w:r>
      <w:proofErr w:type="spellStart"/>
      <w:r w:rsidR="00325222" w:rsidRPr="00332A16">
        <w:rPr>
          <w:rFonts w:cstheme="minorHAnsi"/>
        </w:rPr>
        <w:t>Programme</w:t>
      </w:r>
      <w:proofErr w:type="spellEnd"/>
      <w:r w:rsidR="00325222" w:rsidRPr="00332A16">
        <w:rPr>
          <w:rFonts w:cstheme="minorHAnsi"/>
        </w:rPr>
        <w:t>)</w:t>
      </w:r>
    </w:p>
    <w:p w14:paraId="26E7561D" w14:textId="77777777" w:rsidR="00325222" w:rsidRPr="00332A16" w:rsidRDefault="00325222" w:rsidP="00325222">
      <w:pPr>
        <w:pStyle w:val="ListParagraph"/>
        <w:ind w:left="0"/>
        <w:contextualSpacing w:val="0"/>
        <w:rPr>
          <w:rFonts w:cstheme="minorHAnsi"/>
        </w:rPr>
      </w:pPr>
    </w:p>
    <w:p w14:paraId="13DF5062" w14:textId="77777777" w:rsidR="00325222" w:rsidRPr="00332A16" w:rsidRDefault="00FF12AD" w:rsidP="00325222">
      <w:pPr>
        <w:pStyle w:val="ListParagraph"/>
        <w:ind w:left="0"/>
        <w:contextualSpacing w:val="0"/>
        <w:rPr>
          <w:rStyle w:val="Hyperlink"/>
        </w:rPr>
      </w:pPr>
      <w:hyperlink r:id="rId75" w:history="1">
        <w:r w:rsidR="00325222" w:rsidRPr="00332A16">
          <w:rPr>
            <w:rStyle w:val="Hyperlink"/>
          </w:rPr>
          <w:t xml:space="preserve">Gender Equality and Social Inclusion (GESI) mainstreaming in DFID’s PSD </w:t>
        </w:r>
        <w:proofErr w:type="spellStart"/>
        <w:r w:rsidR="00325222" w:rsidRPr="00332A16">
          <w:rPr>
            <w:rStyle w:val="Hyperlink"/>
          </w:rPr>
          <w:t>programme</w:t>
        </w:r>
        <w:proofErr w:type="spellEnd"/>
        <w:r w:rsidR="00325222" w:rsidRPr="00332A16">
          <w:rPr>
            <w:rStyle w:val="Hyperlink"/>
          </w:rPr>
          <w:t xml:space="preserve"> in the DRC. A description of the </w:t>
        </w:r>
        <w:proofErr w:type="spellStart"/>
        <w:r w:rsidR="00325222" w:rsidRPr="00332A16">
          <w:rPr>
            <w:rStyle w:val="Hyperlink"/>
          </w:rPr>
          <w:t>programme’s</w:t>
        </w:r>
        <w:proofErr w:type="spellEnd"/>
        <w:r w:rsidR="00325222" w:rsidRPr="00332A16">
          <w:rPr>
            <w:rStyle w:val="Hyperlink"/>
          </w:rPr>
          <w:t xml:space="preserve"> approach and lessons learnt</w:t>
        </w:r>
      </w:hyperlink>
    </w:p>
    <w:p w14:paraId="791B7BC4" w14:textId="77777777" w:rsidR="00325222" w:rsidRPr="00332A16" w:rsidRDefault="00325222" w:rsidP="00325222">
      <w:pPr>
        <w:pStyle w:val="ListParagraph"/>
        <w:ind w:left="0"/>
        <w:contextualSpacing w:val="0"/>
        <w:rPr>
          <w:rStyle w:val="Hyperlink"/>
        </w:rPr>
      </w:pPr>
    </w:p>
    <w:p w14:paraId="2E6808F0" w14:textId="77777777" w:rsidR="00325222" w:rsidRPr="00332A16" w:rsidRDefault="00FF12AD" w:rsidP="00325222">
      <w:pPr>
        <w:pStyle w:val="ListParagraph"/>
        <w:ind w:left="0"/>
        <w:contextualSpacing w:val="0"/>
        <w:rPr>
          <w:rFonts w:cstheme="minorHAnsi"/>
        </w:rPr>
      </w:pPr>
      <w:hyperlink r:id="rId76" w:history="1">
        <w:r w:rsidR="00325222" w:rsidRPr="00332A16">
          <w:rPr>
            <w:rStyle w:val="Hyperlink"/>
          </w:rPr>
          <w:t>The last frontier for energy access. The renewable energy opportunity in the Democratic Republic of Congo</w:t>
        </w:r>
      </w:hyperlink>
      <w:r w:rsidR="00325222" w:rsidRPr="00332A16">
        <w:t xml:space="preserve"> (ELAN RDC)</w:t>
      </w:r>
    </w:p>
    <w:p w14:paraId="682BA70B" w14:textId="77777777" w:rsidR="00325222" w:rsidRPr="00332A16" w:rsidRDefault="00325222" w:rsidP="00325222"/>
    <w:p w14:paraId="6DB43240" w14:textId="77777777" w:rsidR="00325222" w:rsidRPr="00332A16" w:rsidRDefault="00FF12AD" w:rsidP="00325222">
      <w:pPr>
        <w:pStyle w:val="ListParagraph"/>
        <w:ind w:left="0"/>
        <w:contextualSpacing w:val="0"/>
        <w:rPr>
          <w:rStyle w:val="Hyperlink"/>
        </w:rPr>
      </w:pPr>
      <w:hyperlink r:id="rId77" w:tgtFrame="_blank" w:history="1">
        <w:r w:rsidR="00325222" w:rsidRPr="00332A16">
          <w:rPr>
            <w:rStyle w:val="Hyperlink"/>
          </w:rPr>
          <w:t>Adapting Market Systems Development in conflict-affected areas</w:t>
        </w:r>
      </w:hyperlink>
      <w:r w:rsidR="00325222" w:rsidRPr="00332A16">
        <w:t xml:space="preserve"> (ELAN RDC)</w:t>
      </w:r>
    </w:p>
    <w:p w14:paraId="34F8B89D" w14:textId="77777777" w:rsidR="00325222" w:rsidRPr="00332A16" w:rsidRDefault="00325222" w:rsidP="00325222">
      <w:pPr>
        <w:pStyle w:val="ListParagraph"/>
        <w:ind w:left="0"/>
        <w:contextualSpacing w:val="0"/>
        <w:rPr>
          <w:rStyle w:val="Hyperlink"/>
        </w:rPr>
      </w:pPr>
    </w:p>
    <w:p w14:paraId="44CF2026" w14:textId="77777777" w:rsidR="00325222" w:rsidRPr="00332A16" w:rsidRDefault="00FF12AD" w:rsidP="00325222">
      <w:pPr>
        <w:pStyle w:val="ListParagraph"/>
        <w:ind w:left="0"/>
        <w:contextualSpacing w:val="0"/>
      </w:pPr>
      <w:hyperlink r:id="rId78" w:history="1">
        <w:r w:rsidR="00325222" w:rsidRPr="00332A16">
          <w:rPr>
            <w:rStyle w:val="Hyperlink"/>
          </w:rPr>
          <w:t>Doing more business and less aid: The journey of a market system development project in Afghanistan</w:t>
        </w:r>
      </w:hyperlink>
      <w:r w:rsidR="00325222" w:rsidRPr="00332A16">
        <w:rPr>
          <w:rStyle w:val="Hyperlink"/>
        </w:rPr>
        <w:t xml:space="preserve"> </w:t>
      </w:r>
      <w:r w:rsidR="00325222" w:rsidRPr="00332A16">
        <w:t xml:space="preserve">(ILO) </w:t>
      </w:r>
    </w:p>
    <w:p w14:paraId="591125B9" w14:textId="77777777" w:rsidR="00325222" w:rsidRPr="00332A16" w:rsidRDefault="00325222" w:rsidP="00325222">
      <w:pPr>
        <w:pStyle w:val="ListParagraph"/>
        <w:ind w:left="0"/>
        <w:contextualSpacing w:val="0"/>
        <w:rPr>
          <w:rStyle w:val="Hyperlink"/>
        </w:rPr>
      </w:pPr>
    </w:p>
    <w:p w14:paraId="01E114D6" w14:textId="77777777" w:rsidR="00325222" w:rsidRPr="00332A16" w:rsidRDefault="00FF12AD" w:rsidP="00325222">
      <w:pPr>
        <w:pStyle w:val="ListParagraph"/>
        <w:ind w:left="0"/>
        <w:contextualSpacing w:val="0"/>
        <w:rPr>
          <w:rStyle w:val="Hyperlink"/>
        </w:rPr>
      </w:pPr>
      <w:hyperlink r:id="rId79" w:history="1">
        <w:r w:rsidR="00325222" w:rsidRPr="00332A16">
          <w:rPr>
            <w:rStyle w:val="Hyperlink"/>
          </w:rPr>
          <w:t>Challenge funds in fragile states: experience from the Afghanistan Business Innovation Fund</w:t>
        </w:r>
      </w:hyperlink>
      <w:r w:rsidR="00325222" w:rsidRPr="00332A16">
        <w:rPr>
          <w:rStyle w:val="Hyperlink"/>
        </w:rPr>
        <w:t xml:space="preserve"> </w:t>
      </w:r>
      <w:r w:rsidR="00325222" w:rsidRPr="00332A16">
        <w:t>(</w:t>
      </w:r>
      <w:proofErr w:type="spellStart"/>
      <w:r w:rsidR="00325222" w:rsidRPr="00332A16">
        <w:t>Landell</w:t>
      </w:r>
      <w:proofErr w:type="spellEnd"/>
      <w:r w:rsidR="00325222" w:rsidRPr="00332A16">
        <w:t xml:space="preserve"> Mills)</w:t>
      </w:r>
    </w:p>
    <w:p w14:paraId="32E8F510" w14:textId="77777777" w:rsidR="00325222" w:rsidRPr="00332A16" w:rsidRDefault="00325222" w:rsidP="00325222">
      <w:pPr>
        <w:pStyle w:val="ListParagraph"/>
        <w:ind w:left="0"/>
        <w:contextualSpacing w:val="0"/>
        <w:rPr>
          <w:rStyle w:val="Hyperlink"/>
        </w:rPr>
      </w:pPr>
    </w:p>
    <w:p w14:paraId="4213065C" w14:textId="77777777" w:rsidR="00325222" w:rsidRPr="004D40C7" w:rsidRDefault="00325222" w:rsidP="001F7B5C">
      <w:pPr>
        <w:rPr>
          <w:rFonts w:eastAsia="Times New Roman" w:cs="Times New Roman"/>
        </w:rPr>
      </w:pPr>
    </w:p>
    <w:p w14:paraId="57420543" w14:textId="7B74151D" w:rsidR="00631149" w:rsidRDefault="00631149" w:rsidP="00D529DF">
      <w:pPr>
        <w:pStyle w:val="Heading3"/>
      </w:pPr>
      <w:bookmarkStart w:id="27" w:name="_Toc92892048"/>
      <w:r>
        <w:t>External complementary resources</w:t>
      </w:r>
      <w:bookmarkEnd w:id="27"/>
    </w:p>
    <w:p w14:paraId="46A38032" w14:textId="1370193A" w:rsidR="001F7B5C" w:rsidRPr="00496A10" w:rsidRDefault="00325222" w:rsidP="009F034D">
      <w:pPr>
        <w:spacing w:line="276" w:lineRule="auto"/>
        <w:jc w:val="both"/>
        <w:rPr>
          <w:rFonts w:eastAsia="Times New Roman" w:cs="Times New Roman"/>
        </w:rPr>
      </w:pPr>
      <w:r w:rsidRPr="0015133D">
        <w:rPr>
          <w:rFonts w:eastAsia="Times New Roman" w:cs="Times New Roman"/>
        </w:rPr>
        <w:t>In addition, t</w:t>
      </w:r>
      <w:r w:rsidR="001F7B5C" w:rsidRPr="00496A10">
        <w:rPr>
          <w:rFonts w:eastAsia="Times New Roman" w:cs="Times New Roman"/>
        </w:rPr>
        <w:t xml:space="preserve">he following resources are suggested as examples of resources to be used by private sector </w:t>
      </w:r>
      <w:r w:rsidRPr="00496A10">
        <w:rPr>
          <w:rFonts w:eastAsia="Times New Roman" w:cs="Times New Roman"/>
        </w:rPr>
        <w:t xml:space="preserve">recovery and </w:t>
      </w:r>
      <w:r w:rsidR="001F7B5C" w:rsidRPr="00496A10">
        <w:rPr>
          <w:rFonts w:eastAsia="Times New Roman" w:cs="Times New Roman"/>
        </w:rPr>
        <w:t xml:space="preserve">development practitioners to keep informed about technology and innovative practices to consider in developing programming. One of the most interesting aspects of working in private sector </w:t>
      </w:r>
      <w:r w:rsidRPr="00496A10">
        <w:rPr>
          <w:rFonts w:eastAsia="Times New Roman" w:cs="Times New Roman"/>
        </w:rPr>
        <w:t xml:space="preserve">recovery and </w:t>
      </w:r>
      <w:r w:rsidR="001F7B5C" w:rsidRPr="00496A10">
        <w:rPr>
          <w:rFonts w:eastAsia="Times New Roman" w:cs="Times New Roman"/>
        </w:rPr>
        <w:t>development is the opportunity to access resources, technology and ideas from the private sector in our work. This requires staying on top of new ideas and technologies</w:t>
      </w:r>
      <w:r w:rsidR="007B799C" w:rsidRPr="00496A10">
        <w:rPr>
          <w:rFonts w:eastAsia="Times New Roman" w:cs="Times New Roman"/>
        </w:rPr>
        <w:t>,</w:t>
      </w:r>
      <w:r w:rsidR="001F7B5C" w:rsidRPr="00496A10">
        <w:rPr>
          <w:rFonts w:eastAsia="Times New Roman" w:cs="Times New Roman"/>
        </w:rPr>
        <w:t xml:space="preserve"> using a variety of sources. Obviously, the UNDP has their own resources, noted below, that can help in bringing many of these ideas to the organization, but it is worthwhile subscribing to relevant newsletters, groups, such as the LinkedIn</w:t>
      </w:r>
      <w:r w:rsidR="0042706C" w:rsidRPr="00496A10">
        <w:rPr>
          <w:rFonts w:eastAsia="Times New Roman" w:cs="Times New Roman"/>
        </w:rPr>
        <w:t xml:space="preserve"> Financing the Frontier or the SEEP Markets in Crisis</w:t>
      </w:r>
      <w:r w:rsidR="001F7B5C" w:rsidRPr="00496A10">
        <w:rPr>
          <w:rFonts w:eastAsia="Times New Roman" w:cs="Times New Roman"/>
        </w:rPr>
        <w:t xml:space="preserve"> group</w:t>
      </w:r>
      <w:r w:rsidR="00B20C92" w:rsidRPr="00496A10">
        <w:rPr>
          <w:rFonts w:eastAsia="Times New Roman" w:cs="Times New Roman"/>
        </w:rPr>
        <w:t>, or Business Fights Poverty</w:t>
      </w:r>
      <w:r w:rsidR="001F7B5C" w:rsidRPr="00496A10">
        <w:rPr>
          <w:rFonts w:eastAsia="Times New Roman" w:cs="Times New Roman"/>
        </w:rPr>
        <w:t xml:space="preserve"> below, or finding other ways to stay </w:t>
      </w:r>
      <w:r w:rsidR="001F7B5C" w:rsidRPr="00496A10">
        <w:rPr>
          <w:rFonts w:eastAsia="Times New Roman" w:cs="Times New Roman"/>
        </w:rPr>
        <w:lastRenderedPageBreak/>
        <w:t xml:space="preserve">informed about resources, methods and technologies that can be used to continue to push the effectiveness of our work. As noted, this list is just suggestions of the sorts of resources one should seek.  </w:t>
      </w:r>
    </w:p>
    <w:p w14:paraId="0979DD1A" w14:textId="77777777" w:rsidR="001F7B5C" w:rsidRPr="00496A10" w:rsidRDefault="001F7B5C" w:rsidP="00554173">
      <w:pPr>
        <w:spacing w:line="276" w:lineRule="auto"/>
        <w:rPr>
          <w:rFonts w:eastAsia="Times New Roman" w:cs="Times New Roman"/>
        </w:rPr>
      </w:pPr>
    </w:p>
    <w:p w14:paraId="736F82C5" w14:textId="3C8404CB" w:rsidR="00FA187F" w:rsidRPr="004D40C7" w:rsidRDefault="00FF12AD" w:rsidP="00FA187F">
      <w:hyperlink r:id="rId80" w:history="1">
        <w:r w:rsidR="00FA187F" w:rsidRPr="0004396B">
          <w:rPr>
            <w:rStyle w:val="Hyperlink"/>
          </w:rPr>
          <w:t>https://seepnetwork.org/Markets-in-Crises</w:t>
        </w:r>
      </w:hyperlink>
    </w:p>
    <w:p w14:paraId="720E77F1" w14:textId="6C3F95A8" w:rsidR="00F878EA" w:rsidRPr="00B3667E" w:rsidRDefault="00767BD3" w:rsidP="00AE2465">
      <w:pPr>
        <w:rPr>
          <w:rFonts w:cstheme="minorHAnsi"/>
          <w:color w:val="000000" w:themeColor="text1"/>
        </w:rPr>
      </w:pPr>
      <w:r w:rsidRPr="000B6739">
        <w:rPr>
          <w:rFonts w:cstheme="minorHAnsi"/>
          <w:color w:val="000000" w:themeColor="text1"/>
        </w:rPr>
        <w:t>The SEEP Network’s Markets in Crisis Community of Practice</w:t>
      </w:r>
      <w:r w:rsidR="00AE2465" w:rsidRPr="000B6739">
        <w:rPr>
          <w:rFonts w:cstheme="minorHAnsi"/>
          <w:color w:val="000000" w:themeColor="text1"/>
        </w:rPr>
        <w:t xml:space="preserve"> aims at improving market-based programming in emergency and recovery contexts.</w:t>
      </w:r>
      <w:r w:rsidR="00F878EA" w:rsidRPr="000B6739">
        <w:rPr>
          <w:rFonts w:cstheme="minorHAnsi"/>
          <w:color w:val="000000" w:themeColor="text1"/>
        </w:rPr>
        <w:t xml:space="preserve"> </w:t>
      </w:r>
    </w:p>
    <w:p w14:paraId="5E5D4CA9" w14:textId="3C52C856" w:rsidR="00B20C92" w:rsidRPr="00B3667E" w:rsidRDefault="00B20C92" w:rsidP="00AE2465">
      <w:pPr>
        <w:rPr>
          <w:rFonts w:cstheme="minorHAnsi"/>
          <w:color w:val="000000" w:themeColor="text1"/>
        </w:rPr>
      </w:pPr>
    </w:p>
    <w:p w14:paraId="5B412CAD" w14:textId="12867F3F" w:rsidR="00B20C92" w:rsidRPr="004D40C7" w:rsidRDefault="00FF12AD" w:rsidP="00B20C92">
      <w:pPr>
        <w:rPr>
          <w:rFonts w:eastAsia="Times New Roman" w:cs="Times New Roman"/>
          <w:color w:val="000000" w:themeColor="text1"/>
        </w:rPr>
      </w:pPr>
      <w:hyperlink r:id="rId81" w:history="1">
        <w:r w:rsidR="00B20C92" w:rsidRPr="0004396B">
          <w:rPr>
            <w:rStyle w:val="Hyperlink"/>
            <w:rFonts w:eastAsia="Times New Roman" w:cs="Times New Roman"/>
          </w:rPr>
          <w:t>https://businessfightspoverty.org</w:t>
        </w:r>
      </w:hyperlink>
    </w:p>
    <w:p w14:paraId="4EDC5605" w14:textId="1716F630" w:rsidR="00B20C92" w:rsidRPr="000B6739" w:rsidRDefault="00B20C92" w:rsidP="00AE2465">
      <w:pPr>
        <w:rPr>
          <w:rFonts w:cstheme="minorHAnsi"/>
          <w:color w:val="000000" w:themeColor="text1"/>
        </w:rPr>
      </w:pPr>
      <w:r w:rsidRPr="000B6739">
        <w:rPr>
          <w:rFonts w:eastAsia="Times New Roman" w:cs="Times New Roman"/>
          <w:color w:val="000000" w:themeColor="text1"/>
        </w:rPr>
        <w:t xml:space="preserve">Business Fights Poverty is a private sector-led collaboration network focused on private sector engagement in creating social impact. </w:t>
      </w:r>
    </w:p>
    <w:p w14:paraId="2B678969" w14:textId="77777777" w:rsidR="001F7B5C" w:rsidRPr="00B3667E" w:rsidRDefault="001F7B5C" w:rsidP="00554173">
      <w:pPr>
        <w:rPr>
          <w:rFonts w:eastAsia="Times New Roman" w:cs="Times New Roman"/>
          <w:color w:val="000000" w:themeColor="text1"/>
        </w:rPr>
      </w:pPr>
    </w:p>
    <w:p w14:paraId="3E0F439B" w14:textId="1656CD18" w:rsidR="001F7B5C" w:rsidRPr="00A111C8" w:rsidRDefault="00FF12AD" w:rsidP="00554173">
      <w:pPr>
        <w:rPr>
          <w:rFonts w:eastAsia="Times New Roman" w:cstheme="minorHAnsi"/>
          <w:color w:val="000000" w:themeColor="text1"/>
        </w:rPr>
      </w:pPr>
      <w:hyperlink r:id="rId82" w:history="1">
        <w:r w:rsidR="00CB6C9C" w:rsidRPr="004217A7">
          <w:rPr>
            <w:rStyle w:val="Hyperlink"/>
            <w:rFonts w:eastAsia="Times New Roman" w:cstheme="minorHAnsi"/>
          </w:rPr>
          <w:t>https://forkast.news/blockchain-trust-building-technology-post-covid-world-needs/</w:t>
        </w:r>
      </w:hyperlink>
      <w:r w:rsidR="00CB6C9C">
        <w:rPr>
          <w:rFonts w:eastAsia="Times New Roman" w:cstheme="minorHAnsi"/>
          <w:color w:val="000000" w:themeColor="text1"/>
        </w:rPr>
        <w:t xml:space="preserve"> </w:t>
      </w:r>
    </w:p>
    <w:p w14:paraId="6AA16F91" w14:textId="77777777" w:rsidR="001F7B5C" w:rsidRPr="00084024" w:rsidRDefault="001F7B5C" w:rsidP="00554173">
      <w:pPr>
        <w:rPr>
          <w:rFonts w:eastAsia="Times New Roman" w:cstheme="minorHAnsi"/>
          <w:color w:val="000000" w:themeColor="text1"/>
        </w:rPr>
      </w:pPr>
      <w:r w:rsidRPr="00A111C8">
        <w:rPr>
          <w:rFonts w:cstheme="minorHAnsi"/>
          <w:color w:val="000000" w:themeColor="text1"/>
        </w:rPr>
        <w:t xml:space="preserve">Why blockchain is the trust-building technology our post-Covid world needs, </w:t>
      </w:r>
      <w:r w:rsidRPr="00A111C8">
        <w:rPr>
          <w:rFonts w:eastAsia="Times New Roman" w:cstheme="minorHAnsi"/>
          <w:color w:val="000000" w:themeColor="text1"/>
        </w:rPr>
        <w:t>Dr. Geoff Jiang, President, Intelligent Te</w:t>
      </w:r>
      <w:r w:rsidRPr="00084024">
        <w:rPr>
          <w:rFonts w:eastAsia="Times New Roman" w:cstheme="minorHAnsi"/>
          <w:color w:val="000000" w:themeColor="text1"/>
        </w:rPr>
        <w:t>chnology Business Group and of Alibaba DAMO Academy's FinTech Labs, Ant Group</w:t>
      </w:r>
    </w:p>
    <w:p w14:paraId="4E41FAD9" w14:textId="77777777" w:rsidR="001F7B5C" w:rsidRPr="003978F4" w:rsidRDefault="001F7B5C" w:rsidP="00554173">
      <w:pPr>
        <w:rPr>
          <w:rFonts w:eastAsia="Times New Roman" w:cs="Times New Roman"/>
          <w:color w:val="000000" w:themeColor="text1"/>
        </w:rPr>
      </w:pPr>
    </w:p>
    <w:p w14:paraId="2F0AB57E" w14:textId="3D50513B" w:rsidR="001F7B5C" w:rsidRPr="00496A10" w:rsidRDefault="00FF12AD" w:rsidP="00554173">
      <w:pPr>
        <w:rPr>
          <w:rFonts w:eastAsia="Times New Roman" w:cstheme="minorHAnsi"/>
          <w:color w:val="000000" w:themeColor="text1"/>
        </w:rPr>
      </w:pPr>
      <w:hyperlink r:id="rId83" w:history="1">
        <w:r w:rsidR="00CB6C9C" w:rsidRPr="004217A7">
          <w:rPr>
            <w:rStyle w:val="Hyperlink"/>
            <w:rFonts w:eastAsia="Times New Roman" w:cstheme="minorHAnsi"/>
          </w:rPr>
          <w:t>https://impactmoney.net/impact-investing/what-is-blended-finance-and-is-it-needed/</w:t>
        </w:r>
      </w:hyperlink>
      <w:r w:rsidR="00CB6C9C">
        <w:rPr>
          <w:rFonts w:eastAsia="Times New Roman" w:cstheme="minorHAnsi"/>
          <w:color w:val="000000" w:themeColor="text1"/>
        </w:rPr>
        <w:t xml:space="preserve"> </w:t>
      </w:r>
    </w:p>
    <w:p w14:paraId="48E17AAA" w14:textId="77777777" w:rsidR="001F7B5C" w:rsidRPr="00332A16" w:rsidRDefault="001F7B5C" w:rsidP="000B6739">
      <w:pPr>
        <w:rPr>
          <w:rFonts w:cstheme="minorHAnsi"/>
          <w:color w:val="000000" w:themeColor="text1"/>
          <w:sz w:val="24"/>
        </w:rPr>
      </w:pPr>
      <w:r w:rsidRPr="00332A16">
        <w:rPr>
          <w:rFonts w:cstheme="minorHAnsi"/>
          <w:color w:val="000000" w:themeColor="text1"/>
          <w:sz w:val="24"/>
        </w:rPr>
        <w:t xml:space="preserve">"What is Blended Finance and Is It Needed?", </w:t>
      </w:r>
      <w:r w:rsidRPr="00332A16">
        <w:rPr>
          <w:rStyle w:val="posted-date"/>
          <w:rFonts w:cstheme="minorHAnsi"/>
          <w:color w:val="000000" w:themeColor="text1"/>
          <w:sz w:val="24"/>
        </w:rPr>
        <w:t>September 21, 2019</w:t>
      </w:r>
      <w:r w:rsidRPr="00332A16">
        <w:rPr>
          <w:rFonts w:cstheme="minorHAnsi"/>
          <w:color w:val="000000" w:themeColor="text1"/>
          <w:sz w:val="24"/>
        </w:rPr>
        <w:t xml:space="preserve"> </w:t>
      </w:r>
      <w:hyperlink r:id="rId84" w:tooltip="Posts by Anthony Randazzo, CFA" w:history="1">
        <w:r w:rsidRPr="00332A16">
          <w:rPr>
            <w:rStyle w:val="Hyperlink"/>
            <w:rFonts w:cstheme="minorHAnsi"/>
            <w:color w:val="000000" w:themeColor="text1"/>
            <w:sz w:val="24"/>
          </w:rPr>
          <w:t>Anthony Randazzo, CFA</w:t>
        </w:r>
      </w:hyperlink>
    </w:p>
    <w:p w14:paraId="0D2BA813" w14:textId="77777777" w:rsidR="001F7B5C" w:rsidRPr="004D40C7" w:rsidRDefault="001F7B5C" w:rsidP="00554173">
      <w:pPr>
        <w:rPr>
          <w:rFonts w:eastAsia="Times New Roman" w:cstheme="minorHAnsi"/>
          <w:color w:val="000000" w:themeColor="text1"/>
        </w:rPr>
      </w:pPr>
    </w:p>
    <w:p w14:paraId="5EDB8BFC" w14:textId="7675507D" w:rsidR="001F7B5C" w:rsidRPr="000B6739" w:rsidRDefault="00FF12AD" w:rsidP="00554173">
      <w:pPr>
        <w:rPr>
          <w:rFonts w:eastAsia="Times New Roman" w:cstheme="minorHAnsi"/>
          <w:color w:val="000000" w:themeColor="text1"/>
        </w:rPr>
      </w:pPr>
      <w:hyperlink r:id="rId85" w:history="1">
        <w:r w:rsidR="00CB6C9C" w:rsidRPr="004217A7">
          <w:rPr>
            <w:rStyle w:val="Hyperlink"/>
            <w:rFonts w:eastAsia="Times New Roman" w:cstheme="minorHAnsi"/>
          </w:rPr>
          <w:t>http://odscadenasvalor.org/efuture</w:t>
        </w:r>
      </w:hyperlink>
      <w:r w:rsidR="00CB6C9C">
        <w:rPr>
          <w:rFonts w:eastAsia="Times New Roman" w:cstheme="minorHAnsi"/>
          <w:color w:val="000000" w:themeColor="text1"/>
        </w:rPr>
        <w:t xml:space="preserve"> </w:t>
      </w:r>
    </w:p>
    <w:p w14:paraId="27962D65" w14:textId="77777777" w:rsidR="001F7B5C" w:rsidRPr="00B3667E" w:rsidRDefault="001F7B5C" w:rsidP="00554173">
      <w:pPr>
        <w:rPr>
          <w:rFonts w:eastAsia="Times New Roman" w:cstheme="minorHAnsi"/>
          <w:color w:val="000000" w:themeColor="text1"/>
        </w:rPr>
      </w:pPr>
      <w:r w:rsidRPr="000B6739">
        <w:rPr>
          <w:rFonts w:eastAsia="Times New Roman" w:cstheme="minorHAnsi"/>
          <w:color w:val="000000" w:themeColor="text1"/>
        </w:rPr>
        <w:t>Practical guides to help businesses re-tool and discover new ways to reach customers</w:t>
      </w:r>
    </w:p>
    <w:p w14:paraId="6124446B" w14:textId="77777777" w:rsidR="001F7B5C" w:rsidRPr="00084024" w:rsidRDefault="001F7B5C" w:rsidP="00554173">
      <w:pPr>
        <w:rPr>
          <w:rFonts w:eastAsia="Times New Roman" w:cs="Times New Roman"/>
          <w:color w:val="000000" w:themeColor="text1"/>
        </w:rPr>
      </w:pPr>
    </w:p>
    <w:p w14:paraId="4761A0FA" w14:textId="5D2A4165" w:rsidR="001F7B5C" w:rsidRPr="003978F4" w:rsidRDefault="00FF12AD" w:rsidP="00554173">
      <w:pPr>
        <w:rPr>
          <w:rFonts w:eastAsia="Times New Roman" w:cs="Times New Roman"/>
          <w:color w:val="000000" w:themeColor="text1"/>
        </w:rPr>
      </w:pPr>
      <w:hyperlink r:id="rId86" w:history="1">
        <w:r w:rsidR="00CB6C9C" w:rsidRPr="004217A7">
          <w:rPr>
            <w:rStyle w:val="Hyperlink"/>
            <w:rFonts w:eastAsia="Times New Roman" w:cs="Times New Roman"/>
          </w:rPr>
          <w:t>https://www.womensworldbanking.org/</w:t>
        </w:r>
      </w:hyperlink>
      <w:r w:rsidR="00CB6C9C">
        <w:rPr>
          <w:rFonts w:eastAsia="Times New Roman" w:cs="Times New Roman"/>
          <w:color w:val="000000" w:themeColor="text1"/>
        </w:rPr>
        <w:t xml:space="preserve"> </w:t>
      </w:r>
    </w:p>
    <w:p w14:paraId="07696413" w14:textId="77777777" w:rsidR="001F7B5C" w:rsidRPr="00220775" w:rsidRDefault="001F7B5C" w:rsidP="00554173">
      <w:pPr>
        <w:rPr>
          <w:rFonts w:eastAsia="Times New Roman" w:cs="Times New Roman"/>
          <w:color w:val="000000" w:themeColor="text1"/>
        </w:rPr>
      </w:pPr>
    </w:p>
    <w:p w14:paraId="1DF2936A" w14:textId="1F671FF9" w:rsidR="00900CD1" w:rsidRPr="000B6739" w:rsidRDefault="00FF12AD" w:rsidP="00B20C92">
      <w:pPr>
        <w:rPr>
          <w:rFonts w:eastAsia="Times New Roman" w:cs="Times New Roman"/>
          <w:highlight w:val="yellow"/>
        </w:rPr>
      </w:pPr>
      <w:hyperlink r:id="rId87" w:history="1">
        <w:r w:rsidR="00B20C92" w:rsidRPr="0004396B">
          <w:rPr>
            <w:rStyle w:val="Hyperlink"/>
            <w:rFonts w:eastAsia="Times New Roman" w:cs="Times New Roman"/>
          </w:rPr>
          <w:t>https://blogs.worldbank.org/psd</w:t>
        </w:r>
      </w:hyperlink>
      <w:r w:rsidR="00B20C92" w:rsidRPr="004D40C7">
        <w:rPr>
          <w:rFonts w:eastAsia="Times New Roman" w:cs="Times New Roman"/>
          <w:color w:val="000000" w:themeColor="text1"/>
        </w:rPr>
        <w:t xml:space="preserve"> - </w:t>
      </w:r>
      <w:r w:rsidR="001F7B5C" w:rsidRPr="0004396B">
        <w:rPr>
          <w:rFonts w:eastAsia="Times New Roman" w:cs="Times New Roman"/>
          <w:color w:val="000000" w:themeColor="text1"/>
        </w:rPr>
        <w:t>World Bank Private Sector Development Blog</w:t>
      </w:r>
      <w:r w:rsidR="00900CD1" w:rsidRPr="0004396B">
        <w:rPr>
          <w:highlight w:val="yellow"/>
        </w:rPr>
        <w:br w:type="page"/>
      </w:r>
    </w:p>
    <w:p w14:paraId="06BD30DA" w14:textId="01F4FAC7" w:rsidR="001F7B5C" w:rsidRPr="00811F87" w:rsidRDefault="001F7B5C" w:rsidP="00900CD1"/>
    <w:p w14:paraId="5AE4A7F0" w14:textId="4364699E" w:rsidR="00F00289" w:rsidRPr="00496A10" w:rsidRDefault="00F00289" w:rsidP="002A62CB">
      <w:pPr>
        <w:pStyle w:val="Heading1"/>
      </w:pPr>
      <w:bookmarkStart w:id="28" w:name="_Toc92892049"/>
      <w:r w:rsidRPr="00496A10">
        <w:t>A</w:t>
      </w:r>
      <w:r w:rsidR="00CB5010">
        <w:t>nnex</w:t>
      </w:r>
      <w:r w:rsidRPr="00496A10">
        <w:t xml:space="preserve"> 2 - Additional Resources for Private Sector Development</w:t>
      </w:r>
      <w:bookmarkEnd w:id="28"/>
    </w:p>
    <w:p w14:paraId="110B8758" w14:textId="5571BCC2" w:rsidR="00F00289" w:rsidRPr="00496A10" w:rsidRDefault="00F00289" w:rsidP="00F00289"/>
    <w:p w14:paraId="0253F6B1" w14:textId="77777777" w:rsidR="00F00289" w:rsidRPr="00496A10" w:rsidRDefault="00F00289" w:rsidP="001012CB">
      <w:pPr>
        <w:pStyle w:val="Heading2"/>
      </w:pPr>
      <w:bookmarkStart w:id="29" w:name="_Toc92892050"/>
      <w:r w:rsidRPr="00496A10">
        <w:t>Growth diagnostic</w:t>
      </w:r>
      <w:bookmarkEnd w:id="29"/>
    </w:p>
    <w:p w14:paraId="5F98DAA7" w14:textId="20E58990" w:rsidR="00F00289" w:rsidRPr="00496A10" w:rsidRDefault="00FF12AD" w:rsidP="00F00289">
      <w:pPr>
        <w:rPr>
          <w:rFonts w:eastAsia="Times New Roman" w:cstheme="minorHAnsi"/>
        </w:rPr>
      </w:pPr>
      <w:hyperlink r:id="rId88" w:history="1">
        <w:r w:rsidR="00F00289" w:rsidRPr="00101A7A">
          <w:rPr>
            <w:rStyle w:val="Hyperlink"/>
            <w:rFonts w:eastAsia="Times New Roman" w:cstheme="minorHAnsi"/>
          </w:rPr>
          <w:t>Growth Diagnostics</w:t>
        </w:r>
      </w:hyperlink>
      <w:r w:rsidR="00F00289" w:rsidRPr="00332A16">
        <w:rPr>
          <w:rFonts w:eastAsia="Times New Roman" w:cs="Cambria Math"/>
        </w:rPr>
        <w:t xml:space="preserve"> </w:t>
      </w:r>
      <w:r w:rsidR="00B03DA6" w:rsidRPr="00332A16">
        <w:rPr>
          <w:rFonts w:eastAsia="Times New Roman" w:cs="Cambria Math"/>
        </w:rPr>
        <w:t>(</w:t>
      </w:r>
      <w:r w:rsidR="00F00289" w:rsidRPr="004D40C7">
        <w:rPr>
          <w:rFonts w:eastAsia="Times New Roman" w:cstheme="minorHAnsi"/>
        </w:rPr>
        <w:t>Ricardo Hausmann, Dani Rodrik, Andr</w:t>
      </w:r>
      <w:r w:rsidR="00F00289" w:rsidRPr="00332A16">
        <w:rPr>
          <w:rFonts w:eastAsia="Times New Roman" w:cs="Calibri"/>
        </w:rPr>
        <w:t>é</w:t>
      </w:r>
      <w:r w:rsidR="00F00289" w:rsidRPr="004D40C7">
        <w:rPr>
          <w:rFonts w:eastAsia="Times New Roman" w:cstheme="minorHAnsi"/>
        </w:rPr>
        <w:t>s Velasco</w:t>
      </w:r>
      <w:r w:rsidR="00B03DA6" w:rsidRPr="0004396B">
        <w:rPr>
          <w:rFonts w:eastAsia="Times New Roman" w:cstheme="minorHAnsi"/>
        </w:rPr>
        <w:t>)</w:t>
      </w:r>
    </w:p>
    <w:p w14:paraId="286AB09F" w14:textId="77777777" w:rsidR="00F00289" w:rsidRPr="00496A10" w:rsidRDefault="00F00289" w:rsidP="00F00289">
      <w:pPr>
        <w:rPr>
          <w:rFonts w:cstheme="minorHAnsi"/>
        </w:rPr>
      </w:pPr>
    </w:p>
    <w:p w14:paraId="2747A4A9" w14:textId="77777777" w:rsidR="00F00289" w:rsidRPr="00496A10" w:rsidRDefault="00F00289" w:rsidP="001012CB">
      <w:pPr>
        <w:pStyle w:val="Heading2"/>
      </w:pPr>
      <w:bookmarkStart w:id="30" w:name="_Toc92892051"/>
      <w:r w:rsidRPr="00496A10">
        <w:t>Competition Assessment Framework</w:t>
      </w:r>
      <w:bookmarkEnd w:id="30"/>
    </w:p>
    <w:p w14:paraId="18C3FAE1" w14:textId="4DED3B2B" w:rsidR="00F00289" w:rsidRPr="00496A10" w:rsidRDefault="00F00289" w:rsidP="00F00289">
      <w:pPr>
        <w:rPr>
          <w:rFonts w:cstheme="minorHAnsi"/>
        </w:rPr>
      </w:pPr>
      <w:r w:rsidRPr="00496A10">
        <w:rPr>
          <w:rFonts w:eastAsia="Times New Roman" w:cstheme="minorHAnsi"/>
        </w:rPr>
        <w:t xml:space="preserve">Competition Assessment Framework, </w:t>
      </w:r>
      <w:proofErr w:type="gramStart"/>
      <w:r w:rsidRPr="00555949">
        <w:rPr>
          <w:rFonts w:eastAsia="Times New Roman" w:cstheme="minorHAnsi"/>
        </w:rPr>
        <w:t>An</w:t>
      </w:r>
      <w:proofErr w:type="gramEnd"/>
      <w:r w:rsidRPr="00555949">
        <w:rPr>
          <w:rFonts w:eastAsia="Times New Roman" w:cstheme="minorHAnsi"/>
        </w:rPr>
        <w:t xml:space="preserve"> operational guide for identifying barriers to competition in developing countries</w:t>
      </w:r>
      <w:r w:rsidR="00555949">
        <w:rPr>
          <w:rFonts w:eastAsia="Times New Roman" w:cstheme="minorHAnsi"/>
        </w:rPr>
        <w:t xml:space="preserve"> </w:t>
      </w:r>
      <w:r w:rsidR="00B03DA6" w:rsidRPr="00496A10">
        <w:rPr>
          <w:rFonts w:eastAsia="Times New Roman" w:cstheme="minorHAnsi"/>
        </w:rPr>
        <w:t>(</w:t>
      </w:r>
      <w:r w:rsidRPr="00496A10">
        <w:rPr>
          <w:rFonts w:cstheme="minorHAnsi"/>
        </w:rPr>
        <w:t>DFID</w:t>
      </w:r>
      <w:r w:rsidR="00B03DA6" w:rsidRPr="00496A10">
        <w:rPr>
          <w:rFonts w:cstheme="minorHAnsi"/>
        </w:rPr>
        <w:t>)</w:t>
      </w:r>
    </w:p>
    <w:p w14:paraId="317C48FB" w14:textId="77777777" w:rsidR="00F00289" w:rsidRPr="00496A10" w:rsidRDefault="00F00289" w:rsidP="00F00289">
      <w:pPr>
        <w:rPr>
          <w:rFonts w:cstheme="minorHAnsi"/>
        </w:rPr>
      </w:pPr>
    </w:p>
    <w:p w14:paraId="0808845A" w14:textId="77777777" w:rsidR="00F00289" w:rsidRPr="00496A10" w:rsidRDefault="00F00289" w:rsidP="001012CB">
      <w:pPr>
        <w:pStyle w:val="Heading2"/>
      </w:pPr>
      <w:bookmarkStart w:id="31" w:name="_Toc92892052"/>
      <w:r w:rsidRPr="00496A10">
        <w:t>Making Markets Work for the Poor (M4P)</w:t>
      </w:r>
      <w:bookmarkEnd w:id="31"/>
    </w:p>
    <w:tbl>
      <w:tblPr>
        <w:tblStyle w:val="TableGrid"/>
        <w:tblW w:w="0" w:type="auto"/>
        <w:tblLayout w:type="fixed"/>
        <w:tblLook w:val="06A0" w:firstRow="1" w:lastRow="0" w:firstColumn="1" w:lastColumn="0" w:noHBand="1" w:noVBand="1"/>
      </w:tblPr>
      <w:tblGrid>
        <w:gridCol w:w="1890"/>
        <w:gridCol w:w="3345"/>
        <w:gridCol w:w="4110"/>
      </w:tblGrid>
      <w:tr w:rsidR="119225D8" w14:paraId="0DB77DE5" w14:textId="77777777" w:rsidTr="00BF0772">
        <w:tc>
          <w:tcPr>
            <w:tcW w:w="1890" w:type="dxa"/>
            <w:vMerge w:val="restart"/>
          </w:tcPr>
          <w:p w14:paraId="774016B7" w14:textId="4DB637FC" w:rsidR="119225D8" w:rsidRPr="00BF0772" w:rsidRDefault="119225D8" w:rsidP="119225D8">
            <w:pPr>
              <w:spacing w:line="259" w:lineRule="auto"/>
              <w:rPr>
                <w:rFonts w:ascii="Calibri" w:eastAsia="Calibri" w:hAnsi="Calibri" w:cs="Calibri"/>
                <w:color w:val="000000" w:themeColor="text1"/>
                <w:sz w:val="24"/>
              </w:rPr>
            </w:pPr>
            <w:r w:rsidRPr="00BF0772">
              <w:rPr>
                <w:rFonts w:ascii="Calibri" w:eastAsia="Calibri" w:hAnsi="Calibri" w:cs="Calibri"/>
                <w:b/>
                <w:bCs/>
                <w:color w:val="000000" w:themeColor="text1"/>
                <w:sz w:val="24"/>
              </w:rPr>
              <w:t xml:space="preserve">How to create inclusive market systems </w:t>
            </w:r>
          </w:p>
        </w:tc>
        <w:tc>
          <w:tcPr>
            <w:tcW w:w="3345" w:type="dxa"/>
          </w:tcPr>
          <w:p w14:paraId="32AD3CDF" w14:textId="043AB738" w:rsidR="119225D8" w:rsidRDefault="00FF12AD" w:rsidP="119225D8">
            <w:pPr>
              <w:spacing w:line="259" w:lineRule="auto"/>
              <w:rPr>
                <w:rFonts w:ascii="Segoe UI" w:eastAsia="Segoe UI" w:hAnsi="Segoe UI" w:cs="Segoe UI"/>
                <w:color w:val="000000" w:themeColor="text1"/>
                <w:sz w:val="20"/>
                <w:szCs w:val="20"/>
              </w:rPr>
            </w:pPr>
            <w:hyperlink r:id="rId89" w:history="1">
              <w:r w:rsidR="119225D8" w:rsidRPr="119225D8">
                <w:rPr>
                  <w:rStyle w:val="Hyperlink"/>
                  <w:rFonts w:ascii="Segoe UI" w:eastAsia="Segoe UI" w:hAnsi="Segoe UI" w:cs="Segoe UI"/>
                  <w:sz w:val="20"/>
                  <w:szCs w:val="20"/>
                </w:rPr>
                <w:t>Introduction to Market Systems Development</w:t>
              </w:r>
            </w:hyperlink>
            <w:r w:rsidR="119225D8" w:rsidRPr="119225D8">
              <w:rPr>
                <w:rFonts w:ascii="Segoe UI" w:eastAsia="Segoe UI" w:hAnsi="Segoe UI" w:cs="Segoe UI"/>
                <w:color w:val="000000" w:themeColor="text1"/>
                <w:sz w:val="20"/>
                <w:szCs w:val="20"/>
              </w:rPr>
              <w:t xml:space="preserve"> (Beam Exchange)</w:t>
            </w:r>
          </w:p>
          <w:p w14:paraId="3FF32D97" w14:textId="49DF2093" w:rsidR="119225D8" w:rsidRDefault="119225D8" w:rsidP="119225D8">
            <w:pPr>
              <w:spacing w:line="259" w:lineRule="auto"/>
              <w:rPr>
                <w:rFonts w:ascii="Calibri" w:eastAsia="Calibri" w:hAnsi="Calibri" w:cs="Calibri"/>
                <w:color w:val="000000" w:themeColor="text1"/>
                <w:sz w:val="20"/>
                <w:szCs w:val="20"/>
              </w:rPr>
            </w:pPr>
          </w:p>
        </w:tc>
        <w:tc>
          <w:tcPr>
            <w:tcW w:w="4110" w:type="dxa"/>
          </w:tcPr>
          <w:p w14:paraId="285DC922" w14:textId="4FD62F43" w:rsidR="119225D8" w:rsidRDefault="119225D8" w:rsidP="119225D8">
            <w:pPr>
              <w:spacing w:line="259" w:lineRule="auto"/>
              <w:rPr>
                <w:rFonts w:ascii="Calibri" w:eastAsia="Calibri" w:hAnsi="Calibri" w:cs="Calibri"/>
                <w:color w:val="000000" w:themeColor="text1"/>
                <w:sz w:val="20"/>
                <w:szCs w:val="20"/>
              </w:rPr>
            </w:pPr>
            <w:r w:rsidRPr="119225D8">
              <w:rPr>
                <w:rFonts w:ascii="Calibri" w:eastAsia="Calibri" w:hAnsi="Calibri" w:cs="Calibri"/>
                <w:color w:val="000000" w:themeColor="text1"/>
                <w:sz w:val="20"/>
                <w:szCs w:val="20"/>
              </w:rPr>
              <w:t>Provides definitions, videos and an introduction to market systems development.</w:t>
            </w:r>
          </w:p>
        </w:tc>
      </w:tr>
      <w:tr w:rsidR="119225D8" w14:paraId="15037D08" w14:textId="77777777" w:rsidTr="00BF0772">
        <w:tc>
          <w:tcPr>
            <w:tcW w:w="1890" w:type="dxa"/>
            <w:vMerge/>
            <w:vAlign w:val="center"/>
          </w:tcPr>
          <w:p w14:paraId="39C3E1C1" w14:textId="77777777" w:rsidR="00A626CA" w:rsidRDefault="00A626CA"/>
        </w:tc>
        <w:tc>
          <w:tcPr>
            <w:tcW w:w="3345" w:type="dxa"/>
          </w:tcPr>
          <w:p w14:paraId="65C31B9B" w14:textId="3CA63A65" w:rsidR="119225D8" w:rsidRDefault="00FF12AD" w:rsidP="119225D8">
            <w:pPr>
              <w:spacing w:line="259" w:lineRule="auto"/>
              <w:rPr>
                <w:rFonts w:ascii="Segoe UI" w:eastAsia="Segoe UI" w:hAnsi="Segoe UI" w:cs="Segoe UI"/>
                <w:color w:val="0563C1"/>
                <w:sz w:val="20"/>
                <w:szCs w:val="20"/>
              </w:rPr>
            </w:pPr>
            <w:hyperlink r:id="rId90" w:history="1">
              <w:r w:rsidR="119225D8" w:rsidRPr="119225D8">
                <w:rPr>
                  <w:rStyle w:val="Hyperlink"/>
                  <w:rFonts w:ascii="Segoe UI" w:eastAsia="Segoe UI" w:hAnsi="Segoe UI" w:cs="Segoe UI"/>
                  <w:sz w:val="20"/>
                  <w:szCs w:val="20"/>
                </w:rPr>
                <w:t>A Systemic Approach to Creating More and Better Jobs</w:t>
              </w:r>
            </w:hyperlink>
            <w:r w:rsidR="119225D8" w:rsidRPr="119225D8">
              <w:rPr>
                <w:rStyle w:val="Hyperlink"/>
                <w:rFonts w:ascii="Segoe UI" w:eastAsia="Segoe UI" w:hAnsi="Segoe UI" w:cs="Segoe UI"/>
                <w:sz w:val="20"/>
                <w:szCs w:val="20"/>
              </w:rPr>
              <w:t xml:space="preserve"> (ILO)</w:t>
            </w:r>
          </w:p>
          <w:p w14:paraId="7B2D1AF1" w14:textId="661AB78C" w:rsidR="119225D8" w:rsidRDefault="119225D8" w:rsidP="119225D8">
            <w:pPr>
              <w:spacing w:line="259" w:lineRule="auto"/>
              <w:rPr>
                <w:rFonts w:ascii="Segoe UI" w:eastAsia="Segoe UI" w:hAnsi="Segoe UI" w:cs="Segoe UI"/>
                <w:color w:val="0563C1"/>
                <w:sz w:val="20"/>
                <w:szCs w:val="20"/>
              </w:rPr>
            </w:pPr>
          </w:p>
        </w:tc>
        <w:tc>
          <w:tcPr>
            <w:tcW w:w="4110" w:type="dxa"/>
          </w:tcPr>
          <w:p w14:paraId="28AD2EC6" w14:textId="71C79B43" w:rsidR="119225D8" w:rsidRDefault="119225D8" w:rsidP="119225D8">
            <w:pPr>
              <w:spacing w:line="259" w:lineRule="auto"/>
              <w:rPr>
                <w:rFonts w:ascii="Calibri" w:eastAsia="Calibri" w:hAnsi="Calibri" w:cs="Calibri"/>
                <w:color w:val="230050"/>
                <w:sz w:val="20"/>
                <w:szCs w:val="20"/>
              </w:rPr>
            </w:pPr>
            <w:r w:rsidRPr="119225D8">
              <w:rPr>
                <w:rFonts w:ascii="Calibri" w:eastAsia="Calibri" w:hAnsi="Calibri" w:cs="Calibri"/>
                <w:color w:val="000000" w:themeColor="text1"/>
                <w:sz w:val="20"/>
                <w:szCs w:val="20"/>
              </w:rPr>
              <w:t xml:space="preserve">A brief that </w:t>
            </w:r>
            <w:r w:rsidRPr="119225D8">
              <w:rPr>
                <w:rFonts w:ascii="Calibri" w:eastAsia="Calibri" w:hAnsi="Calibri" w:cs="Calibri"/>
                <w:color w:val="230050"/>
                <w:sz w:val="20"/>
                <w:szCs w:val="20"/>
              </w:rPr>
              <w:t>lays out the steps to understand why and how a systemic approach is used. It provides concrete examples, guidance and practitioner tools that demonstrate the versatility of the approach and provide an understanding of how to use the approach to address key decent work challenges in a range of contexts.</w:t>
            </w:r>
          </w:p>
        </w:tc>
      </w:tr>
      <w:tr w:rsidR="119225D8" w14:paraId="55581D9C" w14:textId="77777777" w:rsidTr="00BF0772">
        <w:tc>
          <w:tcPr>
            <w:tcW w:w="1890" w:type="dxa"/>
            <w:vMerge/>
            <w:vAlign w:val="center"/>
          </w:tcPr>
          <w:p w14:paraId="5F23C08D" w14:textId="77777777" w:rsidR="00A626CA" w:rsidRDefault="00A626CA"/>
        </w:tc>
        <w:tc>
          <w:tcPr>
            <w:tcW w:w="3345" w:type="dxa"/>
          </w:tcPr>
          <w:p w14:paraId="4CC9C45A" w14:textId="05D792E9" w:rsidR="119225D8" w:rsidRDefault="00FF12AD" w:rsidP="119225D8">
            <w:pPr>
              <w:spacing w:line="259" w:lineRule="auto"/>
              <w:rPr>
                <w:rFonts w:ascii="Segoe UI" w:eastAsia="Segoe UI" w:hAnsi="Segoe UI" w:cs="Segoe UI"/>
                <w:color w:val="000000" w:themeColor="text1"/>
                <w:sz w:val="20"/>
                <w:szCs w:val="20"/>
              </w:rPr>
            </w:pPr>
            <w:hyperlink r:id="rId91" w:history="1">
              <w:r w:rsidR="119225D8" w:rsidRPr="119225D8">
                <w:rPr>
                  <w:rStyle w:val="Hyperlink"/>
                  <w:rFonts w:ascii="Segoe UI" w:eastAsia="Segoe UI" w:hAnsi="Segoe UI" w:cs="Segoe UI"/>
                  <w:sz w:val="20"/>
                  <w:szCs w:val="20"/>
                </w:rPr>
                <w:t>The Operational Guide for the Making Markets Work for the Poor (M4P) Approach</w:t>
              </w:r>
            </w:hyperlink>
            <w:r w:rsidR="119225D8" w:rsidRPr="119225D8">
              <w:rPr>
                <w:rFonts w:ascii="Segoe UI" w:eastAsia="Segoe UI" w:hAnsi="Segoe UI" w:cs="Segoe UI"/>
                <w:color w:val="000000" w:themeColor="text1"/>
                <w:sz w:val="20"/>
                <w:szCs w:val="20"/>
              </w:rPr>
              <w:t xml:space="preserve"> (Springfield Centre)</w:t>
            </w:r>
          </w:p>
          <w:p w14:paraId="75B94E4E" w14:textId="517DB06D" w:rsidR="119225D8" w:rsidRDefault="119225D8" w:rsidP="119225D8">
            <w:pPr>
              <w:spacing w:line="259" w:lineRule="auto"/>
              <w:rPr>
                <w:rFonts w:ascii="Calibri" w:eastAsia="Calibri" w:hAnsi="Calibri" w:cs="Calibri"/>
                <w:color w:val="000000" w:themeColor="text1"/>
                <w:sz w:val="20"/>
                <w:szCs w:val="20"/>
              </w:rPr>
            </w:pPr>
          </w:p>
        </w:tc>
        <w:tc>
          <w:tcPr>
            <w:tcW w:w="4110" w:type="dxa"/>
          </w:tcPr>
          <w:p w14:paraId="7153CC50" w14:textId="7AB9BC33" w:rsidR="119225D8" w:rsidRDefault="119225D8" w:rsidP="119225D8">
            <w:pPr>
              <w:spacing w:line="259" w:lineRule="auto"/>
              <w:rPr>
                <w:rFonts w:ascii="Calibri" w:eastAsia="Calibri" w:hAnsi="Calibri" w:cs="Calibri"/>
                <w:color w:val="000000" w:themeColor="text1"/>
                <w:sz w:val="20"/>
                <w:szCs w:val="20"/>
              </w:rPr>
            </w:pPr>
            <w:r w:rsidRPr="119225D8">
              <w:rPr>
                <w:rFonts w:ascii="Calibri" w:eastAsia="Calibri" w:hAnsi="Calibri" w:cs="Calibri"/>
                <w:color w:val="000000" w:themeColor="text1"/>
                <w:sz w:val="20"/>
                <w:szCs w:val="20"/>
              </w:rPr>
              <w:t>A guide that provides a substantial operational resource on how to implement markets that work for the poor.</w:t>
            </w:r>
          </w:p>
        </w:tc>
      </w:tr>
      <w:tr w:rsidR="119225D8" w14:paraId="5782DC30" w14:textId="77777777" w:rsidTr="00BF0772">
        <w:tc>
          <w:tcPr>
            <w:tcW w:w="1890" w:type="dxa"/>
            <w:vMerge/>
            <w:vAlign w:val="center"/>
          </w:tcPr>
          <w:p w14:paraId="30A79160" w14:textId="77777777" w:rsidR="00A626CA" w:rsidRDefault="00A626CA"/>
        </w:tc>
        <w:tc>
          <w:tcPr>
            <w:tcW w:w="3345" w:type="dxa"/>
          </w:tcPr>
          <w:p w14:paraId="7FF08777" w14:textId="2CDE78EC" w:rsidR="119225D8" w:rsidRDefault="00FF12AD" w:rsidP="119225D8">
            <w:pPr>
              <w:spacing w:line="259" w:lineRule="auto"/>
              <w:rPr>
                <w:rFonts w:ascii="Segoe UI" w:eastAsia="Segoe UI" w:hAnsi="Segoe UI" w:cs="Segoe UI"/>
                <w:color w:val="000000" w:themeColor="text1"/>
                <w:sz w:val="20"/>
                <w:szCs w:val="20"/>
              </w:rPr>
            </w:pPr>
            <w:hyperlink r:id="rId92" w:history="1">
              <w:r w:rsidR="119225D8" w:rsidRPr="119225D8">
                <w:rPr>
                  <w:rStyle w:val="Hyperlink"/>
                  <w:rFonts w:ascii="Segoe UI" w:eastAsia="Segoe UI" w:hAnsi="Segoe UI" w:cs="Segoe UI"/>
                  <w:sz w:val="20"/>
                  <w:szCs w:val="20"/>
                </w:rPr>
                <w:t>Seizing opportunity – a practitioner’s guide to supporting market systems change toward inclusion and equity using the Market System Innovation (MSI) approach</w:t>
              </w:r>
            </w:hyperlink>
            <w:r w:rsidR="119225D8" w:rsidRPr="119225D8">
              <w:rPr>
                <w:rFonts w:ascii="Segoe UI" w:eastAsia="Segoe UI" w:hAnsi="Segoe UI" w:cs="Segoe UI"/>
                <w:color w:val="000000" w:themeColor="text1"/>
                <w:sz w:val="20"/>
                <w:szCs w:val="20"/>
              </w:rPr>
              <w:t xml:space="preserve"> (FSG</w:t>
            </w:r>
          </w:p>
        </w:tc>
        <w:tc>
          <w:tcPr>
            <w:tcW w:w="4110" w:type="dxa"/>
          </w:tcPr>
          <w:p w14:paraId="6F200A4C" w14:textId="6A07495E" w:rsidR="119225D8" w:rsidRDefault="119225D8" w:rsidP="119225D8">
            <w:pPr>
              <w:spacing w:line="259" w:lineRule="auto"/>
              <w:rPr>
                <w:rFonts w:ascii="Calibri" w:eastAsia="Calibri" w:hAnsi="Calibri" w:cs="Calibri"/>
                <w:color w:val="485363"/>
                <w:sz w:val="20"/>
                <w:szCs w:val="20"/>
              </w:rPr>
            </w:pPr>
            <w:r w:rsidRPr="119225D8">
              <w:rPr>
                <w:rFonts w:ascii="Calibri" w:eastAsia="Calibri" w:hAnsi="Calibri" w:cs="Calibri"/>
                <w:color w:val="000000" w:themeColor="text1"/>
                <w:sz w:val="20"/>
                <w:szCs w:val="20"/>
              </w:rPr>
              <w:t xml:space="preserve">A report that </w:t>
            </w:r>
            <w:r w:rsidRPr="119225D8">
              <w:rPr>
                <w:rFonts w:ascii="Calibri" w:eastAsia="Calibri" w:hAnsi="Calibri" w:cs="Calibri"/>
                <w:color w:val="485363"/>
                <w:sz w:val="20"/>
                <w:szCs w:val="20"/>
              </w:rPr>
              <w:t>provides guidance for philanthropic actors seeking to be more effective in supporting such changes in market systems. It shares lessons from work in supporting partners across the globe in applying MSI in a range of real-world scenarios and offers practical suggestions for others involved in similar work.</w:t>
            </w:r>
          </w:p>
        </w:tc>
      </w:tr>
      <w:tr w:rsidR="119225D8" w14:paraId="6D30E5DF" w14:textId="77777777" w:rsidTr="00BF0772">
        <w:tc>
          <w:tcPr>
            <w:tcW w:w="1890" w:type="dxa"/>
            <w:vMerge/>
            <w:vAlign w:val="center"/>
          </w:tcPr>
          <w:p w14:paraId="25664F0F" w14:textId="77777777" w:rsidR="00A626CA" w:rsidRDefault="00A626CA"/>
        </w:tc>
        <w:tc>
          <w:tcPr>
            <w:tcW w:w="3345" w:type="dxa"/>
          </w:tcPr>
          <w:p w14:paraId="348E5902" w14:textId="121E69E4" w:rsidR="119225D8" w:rsidRDefault="00FF12AD" w:rsidP="119225D8">
            <w:pPr>
              <w:spacing w:line="259" w:lineRule="auto"/>
              <w:rPr>
                <w:rFonts w:ascii="Segoe UI" w:eastAsia="Segoe UI" w:hAnsi="Segoe UI" w:cs="Segoe UI"/>
                <w:color w:val="000000" w:themeColor="text1"/>
                <w:sz w:val="20"/>
                <w:szCs w:val="20"/>
              </w:rPr>
            </w:pPr>
            <w:hyperlink r:id="rId93" w:history="1">
              <w:r w:rsidR="119225D8" w:rsidRPr="119225D8">
                <w:rPr>
                  <w:rStyle w:val="Hyperlink"/>
                  <w:rFonts w:ascii="Segoe UI" w:eastAsia="Segoe UI" w:hAnsi="Segoe UI" w:cs="Segoe UI"/>
                  <w:sz w:val="20"/>
                  <w:szCs w:val="20"/>
                </w:rPr>
                <w:t>A framework for inclusive market system development</w:t>
              </w:r>
            </w:hyperlink>
            <w:r w:rsidR="119225D8" w:rsidRPr="119225D8">
              <w:rPr>
                <w:rFonts w:ascii="Calibri" w:eastAsia="Calibri" w:hAnsi="Calibri" w:cs="Calibri"/>
                <w:color w:val="000000" w:themeColor="text1"/>
                <w:sz w:val="20"/>
                <w:szCs w:val="20"/>
              </w:rPr>
              <w:t xml:space="preserve"> &amp; </w:t>
            </w:r>
            <w:hyperlink r:id="rId94" w:history="1">
              <w:r w:rsidR="119225D8" w:rsidRPr="119225D8">
                <w:rPr>
                  <w:rStyle w:val="Hyperlink"/>
                  <w:rFonts w:ascii="Segoe UI" w:eastAsia="Segoe UI" w:hAnsi="Segoe UI" w:cs="Segoe UI"/>
                  <w:sz w:val="20"/>
                  <w:szCs w:val="20"/>
                </w:rPr>
                <w:t>Practical analytical framework for inclusive entrepreneurial market systems. Assessing the underlying factors enabling inclusive economic growth</w:t>
              </w:r>
            </w:hyperlink>
            <w:r w:rsidR="119225D8" w:rsidRPr="119225D8">
              <w:rPr>
                <w:rFonts w:ascii="Segoe UI" w:eastAsia="Segoe UI" w:hAnsi="Segoe UI" w:cs="Segoe UI"/>
                <w:color w:val="000000" w:themeColor="text1"/>
                <w:sz w:val="20"/>
                <w:szCs w:val="20"/>
              </w:rPr>
              <w:t xml:space="preserve"> (USAID)</w:t>
            </w:r>
          </w:p>
          <w:p w14:paraId="5D696527" w14:textId="62A44071" w:rsidR="119225D8" w:rsidRDefault="119225D8" w:rsidP="119225D8">
            <w:pPr>
              <w:spacing w:line="259" w:lineRule="auto"/>
              <w:rPr>
                <w:rFonts w:ascii="Segoe UI" w:eastAsia="Segoe UI" w:hAnsi="Segoe UI" w:cs="Segoe UI"/>
                <w:color w:val="000000" w:themeColor="text1"/>
                <w:sz w:val="20"/>
                <w:szCs w:val="20"/>
              </w:rPr>
            </w:pPr>
          </w:p>
        </w:tc>
        <w:tc>
          <w:tcPr>
            <w:tcW w:w="4110" w:type="dxa"/>
          </w:tcPr>
          <w:p w14:paraId="2C69F4D3" w14:textId="608523B0" w:rsidR="119225D8" w:rsidRDefault="119225D8" w:rsidP="119225D8">
            <w:pPr>
              <w:spacing w:line="259" w:lineRule="auto"/>
              <w:rPr>
                <w:rFonts w:ascii="Calibri" w:eastAsia="Calibri" w:hAnsi="Calibri" w:cs="Calibri"/>
                <w:color w:val="485363"/>
                <w:sz w:val="20"/>
                <w:szCs w:val="20"/>
              </w:rPr>
            </w:pPr>
            <w:r w:rsidRPr="119225D8">
              <w:rPr>
                <w:rFonts w:ascii="Calibri" w:eastAsia="Calibri" w:hAnsi="Calibri" w:cs="Calibri"/>
                <w:color w:val="000000" w:themeColor="text1"/>
                <w:sz w:val="20"/>
                <w:szCs w:val="20"/>
              </w:rPr>
              <w:t xml:space="preserve">This document describes the USAID inclusive market system development (IEMS) framework that </w:t>
            </w:r>
            <w:r w:rsidRPr="119225D8">
              <w:rPr>
                <w:rFonts w:ascii="Calibri" w:eastAsia="Calibri" w:hAnsi="Calibri" w:cs="Calibri"/>
                <w:color w:val="485363"/>
                <w:sz w:val="20"/>
                <w:szCs w:val="20"/>
              </w:rPr>
              <w:t>identifies and documents a comprehensive set of underlying systemic variables that influence new business formation, growth, and inclusive gains in market systems.</w:t>
            </w:r>
          </w:p>
          <w:p w14:paraId="61119220" w14:textId="3B93974B" w:rsidR="119225D8" w:rsidRDefault="119225D8" w:rsidP="119225D8">
            <w:pPr>
              <w:spacing w:line="259" w:lineRule="auto"/>
              <w:rPr>
                <w:rFonts w:ascii="Segoe UI" w:eastAsia="Segoe UI" w:hAnsi="Segoe UI" w:cs="Segoe UI"/>
                <w:color w:val="000000" w:themeColor="text1"/>
                <w:szCs w:val="22"/>
              </w:rPr>
            </w:pPr>
          </w:p>
        </w:tc>
      </w:tr>
      <w:tr w:rsidR="119225D8" w14:paraId="32AF8D10" w14:textId="77777777" w:rsidTr="00BF0772">
        <w:tc>
          <w:tcPr>
            <w:tcW w:w="1890" w:type="dxa"/>
            <w:vMerge/>
            <w:vAlign w:val="center"/>
          </w:tcPr>
          <w:p w14:paraId="692B654B" w14:textId="77777777" w:rsidR="00A626CA" w:rsidRDefault="00A626CA"/>
        </w:tc>
        <w:tc>
          <w:tcPr>
            <w:tcW w:w="3345" w:type="dxa"/>
          </w:tcPr>
          <w:p w14:paraId="1CB0DDAD" w14:textId="738DAEA7" w:rsidR="119225D8" w:rsidRDefault="00FF12AD" w:rsidP="119225D8">
            <w:pPr>
              <w:spacing w:line="259" w:lineRule="auto"/>
              <w:rPr>
                <w:rFonts w:ascii="Segoe UI" w:eastAsia="Segoe UI" w:hAnsi="Segoe UI" w:cs="Segoe UI"/>
                <w:color w:val="000000" w:themeColor="text1"/>
                <w:sz w:val="20"/>
                <w:szCs w:val="20"/>
              </w:rPr>
            </w:pPr>
            <w:hyperlink r:id="rId95" w:history="1">
              <w:r w:rsidR="119225D8" w:rsidRPr="119225D8">
                <w:rPr>
                  <w:rStyle w:val="Hyperlink"/>
                  <w:rFonts w:ascii="Segoe UI" w:eastAsia="Segoe UI" w:hAnsi="Segoe UI" w:cs="Segoe UI"/>
                  <w:sz w:val="20"/>
                  <w:szCs w:val="20"/>
                </w:rPr>
                <w:t>Disability Inclusion in Market Systems Development</w:t>
              </w:r>
            </w:hyperlink>
            <w:r w:rsidR="119225D8" w:rsidRPr="119225D8">
              <w:rPr>
                <w:rFonts w:ascii="Segoe UI" w:eastAsia="Segoe UI" w:hAnsi="Segoe UI" w:cs="Segoe UI"/>
                <w:color w:val="000000" w:themeColor="text1"/>
                <w:sz w:val="20"/>
                <w:szCs w:val="20"/>
              </w:rPr>
              <w:t xml:space="preserve"> and </w:t>
            </w:r>
            <w:hyperlink r:id="rId96" w:history="1">
              <w:r w:rsidR="119225D8" w:rsidRPr="119225D8">
                <w:rPr>
                  <w:rStyle w:val="Hyperlink"/>
                  <w:rFonts w:ascii="Segoe UI" w:eastAsia="Segoe UI" w:hAnsi="Segoe UI" w:cs="Segoe UI"/>
                  <w:sz w:val="20"/>
                  <w:szCs w:val="20"/>
                </w:rPr>
                <w:t>Disability Inclusion Framework and Guidance</w:t>
              </w:r>
            </w:hyperlink>
            <w:r w:rsidR="119225D8" w:rsidRPr="119225D8">
              <w:rPr>
                <w:rFonts w:ascii="Segoe UI" w:eastAsia="Segoe UI" w:hAnsi="Segoe UI" w:cs="Segoe UI"/>
                <w:color w:val="000000" w:themeColor="text1"/>
                <w:sz w:val="20"/>
                <w:szCs w:val="20"/>
              </w:rPr>
              <w:t xml:space="preserve"> (Adam Smith)</w:t>
            </w:r>
          </w:p>
          <w:p w14:paraId="108F8A1E" w14:textId="33053E28" w:rsidR="119225D8" w:rsidRDefault="119225D8" w:rsidP="119225D8">
            <w:pPr>
              <w:spacing w:line="259" w:lineRule="auto"/>
              <w:rPr>
                <w:rFonts w:ascii="Segoe UI" w:eastAsia="Segoe UI" w:hAnsi="Segoe UI" w:cs="Segoe UI"/>
                <w:color w:val="000000" w:themeColor="text1"/>
                <w:sz w:val="20"/>
                <w:szCs w:val="20"/>
              </w:rPr>
            </w:pPr>
          </w:p>
        </w:tc>
        <w:tc>
          <w:tcPr>
            <w:tcW w:w="4110" w:type="dxa"/>
          </w:tcPr>
          <w:p w14:paraId="711E81E4" w14:textId="0F0A1D71" w:rsidR="119225D8" w:rsidRDefault="119225D8" w:rsidP="119225D8">
            <w:pPr>
              <w:spacing w:line="259" w:lineRule="auto"/>
              <w:rPr>
                <w:rFonts w:ascii="Calibri" w:eastAsia="Calibri" w:hAnsi="Calibri" w:cs="Calibri"/>
                <w:color w:val="485363"/>
                <w:sz w:val="20"/>
                <w:szCs w:val="20"/>
              </w:rPr>
            </w:pPr>
            <w:r w:rsidRPr="119225D8">
              <w:rPr>
                <w:rFonts w:ascii="Calibri" w:eastAsia="Calibri" w:hAnsi="Calibri" w:cs="Calibri"/>
                <w:color w:val="485363"/>
                <w:sz w:val="20"/>
                <w:szCs w:val="20"/>
              </w:rPr>
              <w:lastRenderedPageBreak/>
              <w:t xml:space="preserve">This framework and guidance </w:t>
            </w:r>
            <w:r w:rsidR="27AC2E19" w:rsidRPr="119225D8">
              <w:rPr>
                <w:rFonts w:ascii="Calibri" w:eastAsia="Calibri" w:hAnsi="Calibri" w:cs="Calibri"/>
                <w:color w:val="485363"/>
                <w:sz w:val="20"/>
                <w:szCs w:val="20"/>
              </w:rPr>
              <w:t>draw</w:t>
            </w:r>
            <w:r w:rsidRPr="119225D8">
              <w:rPr>
                <w:rFonts w:ascii="Calibri" w:eastAsia="Calibri" w:hAnsi="Calibri" w:cs="Calibri"/>
                <w:color w:val="485363"/>
                <w:sz w:val="20"/>
                <w:szCs w:val="20"/>
              </w:rPr>
              <w:t xml:space="preserve"> from the lessons learnt from the modest body of existing literature and examples of disability inclusion in </w:t>
            </w:r>
            <w:r w:rsidRPr="119225D8">
              <w:rPr>
                <w:rFonts w:ascii="Calibri" w:eastAsia="Calibri" w:hAnsi="Calibri" w:cs="Calibri"/>
                <w:color w:val="485363"/>
                <w:sz w:val="20"/>
                <w:szCs w:val="20"/>
              </w:rPr>
              <w:lastRenderedPageBreak/>
              <w:t>market systems development and good practice from the private sector.</w:t>
            </w:r>
          </w:p>
        </w:tc>
      </w:tr>
      <w:tr w:rsidR="119225D8" w14:paraId="4C9E3926" w14:textId="77777777" w:rsidTr="00BF0772">
        <w:tc>
          <w:tcPr>
            <w:tcW w:w="1890" w:type="dxa"/>
            <w:vMerge/>
            <w:vAlign w:val="center"/>
          </w:tcPr>
          <w:p w14:paraId="70563B7F" w14:textId="77777777" w:rsidR="00A626CA" w:rsidRDefault="00A626CA"/>
        </w:tc>
        <w:tc>
          <w:tcPr>
            <w:tcW w:w="3345" w:type="dxa"/>
          </w:tcPr>
          <w:p w14:paraId="5F2DE50A" w14:textId="391F2323" w:rsidR="119225D8" w:rsidRDefault="00FF12AD" w:rsidP="119225D8">
            <w:pPr>
              <w:spacing w:line="259" w:lineRule="auto"/>
              <w:rPr>
                <w:rFonts w:ascii="Segoe UI" w:eastAsia="Segoe UI" w:hAnsi="Segoe UI" w:cs="Segoe UI"/>
                <w:color w:val="000000" w:themeColor="text1"/>
                <w:sz w:val="20"/>
                <w:szCs w:val="20"/>
              </w:rPr>
            </w:pPr>
            <w:hyperlink r:id="rId97" w:history="1">
              <w:r w:rsidR="119225D8" w:rsidRPr="119225D8">
                <w:rPr>
                  <w:rStyle w:val="Hyperlink"/>
                  <w:rFonts w:ascii="Segoe UI" w:eastAsia="Segoe UI" w:hAnsi="Segoe UI" w:cs="Segoe UI"/>
                  <w:sz w:val="20"/>
                  <w:szCs w:val="20"/>
                </w:rPr>
                <w:t>Systems, power, and agency in market-based approaches to poverty</w:t>
              </w:r>
            </w:hyperlink>
            <w:r w:rsidR="119225D8" w:rsidRPr="119225D8">
              <w:rPr>
                <w:rFonts w:ascii="Segoe UI" w:eastAsia="Segoe UI" w:hAnsi="Segoe UI" w:cs="Segoe UI"/>
                <w:color w:val="000000" w:themeColor="text1"/>
                <w:sz w:val="20"/>
                <w:szCs w:val="20"/>
              </w:rPr>
              <w:t xml:space="preserve"> (Oxfam)</w:t>
            </w:r>
          </w:p>
        </w:tc>
        <w:tc>
          <w:tcPr>
            <w:tcW w:w="4110" w:type="dxa"/>
          </w:tcPr>
          <w:p w14:paraId="77C1C9C7" w14:textId="514C36D0" w:rsidR="119225D8" w:rsidRDefault="119225D8" w:rsidP="119225D8">
            <w:pPr>
              <w:spacing w:line="259" w:lineRule="auto"/>
              <w:rPr>
                <w:rFonts w:ascii="Calibri" w:eastAsia="Calibri" w:hAnsi="Calibri" w:cs="Calibri"/>
                <w:color w:val="545454"/>
                <w:sz w:val="20"/>
                <w:szCs w:val="20"/>
              </w:rPr>
            </w:pPr>
            <w:r w:rsidRPr="119225D8">
              <w:rPr>
                <w:rFonts w:ascii="Calibri" w:eastAsia="Calibri" w:hAnsi="Calibri" w:cs="Calibri"/>
                <w:color w:val="000000" w:themeColor="text1"/>
                <w:sz w:val="20"/>
                <w:szCs w:val="20"/>
              </w:rPr>
              <w:t>A report that reviews s</w:t>
            </w:r>
            <w:r w:rsidRPr="119225D8">
              <w:rPr>
                <w:rFonts w:ascii="Calibri" w:eastAsia="Calibri" w:hAnsi="Calibri" w:cs="Calibri"/>
                <w:color w:val="545454"/>
                <w:sz w:val="20"/>
                <w:szCs w:val="20"/>
              </w:rPr>
              <w:t>ome shortcomings of Market-based approaches (MBAs) and the search for more holistic, systemic approaches to poverty.</w:t>
            </w:r>
          </w:p>
        </w:tc>
      </w:tr>
      <w:tr w:rsidR="119225D8" w14:paraId="0DB874E7" w14:textId="77777777" w:rsidTr="00BF0772">
        <w:trPr>
          <w:trHeight w:val="1620"/>
        </w:trPr>
        <w:tc>
          <w:tcPr>
            <w:tcW w:w="1890" w:type="dxa"/>
            <w:vMerge/>
            <w:vAlign w:val="center"/>
          </w:tcPr>
          <w:p w14:paraId="498EDAD3" w14:textId="77777777" w:rsidR="00A626CA" w:rsidRDefault="00A626CA"/>
        </w:tc>
        <w:tc>
          <w:tcPr>
            <w:tcW w:w="3345" w:type="dxa"/>
          </w:tcPr>
          <w:p w14:paraId="794F2800" w14:textId="309A1EDF" w:rsidR="119225D8" w:rsidRDefault="119225D8" w:rsidP="119225D8">
            <w:pPr>
              <w:spacing w:line="259" w:lineRule="auto"/>
              <w:rPr>
                <w:rFonts w:ascii="Segoe UI" w:eastAsia="Segoe UI" w:hAnsi="Segoe UI" w:cs="Segoe UI"/>
                <w:color w:val="000000" w:themeColor="text1"/>
                <w:sz w:val="20"/>
                <w:szCs w:val="20"/>
              </w:rPr>
            </w:pPr>
            <w:r w:rsidRPr="119225D8">
              <w:rPr>
                <w:rFonts w:ascii="Segoe UI" w:eastAsia="Segoe UI" w:hAnsi="Segoe UI" w:cs="Segoe UI"/>
                <w:color w:val="000000" w:themeColor="text1"/>
                <w:sz w:val="20"/>
                <w:szCs w:val="20"/>
              </w:rPr>
              <w:t xml:space="preserve">The </w:t>
            </w:r>
            <w:hyperlink r:id="rId98" w:history="1">
              <w:r w:rsidRPr="119225D8">
                <w:rPr>
                  <w:rStyle w:val="Hyperlink"/>
                  <w:rFonts w:ascii="Segoe UI" w:eastAsia="Segoe UI" w:hAnsi="Segoe UI" w:cs="Segoe UI"/>
                  <w:sz w:val="20"/>
                  <w:szCs w:val="20"/>
                </w:rPr>
                <w:t>ILO and UNHCR’s guide to market-based livelihood interventions for refugees</w:t>
              </w:r>
            </w:hyperlink>
            <w:r w:rsidRPr="119225D8">
              <w:rPr>
                <w:rFonts w:ascii="Segoe UI" w:eastAsia="Segoe UI" w:hAnsi="Segoe UI" w:cs="Segoe UI"/>
                <w:color w:val="000000" w:themeColor="text1"/>
                <w:sz w:val="20"/>
                <w:szCs w:val="20"/>
              </w:rPr>
              <w:t xml:space="preserve"> </w:t>
            </w:r>
          </w:p>
        </w:tc>
        <w:tc>
          <w:tcPr>
            <w:tcW w:w="4110" w:type="dxa"/>
          </w:tcPr>
          <w:p w14:paraId="75FE1987" w14:textId="112721D6" w:rsidR="119225D8" w:rsidRDefault="119225D8" w:rsidP="119225D8">
            <w:pPr>
              <w:spacing w:line="259" w:lineRule="auto"/>
              <w:rPr>
                <w:rFonts w:ascii="Calibri" w:eastAsia="Calibri" w:hAnsi="Calibri" w:cs="Calibri"/>
                <w:color w:val="230050"/>
                <w:sz w:val="20"/>
                <w:szCs w:val="20"/>
              </w:rPr>
            </w:pPr>
            <w:r w:rsidRPr="119225D8">
              <w:rPr>
                <w:rFonts w:ascii="Calibri" w:eastAsia="Calibri" w:hAnsi="Calibri" w:cs="Calibri"/>
                <w:color w:val="230050"/>
                <w:sz w:val="20"/>
                <w:szCs w:val="20"/>
              </w:rPr>
              <w:t xml:space="preserve">This guide provides a framework for assessment to help practitioners determine the right combination of interventions to arrive at a holistic approach that is well adapted to the local context and </w:t>
            </w:r>
            <w:proofErr w:type="spellStart"/>
            <w:r w:rsidRPr="119225D8">
              <w:rPr>
                <w:rFonts w:ascii="Calibri" w:eastAsia="Calibri" w:hAnsi="Calibri" w:cs="Calibri"/>
                <w:color w:val="230050"/>
                <w:sz w:val="20"/>
                <w:szCs w:val="20"/>
              </w:rPr>
              <w:t>labour</w:t>
            </w:r>
            <w:proofErr w:type="spellEnd"/>
            <w:r w:rsidRPr="119225D8">
              <w:rPr>
                <w:rFonts w:ascii="Calibri" w:eastAsia="Calibri" w:hAnsi="Calibri" w:cs="Calibri"/>
                <w:color w:val="230050"/>
                <w:sz w:val="20"/>
                <w:szCs w:val="20"/>
              </w:rPr>
              <w:t xml:space="preserve"> market.</w:t>
            </w:r>
            <w:r>
              <w:br/>
            </w:r>
          </w:p>
        </w:tc>
      </w:tr>
      <w:tr w:rsidR="119225D8" w14:paraId="76D3B66F" w14:textId="77777777" w:rsidTr="00BF0772">
        <w:trPr>
          <w:trHeight w:val="1140"/>
        </w:trPr>
        <w:tc>
          <w:tcPr>
            <w:tcW w:w="1890" w:type="dxa"/>
            <w:vMerge w:val="restart"/>
          </w:tcPr>
          <w:p w14:paraId="790DEF58" w14:textId="0CC45E1A" w:rsidR="119225D8" w:rsidRPr="00BF0772" w:rsidRDefault="119225D8" w:rsidP="119225D8">
            <w:pPr>
              <w:spacing w:line="259" w:lineRule="auto"/>
              <w:rPr>
                <w:rFonts w:ascii="Calibri" w:eastAsia="Calibri" w:hAnsi="Calibri" w:cs="Calibri"/>
                <w:color w:val="000000" w:themeColor="text1"/>
                <w:sz w:val="24"/>
              </w:rPr>
            </w:pPr>
            <w:r w:rsidRPr="00BF0772">
              <w:rPr>
                <w:rFonts w:ascii="Calibri" w:eastAsia="Calibri" w:hAnsi="Calibri" w:cs="Calibri"/>
                <w:b/>
                <w:bCs/>
                <w:color w:val="000000" w:themeColor="text1"/>
                <w:sz w:val="24"/>
              </w:rPr>
              <w:t>Market System Analysis and Implementation</w:t>
            </w:r>
          </w:p>
        </w:tc>
        <w:tc>
          <w:tcPr>
            <w:tcW w:w="3345" w:type="dxa"/>
          </w:tcPr>
          <w:p w14:paraId="76CA2CAB" w14:textId="2664B8AC" w:rsidR="119225D8" w:rsidRDefault="00FF12AD" w:rsidP="119225D8">
            <w:pPr>
              <w:spacing w:line="259" w:lineRule="auto"/>
              <w:rPr>
                <w:rFonts w:ascii="Calibri" w:eastAsia="Calibri" w:hAnsi="Calibri" w:cs="Calibri"/>
                <w:color w:val="000000" w:themeColor="text1"/>
                <w:szCs w:val="22"/>
              </w:rPr>
            </w:pPr>
            <w:hyperlink r:id="rId99" w:history="1">
              <w:r w:rsidR="119225D8" w:rsidRPr="119225D8">
                <w:rPr>
                  <w:rStyle w:val="Hyperlink"/>
                  <w:rFonts w:ascii="Calibri" w:eastAsia="Calibri" w:hAnsi="Calibri" w:cs="Calibri"/>
                  <w:szCs w:val="22"/>
                </w:rPr>
                <w:t>Market Systems Analysis for Decent Work: A User-friendly Guide</w:t>
              </w:r>
            </w:hyperlink>
            <w:r w:rsidR="119225D8" w:rsidRPr="119225D8">
              <w:rPr>
                <w:rFonts w:ascii="Calibri" w:eastAsia="Calibri" w:hAnsi="Calibri" w:cs="Calibri"/>
                <w:color w:val="000000" w:themeColor="text1"/>
                <w:szCs w:val="22"/>
              </w:rPr>
              <w:t xml:space="preserve"> (ILO)</w:t>
            </w:r>
          </w:p>
          <w:p w14:paraId="481AC8AF" w14:textId="2EB0B623" w:rsidR="119225D8" w:rsidRDefault="119225D8" w:rsidP="119225D8">
            <w:pPr>
              <w:spacing w:line="259" w:lineRule="auto"/>
              <w:rPr>
                <w:rFonts w:ascii="Calibri" w:eastAsia="Calibri" w:hAnsi="Calibri" w:cs="Calibri"/>
                <w:color w:val="000000" w:themeColor="text1"/>
                <w:szCs w:val="22"/>
              </w:rPr>
            </w:pPr>
          </w:p>
        </w:tc>
        <w:tc>
          <w:tcPr>
            <w:tcW w:w="4110" w:type="dxa"/>
          </w:tcPr>
          <w:p w14:paraId="01F2865E" w14:textId="72FDB7F2" w:rsidR="119225D8" w:rsidRDefault="119225D8" w:rsidP="119225D8">
            <w:pPr>
              <w:spacing w:line="259" w:lineRule="auto"/>
              <w:rPr>
                <w:rFonts w:ascii="Calibri" w:eastAsia="Calibri" w:hAnsi="Calibri" w:cs="Calibri"/>
                <w:color w:val="230050"/>
                <w:sz w:val="20"/>
                <w:szCs w:val="20"/>
              </w:rPr>
            </w:pPr>
            <w:r w:rsidRPr="119225D8">
              <w:rPr>
                <w:rFonts w:ascii="Calibri" w:eastAsia="Calibri" w:hAnsi="Calibri" w:cs="Calibri"/>
                <w:color w:val="230050"/>
                <w:sz w:val="20"/>
                <w:szCs w:val="20"/>
              </w:rPr>
              <w:t>The focus of this short guide is on the practical aspects of the MSA process, including how to manage its component parts - such as finding a good consultant or understanding how to orient your research questions.</w:t>
            </w:r>
          </w:p>
        </w:tc>
      </w:tr>
      <w:tr w:rsidR="119225D8" w14:paraId="699F6526" w14:textId="77777777" w:rsidTr="00BF0772">
        <w:tc>
          <w:tcPr>
            <w:tcW w:w="1890" w:type="dxa"/>
            <w:vMerge/>
            <w:vAlign w:val="center"/>
          </w:tcPr>
          <w:p w14:paraId="1B08A9FF" w14:textId="77777777" w:rsidR="00A626CA" w:rsidRDefault="00A626CA"/>
        </w:tc>
        <w:tc>
          <w:tcPr>
            <w:tcW w:w="3345" w:type="dxa"/>
          </w:tcPr>
          <w:p w14:paraId="6FB0B21E" w14:textId="70E60AA7" w:rsidR="119225D8" w:rsidRDefault="00FF12AD" w:rsidP="119225D8">
            <w:pPr>
              <w:spacing w:line="259" w:lineRule="auto"/>
              <w:rPr>
                <w:rFonts w:ascii="Calibri" w:eastAsia="Calibri" w:hAnsi="Calibri" w:cs="Calibri"/>
                <w:color w:val="0000FF"/>
                <w:szCs w:val="22"/>
              </w:rPr>
            </w:pPr>
            <w:hyperlink r:id="rId100" w:history="1">
              <w:r w:rsidR="119225D8" w:rsidRPr="119225D8">
                <w:rPr>
                  <w:rStyle w:val="Hyperlink"/>
                  <w:rFonts w:ascii="Calibri" w:eastAsia="Calibri" w:hAnsi="Calibri" w:cs="Calibri"/>
                  <w:szCs w:val="22"/>
                </w:rPr>
                <w:t>BEAM Exchange guidance on implementing the market systems approach</w:t>
              </w:r>
            </w:hyperlink>
          </w:p>
          <w:p w14:paraId="52F25E92" w14:textId="4C1D6D91" w:rsidR="119225D8" w:rsidRDefault="119225D8" w:rsidP="119225D8">
            <w:pPr>
              <w:spacing w:line="259" w:lineRule="auto"/>
              <w:rPr>
                <w:rFonts w:ascii="Calibri" w:eastAsia="Calibri" w:hAnsi="Calibri" w:cs="Calibri"/>
                <w:color w:val="000000" w:themeColor="text1"/>
                <w:szCs w:val="22"/>
              </w:rPr>
            </w:pPr>
          </w:p>
        </w:tc>
        <w:tc>
          <w:tcPr>
            <w:tcW w:w="4110" w:type="dxa"/>
          </w:tcPr>
          <w:p w14:paraId="14D24A10" w14:textId="181EA3D5" w:rsidR="119225D8" w:rsidRDefault="119225D8" w:rsidP="119225D8">
            <w:pPr>
              <w:spacing w:line="259" w:lineRule="auto"/>
              <w:rPr>
                <w:rFonts w:ascii="Calibri" w:eastAsia="Calibri" w:hAnsi="Calibri" w:cs="Calibri"/>
                <w:color w:val="000000" w:themeColor="text1"/>
                <w:sz w:val="20"/>
                <w:szCs w:val="20"/>
              </w:rPr>
            </w:pPr>
            <w:r w:rsidRPr="119225D8">
              <w:rPr>
                <w:rFonts w:ascii="Calibri" w:eastAsia="Calibri" w:hAnsi="Calibri" w:cs="Calibri"/>
                <w:color w:val="000000" w:themeColor="text1"/>
                <w:sz w:val="20"/>
                <w:szCs w:val="20"/>
              </w:rPr>
              <w:t>Guidance and resources to help put the market systems approach into practice.</w:t>
            </w:r>
          </w:p>
        </w:tc>
      </w:tr>
      <w:tr w:rsidR="119225D8" w14:paraId="6A8FCCEB" w14:textId="77777777" w:rsidTr="00BF0772">
        <w:tc>
          <w:tcPr>
            <w:tcW w:w="1890" w:type="dxa"/>
            <w:vMerge w:val="restart"/>
          </w:tcPr>
          <w:p w14:paraId="0C4F9235" w14:textId="624DA14D" w:rsidR="119225D8" w:rsidRDefault="119225D8" w:rsidP="119225D8">
            <w:pPr>
              <w:spacing w:line="259" w:lineRule="auto"/>
              <w:rPr>
                <w:rFonts w:ascii="Calibri" w:eastAsia="Calibri" w:hAnsi="Calibri" w:cs="Calibri"/>
                <w:color w:val="000000" w:themeColor="text1"/>
                <w:sz w:val="20"/>
                <w:szCs w:val="20"/>
              </w:rPr>
            </w:pPr>
            <w:r w:rsidRPr="00BF0772">
              <w:rPr>
                <w:rFonts w:ascii="Calibri" w:eastAsia="Calibri" w:hAnsi="Calibri" w:cs="Calibri"/>
                <w:b/>
                <w:bCs/>
                <w:color w:val="000000" w:themeColor="text1"/>
                <w:sz w:val="24"/>
              </w:rPr>
              <w:t>Facilitating Change and Improving Markets</w:t>
            </w:r>
          </w:p>
        </w:tc>
        <w:tc>
          <w:tcPr>
            <w:tcW w:w="3345" w:type="dxa"/>
          </w:tcPr>
          <w:p w14:paraId="305ECAAE" w14:textId="4D4AAEE4" w:rsidR="119225D8" w:rsidRDefault="00FF12AD" w:rsidP="119225D8">
            <w:pPr>
              <w:spacing w:after="120" w:line="259" w:lineRule="auto"/>
              <w:rPr>
                <w:rFonts w:ascii="Calibri" w:eastAsia="Calibri" w:hAnsi="Calibri" w:cs="Calibri"/>
                <w:color w:val="000000" w:themeColor="text1"/>
                <w:sz w:val="20"/>
                <w:szCs w:val="20"/>
              </w:rPr>
            </w:pPr>
            <w:hyperlink r:id="rId101" w:history="1">
              <w:r w:rsidR="119225D8" w:rsidRPr="119225D8">
                <w:rPr>
                  <w:rStyle w:val="Hyperlink"/>
                  <w:rFonts w:ascii="Calibri" w:eastAsia="Calibri" w:hAnsi="Calibri" w:cs="Calibri"/>
                  <w:sz w:val="20"/>
                  <w:szCs w:val="20"/>
                </w:rPr>
                <w:t>Market Failures and what may be done about them</w:t>
              </w:r>
            </w:hyperlink>
            <w:r w:rsidR="119225D8" w:rsidRPr="119225D8">
              <w:rPr>
                <w:rFonts w:ascii="Calibri" w:eastAsia="Calibri" w:hAnsi="Calibri" w:cs="Calibri"/>
                <w:color w:val="000000" w:themeColor="text1"/>
                <w:sz w:val="20"/>
                <w:szCs w:val="20"/>
              </w:rPr>
              <w:t xml:space="preserve"> (Nathan Associates)</w:t>
            </w:r>
          </w:p>
          <w:p w14:paraId="65A07FE6" w14:textId="121DCB08" w:rsidR="119225D8" w:rsidRDefault="119225D8" w:rsidP="119225D8">
            <w:pPr>
              <w:spacing w:line="259" w:lineRule="auto"/>
              <w:rPr>
                <w:rFonts w:ascii="Calibri" w:eastAsia="Calibri" w:hAnsi="Calibri" w:cs="Calibri"/>
                <w:color w:val="000000" w:themeColor="text1"/>
                <w:sz w:val="20"/>
                <w:szCs w:val="20"/>
              </w:rPr>
            </w:pPr>
          </w:p>
        </w:tc>
        <w:tc>
          <w:tcPr>
            <w:tcW w:w="4110" w:type="dxa"/>
          </w:tcPr>
          <w:p w14:paraId="34113ACC" w14:textId="456450F7" w:rsidR="119225D8" w:rsidRDefault="119225D8" w:rsidP="119225D8">
            <w:pPr>
              <w:spacing w:line="259" w:lineRule="auto"/>
              <w:rPr>
                <w:rFonts w:ascii="Calibri" w:eastAsia="Calibri" w:hAnsi="Calibri" w:cs="Calibri"/>
                <w:color w:val="000000" w:themeColor="text1"/>
                <w:sz w:val="20"/>
                <w:szCs w:val="20"/>
              </w:rPr>
            </w:pPr>
            <w:r w:rsidRPr="119225D8">
              <w:rPr>
                <w:rFonts w:ascii="Calibri" w:eastAsia="Calibri" w:hAnsi="Calibri" w:cs="Calibri"/>
                <w:color w:val="000000" w:themeColor="text1"/>
                <w:sz w:val="20"/>
                <w:szCs w:val="20"/>
              </w:rPr>
              <w:t>Lists the different consequences of market failures and possible solutions to fix them.</w:t>
            </w:r>
          </w:p>
        </w:tc>
      </w:tr>
      <w:tr w:rsidR="119225D8" w14:paraId="6C2DDFF4" w14:textId="77777777" w:rsidTr="00BF0772">
        <w:tc>
          <w:tcPr>
            <w:tcW w:w="1890" w:type="dxa"/>
            <w:vMerge/>
            <w:vAlign w:val="center"/>
          </w:tcPr>
          <w:p w14:paraId="43A870C9" w14:textId="77777777" w:rsidR="00A626CA" w:rsidRDefault="00A626CA"/>
        </w:tc>
        <w:tc>
          <w:tcPr>
            <w:tcW w:w="3345" w:type="dxa"/>
          </w:tcPr>
          <w:p w14:paraId="4C7C81FB" w14:textId="38318FFE" w:rsidR="119225D8" w:rsidRDefault="00FF12AD" w:rsidP="119225D8">
            <w:pPr>
              <w:spacing w:after="120" w:line="259" w:lineRule="auto"/>
              <w:rPr>
                <w:rFonts w:ascii="Calibri" w:eastAsia="Calibri" w:hAnsi="Calibri" w:cs="Calibri"/>
                <w:color w:val="000000" w:themeColor="text1"/>
                <w:sz w:val="20"/>
                <w:szCs w:val="20"/>
              </w:rPr>
            </w:pPr>
            <w:hyperlink r:id="rId102" w:history="1">
              <w:r w:rsidR="119225D8" w:rsidRPr="119225D8">
                <w:rPr>
                  <w:rStyle w:val="Hyperlink"/>
                  <w:rFonts w:ascii="Segoe UI" w:eastAsia="Segoe UI" w:hAnsi="Segoe UI" w:cs="Segoe UI"/>
                  <w:sz w:val="20"/>
                  <w:szCs w:val="20"/>
                </w:rPr>
                <w:t>Str</w:t>
              </w:r>
              <w:r w:rsidR="119225D8" w:rsidRPr="119225D8">
                <w:rPr>
                  <w:rStyle w:val="Hyperlink"/>
                  <w:rFonts w:ascii="Calibri" w:eastAsia="Calibri" w:hAnsi="Calibri" w:cs="Calibri"/>
                  <w:sz w:val="20"/>
                  <w:szCs w:val="20"/>
                </w:rPr>
                <w:t>engthening Markets through Collaboration</w:t>
              </w:r>
            </w:hyperlink>
            <w:r w:rsidR="119225D8" w:rsidRPr="119225D8">
              <w:rPr>
                <w:rFonts w:ascii="Calibri" w:eastAsia="Calibri" w:hAnsi="Calibri" w:cs="Calibri"/>
                <w:color w:val="000000" w:themeColor="text1"/>
                <w:sz w:val="20"/>
                <w:szCs w:val="20"/>
              </w:rPr>
              <w:t xml:space="preserve"> (Business Fights Poverty &amp; </w:t>
            </w:r>
            <w:proofErr w:type="spellStart"/>
            <w:r w:rsidR="119225D8" w:rsidRPr="119225D8">
              <w:rPr>
                <w:rFonts w:ascii="Calibri" w:eastAsia="Calibri" w:hAnsi="Calibri" w:cs="Calibri"/>
                <w:color w:val="000000" w:themeColor="text1"/>
                <w:sz w:val="20"/>
                <w:szCs w:val="20"/>
              </w:rPr>
              <w:t>Endeva</w:t>
            </w:r>
            <w:proofErr w:type="spellEnd"/>
            <w:r w:rsidR="119225D8" w:rsidRPr="119225D8">
              <w:rPr>
                <w:rFonts w:ascii="Calibri" w:eastAsia="Calibri" w:hAnsi="Calibri" w:cs="Calibri"/>
                <w:color w:val="000000" w:themeColor="text1"/>
                <w:sz w:val="20"/>
                <w:szCs w:val="20"/>
              </w:rPr>
              <w:t>)</w:t>
            </w:r>
          </w:p>
          <w:p w14:paraId="54C5226C" w14:textId="624C855E" w:rsidR="119225D8" w:rsidRDefault="119225D8" w:rsidP="119225D8">
            <w:pPr>
              <w:spacing w:line="259" w:lineRule="auto"/>
              <w:rPr>
                <w:rFonts w:ascii="Segoe UI" w:eastAsia="Segoe UI" w:hAnsi="Segoe UI" w:cs="Segoe UI"/>
                <w:color w:val="000000" w:themeColor="text1"/>
                <w:sz w:val="20"/>
                <w:szCs w:val="20"/>
              </w:rPr>
            </w:pPr>
          </w:p>
        </w:tc>
        <w:tc>
          <w:tcPr>
            <w:tcW w:w="4110" w:type="dxa"/>
          </w:tcPr>
          <w:p w14:paraId="42E112D4" w14:textId="59A155E3" w:rsidR="119225D8" w:rsidRDefault="119225D8" w:rsidP="119225D8">
            <w:pPr>
              <w:spacing w:line="259" w:lineRule="auto"/>
              <w:rPr>
                <w:rFonts w:ascii="Calibri" w:eastAsia="Calibri" w:hAnsi="Calibri" w:cs="Calibri"/>
                <w:color w:val="000000" w:themeColor="text1"/>
                <w:sz w:val="20"/>
                <w:szCs w:val="20"/>
              </w:rPr>
            </w:pPr>
            <w:r w:rsidRPr="119225D8">
              <w:rPr>
                <w:rFonts w:ascii="Calibri" w:eastAsia="Calibri" w:hAnsi="Calibri" w:cs="Calibri"/>
                <w:color w:val="000000" w:themeColor="text1"/>
                <w:sz w:val="20"/>
                <w:szCs w:val="20"/>
              </w:rPr>
              <w:t>This report offers guidance on how stakeholders can combine their strengths in a systematic way to magnify their impact and tackle more effectively MSME barriers to success.</w:t>
            </w:r>
          </w:p>
        </w:tc>
      </w:tr>
      <w:tr w:rsidR="119225D8" w14:paraId="5111C383" w14:textId="77777777" w:rsidTr="00BF0772">
        <w:tc>
          <w:tcPr>
            <w:tcW w:w="1890" w:type="dxa"/>
            <w:vMerge/>
            <w:vAlign w:val="center"/>
          </w:tcPr>
          <w:p w14:paraId="7413BBEB" w14:textId="77777777" w:rsidR="00A626CA" w:rsidRDefault="00A626CA"/>
        </w:tc>
        <w:tc>
          <w:tcPr>
            <w:tcW w:w="3345" w:type="dxa"/>
          </w:tcPr>
          <w:p w14:paraId="03E0B5F0" w14:textId="2F5B07BD" w:rsidR="119225D8" w:rsidRDefault="00FF12AD" w:rsidP="119225D8">
            <w:pPr>
              <w:spacing w:after="120" w:line="259" w:lineRule="auto"/>
              <w:rPr>
                <w:rFonts w:ascii="Calibri" w:eastAsia="Calibri" w:hAnsi="Calibri" w:cs="Calibri"/>
                <w:color w:val="000000" w:themeColor="text1"/>
                <w:sz w:val="20"/>
                <w:szCs w:val="20"/>
              </w:rPr>
            </w:pPr>
            <w:hyperlink r:id="rId103" w:history="1">
              <w:r w:rsidR="119225D8" w:rsidRPr="119225D8">
                <w:rPr>
                  <w:rStyle w:val="Hyperlink"/>
                  <w:rFonts w:ascii="Calibri" w:eastAsia="Calibri" w:hAnsi="Calibri" w:cs="Calibri"/>
                  <w:sz w:val="20"/>
                  <w:szCs w:val="20"/>
                </w:rPr>
                <w:t>Bending the rules: How to use a systemic approach to improve the rules of the game</w:t>
              </w:r>
            </w:hyperlink>
            <w:r w:rsidR="119225D8" w:rsidRPr="119225D8">
              <w:rPr>
                <w:rFonts w:ascii="Calibri" w:eastAsia="Calibri" w:hAnsi="Calibri" w:cs="Calibri"/>
                <w:color w:val="000000" w:themeColor="text1"/>
                <w:sz w:val="20"/>
                <w:szCs w:val="20"/>
              </w:rPr>
              <w:t xml:space="preserve"> (ILO guidelines and case studies)</w:t>
            </w:r>
          </w:p>
          <w:p w14:paraId="1F15E408" w14:textId="28E90AD7" w:rsidR="119225D8" w:rsidRDefault="119225D8" w:rsidP="119225D8">
            <w:pPr>
              <w:spacing w:line="259" w:lineRule="auto"/>
              <w:rPr>
                <w:rFonts w:ascii="Calibri" w:eastAsia="Calibri" w:hAnsi="Calibri" w:cs="Calibri"/>
                <w:color w:val="000000" w:themeColor="text1"/>
                <w:sz w:val="20"/>
                <w:szCs w:val="20"/>
              </w:rPr>
            </w:pPr>
          </w:p>
        </w:tc>
        <w:tc>
          <w:tcPr>
            <w:tcW w:w="4110" w:type="dxa"/>
          </w:tcPr>
          <w:p w14:paraId="1AAC4633" w14:textId="384E7C08" w:rsidR="119225D8" w:rsidRDefault="119225D8" w:rsidP="119225D8">
            <w:pPr>
              <w:spacing w:line="259" w:lineRule="auto"/>
              <w:rPr>
                <w:rFonts w:ascii="Calibri" w:eastAsia="Calibri" w:hAnsi="Calibri" w:cs="Calibri"/>
                <w:color w:val="000000" w:themeColor="text1"/>
                <w:sz w:val="20"/>
                <w:szCs w:val="20"/>
              </w:rPr>
            </w:pPr>
            <w:r w:rsidRPr="119225D8">
              <w:rPr>
                <w:rFonts w:ascii="Calibri" w:eastAsia="Calibri" w:hAnsi="Calibri" w:cs="Calibri"/>
                <w:color w:val="000000" w:themeColor="text1"/>
                <w:sz w:val="20"/>
                <w:szCs w:val="20"/>
              </w:rPr>
              <w:t>This brief document summarizes some experiences to help projects understand why it is essential to work on rules and regulations and how to productively do it. Provides recommended pathways and can be used as reference for market systems or private sector development project looking to work more effectively in the policy realm.</w:t>
            </w:r>
          </w:p>
        </w:tc>
      </w:tr>
      <w:tr w:rsidR="119225D8" w14:paraId="4A6D69EF" w14:textId="77777777" w:rsidTr="00BF0772">
        <w:tc>
          <w:tcPr>
            <w:tcW w:w="1890" w:type="dxa"/>
            <w:vMerge/>
            <w:vAlign w:val="center"/>
          </w:tcPr>
          <w:p w14:paraId="73BB2354" w14:textId="77777777" w:rsidR="00A626CA" w:rsidRDefault="00A626CA"/>
        </w:tc>
        <w:tc>
          <w:tcPr>
            <w:tcW w:w="3345" w:type="dxa"/>
          </w:tcPr>
          <w:p w14:paraId="4377A628" w14:textId="212EA46C" w:rsidR="119225D8" w:rsidRDefault="00FF12AD" w:rsidP="119225D8">
            <w:pPr>
              <w:spacing w:line="259" w:lineRule="auto"/>
              <w:rPr>
                <w:rFonts w:ascii="Calibri" w:eastAsia="Calibri" w:hAnsi="Calibri" w:cs="Calibri"/>
                <w:color w:val="000000" w:themeColor="text1"/>
                <w:sz w:val="20"/>
                <w:szCs w:val="20"/>
              </w:rPr>
            </w:pPr>
            <w:hyperlink r:id="rId104" w:history="1">
              <w:r w:rsidR="119225D8" w:rsidRPr="119225D8">
                <w:rPr>
                  <w:rStyle w:val="Hyperlink"/>
                  <w:rFonts w:ascii="Calibri" w:eastAsia="Calibri" w:hAnsi="Calibri" w:cs="Calibri"/>
                  <w:sz w:val="20"/>
                  <w:szCs w:val="20"/>
                </w:rPr>
                <w:t>Market systems facilitation, how good are you?</w:t>
              </w:r>
            </w:hyperlink>
            <w:r w:rsidR="119225D8" w:rsidRPr="119225D8">
              <w:rPr>
                <w:rFonts w:ascii="Calibri" w:eastAsia="Calibri" w:hAnsi="Calibri" w:cs="Calibri"/>
                <w:color w:val="000000" w:themeColor="text1"/>
                <w:sz w:val="20"/>
                <w:szCs w:val="20"/>
              </w:rPr>
              <w:t xml:space="preserve"> (ILO)</w:t>
            </w:r>
          </w:p>
        </w:tc>
        <w:tc>
          <w:tcPr>
            <w:tcW w:w="4110" w:type="dxa"/>
          </w:tcPr>
          <w:p w14:paraId="6E67BE1B" w14:textId="51E6923B" w:rsidR="119225D8" w:rsidRDefault="119225D8" w:rsidP="119225D8">
            <w:pPr>
              <w:spacing w:line="259" w:lineRule="auto"/>
              <w:rPr>
                <w:rFonts w:ascii="Calibri" w:eastAsia="Calibri" w:hAnsi="Calibri" w:cs="Calibri"/>
                <w:color w:val="000000" w:themeColor="text1"/>
                <w:sz w:val="20"/>
                <w:szCs w:val="20"/>
              </w:rPr>
            </w:pPr>
            <w:r w:rsidRPr="119225D8">
              <w:rPr>
                <w:rFonts w:ascii="Calibri" w:eastAsia="Calibri" w:hAnsi="Calibri" w:cs="Calibri"/>
                <w:color w:val="000000" w:themeColor="text1"/>
                <w:sz w:val="20"/>
                <w:szCs w:val="20"/>
              </w:rPr>
              <w:t xml:space="preserve">This short note </w:t>
            </w:r>
            <w:proofErr w:type="spellStart"/>
            <w:r w:rsidRPr="119225D8">
              <w:rPr>
                <w:rFonts w:ascii="Calibri" w:eastAsia="Calibri" w:hAnsi="Calibri" w:cs="Calibri"/>
                <w:color w:val="000000" w:themeColor="text1"/>
                <w:sz w:val="20"/>
                <w:szCs w:val="20"/>
              </w:rPr>
              <w:t>summarises</w:t>
            </w:r>
            <w:proofErr w:type="spellEnd"/>
            <w:r w:rsidRPr="119225D8">
              <w:rPr>
                <w:rFonts w:ascii="Calibri" w:eastAsia="Calibri" w:hAnsi="Calibri" w:cs="Calibri"/>
                <w:color w:val="000000" w:themeColor="text1"/>
                <w:sz w:val="20"/>
                <w:szCs w:val="20"/>
              </w:rPr>
              <w:t xml:space="preserve"> learning on the use of facilitation tactics by ILO market systems projects, examining what worked, what did not, and why.</w:t>
            </w:r>
          </w:p>
        </w:tc>
      </w:tr>
      <w:tr w:rsidR="00047CDE" w14:paraId="1B72D0AE" w14:textId="77777777" w:rsidTr="5D9181C9">
        <w:tc>
          <w:tcPr>
            <w:tcW w:w="1890" w:type="dxa"/>
            <w:vAlign w:val="center"/>
          </w:tcPr>
          <w:p w14:paraId="73513AD5" w14:textId="4220F680" w:rsidR="00047CDE" w:rsidRDefault="00047CDE" w:rsidP="00BF0772">
            <w:pPr>
              <w:spacing w:line="259" w:lineRule="auto"/>
            </w:pPr>
            <w:r w:rsidRPr="00BF0772">
              <w:rPr>
                <w:rFonts w:ascii="Calibri" w:eastAsia="Calibri" w:hAnsi="Calibri" w:cs="Calibri"/>
                <w:b/>
                <w:bCs/>
                <w:color w:val="000000" w:themeColor="text1"/>
                <w:sz w:val="24"/>
              </w:rPr>
              <w:t>Green Market Systems Development</w:t>
            </w:r>
          </w:p>
        </w:tc>
        <w:tc>
          <w:tcPr>
            <w:tcW w:w="3345" w:type="dxa"/>
          </w:tcPr>
          <w:p w14:paraId="1E8D6999" w14:textId="77777777" w:rsidR="00047CDE" w:rsidRPr="00BF0772" w:rsidRDefault="00FF12AD" w:rsidP="00047CDE">
            <w:pPr>
              <w:spacing w:line="259" w:lineRule="auto"/>
              <w:rPr>
                <w:rStyle w:val="Hyperlink"/>
                <w:rFonts w:ascii="Calibri" w:eastAsia="Calibri" w:hAnsi="Calibri" w:cs="Calibri"/>
                <w:sz w:val="20"/>
                <w:szCs w:val="20"/>
              </w:rPr>
            </w:pPr>
            <w:hyperlink r:id="rId105">
              <w:r w:rsidR="00047CDE" w:rsidRPr="00BF0772">
                <w:rPr>
                  <w:rStyle w:val="Hyperlink"/>
                  <w:rFonts w:ascii="Calibri" w:eastAsia="Calibri" w:hAnsi="Calibri" w:cs="Calibri"/>
                  <w:sz w:val="20"/>
                  <w:szCs w:val="20"/>
                </w:rPr>
                <w:t>Market Systems Development and the Environment</w:t>
              </w:r>
            </w:hyperlink>
            <w:r w:rsidR="00047CDE" w:rsidRPr="00BF0772">
              <w:rPr>
                <w:rStyle w:val="Hyperlink"/>
                <w:rFonts w:ascii="Calibri" w:eastAsia="Calibri" w:hAnsi="Calibri" w:cs="Calibri"/>
                <w:sz w:val="20"/>
                <w:szCs w:val="20"/>
              </w:rPr>
              <w:t xml:space="preserve"> (ILO Strategic and Operational Guidance Note)</w:t>
            </w:r>
          </w:p>
          <w:p w14:paraId="0E4AE2FC" w14:textId="77777777" w:rsidR="00047CDE" w:rsidRDefault="00047CDE" w:rsidP="119225D8">
            <w:pPr>
              <w:spacing w:line="259" w:lineRule="auto"/>
            </w:pPr>
          </w:p>
        </w:tc>
        <w:tc>
          <w:tcPr>
            <w:tcW w:w="4110" w:type="dxa"/>
          </w:tcPr>
          <w:p w14:paraId="69F29CB6" w14:textId="30C16268" w:rsidR="00047CDE" w:rsidRPr="119225D8" w:rsidRDefault="4D9DDB36" w:rsidP="00831A3C">
            <w:pPr>
              <w:spacing w:after="160" w:line="259" w:lineRule="auto"/>
              <w:rPr>
                <w:rFonts w:eastAsia="Yu Mincho" w:cs="Arial"/>
                <w:color w:val="000000" w:themeColor="text1"/>
                <w:szCs w:val="22"/>
              </w:rPr>
            </w:pPr>
            <w:r w:rsidRPr="5D9181C9">
              <w:rPr>
                <w:rFonts w:ascii="Calibri" w:eastAsia="Calibri" w:hAnsi="Calibri" w:cs="Calibri"/>
                <w:color w:val="000000" w:themeColor="text1"/>
                <w:sz w:val="20"/>
                <w:szCs w:val="20"/>
              </w:rPr>
              <w:t xml:space="preserve"> </w:t>
            </w:r>
            <w:r w:rsidRPr="5D9181C9">
              <w:rPr>
                <w:rFonts w:ascii="Calibri" w:eastAsia="Calibri" w:hAnsi="Calibri" w:cs="Calibri"/>
                <w:color w:val="230050"/>
                <w:sz w:val="20"/>
                <w:szCs w:val="20"/>
              </w:rPr>
              <w:t xml:space="preserve">This ‘guidance note’ </w:t>
            </w:r>
            <w:proofErr w:type="spellStart"/>
            <w:r w:rsidRPr="5D9181C9">
              <w:rPr>
                <w:rFonts w:ascii="Calibri" w:eastAsia="Calibri" w:hAnsi="Calibri" w:cs="Calibri"/>
                <w:color w:val="230050"/>
                <w:sz w:val="20"/>
                <w:szCs w:val="20"/>
              </w:rPr>
              <w:t>synthesises</w:t>
            </w:r>
            <w:proofErr w:type="spellEnd"/>
            <w:r w:rsidRPr="5D9181C9">
              <w:rPr>
                <w:rFonts w:ascii="Calibri" w:eastAsia="Calibri" w:hAnsi="Calibri" w:cs="Calibri"/>
                <w:color w:val="230050"/>
                <w:sz w:val="20"/>
                <w:szCs w:val="20"/>
              </w:rPr>
              <w:t xml:space="preserve"> the findings of five MSD </w:t>
            </w:r>
            <w:r w:rsidR="540252C0" w:rsidRPr="5D9181C9">
              <w:rPr>
                <w:rFonts w:ascii="Calibri" w:eastAsia="Calibri" w:hAnsi="Calibri" w:cs="Calibri"/>
                <w:color w:val="230050"/>
                <w:sz w:val="20"/>
                <w:szCs w:val="20"/>
              </w:rPr>
              <w:t>projects</w:t>
            </w:r>
            <w:r w:rsidRPr="5D9181C9">
              <w:rPr>
                <w:rFonts w:ascii="Calibri" w:eastAsia="Calibri" w:hAnsi="Calibri" w:cs="Calibri"/>
                <w:color w:val="230050"/>
                <w:sz w:val="20"/>
                <w:szCs w:val="20"/>
              </w:rPr>
              <w:t xml:space="preserve"> that have contributed to both environmental and socio-economic objectives into practical guidance to help better </w:t>
            </w:r>
            <w:r w:rsidRPr="5D9181C9">
              <w:rPr>
                <w:rFonts w:ascii="Calibri" w:eastAsia="Calibri" w:hAnsi="Calibri" w:cs="Calibri"/>
                <w:color w:val="230050"/>
                <w:sz w:val="20"/>
                <w:szCs w:val="20"/>
              </w:rPr>
              <w:lastRenderedPageBreak/>
              <w:t xml:space="preserve">integrate and achieve environmental objectives in MSD </w:t>
            </w:r>
            <w:proofErr w:type="spellStart"/>
            <w:r w:rsidRPr="5D9181C9">
              <w:rPr>
                <w:rFonts w:ascii="Calibri" w:eastAsia="Calibri" w:hAnsi="Calibri" w:cs="Calibri"/>
                <w:color w:val="230050"/>
                <w:sz w:val="20"/>
                <w:szCs w:val="20"/>
              </w:rPr>
              <w:t>programmes</w:t>
            </w:r>
            <w:proofErr w:type="spellEnd"/>
            <w:r w:rsidRPr="5D9181C9">
              <w:rPr>
                <w:rFonts w:ascii="Calibri" w:eastAsia="Calibri" w:hAnsi="Calibri" w:cs="Calibri"/>
                <w:color w:val="230050"/>
                <w:sz w:val="20"/>
                <w:szCs w:val="20"/>
              </w:rPr>
              <w:t>.</w:t>
            </w:r>
          </w:p>
        </w:tc>
      </w:tr>
    </w:tbl>
    <w:p w14:paraId="3A5D8683" w14:textId="765EC2D1" w:rsidR="003B3F9A" w:rsidRDefault="003B3F9A" w:rsidP="00F00289">
      <w:pPr>
        <w:rPr>
          <w:rFonts w:eastAsia="Calibri" w:cs="Arial"/>
          <w:b/>
          <w:szCs w:val="22"/>
        </w:rPr>
      </w:pPr>
    </w:p>
    <w:p w14:paraId="2CDF4559" w14:textId="0C742620" w:rsidR="003B3F9A" w:rsidRPr="00496A10" w:rsidRDefault="003B3F9A" w:rsidP="001012CB">
      <w:pPr>
        <w:pStyle w:val="Heading2"/>
      </w:pPr>
      <w:bookmarkStart w:id="32" w:name="_Toc92892053"/>
      <w:r w:rsidRPr="00496A10">
        <w:t>Inclusive Business Ecosystems</w:t>
      </w:r>
      <w:bookmarkEnd w:id="32"/>
    </w:p>
    <w:tbl>
      <w:tblPr>
        <w:tblStyle w:val="TableGrid"/>
        <w:tblW w:w="0" w:type="auto"/>
        <w:tblLayout w:type="fixed"/>
        <w:tblLook w:val="04A0" w:firstRow="1" w:lastRow="0" w:firstColumn="1" w:lastColumn="0" w:noHBand="0" w:noVBand="1"/>
      </w:tblPr>
      <w:tblGrid>
        <w:gridCol w:w="1800"/>
        <w:gridCol w:w="3765"/>
        <w:gridCol w:w="3765"/>
      </w:tblGrid>
      <w:tr w:rsidR="3484FEBB" w14:paraId="5EA07871" w14:textId="77777777" w:rsidTr="37B99254">
        <w:tc>
          <w:tcPr>
            <w:tcW w:w="1800" w:type="dxa"/>
            <w:vMerge w:val="restart"/>
          </w:tcPr>
          <w:p w14:paraId="485FED63" w14:textId="078ECFF3" w:rsidR="3484FEBB" w:rsidRPr="00BF0772" w:rsidRDefault="3484FEBB" w:rsidP="3484FEBB">
            <w:pPr>
              <w:spacing w:line="259" w:lineRule="auto"/>
              <w:rPr>
                <w:rFonts w:ascii="Segoe UI" w:eastAsia="Segoe UI" w:hAnsi="Segoe UI" w:cs="Segoe UI"/>
                <w:b/>
                <w:bCs/>
                <w:color w:val="000000" w:themeColor="text1"/>
                <w:szCs w:val="22"/>
              </w:rPr>
            </w:pPr>
            <w:r w:rsidRPr="00BF0772">
              <w:rPr>
                <w:rFonts w:ascii="Segoe UI" w:eastAsia="Segoe UI" w:hAnsi="Segoe UI" w:cs="Segoe UI"/>
                <w:b/>
                <w:bCs/>
                <w:color w:val="000000" w:themeColor="text1"/>
                <w:szCs w:val="22"/>
              </w:rPr>
              <w:t>Toolkits</w:t>
            </w:r>
          </w:p>
        </w:tc>
        <w:tc>
          <w:tcPr>
            <w:tcW w:w="3765" w:type="dxa"/>
          </w:tcPr>
          <w:p w14:paraId="1176C2E0" w14:textId="5C393666" w:rsidR="3484FEBB" w:rsidRPr="00BF0772" w:rsidRDefault="00FF12AD" w:rsidP="3484FEBB">
            <w:pPr>
              <w:spacing w:line="259" w:lineRule="auto"/>
              <w:rPr>
                <w:rFonts w:asciiTheme="minorHAnsi" w:hAnsiTheme="minorHAnsi"/>
                <w:color w:val="000000" w:themeColor="text1"/>
                <w:szCs w:val="22"/>
              </w:rPr>
            </w:pPr>
            <w:hyperlink r:id="rId106" w:history="1">
              <w:r w:rsidR="3484FEBB" w:rsidRPr="3484FEBB">
                <w:rPr>
                  <w:rStyle w:val="Hyperlink"/>
                  <w:rFonts w:ascii="Segoe UI" w:eastAsia="Segoe UI" w:hAnsi="Segoe UI" w:cs="Segoe UI"/>
                  <w:szCs w:val="22"/>
                </w:rPr>
                <w:t>Inclusive Business in Africa</w:t>
              </w:r>
            </w:hyperlink>
            <w:r w:rsidR="3484FEBB" w:rsidRPr="00BF0772">
              <w:rPr>
                <w:rFonts w:asciiTheme="minorHAnsi" w:hAnsiTheme="minorHAnsi"/>
                <w:color w:val="000000" w:themeColor="text1"/>
                <w:szCs w:val="22"/>
              </w:rPr>
              <w:t xml:space="preserve"> (UNDP – includes guidelines, training handbook and toolkit)</w:t>
            </w:r>
          </w:p>
        </w:tc>
        <w:tc>
          <w:tcPr>
            <w:tcW w:w="3765" w:type="dxa"/>
          </w:tcPr>
          <w:p w14:paraId="6BF6774E" w14:textId="61C080F6" w:rsidR="3484FEBB" w:rsidRPr="00BF0772" w:rsidRDefault="3484FEBB" w:rsidP="3484FEBB">
            <w:pPr>
              <w:spacing w:line="259" w:lineRule="auto"/>
              <w:rPr>
                <w:rFonts w:eastAsia="Proxima Nova Rg" w:cs="Proxima Nova Rg"/>
                <w:color w:val="000000" w:themeColor="text1"/>
                <w:sz w:val="20"/>
                <w:szCs w:val="20"/>
              </w:rPr>
            </w:pPr>
            <w:r w:rsidRPr="00BF0772">
              <w:rPr>
                <w:rFonts w:eastAsia="Proxima Nova Rg" w:cs="Proxima Nova Rg"/>
                <w:color w:val="000000" w:themeColor="text1"/>
                <w:sz w:val="20"/>
                <w:szCs w:val="20"/>
              </w:rPr>
              <w:t>Provides guidelines, training handbook, and toolkit to strengthen inclusive business ecosystems in Africa.</w:t>
            </w:r>
          </w:p>
        </w:tc>
      </w:tr>
      <w:tr w:rsidR="0010169E" w14:paraId="488F603D" w14:textId="77777777" w:rsidTr="37B99254">
        <w:tc>
          <w:tcPr>
            <w:tcW w:w="1800" w:type="dxa"/>
            <w:vMerge/>
            <w:vAlign w:val="center"/>
          </w:tcPr>
          <w:p w14:paraId="46707555" w14:textId="77777777" w:rsidR="0010169E" w:rsidRDefault="0010169E"/>
        </w:tc>
        <w:tc>
          <w:tcPr>
            <w:tcW w:w="3765" w:type="dxa"/>
          </w:tcPr>
          <w:p w14:paraId="63522162" w14:textId="6E68AF74" w:rsidR="0010169E" w:rsidRPr="00BF0772" w:rsidDel="00E570FF" w:rsidRDefault="0010169E" w:rsidP="37B99254">
            <w:pPr>
              <w:spacing w:line="259" w:lineRule="auto"/>
              <w:rPr>
                <w:rFonts w:asciiTheme="minorHAnsi" w:hAnsiTheme="minorHAnsi"/>
                <w:color w:val="000000" w:themeColor="text1"/>
                <w:szCs w:val="22"/>
              </w:rPr>
            </w:pPr>
            <w:hyperlink r:id="rId107" w:history="1">
              <w:r w:rsidRPr="0010169E">
                <w:rPr>
                  <w:rStyle w:val="Hyperlink"/>
                  <w:rFonts w:asciiTheme="minorHAnsi" w:hAnsiTheme="minorHAnsi"/>
                  <w:szCs w:val="22"/>
                </w:rPr>
                <w:t>In Motion</w:t>
              </w:r>
            </w:hyperlink>
            <w:r>
              <w:rPr>
                <w:rFonts w:asciiTheme="minorHAnsi" w:hAnsiTheme="minorHAnsi"/>
                <w:color w:val="000000" w:themeColor="text1"/>
                <w:szCs w:val="22"/>
              </w:rPr>
              <w:t xml:space="preserve"> toolkit (UNDP)</w:t>
            </w:r>
          </w:p>
        </w:tc>
        <w:tc>
          <w:tcPr>
            <w:tcW w:w="3765" w:type="dxa"/>
          </w:tcPr>
          <w:p w14:paraId="55845C46" w14:textId="77777777" w:rsidR="0010169E" w:rsidRPr="00DC7277" w:rsidRDefault="0010169E" w:rsidP="0010169E">
            <w:pPr>
              <w:spacing w:line="259" w:lineRule="auto"/>
              <w:rPr>
                <w:rFonts w:eastAsia="Proxima Nova Rg" w:cs="Proxima Nova Rg"/>
                <w:color w:val="000000" w:themeColor="text1"/>
                <w:sz w:val="20"/>
                <w:szCs w:val="20"/>
              </w:rPr>
            </w:pPr>
            <w:r w:rsidRPr="00DC7277">
              <w:rPr>
                <w:rFonts w:eastAsia="Proxima Nova Rg" w:cs="Proxima Nova Rg"/>
                <w:color w:val="000000" w:themeColor="text1"/>
                <w:sz w:val="20"/>
                <w:szCs w:val="20"/>
              </w:rPr>
              <w:t>Tool to revamp the business model of micro and small enterprises through comprehensive business support to improve their productive capacity and their links with the market</w:t>
            </w:r>
          </w:p>
          <w:p w14:paraId="60D78ED5" w14:textId="77777777" w:rsidR="0010169E" w:rsidDel="00E570FF" w:rsidRDefault="0010169E" w:rsidP="001D0155">
            <w:pPr>
              <w:spacing w:line="259" w:lineRule="auto"/>
            </w:pPr>
          </w:p>
        </w:tc>
      </w:tr>
      <w:tr w:rsidR="3484FEBB" w14:paraId="41E4CEF4" w14:textId="77777777" w:rsidTr="37B99254">
        <w:tc>
          <w:tcPr>
            <w:tcW w:w="1800" w:type="dxa"/>
            <w:vMerge/>
            <w:vAlign w:val="center"/>
          </w:tcPr>
          <w:p w14:paraId="42DE9009" w14:textId="77777777" w:rsidR="00B555F1" w:rsidRPr="00EC3FA3" w:rsidRDefault="00B555F1"/>
        </w:tc>
        <w:tc>
          <w:tcPr>
            <w:tcW w:w="3765" w:type="dxa"/>
          </w:tcPr>
          <w:p w14:paraId="6C10AC56" w14:textId="171B3470" w:rsidR="3484FEBB" w:rsidRPr="00BF0772" w:rsidRDefault="00FF12AD" w:rsidP="3484FEBB">
            <w:pPr>
              <w:spacing w:line="259" w:lineRule="auto"/>
              <w:rPr>
                <w:rFonts w:asciiTheme="minorHAnsi" w:hAnsiTheme="minorHAnsi"/>
                <w:color w:val="0563C1"/>
                <w:sz w:val="20"/>
                <w:szCs w:val="20"/>
              </w:rPr>
            </w:pPr>
            <w:hyperlink r:id="rId108" w:anchor=":~:text=The%20Green%20and%20Inclusive%20Business%20%28GIB%29%20Toolbox%20provides,GIB%20models%2C%20for%20example%20by%20integrating%20small-scale%20" w:history="1">
              <w:r w:rsidR="3484FEBB" w:rsidRPr="3484FEBB">
                <w:rPr>
                  <w:rStyle w:val="Hyperlink"/>
                  <w:rFonts w:ascii="Segoe UI" w:eastAsia="Segoe UI" w:hAnsi="Segoe UI" w:cs="Segoe UI"/>
                  <w:szCs w:val="22"/>
                </w:rPr>
                <w:t>Green and inclusive business toolbox</w:t>
              </w:r>
            </w:hyperlink>
            <w:r w:rsidR="3484FEBB" w:rsidRPr="00BF0772">
              <w:rPr>
                <w:rStyle w:val="Hyperlink"/>
                <w:rFonts w:asciiTheme="minorHAnsi" w:hAnsiTheme="minorHAnsi"/>
                <w:sz w:val="20"/>
                <w:szCs w:val="20"/>
              </w:rPr>
              <w:t xml:space="preserve"> (GIZ)</w:t>
            </w:r>
          </w:p>
          <w:p w14:paraId="49C68CD0" w14:textId="61EB5FA3" w:rsidR="3484FEBB" w:rsidRPr="00BF0772" w:rsidRDefault="3484FEBB" w:rsidP="3484FEBB">
            <w:pPr>
              <w:spacing w:line="259" w:lineRule="auto"/>
              <w:rPr>
                <w:rFonts w:asciiTheme="minorHAnsi" w:hAnsiTheme="minorHAnsi"/>
                <w:color w:val="000000" w:themeColor="text1"/>
                <w:sz w:val="20"/>
                <w:szCs w:val="20"/>
              </w:rPr>
            </w:pPr>
          </w:p>
        </w:tc>
        <w:tc>
          <w:tcPr>
            <w:tcW w:w="3765" w:type="dxa"/>
          </w:tcPr>
          <w:p w14:paraId="5249FDB7" w14:textId="62B9A580" w:rsidR="3484FEBB" w:rsidRDefault="00816C00" w:rsidP="3484FEBB">
            <w:pPr>
              <w:spacing w:line="259" w:lineRule="auto"/>
              <w:rPr>
                <w:rFonts w:eastAsia="Proxima Nova Rg" w:cs="Proxima Nova Rg"/>
                <w:color w:val="333333"/>
                <w:sz w:val="20"/>
                <w:szCs w:val="20"/>
              </w:rPr>
            </w:pPr>
            <w:proofErr w:type="gramStart"/>
            <w:r>
              <w:rPr>
                <w:rFonts w:eastAsia="Proxima Nova Rg" w:cs="Proxima Nova Rg"/>
                <w:color w:val="333333"/>
                <w:sz w:val="20"/>
                <w:szCs w:val="20"/>
              </w:rPr>
              <w:t>P</w:t>
            </w:r>
            <w:r w:rsidR="3484FEBB" w:rsidRPr="3484FEBB">
              <w:rPr>
                <w:rFonts w:eastAsia="Proxima Nova Rg" w:cs="Proxima Nova Rg"/>
                <w:color w:val="333333"/>
                <w:sz w:val="20"/>
                <w:szCs w:val="20"/>
              </w:rPr>
              <w:t>rovides assistance for</w:t>
            </w:r>
            <w:proofErr w:type="gramEnd"/>
            <w:r w:rsidR="3484FEBB" w:rsidRPr="3484FEBB">
              <w:rPr>
                <w:rFonts w:eastAsia="Proxima Nova Rg" w:cs="Proxima Nova Rg"/>
                <w:color w:val="333333"/>
                <w:sz w:val="20"/>
                <w:szCs w:val="20"/>
              </w:rPr>
              <w:t xml:space="preserve"> supporting companies at all different stages of business development. Presents 21 tools to support green and inclusive business models in development cooperation.</w:t>
            </w:r>
          </w:p>
        </w:tc>
      </w:tr>
      <w:tr w:rsidR="3484FEBB" w14:paraId="65D6A685" w14:textId="77777777" w:rsidTr="37B99254">
        <w:tc>
          <w:tcPr>
            <w:tcW w:w="1800" w:type="dxa"/>
            <w:vMerge w:val="restart"/>
          </w:tcPr>
          <w:p w14:paraId="767BE672" w14:textId="04810B89" w:rsidR="3484FEBB" w:rsidRPr="00BF0772" w:rsidRDefault="3484FEBB" w:rsidP="00BF0772">
            <w:pPr>
              <w:spacing w:line="259" w:lineRule="auto"/>
              <w:rPr>
                <w:rFonts w:eastAsia="Yu Mincho" w:cs="Arial"/>
                <w:b/>
                <w:bCs/>
                <w:color w:val="000000" w:themeColor="text1"/>
                <w:szCs w:val="22"/>
              </w:rPr>
            </w:pPr>
            <w:r w:rsidRPr="00BF0772">
              <w:rPr>
                <w:rFonts w:ascii="Segoe UI" w:eastAsia="Segoe UI" w:hAnsi="Segoe UI" w:cs="Segoe UI"/>
                <w:b/>
                <w:bCs/>
                <w:color w:val="000000" w:themeColor="text1"/>
                <w:szCs w:val="22"/>
              </w:rPr>
              <w:t>Detailed guidance for inclusive business models</w:t>
            </w:r>
          </w:p>
        </w:tc>
        <w:tc>
          <w:tcPr>
            <w:tcW w:w="3765" w:type="dxa"/>
          </w:tcPr>
          <w:p w14:paraId="0EC59294" w14:textId="259D06A7" w:rsidR="3484FEBB" w:rsidRPr="00BF0772" w:rsidRDefault="00FF12AD" w:rsidP="3484FEBB">
            <w:pPr>
              <w:spacing w:line="259" w:lineRule="auto"/>
              <w:rPr>
                <w:rFonts w:asciiTheme="minorHAnsi" w:hAnsiTheme="minorHAnsi"/>
                <w:color w:val="000000" w:themeColor="text1"/>
                <w:sz w:val="20"/>
                <w:szCs w:val="20"/>
              </w:rPr>
            </w:pPr>
            <w:hyperlink r:id="rId109" w:history="1">
              <w:r w:rsidR="3484FEBB" w:rsidRPr="3484FEBB">
                <w:rPr>
                  <w:rStyle w:val="Hyperlink"/>
                  <w:rFonts w:ascii="Segoe UI" w:eastAsia="Segoe UI" w:hAnsi="Segoe UI" w:cs="Segoe UI"/>
                  <w:szCs w:val="22"/>
                </w:rPr>
                <w:t>Brokering Inclusive Business Models</w:t>
              </w:r>
            </w:hyperlink>
            <w:r w:rsidR="3484FEBB" w:rsidRPr="00BF0772">
              <w:rPr>
                <w:rFonts w:asciiTheme="minorHAnsi" w:hAnsiTheme="minorHAnsi"/>
                <w:color w:val="000000" w:themeColor="text1"/>
                <w:sz w:val="20"/>
                <w:szCs w:val="20"/>
              </w:rPr>
              <w:t xml:space="preserve"> (UNDP)</w:t>
            </w:r>
          </w:p>
        </w:tc>
        <w:tc>
          <w:tcPr>
            <w:tcW w:w="3765" w:type="dxa"/>
          </w:tcPr>
          <w:p w14:paraId="4FB5C10A" w14:textId="5E098256" w:rsidR="3484FEBB" w:rsidRPr="00BF0772" w:rsidRDefault="3484FEBB" w:rsidP="3484FEBB">
            <w:pPr>
              <w:spacing w:line="259" w:lineRule="auto"/>
              <w:rPr>
                <w:rFonts w:eastAsia="Proxima Nova Rg" w:cs="Proxima Nova Rg"/>
                <w:color w:val="0A0A0A"/>
                <w:sz w:val="20"/>
                <w:szCs w:val="20"/>
              </w:rPr>
            </w:pPr>
            <w:r w:rsidRPr="00BF0772">
              <w:rPr>
                <w:rFonts w:eastAsia="Proxima Nova Rg" w:cs="Proxima Nova Rg"/>
                <w:color w:val="000000" w:themeColor="text1"/>
                <w:sz w:val="20"/>
                <w:szCs w:val="20"/>
              </w:rPr>
              <w:t>Provides</w:t>
            </w:r>
            <w:r w:rsidRPr="00BF0772">
              <w:rPr>
                <w:rFonts w:eastAsia="Proxima Nova Rg" w:cs="Proxima Nova Rg"/>
                <w:color w:val="0A0A0A"/>
                <w:sz w:val="20"/>
                <w:szCs w:val="20"/>
              </w:rPr>
              <w:t xml:space="preserve"> essential information and tools to build inclusive business models with companies and other partners.</w:t>
            </w:r>
          </w:p>
        </w:tc>
      </w:tr>
      <w:tr w:rsidR="3484FEBB" w14:paraId="0C51A251" w14:textId="77777777" w:rsidTr="37B99254">
        <w:tc>
          <w:tcPr>
            <w:tcW w:w="1800" w:type="dxa"/>
            <w:vMerge/>
            <w:vAlign w:val="center"/>
          </w:tcPr>
          <w:p w14:paraId="04D45100" w14:textId="77777777" w:rsidR="00B555F1" w:rsidRDefault="00B555F1"/>
        </w:tc>
        <w:tc>
          <w:tcPr>
            <w:tcW w:w="3765" w:type="dxa"/>
          </w:tcPr>
          <w:p w14:paraId="4673DF1B" w14:textId="2338CFF3" w:rsidR="3484FEBB" w:rsidRPr="00BF0772" w:rsidRDefault="00FF12AD" w:rsidP="3484FEBB">
            <w:pPr>
              <w:spacing w:line="259" w:lineRule="auto"/>
              <w:rPr>
                <w:rFonts w:asciiTheme="minorHAnsi" w:hAnsiTheme="minorHAnsi"/>
                <w:color w:val="000000" w:themeColor="text1"/>
                <w:sz w:val="20"/>
                <w:szCs w:val="20"/>
              </w:rPr>
            </w:pPr>
            <w:hyperlink r:id="rId110" w:history="1">
              <w:r w:rsidR="3484FEBB" w:rsidRPr="3484FEBB">
                <w:rPr>
                  <w:rStyle w:val="Hyperlink"/>
                  <w:rFonts w:ascii="Segoe UI" w:eastAsia="Segoe UI" w:hAnsi="Segoe UI" w:cs="Segoe UI"/>
                  <w:szCs w:val="22"/>
                </w:rPr>
                <w:t>Realizing Africa’s Wealth: Building Inclusive Businesses for Shared Prosperity</w:t>
              </w:r>
            </w:hyperlink>
            <w:r w:rsidR="3484FEBB" w:rsidRPr="00BF0772">
              <w:rPr>
                <w:rFonts w:asciiTheme="minorHAnsi" w:hAnsiTheme="minorHAnsi"/>
                <w:color w:val="000000" w:themeColor="text1"/>
                <w:sz w:val="20"/>
                <w:szCs w:val="20"/>
              </w:rPr>
              <w:t xml:space="preserve"> (UNDP)</w:t>
            </w:r>
          </w:p>
        </w:tc>
        <w:tc>
          <w:tcPr>
            <w:tcW w:w="3765" w:type="dxa"/>
          </w:tcPr>
          <w:p w14:paraId="366600E2" w14:textId="5146C074" w:rsidR="3484FEBB" w:rsidRPr="00BF0772" w:rsidRDefault="3484FEBB" w:rsidP="3484FEBB">
            <w:pPr>
              <w:spacing w:line="259" w:lineRule="auto"/>
              <w:rPr>
                <w:rFonts w:ascii="Segoe UI" w:eastAsia="Segoe UI" w:hAnsi="Segoe UI" w:cs="Segoe UI"/>
                <w:color w:val="000000" w:themeColor="text1"/>
                <w:sz w:val="20"/>
                <w:szCs w:val="20"/>
              </w:rPr>
            </w:pPr>
            <w:r w:rsidRPr="00BF0772">
              <w:rPr>
                <w:rFonts w:ascii="Segoe UI" w:eastAsia="Segoe UI" w:hAnsi="Segoe UI" w:cs="Segoe UI"/>
                <w:color w:val="000000" w:themeColor="text1"/>
                <w:sz w:val="20"/>
                <w:szCs w:val="20"/>
              </w:rPr>
              <w:t xml:space="preserve">This report is the first UNDP study to look specifically at inclusive businesses in sub-Saharan Africa and the region’s inclusive business support </w:t>
            </w:r>
            <w:r w:rsidRPr="00BF0772">
              <w:rPr>
                <w:rFonts w:asciiTheme="minorHAnsi" w:hAnsiTheme="minorHAnsi"/>
                <w:color w:val="000000" w:themeColor="text1"/>
                <w:sz w:val="20"/>
                <w:szCs w:val="20"/>
              </w:rPr>
              <w:t>systems</w:t>
            </w:r>
            <w:r w:rsidRPr="00BF0772">
              <w:rPr>
                <w:rFonts w:ascii="Segoe UI" w:eastAsia="Segoe UI" w:hAnsi="Segoe UI" w:cs="Segoe UI"/>
                <w:color w:val="000000" w:themeColor="text1"/>
                <w:sz w:val="20"/>
                <w:szCs w:val="20"/>
              </w:rPr>
              <w:t>. Provides initial insights into the different players and roles required to make inclusive business a widespread reality in Africa.</w:t>
            </w:r>
          </w:p>
        </w:tc>
      </w:tr>
    </w:tbl>
    <w:p w14:paraId="16514C59" w14:textId="794EE134" w:rsidR="3484FEBB" w:rsidRDefault="3484FEBB" w:rsidP="001012CB">
      <w:pPr>
        <w:pStyle w:val="Heading2"/>
      </w:pPr>
    </w:p>
    <w:p w14:paraId="7A4C0822" w14:textId="12571109" w:rsidR="00F00289" w:rsidRPr="00496A10" w:rsidRDefault="00F00289" w:rsidP="001012CB">
      <w:pPr>
        <w:pStyle w:val="Heading2"/>
      </w:pPr>
      <w:bookmarkStart w:id="33" w:name="_Toc92892054"/>
      <w:r>
        <w:t xml:space="preserve">Value Chain </w:t>
      </w:r>
      <w:r w:rsidR="00460095">
        <w:t>Development</w:t>
      </w:r>
      <w:bookmarkEnd w:id="33"/>
    </w:p>
    <w:p w14:paraId="2813F46B" w14:textId="5A5CC24B" w:rsidR="3484FEBB" w:rsidRDefault="3484FEBB" w:rsidP="001012CB">
      <w:pPr>
        <w:pStyle w:val="Heading2"/>
      </w:pPr>
    </w:p>
    <w:tbl>
      <w:tblPr>
        <w:tblStyle w:val="TableGrid"/>
        <w:tblW w:w="0" w:type="auto"/>
        <w:tblLayout w:type="fixed"/>
        <w:tblLook w:val="06A0" w:firstRow="1" w:lastRow="0" w:firstColumn="1" w:lastColumn="0" w:noHBand="1" w:noVBand="1"/>
      </w:tblPr>
      <w:tblGrid>
        <w:gridCol w:w="1515"/>
        <w:gridCol w:w="3870"/>
        <w:gridCol w:w="3960"/>
      </w:tblGrid>
      <w:tr w:rsidR="3484FEBB" w14:paraId="4721ABBB" w14:textId="77777777" w:rsidTr="00BF0772">
        <w:tc>
          <w:tcPr>
            <w:tcW w:w="1515" w:type="dxa"/>
            <w:vMerge w:val="restart"/>
          </w:tcPr>
          <w:p w14:paraId="2E8ECC52" w14:textId="6464F81A" w:rsidR="3484FEBB" w:rsidRDefault="3484FEBB" w:rsidP="3484FEBB">
            <w:pPr>
              <w:spacing w:line="259" w:lineRule="auto"/>
              <w:rPr>
                <w:rFonts w:ascii="Calibri" w:eastAsia="Calibri" w:hAnsi="Calibri" w:cs="Calibri"/>
                <w:color w:val="000000" w:themeColor="text1"/>
                <w:szCs w:val="22"/>
              </w:rPr>
            </w:pPr>
            <w:r w:rsidRPr="00BF0772">
              <w:rPr>
                <w:rFonts w:ascii="Calibri" w:eastAsia="Calibri" w:hAnsi="Calibri" w:cs="Calibri"/>
                <w:b/>
                <w:bCs/>
                <w:color w:val="000000" w:themeColor="text1"/>
                <w:szCs w:val="22"/>
              </w:rPr>
              <w:t>Guidelines on Value chain development</w:t>
            </w:r>
          </w:p>
        </w:tc>
        <w:tc>
          <w:tcPr>
            <w:tcW w:w="3870" w:type="dxa"/>
          </w:tcPr>
          <w:p w14:paraId="5A7F3F25" w14:textId="4E3E38B5" w:rsidR="3484FEBB" w:rsidRDefault="00FF12AD" w:rsidP="3484FEBB">
            <w:pPr>
              <w:spacing w:line="259" w:lineRule="auto"/>
              <w:rPr>
                <w:rFonts w:ascii="Segoe UI" w:eastAsia="Segoe UI" w:hAnsi="Segoe UI" w:cs="Segoe UI"/>
                <w:color w:val="000000" w:themeColor="text1"/>
                <w:szCs w:val="22"/>
              </w:rPr>
            </w:pPr>
            <w:hyperlink r:id="rId111" w:history="1">
              <w:r w:rsidR="3484FEBB" w:rsidRPr="3484FEBB">
                <w:rPr>
                  <w:rStyle w:val="Hyperlink"/>
                  <w:rFonts w:ascii="Segoe UI" w:eastAsia="Segoe UI" w:hAnsi="Segoe UI" w:cs="Segoe UI"/>
                  <w:szCs w:val="22"/>
                </w:rPr>
                <w:t>Sustainable Commodities: ensuring smallholder benefits, better environmental management, and durable growth. A Guide for Practitioners Based on Country Experience</w:t>
              </w:r>
            </w:hyperlink>
            <w:r w:rsidR="3484FEBB" w:rsidRPr="3484FEBB">
              <w:rPr>
                <w:rFonts w:ascii="Segoe UI" w:eastAsia="Segoe UI" w:hAnsi="Segoe UI" w:cs="Segoe UI"/>
                <w:color w:val="000000" w:themeColor="text1"/>
                <w:szCs w:val="22"/>
              </w:rPr>
              <w:t xml:space="preserve"> (UNDP)</w:t>
            </w:r>
          </w:p>
          <w:p w14:paraId="6EEDA37B" w14:textId="78A02D40" w:rsidR="3484FEBB" w:rsidRDefault="3484FEBB" w:rsidP="3484FEBB">
            <w:pPr>
              <w:spacing w:line="259" w:lineRule="auto"/>
              <w:rPr>
                <w:rFonts w:ascii="Calibri" w:eastAsia="Calibri" w:hAnsi="Calibri" w:cs="Calibri"/>
                <w:color w:val="000000" w:themeColor="text1"/>
                <w:szCs w:val="22"/>
              </w:rPr>
            </w:pPr>
          </w:p>
        </w:tc>
        <w:tc>
          <w:tcPr>
            <w:tcW w:w="3960" w:type="dxa"/>
          </w:tcPr>
          <w:p w14:paraId="355C5633" w14:textId="7E2ECA2A"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The note focuses on UNDP’s experience addressing the environmental, social and economic aspects of sustainable commodities in different country contexts. Draws on lessons learned from global, regional and national </w:t>
            </w:r>
            <w:proofErr w:type="spellStart"/>
            <w:r w:rsidRPr="3484FEBB">
              <w:rPr>
                <w:rFonts w:ascii="Segoe UI" w:eastAsia="Segoe UI" w:hAnsi="Segoe UI" w:cs="Segoe UI"/>
                <w:color w:val="000000" w:themeColor="text1"/>
                <w:szCs w:val="22"/>
              </w:rPr>
              <w:t>programmes</w:t>
            </w:r>
            <w:proofErr w:type="spellEnd"/>
            <w:r w:rsidRPr="3484FEBB">
              <w:rPr>
                <w:rFonts w:ascii="Segoe UI" w:eastAsia="Segoe UI" w:hAnsi="Segoe UI" w:cs="Segoe UI"/>
                <w:color w:val="000000" w:themeColor="text1"/>
                <w:szCs w:val="22"/>
              </w:rPr>
              <w:t xml:space="preserve"> led by UNDP and partners.</w:t>
            </w:r>
          </w:p>
        </w:tc>
      </w:tr>
      <w:tr w:rsidR="3484FEBB" w14:paraId="3636CB29" w14:textId="77777777" w:rsidTr="00BF0772">
        <w:tc>
          <w:tcPr>
            <w:tcW w:w="1515" w:type="dxa"/>
            <w:vMerge/>
            <w:vAlign w:val="center"/>
          </w:tcPr>
          <w:p w14:paraId="0C8B3F30" w14:textId="77777777" w:rsidR="00B555F1" w:rsidRDefault="00B555F1"/>
        </w:tc>
        <w:tc>
          <w:tcPr>
            <w:tcW w:w="3870" w:type="dxa"/>
          </w:tcPr>
          <w:p w14:paraId="0357A8CF" w14:textId="46DB248D" w:rsidR="52C4BF2F" w:rsidRDefault="00FF12AD" w:rsidP="3484FEBB">
            <w:pPr>
              <w:spacing w:line="259" w:lineRule="auto"/>
              <w:rPr>
                <w:rFonts w:ascii="Segoe UI" w:eastAsia="Segoe UI" w:hAnsi="Segoe UI" w:cs="Segoe UI"/>
                <w:color w:val="000000" w:themeColor="text1"/>
                <w:szCs w:val="22"/>
              </w:rPr>
            </w:pPr>
            <w:hyperlink r:id="rId112" w:history="1">
              <w:r w:rsidR="52C4BF2F" w:rsidRPr="3484FEBB">
                <w:rPr>
                  <w:rStyle w:val="Hyperlink"/>
                  <w:rFonts w:ascii="Segoe UI" w:eastAsia="Segoe UI" w:hAnsi="Segoe UI" w:cs="Segoe UI"/>
                  <w:szCs w:val="22"/>
                </w:rPr>
                <w:t>Guidelines for Value Chain Selection (GIZ &amp; ILO)</w:t>
              </w:r>
            </w:hyperlink>
          </w:p>
        </w:tc>
        <w:tc>
          <w:tcPr>
            <w:tcW w:w="3960" w:type="dxa"/>
          </w:tcPr>
          <w:p w14:paraId="0257CC01" w14:textId="077ECBD4" w:rsidR="3484FEBB" w:rsidRDefault="3484FEBB" w:rsidP="3484FEBB">
            <w:pPr>
              <w:spacing w:line="259" w:lineRule="auto"/>
              <w:rPr>
                <w:rFonts w:ascii="Noto Sans" w:eastAsia="Noto Sans" w:hAnsi="Noto Sans" w:cs="Noto Sans"/>
                <w:color w:val="230050"/>
                <w:szCs w:val="22"/>
              </w:rPr>
            </w:pPr>
            <w:r w:rsidRPr="3484FEBB">
              <w:rPr>
                <w:rFonts w:ascii="Noto Sans" w:eastAsia="Noto Sans" w:hAnsi="Noto Sans" w:cs="Noto Sans"/>
                <w:color w:val="230050"/>
                <w:szCs w:val="22"/>
              </w:rPr>
              <w:t xml:space="preserve">These guidelines offer a holistic and structured approach to value chain selection. They combine four </w:t>
            </w:r>
            <w:r w:rsidRPr="3484FEBB">
              <w:rPr>
                <w:rFonts w:ascii="Noto Sans" w:eastAsia="Noto Sans" w:hAnsi="Noto Sans" w:cs="Noto Sans"/>
                <w:color w:val="230050"/>
                <w:szCs w:val="22"/>
              </w:rPr>
              <w:lastRenderedPageBreak/>
              <w:t>different dimensions of value chains/sustainable development: economic, environmental, social and institutional.</w:t>
            </w:r>
          </w:p>
        </w:tc>
      </w:tr>
      <w:tr w:rsidR="3484FEBB" w14:paraId="27C65BAE" w14:textId="77777777" w:rsidTr="00BF0772">
        <w:tc>
          <w:tcPr>
            <w:tcW w:w="1515" w:type="dxa"/>
            <w:vMerge/>
            <w:vAlign w:val="center"/>
          </w:tcPr>
          <w:p w14:paraId="2CE0E2B4" w14:textId="77777777" w:rsidR="00B555F1" w:rsidRDefault="00B555F1"/>
        </w:tc>
        <w:tc>
          <w:tcPr>
            <w:tcW w:w="3870" w:type="dxa"/>
          </w:tcPr>
          <w:p w14:paraId="4ED18A8D" w14:textId="3215FE43" w:rsidR="08C9DA24" w:rsidRDefault="00FF12AD" w:rsidP="3484FEBB">
            <w:pPr>
              <w:spacing w:line="259" w:lineRule="auto"/>
              <w:rPr>
                <w:rFonts w:ascii="Segoe UI" w:eastAsia="Segoe UI" w:hAnsi="Segoe UI" w:cs="Segoe UI"/>
                <w:color w:val="000000" w:themeColor="text1"/>
                <w:szCs w:val="22"/>
              </w:rPr>
            </w:pPr>
            <w:hyperlink r:id="rId113" w:history="1">
              <w:r w:rsidR="08C9DA24" w:rsidRPr="3484FEBB">
                <w:rPr>
                  <w:rStyle w:val="Hyperlink"/>
                  <w:rFonts w:ascii="Segoe UI" w:eastAsia="Segoe UI" w:hAnsi="Segoe UI" w:cs="Segoe UI"/>
                  <w:szCs w:val="22"/>
                </w:rPr>
                <w:t xml:space="preserve">Value chain Development for Decent Work (ILO) </w:t>
              </w:r>
            </w:hyperlink>
          </w:p>
        </w:tc>
        <w:tc>
          <w:tcPr>
            <w:tcW w:w="3960" w:type="dxa"/>
          </w:tcPr>
          <w:p w14:paraId="4160CA6D" w14:textId="0DABDA19" w:rsidR="3484FEBB" w:rsidRDefault="3484FEBB" w:rsidP="3484FEBB">
            <w:pPr>
              <w:spacing w:line="259" w:lineRule="auto"/>
              <w:rPr>
                <w:rFonts w:ascii="Noto Sans" w:eastAsia="Noto Sans" w:hAnsi="Noto Sans" w:cs="Noto Sans"/>
                <w:color w:val="230050"/>
                <w:szCs w:val="22"/>
              </w:rPr>
            </w:pPr>
            <w:r w:rsidRPr="3484FEBB">
              <w:rPr>
                <w:rFonts w:ascii="Segoe UI" w:eastAsia="Segoe UI" w:hAnsi="Segoe UI" w:cs="Segoe UI"/>
                <w:color w:val="000000" w:themeColor="text1"/>
                <w:szCs w:val="22"/>
              </w:rPr>
              <w:t xml:space="preserve">This guide </w:t>
            </w:r>
            <w:r w:rsidRPr="3484FEBB">
              <w:rPr>
                <w:rFonts w:ascii="Noto Sans" w:eastAsia="Noto Sans" w:hAnsi="Noto Sans" w:cs="Noto Sans"/>
                <w:color w:val="230050"/>
                <w:szCs w:val="22"/>
              </w:rPr>
              <w:t>provides an overview of how to take a systems approach to value chain development with the objective of creating more and better jobs with a focus on decent work.</w:t>
            </w:r>
          </w:p>
        </w:tc>
      </w:tr>
      <w:tr w:rsidR="3484FEBB" w14:paraId="5FF7739C" w14:textId="77777777" w:rsidTr="00BF0772">
        <w:tc>
          <w:tcPr>
            <w:tcW w:w="1515" w:type="dxa"/>
            <w:vMerge/>
            <w:vAlign w:val="center"/>
          </w:tcPr>
          <w:p w14:paraId="64E10D14" w14:textId="77777777" w:rsidR="00B555F1" w:rsidRDefault="00B555F1"/>
        </w:tc>
        <w:tc>
          <w:tcPr>
            <w:tcW w:w="3870" w:type="dxa"/>
          </w:tcPr>
          <w:p w14:paraId="25A7BC11" w14:textId="679C0E64" w:rsidR="3484FEBB" w:rsidRDefault="3484FEBB" w:rsidP="3484FEBB">
            <w:pPr>
              <w:spacing w:line="259" w:lineRule="auto"/>
              <w:rPr>
                <w:rFonts w:eastAsia="Yu Mincho" w:cs="Arial"/>
                <w:szCs w:val="22"/>
              </w:rPr>
            </w:pPr>
          </w:p>
          <w:p w14:paraId="01874253" w14:textId="0268D16D" w:rsidR="1169A461" w:rsidRDefault="00FF12AD" w:rsidP="3484FEBB">
            <w:pPr>
              <w:spacing w:line="259" w:lineRule="auto"/>
              <w:rPr>
                <w:rFonts w:eastAsia="Yu Mincho" w:cs="Arial"/>
                <w:color w:val="000000" w:themeColor="text1"/>
                <w:szCs w:val="22"/>
              </w:rPr>
            </w:pPr>
            <w:hyperlink r:id="rId114" w:history="1">
              <w:r w:rsidR="1169A461" w:rsidRPr="3484FEBB">
                <w:rPr>
                  <w:rStyle w:val="Hyperlink"/>
                  <w:rFonts w:eastAsia="Yu Mincho" w:cs="Arial"/>
                  <w:szCs w:val="22"/>
                </w:rPr>
                <w:t>Operational guidelines on IFAD’s engagement in pro-poor value chain development</w:t>
              </w:r>
            </w:hyperlink>
          </w:p>
        </w:tc>
        <w:tc>
          <w:tcPr>
            <w:tcW w:w="3960" w:type="dxa"/>
          </w:tcPr>
          <w:p w14:paraId="70CE6DB3" w14:textId="5F6B6AE1" w:rsidR="3484FEBB" w:rsidRDefault="3484FEBB" w:rsidP="3484FEBB">
            <w:pPr>
              <w:spacing w:line="259" w:lineRule="auto"/>
              <w:rPr>
                <w:rFonts w:ascii="Noto Sans" w:eastAsia="Noto Sans" w:hAnsi="Noto Sans" w:cs="Noto Sans"/>
                <w:color w:val="000000" w:themeColor="text1"/>
                <w:sz w:val="20"/>
                <w:szCs w:val="20"/>
              </w:rPr>
            </w:pPr>
            <w:r w:rsidRPr="3484FEBB">
              <w:rPr>
                <w:rFonts w:ascii="Noto Sans" w:eastAsia="Noto Sans" w:hAnsi="Noto Sans" w:cs="Noto Sans"/>
                <w:color w:val="000000" w:themeColor="text1"/>
                <w:sz w:val="20"/>
                <w:szCs w:val="20"/>
              </w:rPr>
              <w:t>These guidelines address recommendations on ensuring that IFAD’s pro-poor value chain development projects reach out to women and the very poor, promote an inclusive value chain governance, work with the appropriate expertise and partners, and build capacity for implementation.</w:t>
            </w:r>
          </w:p>
        </w:tc>
      </w:tr>
      <w:tr w:rsidR="3484FEBB" w14:paraId="2D68FDAB" w14:textId="77777777" w:rsidTr="00BF0772">
        <w:tc>
          <w:tcPr>
            <w:tcW w:w="1515" w:type="dxa"/>
            <w:vMerge/>
            <w:vAlign w:val="center"/>
          </w:tcPr>
          <w:p w14:paraId="58037180" w14:textId="77777777" w:rsidR="00B555F1" w:rsidRDefault="00B555F1"/>
        </w:tc>
        <w:tc>
          <w:tcPr>
            <w:tcW w:w="3870" w:type="dxa"/>
          </w:tcPr>
          <w:p w14:paraId="6B6CA83A" w14:textId="3AF8CC24" w:rsidR="3484FEBB" w:rsidRDefault="3484FEBB" w:rsidP="3484FEBB">
            <w:pPr>
              <w:spacing w:line="259" w:lineRule="auto"/>
              <w:rPr>
                <w:rFonts w:ascii="Segoe UI" w:eastAsia="Segoe UI" w:hAnsi="Segoe UI" w:cs="Segoe UI"/>
                <w:color w:val="000000" w:themeColor="text1"/>
                <w:szCs w:val="22"/>
              </w:rPr>
            </w:pPr>
          </w:p>
          <w:p w14:paraId="43E20C17" w14:textId="2DDC63C7" w:rsidR="084CD860" w:rsidRDefault="00FF12AD" w:rsidP="3484FEBB">
            <w:pPr>
              <w:spacing w:line="259" w:lineRule="auto"/>
              <w:rPr>
                <w:rFonts w:eastAsia="Yu Mincho" w:cs="Arial"/>
                <w:color w:val="000000" w:themeColor="text1"/>
                <w:szCs w:val="22"/>
              </w:rPr>
            </w:pPr>
            <w:hyperlink r:id="rId115" w:history="1">
              <w:r w:rsidR="084CD860" w:rsidRPr="3484FEBB">
                <w:rPr>
                  <w:rStyle w:val="Hyperlink"/>
                  <w:rFonts w:eastAsia="Yu Mincho" w:cs="Arial"/>
                  <w:szCs w:val="22"/>
                </w:rPr>
                <w:t xml:space="preserve">Growing together. Strengthening micro-enterprises in value chains (Care &amp; Business Fights Poverty </w:t>
              </w:r>
            </w:hyperlink>
          </w:p>
        </w:tc>
        <w:tc>
          <w:tcPr>
            <w:tcW w:w="3960" w:type="dxa"/>
          </w:tcPr>
          <w:p w14:paraId="6D4E3FB4" w14:textId="7745546E" w:rsidR="3484FEBB" w:rsidRDefault="3484FEBB" w:rsidP="3484FEBB">
            <w:pPr>
              <w:spacing w:line="259" w:lineRule="auto"/>
              <w:rPr>
                <w:rFonts w:ascii="Arial" w:eastAsia="Arial" w:hAnsi="Arial" w:cs="Arial"/>
                <w:color w:val="000000" w:themeColor="text1"/>
                <w:sz w:val="20"/>
                <w:szCs w:val="20"/>
              </w:rPr>
            </w:pPr>
            <w:r w:rsidRPr="3484FEBB">
              <w:rPr>
                <w:rFonts w:ascii="Noto Sans" w:eastAsia="Noto Sans" w:hAnsi="Noto Sans" w:cs="Noto Sans"/>
                <w:color w:val="000000" w:themeColor="text1"/>
                <w:sz w:val="20"/>
                <w:szCs w:val="20"/>
              </w:rPr>
              <w:t>The guide demonstrates how collaborative action to strengthen micro-enterprises in value chains can achieve improved business performance and positive social impact.</w:t>
            </w:r>
            <w:r>
              <w:br/>
            </w:r>
          </w:p>
        </w:tc>
      </w:tr>
      <w:tr w:rsidR="3484FEBB" w14:paraId="68399635" w14:textId="77777777" w:rsidTr="00BF0772">
        <w:tc>
          <w:tcPr>
            <w:tcW w:w="1515" w:type="dxa"/>
            <w:vMerge/>
            <w:vAlign w:val="center"/>
          </w:tcPr>
          <w:p w14:paraId="5C555F0A" w14:textId="77777777" w:rsidR="00B555F1" w:rsidRDefault="00B555F1"/>
        </w:tc>
        <w:tc>
          <w:tcPr>
            <w:tcW w:w="3870" w:type="dxa"/>
          </w:tcPr>
          <w:p w14:paraId="452A1BCC" w14:textId="7A0BF50B" w:rsidR="3484FEBB" w:rsidRDefault="3484FEBB" w:rsidP="3484FEBB">
            <w:pPr>
              <w:spacing w:line="259" w:lineRule="auto"/>
              <w:rPr>
                <w:rFonts w:ascii="Segoe UI" w:eastAsia="Segoe UI" w:hAnsi="Segoe UI" w:cs="Segoe UI"/>
                <w:color w:val="000000" w:themeColor="text1"/>
                <w:szCs w:val="22"/>
              </w:rPr>
            </w:pPr>
          </w:p>
          <w:p w14:paraId="149C4E94" w14:textId="3A18EE4F" w:rsidR="73E8459E" w:rsidRDefault="00FF12AD" w:rsidP="3484FEBB">
            <w:pPr>
              <w:spacing w:line="259" w:lineRule="auto"/>
              <w:rPr>
                <w:rFonts w:eastAsia="Yu Mincho" w:cs="Arial"/>
                <w:color w:val="000000" w:themeColor="text1"/>
                <w:szCs w:val="22"/>
              </w:rPr>
            </w:pPr>
            <w:hyperlink r:id="rId116" w:history="1">
              <w:r w:rsidR="73E8459E" w:rsidRPr="3484FEBB">
                <w:rPr>
                  <w:rStyle w:val="Hyperlink"/>
                  <w:rFonts w:eastAsia="Yu Mincho" w:cs="Arial"/>
                  <w:szCs w:val="22"/>
                </w:rPr>
                <w:t xml:space="preserve">Developing gender-sensitive value chains. A guiding framework (FAO) </w:t>
              </w:r>
            </w:hyperlink>
          </w:p>
          <w:p w14:paraId="08AEFCAC" w14:textId="65FA8AAD" w:rsidR="3484FEBB" w:rsidRDefault="3484FEBB" w:rsidP="3484FEBB">
            <w:pPr>
              <w:spacing w:line="259" w:lineRule="auto"/>
              <w:rPr>
                <w:rFonts w:eastAsia="Yu Mincho" w:cs="Arial"/>
                <w:color w:val="000000" w:themeColor="text1"/>
                <w:szCs w:val="22"/>
              </w:rPr>
            </w:pPr>
          </w:p>
          <w:p w14:paraId="0B00A1C5" w14:textId="0E1A5F49" w:rsidR="3484FEBB" w:rsidRDefault="3484FEBB" w:rsidP="3484FEBB">
            <w:pPr>
              <w:spacing w:line="259" w:lineRule="auto"/>
              <w:rPr>
                <w:rFonts w:eastAsia="Yu Mincho" w:cs="Arial"/>
                <w:color w:val="000000" w:themeColor="text1"/>
                <w:szCs w:val="22"/>
              </w:rPr>
            </w:pPr>
          </w:p>
          <w:p w14:paraId="044A6323" w14:textId="0A2943BE" w:rsidR="3484FEBB" w:rsidRDefault="3484FEBB" w:rsidP="3484FEBB">
            <w:pPr>
              <w:spacing w:line="259" w:lineRule="auto"/>
              <w:rPr>
                <w:rFonts w:ascii="Segoe UI" w:eastAsia="Segoe UI" w:hAnsi="Segoe UI" w:cs="Segoe UI"/>
                <w:color w:val="000000" w:themeColor="text1"/>
                <w:szCs w:val="22"/>
              </w:rPr>
            </w:pPr>
          </w:p>
        </w:tc>
        <w:tc>
          <w:tcPr>
            <w:tcW w:w="3960" w:type="dxa"/>
          </w:tcPr>
          <w:p w14:paraId="03803FEE" w14:textId="46DE3619"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This framework focuses on the systematic integration of gender equality dimensions into value chain development </w:t>
            </w:r>
            <w:proofErr w:type="spellStart"/>
            <w:r w:rsidRPr="3484FEBB">
              <w:rPr>
                <w:rFonts w:ascii="Segoe UI" w:eastAsia="Segoe UI" w:hAnsi="Segoe UI" w:cs="Segoe UI"/>
                <w:color w:val="000000" w:themeColor="text1"/>
                <w:szCs w:val="22"/>
              </w:rPr>
              <w:t>programmes</w:t>
            </w:r>
            <w:proofErr w:type="spellEnd"/>
            <w:r w:rsidRPr="3484FEBB">
              <w:rPr>
                <w:rFonts w:ascii="Segoe UI" w:eastAsia="Segoe UI" w:hAnsi="Segoe UI" w:cs="Segoe UI"/>
                <w:color w:val="000000" w:themeColor="text1"/>
                <w:szCs w:val="22"/>
              </w:rPr>
              <w:t xml:space="preserve"> and projects. Discusses gender inequalities and the importance of addressing these dimensions in value chain development.</w:t>
            </w:r>
          </w:p>
        </w:tc>
      </w:tr>
      <w:tr w:rsidR="3484FEBB" w14:paraId="46FA7AF9" w14:textId="77777777" w:rsidTr="00BF0772">
        <w:trPr>
          <w:trHeight w:val="1740"/>
        </w:trPr>
        <w:tc>
          <w:tcPr>
            <w:tcW w:w="1515" w:type="dxa"/>
            <w:vMerge/>
          </w:tcPr>
          <w:p w14:paraId="521B8420" w14:textId="77777777" w:rsidR="00B555F1" w:rsidRDefault="00B555F1"/>
        </w:tc>
        <w:tc>
          <w:tcPr>
            <w:tcW w:w="3870" w:type="dxa"/>
          </w:tcPr>
          <w:p w14:paraId="76422001" w14:textId="63E1BCED" w:rsidR="3484FEBB" w:rsidRDefault="3484FEBB" w:rsidP="3484FEBB">
            <w:pPr>
              <w:spacing w:line="259" w:lineRule="auto"/>
              <w:rPr>
                <w:rFonts w:eastAsia="Times New Roman"/>
                <w:u w:val="single"/>
                <w:lang w:val="en"/>
              </w:rPr>
            </w:pPr>
          </w:p>
          <w:p w14:paraId="6A710519" w14:textId="305FD1D4" w:rsidR="5C494B1E" w:rsidRDefault="00FF12AD" w:rsidP="3484FEBB">
            <w:pPr>
              <w:spacing w:line="259" w:lineRule="auto"/>
              <w:rPr>
                <w:rFonts w:eastAsia="Yu Mincho" w:cs="Arial"/>
                <w:szCs w:val="22"/>
                <w:u w:val="single"/>
                <w:lang w:val="en"/>
              </w:rPr>
            </w:pPr>
            <w:hyperlink r:id="rId117" w:history="1">
              <w:r w:rsidR="5C494B1E" w:rsidRPr="3484FEBB">
                <w:rPr>
                  <w:rStyle w:val="Hyperlink"/>
                  <w:rFonts w:eastAsia="Yu Mincho" w:cs="Arial"/>
                  <w:szCs w:val="22"/>
                  <w:lang w:val="en"/>
                </w:rPr>
                <w:t xml:space="preserve">Environmental Sustainability in Value </w:t>
              </w:r>
              <w:proofErr w:type="spellStart"/>
              <w:r w:rsidR="5C494B1E" w:rsidRPr="3484FEBB">
                <w:rPr>
                  <w:rStyle w:val="Hyperlink"/>
                  <w:rFonts w:eastAsia="Yu Mincho" w:cs="Arial"/>
                  <w:szCs w:val="22"/>
                  <w:lang w:val="en"/>
                </w:rPr>
                <w:t>CHain</w:t>
              </w:r>
              <w:proofErr w:type="spellEnd"/>
              <w:r w:rsidR="5C494B1E" w:rsidRPr="3484FEBB">
                <w:rPr>
                  <w:rStyle w:val="Hyperlink"/>
                  <w:rFonts w:eastAsia="Yu Mincho" w:cs="Arial"/>
                  <w:szCs w:val="22"/>
                  <w:lang w:val="en"/>
                </w:rPr>
                <w:t xml:space="preserve"> and Market System Development for Decent Work: A Short Guide for Analysis and Intervention Design (ILO)</w:t>
              </w:r>
            </w:hyperlink>
          </w:p>
          <w:p w14:paraId="0D2FCF16" w14:textId="5C3AF7EE" w:rsidR="3484FEBB" w:rsidRDefault="3484FEBB" w:rsidP="3484FEBB">
            <w:pPr>
              <w:spacing w:line="259" w:lineRule="auto"/>
              <w:rPr>
                <w:rFonts w:eastAsia="Yu Mincho" w:cs="Arial"/>
                <w:szCs w:val="22"/>
                <w:u w:val="single"/>
                <w:lang w:val="en"/>
              </w:rPr>
            </w:pPr>
          </w:p>
          <w:p w14:paraId="6D5E18C1" w14:textId="265CD46D" w:rsidR="3484FEBB" w:rsidRPr="00BF0772" w:rsidRDefault="3484FEBB" w:rsidP="3484FEBB">
            <w:pPr>
              <w:spacing w:line="259" w:lineRule="auto"/>
              <w:rPr>
                <w:rFonts w:eastAsia="Yu Mincho" w:cs="Arial"/>
                <w:szCs w:val="22"/>
                <w:u w:val="single"/>
                <w:lang w:val="en"/>
              </w:rPr>
            </w:pPr>
          </w:p>
        </w:tc>
        <w:tc>
          <w:tcPr>
            <w:tcW w:w="3960" w:type="dxa"/>
          </w:tcPr>
          <w:p w14:paraId="6595598B" w14:textId="03995BCB" w:rsidR="12D33A59" w:rsidRDefault="12D33A59" w:rsidP="3484FEBB">
            <w:pPr>
              <w:spacing w:line="259" w:lineRule="auto"/>
              <w:rPr>
                <w:rFonts w:eastAsia="Yu Mincho" w:cs="Arial"/>
                <w:color w:val="230050"/>
                <w:sz w:val="20"/>
                <w:szCs w:val="20"/>
                <w:u w:val="single"/>
              </w:rPr>
            </w:pPr>
            <w:r w:rsidRPr="3484FEBB">
              <w:rPr>
                <w:rFonts w:ascii="Noto Sans" w:eastAsia="Noto Sans" w:hAnsi="Noto Sans" w:cs="Noto Sans"/>
                <w:color w:val="230050"/>
                <w:sz w:val="20"/>
                <w:szCs w:val="20"/>
                <w:u w:val="single"/>
              </w:rPr>
              <w:t>T</w:t>
            </w:r>
            <w:r w:rsidRPr="3484FEBB">
              <w:rPr>
                <w:rFonts w:ascii="Noto Sans" w:eastAsia="Noto Sans" w:hAnsi="Noto Sans" w:cs="Noto Sans"/>
                <w:color w:val="230050"/>
                <w:sz w:val="20"/>
                <w:szCs w:val="20"/>
              </w:rPr>
              <w:t>his guide provides some advice on how to incorporate environmental objectives in VCD/MSD analysis and intervention design. It suggests ways to frame environmental goals and their relation to other objectives.</w:t>
            </w:r>
          </w:p>
        </w:tc>
      </w:tr>
      <w:tr w:rsidR="3484FEBB" w14:paraId="738F786D" w14:textId="77777777" w:rsidTr="00BF0772">
        <w:tc>
          <w:tcPr>
            <w:tcW w:w="1515" w:type="dxa"/>
            <w:vMerge w:val="restart"/>
          </w:tcPr>
          <w:p w14:paraId="2019AACE" w14:textId="79C1EE02" w:rsidR="3484FEBB" w:rsidRDefault="3484FEBB" w:rsidP="3484FEBB">
            <w:pPr>
              <w:spacing w:line="259" w:lineRule="auto"/>
              <w:rPr>
                <w:rFonts w:ascii="Calibri" w:eastAsia="Calibri" w:hAnsi="Calibri" w:cs="Calibri"/>
                <w:color w:val="000000" w:themeColor="text1"/>
                <w:szCs w:val="22"/>
              </w:rPr>
            </w:pPr>
            <w:r w:rsidRPr="3484FEBB">
              <w:rPr>
                <w:rFonts w:ascii="Calibri" w:eastAsia="Calibri" w:hAnsi="Calibri" w:cs="Calibri"/>
                <w:color w:val="000000" w:themeColor="text1"/>
                <w:szCs w:val="22"/>
              </w:rPr>
              <w:lastRenderedPageBreak/>
              <w:t>Toolkits, Videos, and manuals</w:t>
            </w:r>
          </w:p>
        </w:tc>
        <w:tc>
          <w:tcPr>
            <w:tcW w:w="3870" w:type="dxa"/>
          </w:tcPr>
          <w:p w14:paraId="185980DA" w14:textId="2C1E9084" w:rsidR="3484FEBB" w:rsidRDefault="3484FEBB" w:rsidP="3484FEBB">
            <w:pPr>
              <w:spacing w:line="259" w:lineRule="auto"/>
              <w:rPr>
                <w:rFonts w:ascii="Segoe UI" w:eastAsia="Segoe UI" w:hAnsi="Segoe UI" w:cs="Segoe UI"/>
                <w:color w:val="000000" w:themeColor="text1"/>
                <w:szCs w:val="22"/>
              </w:rPr>
            </w:pPr>
          </w:p>
          <w:p w14:paraId="42C22833" w14:textId="6FB59619" w:rsidR="1C5E2CE0" w:rsidRDefault="00FF12AD" w:rsidP="3484FEBB">
            <w:pPr>
              <w:spacing w:line="259" w:lineRule="auto"/>
              <w:rPr>
                <w:rFonts w:eastAsia="Yu Mincho" w:cs="Arial"/>
                <w:color w:val="000000" w:themeColor="text1"/>
                <w:szCs w:val="22"/>
              </w:rPr>
            </w:pPr>
            <w:hyperlink r:id="rId118" w:history="1">
              <w:r w:rsidR="1C5E2CE0" w:rsidRPr="3484FEBB">
                <w:rPr>
                  <w:rStyle w:val="Hyperlink"/>
                  <w:rFonts w:eastAsia="Yu Mincho" w:cs="Arial"/>
                  <w:szCs w:val="22"/>
                </w:rPr>
                <w:t xml:space="preserve">Agribusiness Supplier Development </w:t>
              </w:r>
              <w:proofErr w:type="spellStart"/>
              <w:r w:rsidR="1C5E2CE0" w:rsidRPr="3484FEBB">
                <w:rPr>
                  <w:rStyle w:val="Hyperlink"/>
                  <w:rFonts w:eastAsia="Yu Mincho" w:cs="Arial"/>
                  <w:szCs w:val="22"/>
                </w:rPr>
                <w:t>Programme</w:t>
              </w:r>
              <w:proofErr w:type="spellEnd"/>
              <w:r w:rsidR="1C5E2CE0" w:rsidRPr="3484FEBB">
                <w:rPr>
                  <w:rStyle w:val="Hyperlink"/>
                  <w:rFonts w:eastAsia="Yu Mincho" w:cs="Arial"/>
                  <w:szCs w:val="22"/>
                </w:rPr>
                <w:t xml:space="preserve"> (UNDP – includes links to a toolkit and training manual) </w:t>
              </w:r>
            </w:hyperlink>
          </w:p>
          <w:p w14:paraId="498EBECE" w14:textId="61E84A75" w:rsidR="3484FEBB" w:rsidRDefault="3484FEBB" w:rsidP="3484FEBB">
            <w:pPr>
              <w:spacing w:line="259" w:lineRule="auto"/>
              <w:rPr>
                <w:rFonts w:ascii="Calibri" w:eastAsia="Calibri" w:hAnsi="Calibri" w:cs="Calibri"/>
                <w:color w:val="000000" w:themeColor="text1"/>
                <w:szCs w:val="22"/>
              </w:rPr>
            </w:pPr>
          </w:p>
        </w:tc>
        <w:tc>
          <w:tcPr>
            <w:tcW w:w="3960" w:type="dxa"/>
          </w:tcPr>
          <w:p w14:paraId="1A419C1D" w14:textId="06282B0D" w:rsidR="3484FEBB" w:rsidRDefault="3484FEBB" w:rsidP="3484FEBB">
            <w:pPr>
              <w:spacing w:line="259" w:lineRule="auto"/>
              <w:rPr>
                <w:rFonts w:ascii="Noto Sans" w:eastAsia="Noto Sans" w:hAnsi="Noto Sans" w:cs="Noto Sans"/>
                <w:color w:val="0A0A0A"/>
                <w:sz w:val="20"/>
                <w:szCs w:val="20"/>
              </w:rPr>
            </w:pPr>
            <w:r w:rsidRPr="3484FEBB">
              <w:rPr>
                <w:rFonts w:ascii="Noto Sans" w:eastAsia="Noto Sans" w:hAnsi="Noto Sans" w:cs="Noto Sans"/>
                <w:color w:val="000000" w:themeColor="text1"/>
                <w:sz w:val="20"/>
                <w:szCs w:val="20"/>
              </w:rPr>
              <w:t>Provides</w:t>
            </w:r>
            <w:r w:rsidRPr="3484FEBB">
              <w:rPr>
                <w:rFonts w:ascii="Noto Sans" w:eastAsia="Noto Sans" w:hAnsi="Noto Sans" w:cs="Noto Sans"/>
                <w:color w:val="0A0A0A"/>
                <w:sz w:val="20"/>
                <w:szCs w:val="20"/>
              </w:rPr>
              <w:t xml:space="preserve"> essential information and tools to be used in the development of successful agribusiness supplier development </w:t>
            </w:r>
            <w:proofErr w:type="spellStart"/>
            <w:r w:rsidRPr="3484FEBB">
              <w:rPr>
                <w:rFonts w:ascii="Noto Sans" w:eastAsia="Noto Sans" w:hAnsi="Noto Sans" w:cs="Noto Sans"/>
                <w:color w:val="0A0A0A"/>
                <w:sz w:val="20"/>
                <w:szCs w:val="20"/>
              </w:rPr>
              <w:t>programmes</w:t>
            </w:r>
            <w:proofErr w:type="spellEnd"/>
            <w:r w:rsidRPr="3484FEBB">
              <w:rPr>
                <w:rFonts w:ascii="Noto Sans" w:eastAsia="Noto Sans" w:hAnsi="Noto Sans" w:cs="Noto Sans"/>
                <w:color w:val="0A0A0A"/>
                <w:sz w:val="20"/>
                <w:szCs w:val="20"/>
              </w:rPr>
              <w:t xml:space="preserve"> based on different country experiences.</w:t>
            </w:r>
          </w:p>
        </w:tc>
      </w:tr>
      <w:tr w:rsidR="00C940B3" w14:paraId="4093A64C" w14:textId="77777777" w:rsidTr="00BF0772">
        <w:tc>
          <w:tcPr>
            <w:tcW w:w="1515" w:type="dxa"/>
            <w:vMerge/>
          </w:tcPr>
          <w:p w14:paraId="05922958" w14:textId="77777777" w:rsidR="00C940B3" w:rsidRPr="3484FEBB" w:rsidRDefault="00C940B3" w:rsidP="00C940B3">
            <w:pPr>
              <w:spacing w:line="259" w:lineRule="auto"/>
              <w:rPr>
                <w:rFonts w:ascii="Calibri" w:eastAsia="Calibri" w:hAnsi="Calibri" w:cs="Calibri"/>
                <w:color w:val="000000" w:themeColor="text1"/>
                <w:szCs w:val="22"/>
              </w:rPr>
            </w:pPr>
          </w:p>
        </w:tc>
        <w:tc>
          <w:tcPr>
            <w:tcW w:w="3870" w:type="dxa"/>
          </w:tcPr>
          <w:p w14:paraId="5348D794" w14:textId="12D407D9" w:rsidR="00C940B3" w:rsidRDefault="00C940B3" w:rsidP="00C940B3">
            <w:pPr>
              <w:spacing w:line="259" w:lineRule="auto"/>
              <w:rPr>
                <w:rFonts w:ascii="Segoe UI" w:eastAsia="Segoe UI" w:hAnsi="Segoe UI" w:cs="Segoe UI"/>
                <w:color w:val="000000" w:themeColor="text1"/>
                <w:szCs w:val="22"/>
              </w:rPr>
            </w:pPr>
            <w:hyperlink r:id="rId119" w:history="1">
              <w:r w:rsidRPr="00D82FBD">
                <w:rPr>
                  <w:rStyle w:val="Hyperlink"/>
                </w:rPr>
                <w:t>SDG Value Chains</w:t>
              </w:r>
            </w:hyperlink>
            <w:r>
              <w:rPr>
                <w:rStyle w:val="Hyperlink"/>
              </w:rPr>
              <w:t xml:space="preserve"> (UNDP)</w:t>
            </w:r>
          </w:p>
        </w:tc>
        <w:tc>
          <w:tcPr>
            <w:tcW w:w="3960" w:type="dxa"/>
          </w:tcPr>
          <w:p w14:paraId="2C8334F7" w14:textId="6B3DD73D" w:rsidR="00C940B3" w:rsidRPr="3484FEBB" w:rsidRDefault="00C940B3" w:rsidP="00C940B3">
            <w:pPr>
              <w:spacing w:line="259" w:lineRule="auto"/>
              <w:rPr>
                <w:rFonts w:ascii="Noto Sans" w:eastAsia="Noto Sans" w:hAnsi="Noto Sans" w:cs="Noto Sans"/>
                <w:color w:val="000000" w:themeColor="text1"/>
                <w:sz w:val="20"/>
                <w:szCs w:val="20"/>
              </w:rPr>
            </w:pPr>
            <w:r>
              <w:rPr>
                <w:rFonts w:ascii="Segoe UI" w:eastAsia="Segoe UI" w:hAnsi="Segoe UI" w:cs="Segoe UI"/>
                <w:color w:val="000000" w:themeColor="text1"/>
                <w:szCs w:val="22"/>
              </w:rPr>
              <w:t>Tools and methodologies to engage in the development of entrepreneurial skills to support market inclusion.</w:t>
            </w:r>
          </w:p>
        </w:tc>
      </w:tr>
      <w:tr w:rsidR="3484FEBB" w14:paraId="3D567B4E" w14:textId="77777777" w:rsidTr="00BF0772">
        <w:tc>
          <w:tcPr>
            <w:tcW w:w="1515" w:type="dxa"/>
            <w:vMerge/>
            <w:vAlign w:val="center"/>
          </w:tcPr>
          <w:p w14:paraId="48702EC0" w14:textId="77777777" w:rsidR="00B555F1" w:rsidRDefault="00B555F1"/>
        </w:tc>
        <w:tc>
          <w:tcPr>
            <w:tcW w:w="3870" w:type="dxa"/>
          </w:tcPr>
          <w:p w14:paraId="5513199A" w14:textId="0DA80E0F" w:rsidR="3484FEBB" w:rsidRDefault="3484FEBB" w:rsidP="3484FEBB">
            <w:pPr>
              <w:spacing w:line="259" w:lineRule="auto"/>
              <w:rPr>
                <w:rFonts w:ascii="Segoe UI" w:eastAsia="Segoe UI" w:hAnsi="Segoe UI" w:cs="Segoe UI"/>
                <w:color w:val="000000" w:themeColor="text1"/>
                <w:szCs w:val="22"/>
              </w:rPr>
            </w:pPr>
          </w:p>
          <w:p w14:paraId="0018A6BA" w14:textId="340AECE1" w:rsidR="29705ECF" w:rsidRDefault="00FF12AD" w:rsidP="3484FEBB">
            <w:pPr>
              <w:spacing w:line="259" w:lineRule="auto"/>
              <w:rPr>
                <w:rFonts w:eastAsia="Yu Mincho" w:cs="Arial"/>
                <w:color w:val="000000" w:themeColor="text1"/>
                <w:szCs w:val="22"/>
              </w:rPr>
            </w:pPr>
            <w:hyperlink r:id="rId120" w:history="1">
              <w:r w:rsidR="29705ECF" w:rsidRPr="3484FEBB">
                <w:rPr>
                  <w:rStyle w:val="Hyperlink"/>
                  <w:rFonts w:eastAsia="Yu Mincho" w:cs="Arial"/>
                  <w:szCs w:val="22"/>
                </w:rPr>
                <w:t xml:space="preserve">Value chain development explained (ILO video) </w:t>
              </w:r>
            </w:hyperlink>
          </w:p>
          <w:p w14:paraId="2F085834" w14:textId="6D9017D7" w:rsidR="3484FEBB" w:rsidRDefault="3484FEBB" w:rsidP="3484FEBB">
            <w:pPr>
              <w:spacing w:line="259" w:lineRule="auto"/>
              <w:rPr>
                <w:rFonts w:ascii="Segoe UI" w:eastAsia="Segoe UI" w:hAnsi="Segoe UI" w:cs="Segoe UI"/>
                <w:color w:val="000000" w:themeColor="text1"/>
                <w:szCs w:val="22"/>
              </w:rPr>
            </w:pPr>
          </w:p>
        </w:tc>
        <w:tc>
          <w:tcPr>
            <w:tcW w:w="3960" w:type="dxa"/>
          </w:tcPr>
          <w:p w14:paraId="55940F35" w14:textId="74F7356A"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Video that explains ILO’s approach to value chain development.</w:t>
            </w:r>
          </w:p>
        </w:tc>
      </w:tr>
      <w:tr w:rsidR="3484FEBB" w14:paraId="65A0D257" w14:textId="77777777" w:rsidTr="00BF0772">
        <w:tc>
          <w:tcPr>
            <w:tcW w:w="1515" w:type="dxa"/>
            <w:vMerge/>
            <w:vAlign w:val="center"/>
          </w:tcPr>
          <w:p w14:paraId="79AB1059" w14:textId="77777777" w:rsidR="00B555F1" w:rsidRDefault="00B555F1"/>
        </w:tc>
        <w:tc>
          <w:tcPr>
            <w:tcW w:w="3870" w:type="dxa"/>
          </w:tcPr>
          <w:p w14:paraId="7901B497" w14:textId="44177E06" w:rsidR="3484FEBB" w:rsidRDefault="3484FEBB" w:rsidP="3484FEBB">
            <w:pPr>
              <w:spacing w:line="259" w:lineRule="auto"/>
              <w:rPr>
                <w:rStyle w:val="Hyperlink"/>
                <w:rFonts w:eastAsia="Yu Mincho" w:cs="Arial"/>
                <w:szCs w:val="22"/>
              </w:rPr>
            </w:pPr>
          </w:p>
          <w:p w14:paraId="04A5FA1C" w14:textId="55904889" w:rsidR="56EB18FE" w:rsidRDefault="00FF12AD" w:rsidP="3484FEBB">
            <w:pPr>
              <w:spacing w:line="259" w:lineRule="auto"/>
              <w:rPr>
                <w:rFonts w:eastAsia="Yu Mincho" w:cs="Arial"/>
                <w:color w:val="000000" w:themeColor="text1"/>
                <w:szCs w:val="22"/>
              </w:rPr>
            </w:pPr>
            <w:hyperlink r:id="rId121" w:history="1">
              <w:r w:rsidR="56EB18FE" w:rsidRPr="3484FEBB">
                <w:rPr>
                  <w:rStyle w:val="Hyperlink"/>
                  <w:rFonts w:eastAsia="Yu Mincho" w:cs="Arial"/>
                  <w:szCs w:val="22"/>
                </w:rPr>
                <w:t xml:space="preserve">Sector Selection for Decent Work: Tips, Tricks and Tools (ILO) </w:t>
              </w:r>
            </w:hyperlink>
          </w:p>
        </w:tc>
        <w:tc>
          <w:tcPr>
            <w:tcW w:w="3960" w:type="dxa"/>
          </w:tcPr>
          <w:p w14:paraId="0DF7B02D" w14:textId="52C654BE"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This brief note </w:t>
            </w:r>
            <w:proofErr w:type="spellStart"/>
            <w:r w:rsidRPr="3484FEBB">
              <w:rPr>
                <w:rFonts w:ascii="Segoe UI" w:eastAsia="Segoe UI" w:hAnsi="Segoe UI" w:cs="Segoe UI"/>
                <w:color w:val="000000" w:themeColor="text1"/>
                <w:szCs w:val="22"/>
              </w:rPr>
              <w:t>summarises</w:t>
            </w:r>
            <w:proofErr w:type="spellEnd"/>
            <w:r w:rsidRPr="3484FEBB">
              <w:rPr>
                <w:rFonts w:ascii="Segoe UI" w:eastAsia="Segoe UI" w:hAnsi="Segoe UI" w:cs="Segoe UI"/>
                <w:color w:val="000000" w:themeColor="text1"/>
                <w:szCs w:val="22"/>
              </w:rPr>
              <w:t xml:space="preserve"> practical lessons and tools from sector selection exercises in Afghanistan and Peru. Shares strategies to maximize the impact of market systems development interventions on decent work</w:t>
            </w:r>
          </w:p>
        </w:tc>
      </w:tr>
      <w:tr w:rsidR="3484FEBB" w14:paraId="01EA2FB3" w14:textId="77777777" w:rsidTr="00BF0772">
        <w:tc>
          <w:tcPr>
            <w:tcW w:w="1515" w:type="dxa"/>
            <w:vMerge/>
            <w:vAlign w:val="center"/>
          </w:tcPr>
          <w:p w14:paraId="40C62521" w14:textId="77777777" w:rsidR="00B555F1" w:rsidRDefault="00B555F1"/>
        </w:tc>
        <w:tc>
          <w:tcPr>
            <w:tcW w:w="3870" w:type="dxa"/>
          </w:tcPr>
          <w:p w14:paraId="04E929D5" w14:textId="2CB45513" w:rsidR="0E6AC276" w:rsidRDefault="00FF12AD" w:rsidP="3484FEBB">
            <w:pPr>
              <w:spacing w:line="259" w:lineRule="auto"/>
              <w:rPr>
                <w:rFonts w:eastAsia="Yu Mincho" w:cs="Arial"/>
                <w:color w:val="000000" w:themeColor="text1"/>
                <w:szCs w:val="22"/>
              </w:rPr>
            </w:pPr>
            <w:hyperlink r:id="rId122" w:history="1">
              <w:proofErr w:type="spellStart"/>
              <w:r w:rsidR="0E6AC276" w:rsidRPr="3484FEBB">
                <w:rPr>
                  <w:rStyle w:val="Hyperlink"/>
                  <w:rFonts w:eastAsia="Yu Mincho" w:cs="Arial"/>
                  <w:szCs w:val="22"/>
                </w:rPr>
                <w:t>ValueLinks</w:t>
              </w:r>
              <w:proofErr w:type="spellEnd"/>
              <w:r w:rsidR="0E6AC276" w:rsidRPr="3484FEBB">
                <w:rPr>
                  <w:rStyle w:val="Hyperlink"/>
                  <w:rFonts w:eastAsia="Yu Mincho" w:cs="Arial"/>
                  <w:szCs w:val="22"/>
                </w:rPr>
                <w:t xml:space="preserve"> 2.0 - Manual on Sustainable Value Chain Development (</w:t>
              </w:r>
              <w:proofErr w:type="spellStart"/>
              <w:r w:rsidR="0E6AC276" w:rsidRPr="3484FEBB">
                <w:rPr>
                  <w:rStyle w:val="Hyperlink"/>
                  <w:rFonts w:eastAsia="Yu Mincho" w:cs="Arial"/>
                  <w:szCs w:val="22"/>
                </w:rPr>
                <w:t>ValueLinks</w:t>
              </w:r>
              <w:proofErr w:type="spellEnd"/>
              <w:r w:rsidR="0E6AC276" w:rsidRPr="3484FEBB">
                <w:rPr>
                  <w:rStyle w:val="Hyperlink"/>
                  <w:rFonts w:eastAsia="Yu Mincho" w:cs="Arial"/>
                  <w:szCs w:val="22"/>
                </w:rPr>
                <w:t xml:space="preserve">) </w:t>
              </w:r>
            </w:hyperlink>
          </w:p>
          <w:p w14:paraId="067198A6" w14:textId="0CA47F9D" w:rsidR="3484FEBB" w:rsidRDefault="3484FEBB" w:rsidP="3484FEBB">
            <w:pPr>
              <w:spacing w:line="259" w:lineRule="auto"/>
              <w:rPr>
                <w:rFonts w:ascii="Segoe UI" w:eastAsia="Segoe UI" w:hAnsi="Segoe UI" w:cs="Segoe UI"/>
                <w:color w:val="000000" w:themeColor="text1"/>
                <w:szCs w:val="22"/>
              </w:rPr>
            </w:pPr>
          </w:p>
        </w:tc>
        <w:tc>
          <w:tcPr>
            <w:tcW w:w="3960" w:type="dxa"/>
          </w:tcPr>
          <w:p w14:paraId="53B74D71" w14:textId="2C6EE766"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Manual that addresses the sustainability issues in value chain analysis, strategy formation and program implementation</w:t>
            </w:r>
          </w:p>
        </w:tc>
      </w:tr>
      <w:tr w:rsidR="3484FEBB" w14:paraId="2A4CE69C" w14:textId="77777777" w:rsidTr="00BF0772">
        <w:tc>
          <w:tcPr>
            <w:tcW w:w="1515" w:type="dxa"/>
            <w:vMerge/>
            <w:vAlign w:val="center"/>
          </w:tcPr>
          <w:p w14:paraId="38D7644D" w14:textId="77777777" w:rsidR="00B555F1" w:rsidRDefault="00B555F1"/>
        </w:tc>
        <w:tc>
          <w:tcPr>
            <w:tcW w:w="3870" w:type="dxa"/>
          </w:tcPr>
          <w:p w14:paraId="5750200F" w14:textId="6716DB0F" w:rsidR="3484FEBB" w:rsidRDefault="3484FEBB" w:rsidP="3484FEBB">
            <w:pPr>
              <w:spacing w:line="259" w:lineRule="auto"/>
              <w:rPr>
                <w:rFonts w:eastAsia="Yu Mincho" w:cs="Arial"/>
                <w:color w:val="000000" w:themeColor="text1"/>
                <w:szCs w:val="22"/>
              </w:rPr>
            </w:pPr>
          </w:p>
          <w:p w14:paraId="3D043ECB" w14:textId="2F1FECF7" w:rsidR="363D8B97" w:rsidRDefault="00FF12AD" w:rsidP="3484FEBB">
            <w:pPr>
              <w:spacing w:line="259" w:lineRule="auto"/>
              <w:rPr>
                <w:rStyle w:val="Hyperlink"/>
                <w:rFonts w:eastAsia="Yu Mincho" w:cs="Arial"/>
                <w:szCs w:val="22"/>
              </w:rPr>
            </w:pPr>
            <w:hyperlink r:id="rId123" w:history="1">
              <w:r w:rsidR="363D8B97" w:rsidRPr="3484FEBB">
                <w:rPr>
                  <w:rStyle w:val="Hyperlink"/>
                  <w:rFonts w:eastAsia="Yu Mincho" w:cs="Arial"/>
                  <w:szCs w:val="22"/>
                </w:rPr>
                <w:t>A Handbook for Value Chain Research (</w:t>
              </w:r>
              <w:proofErr w:type="gramStart"/>
              <w:r w:rsidR="363D8B97" w:rsidRPr="3484FEBB">
                <w:rPr>
                  <w:rStyle w:val="Hyperlink"/>
                  <w:rFonts w:eastAsia="Yu Mincho" w:cs="Arial"/>
                  <w:szCs w:val="22"/>
                </w:rPr>
                <w:t xml:space="preserve">IDRC)   </w:t>
              </w:r>
              <w:proofErr w:type="gramEnd"/>
              <w:r w:rsidR="363D8B97" w:rsidRPr="3484FEBB">
                <w:rPr>
                  <w:rStyle w:val="Hyperlink"/>
                  <w:rFonts w:eastAsia="Yu Mincho" w:cs="Arial"/>
                  <w:szCs w:val="22"/>
                </w:rPr>
                <w:t xml:space="preserve"> </w:t>
              </w:r>
            </w:hyperlink>
          </w:p>
          <w:p w14:paraId="2810869D" w14:textId="1A4ED84A" w:rsidR="3484FEBB" w:rsidRDefault="3484FEBB" w:rsidP="3484FEBB">
            <w:pPr>
              <w:spacing w:line="259" w:lineRule="auto"/>
              <w:rPr>
                <w:rFonts w:ascii="Segoe UI" w:eastAsia="Segoe UI" w:hAnsi="Segoe UI" w:cs="Segoe UI"/>
                <w:color w:val="000000" w:themeColor="text1"/>
                <w:szCs w:val="22"/>
              </w:rPr>
            </w:pPr>
          </w:p>
        </w:tc>
        <w:tc>
          <w:tcPr>
            <w:tcW w:w="3960" w:type="dxa"/>
          </w:tcPr>
          <w:p w14:paraId="51C54E54" w14:textId="799F4827"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This handbook provides detailed information about different aspects of value chains.</w:t>
            </w:r>
          </w:p>
        </w:tc>
      </w:tr>
    </w:tbl>
    <w:p w14:paraId="50BA23D5" w14:textId="477120B4" w:rsidR="3484FEBB" w:rsidRDefault="3484FEBB" w:rsidP="001012CB">
      <w:pPr>
        <w:pStyle w:val="Heading2"/>
      </w:pPr>
    </w:p>
    <w:p w14:paraId="51D819F9" w14:textId="77777777" w:rsidR="00EC0BB8" w:rsidRPr="00496A10" w:rsidRDefault="00EC0BB8" w:rsidP="00F00289">
      <w:pPr>
        <w:rPr>
          <w:rFonts w:eastAsia="Times New Roman" w:cstheme="minorHAnsi"/>
        </w:rPr>
      </w:pPr>
    </w:p>
    <w:p w14:paraId="34C1620F" w14:textId="21B9514B" w:rsidR="00F00289" w:rsidRPr="00496A10" w:rsidRDefault="0091464C" w:rsidP="001012CB">
      <w:pPr>
        <w:pStyle w:val="Heading2"/>
      </w:pPr>
      <w:bookmarkStart w:id="34" w:name="_Toc92892055"/>
      <w:r w:rsidRPr="00496A10">
        <w:t>Business Enabling Environment</w:t>
      </w:r>
      <w:r w:rsidR="00D94691" w:rsidRPr="00496A10">
        <w:t xml:space="preserve"> Reform</w:t>
      </w:r>
      <w:bookmarkEnd w:id="34"/>
    </w:p>
    <w:tbl>
      <w:tblPr>
        <w:tblStyle w:val="TableGrid"/>
        <w:tblW w:w="0" w:type="auto"/>
        <w:tblLayout w:type="fixed"/>
        <w:tblLook w:val="06A0" w:firstRow="1" w:lastRow="0" w:firstColumn="1" w:lastColumn="0" w:noHBand="1" w:noVBand="1"/>
        <w:tblCaption w:val="."/>
      </w:tblPr>
      <w:tblGrid>
        <w:gridCol w:w="1515"/>
        <w:gridCol w:w="3915"/>
        <w:gridCol w:w="3915"/>
      </w:tblGrid>
      <w:tr w:rsidR="3484FEBB" w14:paraId="272C7EE0" w14:textId="77777777" w:rsidTr="37B99254">
        <w:tc>
          <w:tcPr>
            <w:tcW w:w="1515" w:type="dxa"/>
            <w:vMerge w:val="restart"/>
          </w:tcPr>
          <w:p w14:paraId="2875AE2A" w14:textId="415F6F77" w:rsidR="3484FEBB" w:rsidRDefault="3484FEBB" w:rsidP="3484FEBB">
            <w:pPr>
              <w:spacing w:line="259" w:lineRule="auto"/>
              <w:rPr>
                <w:rFonts w:ascii="Calibri" w:eastAsia="Calibri" w:hAnsi="Calibri" w:cs="Calibri"/>
                <w:color w:val="000000" w:themeColor="text1"/>
                <w:szCs w:val="22"/>
              </w:rPr>
            </w:pPr>
            <w:r w:rsidRPr="3484FEBB">
              <w:rPr>
                <w:rFonts w:ascii="Calibri" w:eastAsia="Calibri" w:hAnsi="Calibri" w:cs="Calibri"/>
                <w:b/>
                <w:bCs/>
                <w:color w:val="000000" w:themeColor="text1"/>
                <w:szCs w:val="22"/>
              </w:rPr>
              <w:t>Business reform guidelines</w:t>
            </w:r>
          </w:p>
        </w:tc>
        <w:tc>
          <w:tcPr>
            <w:tcW w:w="3915" w:type="dxa"/>
          </w:tcPr>
          <w:p w14:paraId="010C0E5E" w14:textId="042B1143" w:rsidR="3EFFAD5C" w:rsidRDefault="38A04756" w:rsidP="3484FEBB">
            <w:pPr>
              <w:pStyle w:val="ListParagraph"/>
              <w:ind w:left="0"/>
            </w:pPr>
            <w:r>
              <w:fldChar w:fldCharType="begin"/>
            </w:r>
            <w:r w:rsidR="3EFFAD5C">
              <w:instrText xml:space="preserve">HYPERLINK "https://www.enterprise-development.org/wp-content/uploads/DCED-Policy-Brief-BEWG-BER-MSEs-February-2019.pdf" </w:instrText>
            </w:r>
            <w:r>
              <w:fldChar w:fldCharType="separate"/>
            </w:r>
            <w:hyperlink r:id="rId124" w:history="1">
              <w:hyperlink r:id="rId125" w:history="1">
                <w:r w:rsidR="3EFFAD5C">
                  <w:fldChar w:fldCharType="begin"/>
                </w:r>
                <w:r w:rsidR="3EFFAD5C">
                  <w:fldChar w:fldCharType="end"/>
                </w:r>
              </w:hyperlink>
            </w:hyperlink>
          </w:p>
          <w:p w14:paraId="7F6945A7" w14:textId="629185F2" w:rsidR="3484FEBB" w:rsidRDefault="3484FEBB" w:rsidP="3484FEBB">
            <w:pPr>
              <w:pStyle w:val="ListParagraph"/>
              <w:ind w:left="0"/>
              <w:rPr>
                <w:rFonts w:eastAsia="Yu Mincho" w:cs="Arial"/>
                <w:szCs w:val="22"/>
              </w:rPr>
            </w:pPr>
          </w:p>
          <w:p w14:paraId="3B54B5FA" w14:textId="014E0832" w:rsidR="38A04756" w:rsidRDefault="00FF12AD" w:rsidP="37B99254">
            <w:pPr>
              <w:pStyle w:val="ListParagraph"/>
              <w:spacing w:line="259" w:lineRule="auto"/>
              <w:ind w:left="0"/>
              <w:rPr>
                <w:rFonts w:ascii="Segoe UI" w:eastAsia="Segoe UI" w:hAnsi="Segoe UI" w:cs="Segoe UI"/>
                <w:color w:val="000000" w:themeColor="text1"/>
                <w:szCs w:val="22"/>
              </w:rPr>
            </w:pPr>
            <w:hyperlink r:id="rId126" w:history="1">
              <w:hyperlink r:id="rId127" w:history="1">
                <w:r w:rsidR="7F96BC62" w:rsidRPr="37B99254">
                  <w:rPr>
                    <w:rFonts w:eastAsia="Yu Mincho" w:cs="Arial"/>
                    <w:szCs w:val="22"/>
                  </w:rPr>
                  <w:t xml:space="preserve"> </w:t>
                </w:r>
                <w:hyperlink r:id="rId128" w:history="1">
                  <w:r w:rsidR="7A9FFDFF">
                    <w:t>￼</w:t>
                  </w:r>
                </w:hyperlink>
              </w:hyperlink>
            </w:hyperlink>
            <w:r w:rsidR="38A04756">
              <w:fldChar w:fldCharType="end"/>
            </w:r>
            <w:hyperlink r:id="rId129">
              <w:r w:rsidR="61409EC7" w:rsidRPr="37B99254">
                <w:rPr>
                  <w:rStyle w:val="Hyperlink"/>
                  <w:rFonts w:ascii="Segoe UI" w:eastAsia="Segoe UI" w:hAnsi="Segoe UI" w:cs="Segoe UI"/>
                  <w:szCs w:val="22"/>
                </w:rPr>
                <w:t>Creating Better Business Environments for Micro and Small Enterprises</w:t>
              </w:r>
            </w:hyperlink>
            <w:r w:rsidR="61409EC7" w:rsidRPr="37B99254">
              <w:rPr>
                <w:rFonts w:ascii="Segoe UI" w:eastAsia="Segoe UI" w:hAnsi="Segoe UI" w:cs="Segoe UI"/>
                <w:color w:val="000000" w:themeColor="text1"/>
                <w:szCs w:val="22"/>
              </w:rPr>
              <w:t xml:space="preserve"> Summary and detailed </w:t>
            </w:r>
            <w:hyperlink r:id="rId130">
              <w:r w:rsidR="61409EC7" w:rsidRPr="37B99254">
                <w:rPr>
                  <w:rStyle w:val="Hyperlink"/>
                  <w:rFonts w:ascii="Segoe UI" w:eastAsia="Segoe UI" w:hAnsi="Segoe UI" w:cs="Segoe UI"/>
                  <w:szCs w:val="22"/>
                </w:rPr>
                <w:t>Technical Report</w:t>
              </w:r>
            </w:hyperlink>
            <w:r w:rsidR="61409EC7" w:rsidRPr="37B99254">
              <w:rPr>
                <w:rFonts w:ascii="Segoe UI" w:eastAsia="Segoe UI" w:hAnsi="Segoe UI" w:cs="Segoe UI"/>
                <w:color w:val="000000" w:themeColor="text1"/>
                <w:szCs w:val="22"/>
              </w:rPr>
              <w:t xml:space="preserve"> (DCED)</w:t>
            </w:r>
          </w:p>
          <w:p w14:paraId="7816CCE8" w14:textId="4CC4C7DD" w:rsidR="38A04756" w:rsidRDefault="38A04756" w:rsidP="38F2ED08">
            <w:pPr>
              <w:pStyle w:val="ListParagraph"/>
              <w:ind w:left="0"/>
              <w:rPr>
                <w:rFonts w:eastAsia="Yu Mincho" w:cs="Arial"/>
                <w:szCs w:val="22"/>
              </w:rPr>
            </w:pPr>
          </w:p>
        </w:tc>
        <w:tc>
          <w:tcPr>
            <w:tcW w:w="3915" w:type="dxa"/>
          </w:tcPr>
          <w:p w14:paraId="66E51DAD" w14:textId="531DF89A" w:rsidR="3484FEBB" w:rsidRDefault="3484FEBB" w:rsidP="7A9FFDFF">
            <w:pPr>
              <w:spacing w:line="259" w:lineRule="auto"/>
              <w:rPr>
                <w:rFonts w:ascii="Segoe UI" w:eastAsia="Segoe UI" w:hAnsi="Segoe UI" w:cs="Segoe UI"/>
                <w:color w:val="000000" w:themeColor="text1"/>
                <w:szCs w:val="22"/>
              </w:rPr>
            </w:pPr>
            <w:r w:rsidRPr="7A9FFDFF">
              <w:rPr>
                <w:rFonts w:ascii="Segoe UI" w:eastAsia="Segoe UI" w:hAnsi="Segoe UI" w:cs="Segoe UI"/>
                <w:color w:val="000000" w:themeColor="text1"/>
                <w:szCs w:val="22"/>
              </w:rPr>
              <w:t xml:space="preserve">This brief </w:t>
            </w:r>
            <w:proofErr w:type="spellStart"/>
            <w:r w:rsidRPr="7A9FFDFF">
              <w:rPr>
                <w:rFonts w:ascii="Segoe UI" w:eastAsia="Segoe UI" w:hAnsi="Segoe UI" w:cs="Segoe UI"/>
                <w:color w:val="000000" w:themeColor="text1"/>
                <w:szCs w:val="22"/>
              </w:rPr>
              <w:t>summarises</w:t>
            </w:r>
            <w:proofErr w:type="spellEnd"/>
            <w:r w:rsidRPr="7A9FFDFF">
              <w:rPr>
                <w:rFonts w:ascii="Segoe UI" w:eastAsia="Segoe UI" w:hAnsi="Segoe UI" w:cs="Segoe UI"/>
                <w:color w:val="000000" w:themeColor="text1"/>
                <w:szCs w:val="22"/>
              </w:rPr>
              <w:t xml:space="preserve"> short, relevant guidance on specific topics related to donor and development agency support for better business environments in developing economies.</w:t>
            </w:r>
          </w:p>
        </w:tc>
      </w:tr>
      <w:tr w:rsidR="3484FEBB" w14:paraId="76C112A9" w14:textId="77777777" w:rsidTr="37B99254">
        <w:tc>
          <w:tcPr>
            <w:tcW w:w="1515" w:type="dxa"/>
            <w:vMerge/>
            <w:vAlign w:val="center"/>
          </w:tcPr>
          <w:p w14:paraId="06ACAE21" w14:textId="77777777" w:rsidR="00B555F1" w:rsidRDefault="00B555F1"/>
        </w:tc>
        <w:tc>
          <w:tcPr>
            <w:tcW w:w="3915" w:type="dxa"/>
          </w:tcPr>
          <w:p w14:paraId="16F5D836" w14:textId="067B6C36" w:rsidR="3484FEBB" w:rsidRDefault="00FF12AD" w:rsidP="3484FEBB">
            <w:pPr>
              <w:spacing w:line="259" w:lineRule="auto"/>
              <w:rPr>
                <w:rFonts w:ascii="Segoe UI" w:eastAsia="Segoe UI" w:hAnsi="Segoe UI" w:cs="Segoe UI"/>
                <w:color w:val="000000" w:themeColor="text1"/>
                <w:szCs w:val="22"/>
              </w:rPr>
            </w:pPr>
            <w:hyperlink r:id="rId131" w:history="1">
              <w:r w:rsidR="3484FEBB" w:rsidRPr="3484FEBB">
                <w:rPr>
                  <w:rStyle w:val="Hyperlink"/>
                  <w:rFonts w:ascii="Segoe UI" w:eastAsia="Segoe UI" w:hAnsi="Segoe UI" w:cs="Segoe UI"/>
                  <w:szCs w:val="22"/>
                </w:rPr>
                <w:t>Supporting Business Environment Reforms. Practical Guidance for Development Agencies</w:t>
              </w:r>
            </w:hyperlink>
            <w:r w:rsidR="3484FEBB" w:rsidRPr="3484FEBB">
              <w:rPr>
                <w:rFonts w:ascii="Segoe UI" w:eastAsia="Segoe UI" w:hAnsi="Segoe UI" w:cs="Segoe UI"/>
                <w:color w:val="000000" w:themeColor="text1"/>
                <w:szCs w:val="22"/>
              </w:rPr>
              <w:t xml:space="preserve"> (DCED)</w:t>
            </w:r>
          </w:p>
          <w:p w14:paraId="74DD7B03" w14:textId="2630E52A" w:rsidR="3484FEBB" w:rsidRDefault="3484FEBB" w:rsidP="3484FEBB">
            <w:pPr>
              <w:spacing w:line="259" w:lineRule="auto"/>
              <w:rPr>
                <w:rFonts w:ascii="Segoe UI" w:eastAsia="Segoe UI" w:hAnsi="Segoe UI" w:cs="Segoe UI"/>
                <w:color w:val="000000" w:themeColor="text1"/>
                <w:szCs w:val="22"/>
              </w:rPr>
            </w:pPr>
          </w:p>
        </w:tc>
        <w:tc>
          <w:tcPr>
            <w:tcW w:w="3915" w:type="dxa"/>
          </w:tcPr>
          <w:p w14:paraId="2F233F17" w14:textId="1A0BB1F3"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This document provides practical guidance to development agencies to improve their support for business environment reforms in developing and transition countries, which aim at </w:t>
            </w:r>
            <w:r w:rsidRPr="3484FEBB">
              <w:rPr>
                <w:rFonts w:ascii="Segoe UI" w:eastAsia="Segoe UI" w:hAnsi="Segoe UI" w:cs="Segoe UI"/>
                <w:color w:val="000000" w:themeColor="text1"/>
                <w:szCs w:val="22"/>
              </w:rPr>
              <w:lastRenderedPageBreak/>
              <w:t>economic growth, job creation, poverty reduction and gender equality.</w:t>
            </w:r>
          </w:p>
        </w:tc>
      </w:tr>
      <w:tr w:rsidR="3484FEBB" w14:paraId="0DE375B9" w14:textId="77777777" w:rsidTr="37B99254">
        <w:tc>
          <w:tcPr>
            <w:tcW w:w="1515" w:type="dxa"/>
            <w:vMerge/>
            <w:vAlign w:val="center"/>
          </w:tcPr>
          <w:p w14:paraId="750B72F0" w14:textId="77777777" w:rsidR="00B555F1" w:rsidRDefault="00B555F1"/>
        </w:tc>
        <w:tc>
          <w:tcPr>
            <w:tcW w:w="3915" w:type="dxa"/>
          </w:tcPr>
          <w:p w14:paraId="788FAC9C" w14:textId="682D8223" w:rsidR="3484FEBB" w:rsidRDefault="00FF12AD" w:rsidP="3484FEBB">
            <w:pPr>
              <w:spacing w:line="259" w:lineRule="auto"/>
              <w:rPr>
                <w:rFonts w:ascii="Segoe UI" w:eastAsia="Segoe UI" w:hAnsi="Segoe UI" w:cs="Segoe UI"/>
                <w:color w:val="000000" w:themeColor="text1"/>
                <w:szCs w:val="22"/>
              </w:rPr>
            </w:pPr>
            <w:hyperlink r:id="rId132" w:history="1">
              <w:r w:rsidR="3484FEBB" w:rsidRPr="3484FEBB">
                <w:rPr>
                  <w:rStyle w:val="Hyperlink"/>
                  <w:rFonts w:ascii="Segoe UI" w:eastAsia="Segoe UI" w:hAnsi="Segoe UI" w:cs="Segoe UI"/>
                  <w:szCs w:val="22"/>
                </w:rPr>
                <w:t>Business Environment Reform Guidelines</w:t>
              </w:r>
            </w:hyperlink>
            <w:r w:rsidR="3484FEBB" w:rsidRPr="3484FEBB">
              <w:rPr>
                <w:rFonts w:ascii="Segoe UI" w:eastAsia="Segoe UI" w:hAnsi="Segoe UI" w:cs="Segoe UI"/>
                <w:color w:val="000000" w:themeColor="text1"/>
                <w:szCs w:val="22"/>
              </w:rPr>
              <w:t xml:space="preserve"> (EC)</w:t>
            </w:r>
          </w:p>
          <w:p w14:paraId="00078B5F" w14:textId="4D4959EC" w:rsidR="3484FEBB" w:rsidRDefault="3484FEBB" w:rsidP="3484FEBB">
            <w:pPr>
              <w:spacing w:line="259" w:lineRule="auto"/>
              <w:rPr>
                <w:rFonts w:ascii="Segoe UI" w:eastAsia="Segoe UI" w:hAnsi="Segoe UI" w:cs="Segoe UI"/>
                <w:color w:val="000000" w:themeColor="text1"/>
                <w:szCs w:val="22"/>
              </w:rPr>
            </w:pPr>
          </w:p>
        </w:tc>
        <w:tc>
          <w:tcPr>
            <w:tcW w:w="3915" w:type="dxa"/>
          </w:tcPr>
          <w:p w14:paraId="66DD6EE3" w14:textId="6BAAB481"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This document offers up-to-date guidance on business environment reform and how to </w:t>
            </w:r>
            <w:proofErr w:type="spellStart"/>
            <w:r w:rsidRPr="3484FEBB">
              <w:rPr>
                <w:rFonts w:ascii="Segoe UI" w:eastAsia="Segoe UI" w:hAnsi="Segoe UI" w:cs="Segoe UI"/>
                <w:color w:val="000000" w:themeColor="text1"/>
                <w:szCs w:val="22"/>
              </w:rPr>
              <w:t>prioritise</w:t>
            </w:r>
            <w:proofErr w:type="spellEnd"/>
            <w:r w:rsidRPr="3484FEBB">
              <w:rPr>
                <w:rFonts w:ascii="Segoe UI" w:eastAsia="Segoe UI" w:hAnsi="Segoe UI" w:cs="Segoe UI"/>
                <w:color w:val="000000" w:themeColor="text1"/>
                <w:szCs w:val="22"/>
              </w:rPr>
              <w:t xml:space="preserve">, design and implement BER interventions with an inclusive approach. </w:t>
            </w:r>
          </w:p>
        </w:tc>
      </w:tr>
      <w:tr w:rsidR="3484FEBB" w14:paraId="02F909F4" w14:textId="77777777" w:rsidTr="37B99254">
        <w:tc>
          <w:tcPr>
            <w:tcW w:w="1515" w:type="dxa"/>
            <w:vMerge/>
            <w:vAlign w:val="center"/>
          </w:tcPr>
          <w:p w14:paraId="5B5BF312" w14:textId="77777777" w:rsidR="00B555F1" w:rsidRDefault="00B555F1"/>
        </w:tc>
        <w:tc>
          <w:tcPr>
            <w:tcW w:w="3915" w:type="dxa"/>
          </w:tcPr>
          <w:p w14:paraId="5677FB0D" w14:textId="3FD6B068" w:rsidR="3484FEBB" w:rsidRDefault="00FF12AD" w:rsidP="3484FEBB">
            <w:pPr>
              <w:spacing w:line="259" w:lineRule="auto"/>
              <w:rPr>
                <w:rFonts w:ascii="Segoe UI" w:eastAsia="Segoe UI" w:hAnsi="Segoe UI" w:cs="Segoe UI"/>
                <w:color w:val="000000" w:themeColor="text1"/>
                <w:szCs w:val="22"/>
              </w:rPr>
            </w:pPr>
            <w:hyperlink r:id="rId133" w:history="1">
              <w:r w:rsidR="3484FEBB" w:rsidRPr="3484FEBB">
                <w:rPr>
                  <w:rStyle w:val="Hyperlink"/>
                  <w:rFonts w:ascii="Segoe UI" w:eastAsia="Segoe UI" w:hAnsi="Segoe UI" w:cs="Segoe UI"/>
                  <w:szCs w:val="22"/>
                </w:rPr>
                <w:t>The Business Environment Reform Diagnostic (BERD) Process: Guidance for Consultants</w:t>
              </w:r>
            </w:hyperlink>
            <w:r w:rsidR="3484FEBB" w:rsidRPr="3484FEBB">
              <w:rPr>
                <w:rFonts w:ascii="Segoe UI" w:eastAsia="Segoe UI" w:hAnsi="Segoe UI" w:cs="Segoe UI"/>
                <w:color w:val="000000" w:themeColor="text1"/>
                <w:szCs w:val="22"/>
              </w:rPr>
              <w:t xml:space="preserve"> (Business Environment Reform Facility)</w:t>
            </w:r>
          </w:p>
          <w:p w14:paraId="7599E217" w14:textId="5FD914CB" w:rsidR="3484FEBB" w:rsidRDefault="3484FEBB" w:rsidP="3484FEBB">
            <w:pPr>
              <w:spacing w:line="259" w:lineRule="auto"/>
              <w:rPr>
                <w:rFonts w:ascii="Segoe UI" w:eastAsia="Segoe UI" w:hAnsi="Segoe UI" w:cs="Segoe UI"/>
                <w:color w:val="000000" w:themeColor="text1"/>
                <w:szCs w:val="22"/>
              </w:rPr>
            </w:pPr>
          </w:p>
        </w:tc>
        <w:tc>
          <w:tcPr>
            <w:tcW w:w="3915" w:type="dxa"/>
          </w:tcPr>
          <w:p w14:paraId="2A40D2AA" w14:textId="12D3DC98"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This guidance includes approaches for both economy-wide and sector-specific BER. It describes specific diagnostic tools, indexes and approaches and identifies key resources across numerous technical areas.</w:t>
            </w:r>
          </w:p>
        </w:tc>
      </w:tr>
      <w:tr w:rsidR="3484FEBB" w14:paraId="1CDAC928" w14:textId="77777777" w:rsidTr="37B99254">
        <w:tc>
          <w:tcPr>
            <w:tcW w:w="1515" w:type="dxa"/>
            <w:vMerge w:val="restart"/>
          </w:tcPr>
          <w:p w14:paraId="3BAD82AC" w14:textId="6B1E8D34" w:rsidR="3484FEBB" w:rsidRDefault="3484FEBB" w:rsidP="3484FEBB">
            <w:pPr>
              <w:spacing w:line="259" w:lineRule="auto"/>
              <w:rPr>
                <w:rFonts w:ascii="Calibri" w:eastAsia="Calibri" w:hAnsi="Calibri" w:cs="Calibri"/>
                <w:color w:val="000000" w:themeColor="text1"/>
                <w:szCs w:val="22"/>
              </w:rPr>
            </w:pPr>
            <w:r w:rsidRPr="3484FEBB">
              <w:rPr>
                <w:rFonts w:ascii="Calibri" w:eastAsia="Calibri" w:hAnsi="Calibri" w:cs="Calibri"/>
                <w:b/>
                <w:bCs/>
                <w:color w:val="000000" w:themeColor="text1"/>
                <w:szCs w:val="22"/>
              </w:rPr>
              <w:t>Inclusive Business and reform in fragile and conflict-affected States</w:t>
            </w:r>
          </w:p>
        </w:tc>
        <w:tc>
          <w:tcPr>
            <w:tcW w:w="3915" w:type="dxa"/>
          </w:tcPr>
          <w:p w14:paraId="5ABA2685" w14:textId="5C79954A" w:rsidR="3484FEBB" w:rsidRDefault="00FF12AD" w:rsidP="3484FEBB">
            <w:pPr>
              <w:spacing w:line="259" w:lineRule="auto"/>
              <w:rPr>
                <w:rFonts w:ascii="Segoe UI" w:eastAsia="Segoe UI" w:hAnsi="Segoe UI" w:cs="Segoe UI"/>
                <w:color w:val="000000" w:themeColor="text1"/>
                <w:szCs w:val="22"/>
              </w:rPr>
            </w:pPr>
            <w:hyperlink r:id="rId134" w:history="1">
              <w:r w:rsidR="3484FEBB" w:rsidRPr="3484FEBB">
                <w:rPr>
                  <w:rStyle w:val="Hyperlink"/>
                  <w:rFonts w:ascii="Segoe UI" w:eastAsia="Segoe UI" w:hAnsi="Segoe UI" w:cs="Segoe UI"/>
                  <w:szCs w:val="22"/>
                </w:rPr>
                <w:t>Primer on the Role of Government in Inclusive Business. How the Public Sector can collaborate with the Private Sector to achieve sustainable development objectives</w:t>
              </w:r>
            </w:hyperlink>
            <w:r w:rsidR="3484FEBB" w:rsidRPr="3484FEBB">
              <w:rPr>
                <w:rFonts w:ascii="Segoe UI" w:eastAsia="Segoe UI" w:hAnsi="Segoe UI" w:cs="Segoe UI"/>
                <w:color w:val="000000" w:themeColor="text1"/>
                <w:szCs w:val="22"/>
              </w:rPr>
              <w:t xml:space="preserve"> (UNDP)</w:t>
            </w:r>
          </w:p>
          <w:p w14:paraId="293F11E4" w14:textId="2582519F" w:rsidR="3484FEBB" w:rsidRDefault="3484FEBB" w:rsidP="3484FEBB">
            <w:pPr>
              <w:spacing w:line="259" w:lineRule="auto"/>
              <w:rPr>
                <w:rFonts w:ascii="Segoe UI" w:eastAsia="Segoe UI" w:hAnsi="Segoe UI" w:cs="Segoe UI"/>
                <w:color w:val="000000" w:themeColor="text1"/>
                <w:szCs w:val="22"/>
              </w:rPr>
            </w:pPr>
          </w:p>
        </w:tc>
        <w:tc>
          <w:tcPr>
            <w:tcW w:w="3915" w:type="dxa"/>
          </w:tcPr>
          <w:p w14:paraId="0784DCDE" w14:textId="66146819"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A short brief on how the Public Sector can collaborate with the Private Sector to achieve sustainable development objectives.</w:t>
            </w:r>
          </w:p>
        </w:tc>
      </w:tr>
      <w:tr w:rsidR="3484FEBB" w14:paraId="7939A7CE" w14:textId="77777777" w:rsidTr="37B99254">
        <w:tc>
          <w:tcPr>
            <w:tcW w:w="1515" w:type="dxa"/>
            <w:vMerge/>
            <w:vAlign w:val="center"/>
          </w:tcPr>
          <w:p w14:paraId="3CCF0A41" w14:textId="77777777" w:rsidR="00B555F1" w:rsidRDefault="00B555F1"/>
        </w:tc>
        <w:tc>
          <w:tcPr>
            <w:tcW w:w="3915" w:type="dxa"/>
          </w:tcPr>
          <w:p w14:paraId="7DD0E3EF" w14:textId="64FC5000" w:rsidR="3484FEBB" w:rsidRDefault="00FF12AD" w:rsidP="3484FEBB">
            <w:pPr>
              <w:spacing w:line="259" w:lineRule="auto"/>
              <w:rPr>
                <w:rFonts w:ascii="Segoe UI" w:eastAsia="Segoe UI" w:hAnsi="Segoe UI" w:cs="Segoe UI"/>
                <w:color w:val="000000" w:themeColor="text1"/>
                <w:szCs w:val="22"/>
              </w:rPr>
            </w:pPr>
            <w:hyperlink r:id="rId135" w:history="1">
              <w:r w:rsidR="3484FEBB" w:rsidRPr="3484FEBB">
                <w:rPr>
                  <w:rStyle w:val="Hyperlink"/>
                  <w:rFonts w:ascii="Segoe UI" w:eastAsia="Segoe UI" w:hAnsi="Segoe UI" w:cs="Segoe UI"/>
                  <w:szCs w:val="22"/>
                </w:rPr>
                <w:t>What Works in Business Environment Reform in Sub-Saharan Africa and South Asia</w:t>
              </w:r>
            </w:hyperlink>
            <w:r w:rsidR="3484FEBB" w:rsidRPr="3484FEBB">
              <w:rPr>
                <w:rFonts w:ascii="Segoe UI" w:eastAsia="Segoe UI" w:hAnsi="Segoe UI" w:cs="Segoe UI"/>
                <w:color w:val="000000" w:themeColor="text1"/>
                <w:szCs w:val="22"/>
              </w:rPr>
              <w:t xml:space="preserve"> (Business Environment Reform Facility)</w:t>
            </w:r>
          </w:p>
        </w:tc>
        <w:tc>
          <w:tcPr>
            <w:tcW w:w="3915" w:type="dxa"/>
          </w:tcPr>
          <w:p w14:paraId="4EE44979" w14:textId="67639F27"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The first part of this report provides a snapshot of current programming, and the second part describes important lessons learned by these </w:t>
            </w:r>
            <w:proofErr w:type="spellStart"/>
            <w:r w:rsidRPr="3484FEBB">
              <w:rPr>
                <w:rFonts w:ascii="Segoe UI" w:eastAsia="Segoe UI" w:hAnsi="Segoe UI" w:cs="Segoe UI"/>
                <w:color w:val="000000" w:themeColor="text1"/>
                <w:szCs w:val="22"/>
              </w:rPr>
              <w:t>programmes</w:t>
            </w:r>
            <w:proofErr w:type="spellEnd"/>
            <w:r w:rsidRPr="3484FEBB">
              <w:rPr>
                <w:rFonts w:ascii="Segoe UI" w:eastAsia="Segoe UI" w:hAnsi="Segoe UI" w:cs="Segoe UI"/>
                <w:color w:val="000000" w:themeColor="text1"/>
                <w:szCs w:val="22"/>
              </w:rPr>
              <w:t>, drawing on 19 interviews with Country Offices and implementing agencies.</w:t>
            </w:r>
          </w:p>
        </w:tc>
      </w:tr>
      <w:tr w:rsidR="3484FEBB" w14:paraId="262C3388" w14:textId="77777777" w:rsidTr="37B99254">
        <w:tc>
          <w:tcPr>
            <w:tcW w:w="1515" w:type="dxa"/>
            <w:vMerge/>
            <w:vAlign w:val="center"/>
          </w:tcPr>
          <w:p w14:paraId="3E310561" w14:textId="77777777" w:rsidR="00B555F1" w:rsidRDefault="00B555F1"/>
        </w:tc>
        <w:tc>
          <w:tcPr>
            <w:tcW w:w="3915" w:type="dxa"/>
          </w:tcPr>
          <w:p w14:paraId="1D7100FB" w14:textId="328ACA80" w:rsidR="3484FEBB" w:rsidRDefault="00FF12AD" w:rsidP="3484FEBB">
            <w:pPr>
              <w:spacing w:line="259" w:lineRule="auto"/>
              <w:rPr>
                <w:rFonts w:ascii="Segoe UI" w:eastAsia="Segoe UI" w:hAnsi="Segoe UI" w:cs="Segoe UI"/>
                <w:color w:val="000000" w:themeColor="text1"/>
                <w:szCs w:val="22"/>
              </w:rPr>
            </w:pPr>
            <w:hyperlink r:id="rId136" w:history="1">
              <w:r w:rsidR="3484FEBB" w:rsidRPr="3484FEBB">
                <w:rPr>
                  <w:rStyle w:val="Hyperlink"/>
                  <w:rFonts w:ascii="Segoe UI" w:eastAsia="Segoe UI" w:hAnsi="Segoe UI" w:cs="Segoe UI"/>
                  <w:szCs w:val="22"/>
                </w:rPr>
                <w:t>Operational Experience of Business Environment Reform Programming in Fragile and Conflict-Affected States</w:t>
              </w:r>
            </w:hyperlink>
            <w:r w:rsidR="3484FEBB" w:rsidRPr="3484FEBB">
              <w:rPr>
                <w:rFonts w:ascii="Segoe UI" w:eastAsia="Segoe UI" w:hAnsi="Segoe UI" w:cs="Segoe UI"/>
                <w:color w:val="000000" w:themeColor="text1"/>
                <w:szCs w:val="22"/>
              </w:rPr>
              <w:t xml:space="preserve"> (Business Environment Reform Facility)</w:t>
            </w:r>
          </w:p>
          <w:p w14:paraId="5E6294BA" w14:textId="222B71B6" w:rsidR="3484FEBB" w:rsidRDefault="3484FEBB" w:rsidP="3484FEBB">
            <w:pPr>
              <w:spacing w:line="259" w:lineRule="auto"/>
              <w:rPr>
                <w:rFonts w:ascii="Segoe UI" w:eastAsia="Segoe UI" w:hAnsi="Segoe UI" w:cs="Segoe UI"/>
                <w:color w:val="000000" w:themeColor="text1"/>
                <w:szCs w:val="22"/>
              </w:rPr>
            </w:pPr>
          </w:p>
        </w:tc>
        <w:tc>
          <w:tcPr>
            <w:tcW w:w="3915" w:type="dxa"/>
          </w:tcPr>
          <w:p w14:paraId="02F80A87" w14:textId="4F4A74C5"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This report provides expert advice, analysis of lessons learned, policy research about what works and what does not, and develops innovative new approaches to involving businesses and consumers in investment climate reform.</w:t>
            </w:r>
          </w:p>
        </w:tc>
      </w:tr>
      <w:tr w:rsidR="3484FEBB" w14:paraId="1B024888" w14:textId="77777777" w:rsidTr="37B99254">
        <w:tc>
          <w:tcPr>
            <w:tcW w:w="1515" w:type="dxa"/>
            <w:vMerge/>
            <w:vAlign w:val="center"/>
          </w:tcPr>
          <w:p w14:paraId="565D609A" w14:textId="77777777" w:rsidR="00B555F1" w:rsidRDefault="00B555F1"/>
        </w:tc>
        <w:tc>
          <w:tcPr>
            <w:tcW w:w="3915" w:type="dxa"/>
          </w:tcPr>
          <w:p w14:paraId="441D32D8" w14:textId="3B274DAF" w:rsidR="3484FEBB" w:rsidRDefault="00FF12AD" w:rsidP="3484FEBB">
            <w:pPr>
              <w:spacing w:line="259" w:lineRule="auto"/>
              <w:rPr>
                <w:rFonts w:ascii="Calibri" w:eastAsia="Calibri" w:hAnsi="Calibri" w:cs="Calibri"/>
                <w:color w:val="000000" w:themeColor="text1"/>
                <w:szCs w:val="22"/>
              </w:rPr>
            </w:pPr>
            <w:hyperlink r:id="rId137" w:history="1">
              <w:r w:rsidR="3484FEBB" w:rsidRPr="3484FEBB">
                <w:rPr>
                  <w:rStyle w:val="Hyperlink"/>
                  <w:rFonts w:ascii="Segoe UI" w:eastAsia="Segoe UI" w:hAnsi="Segoe UI" w:cs="Segoe UI"/>
                  <w:szCs w:val="22"/>
                </w:rPr>
                <w:t>Gender-Sensitive Business Environment Reform: Why does it matter? – A policy guide</w:t>
              </w:r>
            </w:hyperlink>
            <w:r w:rsidR="3484FEBB" w:rsidRPr="3484FEBB">
              <w:rPr>
                <w:rFonts w:ascii="Calibri" w:eastAsia="Calibri" w:hAnsi="Calibri" w:cs="Calibri"/>
                <w:color w:val="000000" w:themeColor="text1"/>
                <w:szCs w:val="22"/>
              </w:rPr>
              <w:t xml:space="preserve"> (DCED)</w:t>
            </w:r>
          </w:p>
          <w:p w14:paraId="2594F98C" w14:textId="7C5C68F9" w:rsidR="3484FEBB" w:rsidRDefault="3484FEBB" w:rsidP="3484FEBB">
            <w:pPr>
              <w:spacing w:line="259" w:lineRule="auto"/>
              <w:rPr>
                <w:rFonts w:ascii="Calibri" w:eastAsia="Calibri" w:hAnsi="Calibri" w:cs="Calibri"/>
                <w:color w:val="000000" w:themeColor="text1"/>
                <w:szCs w:val="22"/>
              </w:rPr>
            </w:pPr>
          </w:p>
        </w:tc>
        <w:tc>
          <w:tcPr>
            <w:tcW w:w="3915" w:type="dxa"/>
          </w:tcPr>
          <w:p w14:paraId="213146F9" w14:textId="634B0DE1"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This Policy Guide highlights the importance of considering gender in business environment reform interventions; the relationship of gender-sensitive BER to women’s </w:t>
            </w:r>
            <w:r w:rsidRPr="3484FEBB">
              <w:rPr>
                <w:rFonts w:ascii="Segoe UI" w:eastAsia="Segoe UI" w:hAnsi="Segoe UI" w:cs="Segoe UI"/>
                <w:color w:val="000000" w:themeColor="text1"/>
                <w:szCs w:val="22"/>
              </w:rPr>
              <w:lastRenderedPageBreak/>
              <w:t>economic empowerment; and how donors can implement gender-sensitive BER interventions.</w:t>
            </w:r>
          </w:p>
        </w:tc>
      </w:tr>
      <w:tr w:rsidR="3484FEBB" w14:paraId="536DB7DC" w14:textId="77777777" w:rsidTr="37B99254">
        <w:tc>
          <w:tcPr>
            <w:tcW w:w="1515" w:type="dxa"/>
            <w:vMerge w:val="restart"/>
          </w:tcPr>
          <w:p w14:paraId="7242F784" w14:textId="2EFDD030" w:rsidR="3484FEBB" w:rsidRDefault="3484FEBB" w:rsidP="3484FEBB">
            <w:pPr>
              <w:spacing w:line="259" w:lineRule="auto"/>
              <w:rPr>
                <w:rFonts w:ascii="Calibri" w:eastAsia="Calibri" w:hAnsi="Calibri" w:cs="Calibri"/>
                <w:color w:val="000000" w:themeColor="text1"/>
                <w:szCs w:val="22"/>
              </w:rPr>
            </w:pPr>
            <w:r w:rsidRPr="3484FEBB">
              <w:rPr>
                <w:rFonts w:ascii="Calibri" w:eastAsia="Calibri" w:hAnsi="Calibri" w:cs="Calibri"/>
                <w:b/>
                <w:bCs/>
                <w:color w:val="000000" w:themeColor="text1"/>
                <w:szCs w:val="22"/>
              </w:rPr>
              <w:lastRenderedPageBreak/>
              <w:t xml:space="preserve">Digital technologies and businesses </w:t>
            </w:r>
          </w:p>
        </w:tc>
        <w:tc>
          <w:tcPr>
            <w:tcW w:w="3915" w:type="dxa"/>
          </w:tcPr>
          <w:p w14:paraId="0008F75E" w14:textId="050EB3C7" w:rsidR="3484FEBB" w:rsidRDefault="00FF12AD" w:rsidP="3484FEBB">
            <w:pPr>
              <w:spacing w:line="259" w:lineRule="auto"/>
              <w:rPr>
                <w:rFonts w:ascii="Segoe UI" w:eastAsia="Segoe UI" w:hAnsi="Segoe UI" w:cs="Segoe UI"/>
                <w:color w:val="000000" w:themeColor="text1"/>
                <w:szCs w:val="22"/>
              </w:rPr>
            </w:pPr>
            <w:hyperlink r:id="rId138" w:history="1">
              <w:r w:rsidR="3484FEBB" w:rsidRPr="3484FEBB">
                <w:rPr>
                  <w:rStyle w:val="Hyperlink"/>
                  <w:rFonts w:ascii="Segoe UI" w:eastAsia="Segoe UI" w:hAnsi="Segoe UI" w:cs="Segoe UI"/>
                  <w:szCs w:val="22"/>
                </w:rPr>
                <w:t>Use of New Technologies in Regulatory Delivery</w:t>
              </w:r>
            </w:hyperlink>
            <w:r w:rsidR="3484FEBB" w:rsidRPr="3484FEBB">
              <w:rPr>
                <w:rFonts w:ascii="Segoe UI" w:eastAsia="Segoe UI" w:hAnsi="Segoe UI" w:cs="Segoe UI"/>
                <w:color w:val="000000" w:themeColor="text1"/>
                <w:szCs w:val="22"/>
              </w:rPr>
              <w:t xml:space="preserve"> (DCED)</w:t>
            </w:r>
          </w:p>
        </w:tc>
        <w:tc>
          <w:tcPr>
            <w:tcW w:w="3915" w:type="dxa"/>
          </w:tcPr>
          <w:p w14:paraId="0395A51A" w14:textId="5244C71C"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This study contributes new knowledge including progress being made in the Government to Business(G2B) applications of emerging technologies. </w:t>
            </w:r>
          </w:p>
        </w:tc>
      </w:tr>
      <w:tr w:rsidR="3484FEBB" w14:paraId="7DB1916B" w14:textId="77777777" w:rsidTr="37B99254">
        <w:tc>
          <w:tcPr>
            <w:tcW w:w="1515" w:type="dxa"/>
            <w:vMerge/>
            <w:vAlign w:val="center"/>
          </w:tcPr>
          <w:p w14:paraId="7C3D5A12" w14:textId="77777777" w:rsidR="00B555F1" w:rsidRDefault="00B555F1"/>
        </w:tc>
        <w:tc>
          <w:tcPr>
            <w:tcW w:w="3915" w:type="dxa"/>
          </w:tcPr>
          <w:p w14:paraId="1DE34160" w14:textId="6BF44A3C" w:rsidR="3484FEBB" w:rsidRDefault="00FF12AD" w:rsidP="3484FEBB">
            <w:pPr>
              <w:spacing w:line="259" w:lineRule="auto"/>
              <w:rPr>
                <w:rFonts w:ascii="Segoe UI" w:eastAsia="Segoe UI" w:hAnsi="Segoe UI" w:cs="Segoe UI"/>
                <w:color w:val="000000" w:themeColor="text1"/>
                <w:szCs w:val="22"/>
              </w:rPr>
            </w:pPr>
            <w:hyperlink r:id="rId139" w:history="1">
              <w:r w:rsidR="3484FEBB" w:rsidRPr="3484FEBB">
                <w:rPr>
                  <w:rStyle w:val="Hyperlink"/>
                  <w:rFonts w:ascii="Segoe UI" w:eastAsia="Segoe UI" w:hAnsi="Segoe UI" w:cs="Segoe UI"/>
                  <w:szCs w:val="22"/>
                </w:rPr>
                <w:t>Policy and Regulatory Issues with Digital Businesses</w:t>
              </w:r>
            </w:hyperlink>
            <w:r w:rsidR="3484FEBB" w:rsidRPr="3484FEBB">
              <w:rPr>
                <w:rFonts w:ascii="Segoe UI" w:eastAsia="Segoe UI" w:hAnsi="Segoe UI" w:cs="Segoe UI"/>
                <w:color w:val="000000" w:themeColor="text1"/>
                <w:szCs w:val="22"/>
              </w:rPr>
              <w:t xml:space="preserve"> (World Bank)</w:t>
            </w:r>
          </w:p>
          <w:p w14:paraId="46CDA961" w14:textId="78F87DB1" w:rsidR="3484FEBB" w:rsidRDefault="3484FEBB" w:rsidP="3484FEBB">
            <w:pPr>
              <w:spacing w:line="259" w:lineRule="auto"/>
              <w:rPr>
                <w:rFonts w:ascii="Segoe UI" w:eastAsia="Segoe UI" w:hAnsi="Segoe UI" w:cs="Segoe UI"/>
                <w:color w:val="000000" w:themeColor="text1"/>
                <w:szCs w:val="22"/>
              </w:rPr>
            </w:pPr>
          </w:p>
        </w:tc>
        <w:tc>
          <w:tcPr>
            <w:tcW w:w="3915" w:type="dxa"/>
          </w:tcPr>
          <w:p w14:paraId="7EE0B3F7" w14:textId="4E36A8DB"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This study describes the characteristics of digital platform firms, as well as their impacts on traditional firms. It also focuses on a few key regulatory and policy areas, including competition, taxation, data privacy, and infrastructure. </w:t>
            </w:r>
          </w:p>
        </w:tc>
      </w:tr>
      <w:tr w:rsidR="3484FEBB" w14:paraId="3DC5AA26" w14:textId="77777777" w:rsidTr="37B99254">
        <w:tc>
          <w:tcPr>
            <w:tcW w:w="1515" w:type="dxa"/>
            <w:vMerge w:val="restart"/>
          </w:tcPr>
          <w:p w14:paraId="428FDC96" w14:textId="40E4B2B5" w:rsidR="3484FEBB" w:rsidRDefault="3484FEBB" w:rsidP="3484FEBB">
            <w:pPr>
              <w:spacing w:line="259" w:lineRule="auto"/>
              <w:rPr>
                <w:rFonts w:ascii="Calibri" w:eastAsia="Calibri" w:hAnsi="Calibri" w:cs="Calibri"/>
                <w:color w:val="000000" w:themeColor="text1"/>
                <w:szCs w:val="22"/>
              </w:rPr>
            </w:pPr>
            <w:r w:rsidRPr="3484FEBB">
              <w:rPr>
                <w:rFonts w:ascii="Calibri" w:eastAsia="Calibri" w:hAnsi="Calibri" w:cs="Calibri"/>
                <w:b/>
                <w:bCs/>
                <w:color w:val="000000" w:themeColor="text1"/>
                <w:szCs w:val="22"/>
              </w:rPr>
              <w:t>Toolkit and resources</w:t>
            </w:r>
          </w:p>
        </w:tc>
        <w:tc>
          <w:tcPr>
            <w:tcW w:w="3915" w:type="dxa"/>
          </w:tcPr>
          <w:p w14:paraId="4AF04194" w14:textId="0599CAFB" w:rsidR="3484FEBB" w:rsidRDefault="00FF12AD" w:rsidP="3484FEBB">
            <w:pPr>
              <w:spacing w:line="259" w:lineRule="auto"/>
              <w:rPr>
                <w:rFonts w:ascii="Segoe UI" w:eastAsia="Segoe UI" w:hAnsi="Segoe UI" w:cs="Segoe UI"/>
                <w:color w:val="000000" w:themeColor="text1"/>
                <w:szCs w:val="22"/>
              </w:rPr>
            </w:pPr>
            <w:hyperlink r:id="rId140" w:history="1">
              <w:r w:rsidR="3484FEBB" w:rsidRPr="3484FEBB">
                <w:rPr>
                  <w:rStyle w:val="Hyperlink"/>
                  <w:rFonts w:ascii="Segoe UI" w:eastAsia="Segoe UI" w:hAnsi="Segoe UI" w:cs="Segoe UI"/>
                  <w:szCs w:val="22"/>
                </w:rPr>
                <w:t>Digital Economy Kit – Harnessing Digital Technologies for Inclusive Growth</w:t>
              </w:r>
            </w:hyperlink>
            <w:r w:rsidR="3484FEBB" w:rsidRPr="3484FEBB">
              <w:rPr>
                <w:rFonts w:ascii="Segoe UI" w:eastAsia="Segoe UI" w:hAnsi="Segoe UI" w:cs="Segoe UI"/>
                <w:color w:val="000000" w:themeColor="text1"/>
                <w:szCs w:val="22"/>
              </w:rPr>
              <w:t xml:space="preserve"> (Pathways for Prosperity Commission)</w:t>
            </w:r>
          </w:p>
          <w:p w14:paraId="5EA0CDFB" w14:textId="6E6756CF" w:rsidR="3484FEBB" w:rsidRDefault="3484FEBB" w:rsidP="3484FEBB">
            <w:pPr>
              <w:spacing w:line="259" w:lineRule="auto"/>
              <w:rPr>
                <w:rFonts w:ascii="Calibri" w:eastAsia="Calibri" w:hAnsi="Calibri" w:cs="Calibri"/>
                <w:color w:val="000000" w:themeColor="text1"/>
                <w:szCs w:val="22"/>
              </w:rPr>
            </w:pPr>
          </w:p>
        </w:tc>
        <w:tc>
          <w:tcPr>
            <w:tcW w:w="3915" w:type="dxa"/>
          </w:tcPr>
          <w:p w14:paraId="02E26DD1" w14:textId="7F3B1064"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This kit is designed specifically for the policymakers, strategic businesses and civil society leaders who are shaping the country. The kit is not just an analytical exercise, it must have senior-level engagement across government and different parts of society.</w:t>
            </w:r>
          </w:p>
        </w:tc>
      </w:tr>
      <w:tr w:rsidR="3484FEBB" w14:paraId="3E2F61FD" w14:textId="77777777" w:rsidTr="37B99254">
        <w:tc>
          <w:tcPr>
            <w:tcW w:w="1515" w:type="dxa"/>
            <w:vMerge/>
            <w:vAlign w:val="center"/>
          </w:tcPr>
          <w:p w14:paraId="7F2BEEF8" w14:textId="77777777" w:rsidR="00B555F1" w:rsidRDefault="00B555F1"/>
        </w:tc>
        <w:tc>
          <w:tcPr>
            <w:tcW w:w="3915" w:type="dxa"/>
          </w:tcPr>
          <w:p w14:paraId="756B244E" w14:textId="100981F9" w:rsidR="3484FEBB" w:rsidRDefault="00FF12AD" w:rsidP="3484FEBB">
            <w:pPr>
              <w:spacing w:line="259" w:lineRule="auto"/>
              <w:rPr>
                <w:rFonts w:ascii="Segoe UI" w:eastAsia="Segoe UI" w:hAnsi="Segoe UI" w:cs="Segoe UI"/>
                <w:color w:val="000000" w:themeColor="text1"/>
                <w:szCs w:val="22"/>
              </w:rPr>
            </w:pPr>
            <w:hyperlink r:id="rId141" w:history="1">
              <w:r w:rsidR="3484FEBB" w:rsidRPr="3484FEBB">
                <w:rPr>
                  <w:rStyle w:val="Hyperlink"/>
                  <w:rFonts w:ascii="Segoe UI" w:eastAsia="Segoe UI" w:hAnsi="Segoe UI" w:cs="Segoe UI"/>
                  <w:szCs w:val="22"/>
                </w:rPr>
                <w:t>Enabling Environment for Sustainable Enterprises Toolkit</w:t>
              </w:r>
            </w:hyperlink>
            <w:r w:rsidR="3484FEBB" w:rsidRPr="3484FEBB">
              <w:rPr>
                <w:rFonts w:ascii="Segoe UI" w:eastAsia="Segoe UI" w:hAnsi="Segoe UI" w:cs="Segoe UI"/>
                <w:color w:val="000000" w:themeColor="text1"/>
                <w:szCs w:val="22"/>
              </w:rPr>
              <w:t xml:space="preserve"> (ILO)</w:t>
            </w:r>
          </w:p>
          <w:p w14:paraId="76BE76EE" w14:textId="6F4FFE87" w:rsidR="3484FEBB" w:rsidRDefault="3484FEBB" w:rsidP="3484FEBB">
            <w:pPr>
              <w:spacing w:line="259" w:lineRule="auto"/>
              <w:rPr>
                <w:rFonts w:ascii="Segoe UI" w:eastAsia="Segoe UI" w:hAnsi="Segoe UI" w:cs="Segoe UI"/>
                <w:color w:val="000000" w:themeColor="text1"/>
                <w:szCs w:val="22"/>
              </w:rPr>
            </w:pPr>
          </w:p>
        </w:tc>
        <w:tc>
          <w:tcPr>
            <w:tcW w:w="3915" w:type="dxa"/>
          </w:tcPr>
          <w:p w14:paraId="47A26633" w14:textId="435A1A30"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This toolkit contains information related to policy development, development tools for EOs and how to strengthen partnerships.</w:t>
            </w:r>
          </w:p>
        </w:tc>
      </w:tr>
      <w:tr w:rsidR="3484FEBB" w14:paraId="3369EF61" w14:textId="77777777" w:rsidTr="37B99254">
        <w:tc>
          <w:tcPr>
            <w:tcW w:w="1515" w:type="dxa"/>
            <w:vMerge/>
            <w:vAlign w:val="center"/>
          </w:tcPr>
          <w:p w14:paraId="4CCD88F8" w14:textId="77777777" w:rsidR="00B555F1" w:rsidRDefault="00B555F1"/>
        </w:tc>
        <w:tc>
          <w:tcPr>
            <w:tcW w:w="3915" w:type="dxa"/>
          </w:tcPr>
          <w:p w14:paraId="4DB4EE4B" w14:textId="3576BBC5" w:rsidR="3484FEBB" w:rsidRDefault="00FF12AD" w:rsidP="3484FEBB">
            <w:pPr>
              <w:spacing w:line="259" w:lineRule="auto"/>
              <w:rPr>
                <w:rFonts w:ascii="Segoe UI" w:eastAsia="Segoe UI" w:hAnsi="Segoe UI" w:cs="Segoe UI"/>
                <w:color w:val="000000" w:themeColor="text1"/>
                <w:szCs w:val="22"/>
              </w:rPr>
            </w:pPr>
            <w:hyperlink r:id="rId142" w:anchor="1581420926303-01815ad6-5825" w:history="1">
              <w:r w:rsidR="3484FEBB" w:rsidRPr="3484FEBB">
                <w:rPr>
                  <w:rStyle w:val="Hyperlink"/>
                  <w:rFonts w:ascii="Segoe UI" w:eastAsia="Segoe UI" w:hAnsi="Segoe UI" w:cs="Segoe UI"/>
                  <w:szCs w:val="22"/>
                </w:rPr>
                <w:t>Practical resources on key areas of business environment</w:t>
              </w:r>
            </w:hyperlink>
            <w:r w:rsidR="3484FEBB" w:rsidRPr="3484FEBB">
              <w:rPr>
                <w:rFonts w:ascii="Segoe UI" w:eastAsia="Segoe UI" w:hAnsi="Segoe UI" w:cs="Segoe UI"/>
                <w:color w:val="000000" w:themeColor="text1"/>
                <w:szCs w:val="22"/>
              </w:rPr>
              <w:t xml:space="preserve"> </w:t>
            </w:r>
          </w:p>
        </w:tc>
        <w:tc>
          <w:tcPr>
            <w:tcW w:w="3915" w:type="dxa"/>
          </w:tcPr>
          <w:p w14:paraId="6F1BDBCB" w14:textId="62D7B740"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Business environment resources on business registration and licensing, tax policies, enabling access to finance, </w:t>
            </w:r>
            <w:proofErr w:type="spellStart"/>
            <w:r w:rsidRPr="3484FEBB">
              <w:rPr>
                <w:rFonts w:ascii="Segoe UI" w:eastAsia="Segoe UI" w:hAnsi="Segoe UI" w:cs="Segoe UI"/>
                <w:color w:val="000000" w:themeColor="text1"/>
                <w:szCs w:val="22"/>
              </w:rPr>
              <w:t>labour</w:t>
            </w:r>
            <w:proofErr w:type="spellEnd"/>
            <w:r w:rsidRPr="3484FEBB">
              <w:rPr>
                <w:rFonts w:ascii="Segoe UI" w:eastAsia="Segoe UI" w:hAnsi="Segoe UI" w:cs="Segoe UI"/>
                <w:color w:val="000000" w:themeColor="text1"/>
                <w:szCs w:val="22"/>
              </w:rPr>
              <w:t xml:space="preserve"> laws, land titles and registers, access to commercial courts, and public-private dialogue.</w:t>
            </w:r>
          </w:p>
        </w:tc>
      </w:tr>
    </w:tbl>
    <w:p w14:paraId="3B78B26E" w14:textId="7F182B47" w:rsidR="3484FEBB" w:rsidRDefault="3484FEBB" w:rsidP="001012CB">
      <w:pPr>
        <w:pStyle w:val="Heading2"/>
      </w:pPr>
    </w:p>
    <w:p w14:paraId="65CC2BFC" w14:textId="77777777" w:rsidR="006A0635" w:rsidRPr="004D40C7" w:rsidRDefault="006A0635"/>
    <w:p w14:paraId="192DAD67" w14:textId="2315A534" w:rsidR="00F740E1" w:rsidRPr="000B6739" w:rsidRDefault="00F740E1" w:rsidP="001012CB">
      <w:pPr>
        <w:pStyle w:val="Heading2"/>
      </w:pPr>
      <w:bookmarkStart w:id="35" w:name="_Toc92892056"/>
      <w:r w:rsidRPr="000B6739">
        <w:t>Private Sector Engagement</w:t>
      </w:r>
      <w:bookmarkEnd w:id="35"/>
    </w:p>
    <w:tbl>
      <w:tblPr>
        <w:tblStyle w:val="TableGrid"/>
        <w:tblW w:w="0" w:type="auto"/>
        <w:tblLayout w:type="fixed"/>
        <w:tblLook w:val="06A0" w:firstRow="1" w:lastRow="0" w:firstColumn="1" w:lastColumn="0" w:noHBand="1" w:noVBand="1"/>
      </w:tblPr>
      <w:tblGrid>
        <w:gridCol w:w="1485"/>
        <w:gridCol w:w="3930"/>
        <w:gridCol w:w="3930"/>
      </w:tblGrid>
      <w:tr w:rsidR="3484FEBB" w14:paraId="48E5D725" w14:textId="77777777" w:rsidTr="3484FEBB">
        <w:trPr>
          <w:trHeight w:val="2385"/>
        </w:trPr>
        <w:tc>
          <w:tcPr>
            <w:tcW w:w="1485" w:type="dxa"/>
            <w:vMerge w:val="restart"/>
          </w:tcPr>
          <w:p w14:paraId="25C359A4" w14:textId="24427CF1" w:rsidR="3484FEBB" w:rsidRDefault="3484FEBB" w:rsidP="3484FEBB">
            <w:pPr>
              <w:spacing w:line="259" w:lineRule="auto"/>
              <w:rPr>
                <w:rFonts w:ascii="Calibri" w:eastAsia="Calibri" w:hAnsi="Calibri" w:cs="Calibri"/>
                <w:color w:val="000000" w:themeColor="text1"/>
                <w:szCs w:val="22"/>
              </w:rPr>
            </w:pPr>
            <w:r w:rsidRPr="3484FEBB">
              <w:rPr>
                <w:rFonts w:ascii="Calibri" w:eastAsia="Calibri" w:hAnsi="Calibri" w:cs="Calibri"/>
                <w:b/>
                <w:bCs/>
                <w:color w:val="000000" w:themeColor="text1"/>
                <w:szCs w:val="22"/>
              </w:rPr>
              <w:lastRenderedPageBreak/>
              <w:t>Engaging and Working with the Private Sector</w:t>
            </w:r>
          </w:p>
        </w:tc>
        <w:tc>
          <w:tcPr>
            <w:tcW w:w="3930" w:type="dxa"/>
          </w:tcPr>
          <w:p w14:paraId="66D92F23" w14:textId="787B1348" w:rsidR="3484FEBB" w:rsidRDefault="00FF12AD" w:rsidP="3484FEBB">
            <w:pPr>
              <w:spacing w:line="259" w:lineRule="auto"/>
              <w:rPr>
                <w:rFonts w:ascii="Segoe UI" w:eastAsia="Segoe UI" w:hAnsi="Segoe UI" w:cs="Segoe UI"/>
                <w:color w:val="000000" w:themeColor="text1"/>
                <w:szCs w:val="22"/>
              </w:rPr>
            </w:pPr>
            <w:hyperlink r:id="rId143" w:history="1">
              <w:r w:rsidR="3484FEBB" w:rsidRPr="3484FEBB">
                <w:rPr>
                  <w:rStyle w:val="Hyperlink"/>
                  <w:rFonts w:ascii="Segoe UI" w:eastAsia="Segoe UI" w:hAnsi="Segoe UI" w:cs="Segoe UI"/>
                  <w:szCs w:val="22"/>
                </w:rPr>
                <w:t>UNDP Private Sector Strategy 2018-2022</w:t>
              </w:r>
            </w:hyperlink>
          </w:p>
          <w:p w14:paraId="3A8130DE" w14:textId="385EF8C3" w:rsidR="3484FEBB" w:rsidRDefault="3484FEBB" w:rsidP="3484FEBB">
            <w:pPr>
              <w:spacing w:line="259" w:lineRule="auto"/>
              <w:rPr>
                <w:rFonts w:ascii="Calibri" w:eastAsia="Calibri" w:hAnsi="Calibri" w:cs="Calibri"/>
                <w:color w:val="000000" w:themeColor="text1"/>
                <w:szCs w:val="22"/>
              </w:rPr>
            </w:pPr>
          </w:p>
        </w:tc>
        <w:tc>
          <w:tcPr>
            <w:tcW w:w="3930" w:type="dxa"/>
          </w:tcPr>
          <w:p w14:paraId="1201A071" w14:textId="014A85FA" w:rsidR="3484FEBB" w:rsidRDefault="3484FEBB" w:rsidP="3484FEBB">
            <w:pPr>
              <w:spacing w:line="259" w:lineRule="auto"/>
              <w:rPr>
                <w:rFonts w:ascii="Noto Sans" w:eastAsia="Noto Sans" w:hAnsi="Noto Sans" w:cs="Noto Sans"/>
                <w:color w:val="0A0A0A"/>
                <w:sz w:val="20"/>
                <w:szCs w:val="20"/>
              </w:rPr>
            </w:pPr>
            <w:r w:rsidRPr="3484FEBB">
              <w:rPr>
                <w:rFonts w:ascii="Noto Sans" w:eastAsia="Noto Sans" w:hAnsi="Noto Sans" w:cs="Noto Sans"/>
                <w:color w:val="0A0A0A"/>
                <w:sz w:val="20"/>
                <w:szCs w:val="20"/>
              </w:rPr>
              <w:t>This strategy aims to assist countries to align private sector activities and investments with the 2030 Agenda by: influencing investors and businesses of all sizes; embedding the SDGs into their decision making and practices; and supporting governments to establish enabling policy and regulatory environments.</w:t>
            </w:r>
          </w:p>
        </w:tc>
      </w:tr>
      <w:tr w:rsidR="3484FEBB" w14:paraId="10DB9C39" w14:textId="77777777" w:rsidTr="3484FEBB">
        <w:tc>
          <w:tcPr>
            <w:tcW w:w="1485" w:type="dxa"/>
            <w:vMerge/>
            <w:vAlign w:val="center"/>
          </w:tcPr>
          <w:p w14:paraId="6D263574" w14:textId="77777777" w:rsidR="00B555F1" w:rsidRDefault="00B555F1"/>
        </w:tc>
        <w:tc>
          <w:tcPr>
            <w:tcW w:w="3930" w:type="dxa"/>
          </w:tcPr>
          <w:p w14:paraId="6BA68800" w14:textId="56484AAA" w:rsidR="3484FEBB" w:rsidRDefault="00FF12AD" w:rsidP="3484FEBB">
            <w:pPr>
              <w:spacing w:line="259" w:lineRule="auto"/>
              <w:rPr>
                <w:rFonts w:ascii="Segoe UI" w:eastAsia="Segoe UI" w:hAnsi="Segoe UI" w:cs="Segoe UI"/>
                <w:color w:val="000000" w:themeColor="text1"/>
                <w:szCs w:val="22"/>
              </w:rPr>
            </w:pPr>
            <w:hyperlink r:id="rId144" w:history="1">
              <w:r w:rsidR="3484FEBB" w:rsidRPr="3484FEBB">
                <w:rPr>
                  <w:rStyle w:val="Hyperlink"/>
                  <w:rFonts w:ascii="Segoe UI" w:eastAsia="Segoe UI" w:hAnsi="Segoe UI" w:cs="Segoe UI"/>
                  <w:szCs w:val="22"/>
                </w:rPr>
                <w:t>Kampala Principles on Effective Private Sector Engagement in Development Co-operation</w:t>
              </w:r>
            </w:hyperlink>
            <w:r w:rsidR="3484FEBB" w:rsidRPr="3484FEBB">
              <w:rPr>
                <w:rFonts w:ascii="Segoe UI" w:eastAsia="Segoe UI" w:hAnsi="Segoe UI" w:cs="Segoe UI"/>
                <w:color w:val="000000" w:themeColor="text1"/>
                <w:szCs w:val="22"/>
              </w:rPr>
              <w:t xml:space="preserve"> (Global Partnership for Effective Development Co-operation)</w:t>
            </w:r>
          </w:p>
          <w:p w14:paraId="4A7C9753" w14:textId="0F0CCA58" w:rsidR="3484FEBB" w:rsidRDefault="3484FEBB" w:rsidP="3484FEBB">
            <w:pPr>
              <w:spacing w:line="259" w:lineRule="auto"/>
              <w:rPr>
                <w:rFonts w:ascii="Segoe UI" w:eastAsia="Segoe UI" w:hAnsi="Segoe UI" w:cs="Segoe UI"/>
                <w:color w:val="000000" w:themeColor="text1"/>
                <w:szCs w:val="22"/>
              </w:rPr>
            </w:pPr>
          </w:p>
        </w:tc>
        <w:tc>
          <w:tcPr>
            <w:tcW w:w="3930" w:type="dxa"/>
          </w:tcPr>
          <w:p w14:paraId="70541343" w14:textId="6DA2AA49" w:rsidR="3484FEBB" w:rsidRDefault="3484FEBB" w:rsidP="3484FEBB">
            <w:pPr>
              <w:spacing w:line="259" w:lineRule="auto"/>
              <w:rPr>
                <w:rFonts w:ascii="Noto Sans" w:eastAsia="Noto Sans" w:hAnsi="Noto Sans" w:cs="Noto Sans"/>
                <w:color w:val="000000" w:themeColor="text1"/>
                <w:sz w:val="20"/>
                <w:szCs w:val="20"/>
              </w:rPr>
            </w:pPr>
            <w:r w:rsidRPr="3484FEBB">
              <w:rPr>
                <w:rFonts w:ascii="Noto Sans" w:eastAsia="Noto Sans" w:hAnsi="Noto Sans" w:cs="Noto Sans"/>
                <w:color w:val="000000" w:themeColor="text1"/>
                <w:sz w:val="20"/>
                <w:szCs w:val="20"/>
              </w:rPr>
              <w:t xml:space="preserve">These principles focus on </w:t>
            </w:r>
            <w:proofErr w:type="spellStart"/>
            <w:r w:rsidRPr="3484FEBB">
              <w:rPr>
                <w:rFonts w:ascii="Noto Sans" w:eastAsia="Noto Sans" w:hAnsi="Noto Sans" w:cs="Noto Sans"/>
                <w:color w:val="000000" w:themeColor="text1"/>
                <w:sz w:val="20"/>
                <w:szCs w:val="20"/>
              </w:rPr>
              <w:t>realising</w:t>
            </w:r>
            <w:proofErr w:type="spellEnd"/>
            <w:r w:rsidRPr="3484FEBB">
              <w:rPr>
                <w:rFonts w:ascii="Noto Sans" w:eastAsia="Noto Sans" w:hAnsi="Noto Sans" w:cs="Noto Sans"/>
                <w:color w:val="000000" w:themeColor="text1"/>
                <w:sz w:val="20"/>
                <w:szCs w:val="20"/>
              </w:rPr>
              <w:t xml:space="preserve"> sustainable development results and serve as a basis for inclusive dialogue and more effective partnerships.</w:t>
            </w:r>
          </w:p>
        </w:tc>
      </w:tr>
      <w:tr w:rsidR="3484FEBB" w14:paraId="280D80E1" w14:textId="77777777" w:rsidTr="3484FEBB">
        <w:tc>
          <w:tcPr>
            <w:tcW w:w="1485" w:type="dxa"/>
            <w:vMerge/>
            <w:vAlign w:val="center"/>
          </w:tcPr>
          <w:p w14:paraId="46E7B6CA" w14:textId="77777777" w:rsidR="00B555F1" w:rsidRDefault="00B555F1"/>
        </w:tc>
        <w:tc>
          <w:tcPr>
            <w:tcW w:w="3930" w:type="dxa"/>
          </w:tcPr>
          <w:p w14:paraId="15070E42" w14:textId="4EC95EB7" w:rsidR="3484FEBB" w:rsidRDefault="00FF12AD" w:rsidP="3484FEBB">
            <w:pPr>
              <w:spacing w:line="259" w:lineRule="auto"/>
              <w:rPr>
                <w:rFonts w:ascii="Segoe UI" w:eastAsia="Segoe UI" w:hAnsi="Segoe UI" w:cs="Segoe UI"/>
                <w:color w:val="000000" w:themeColor="text1"/>
                <w:szCs w:val="22"/>
              </w:rPr>
            </w:pPr>
            <w:hyperlink r:id="rId145" w:history="1">
              <w:proofErr w:type="spellStart"/>
              <w:r w:rsidR="3484FEBB" w:rsidRPr="3484FEBB">
                <w:rPr>
                  <w:rStyle w:val="Hyperlink"/>
                  <w:rFonts w:ascii="Segoe UI" w:eastAsia="Segoe UI" w:hAnsi="Segoe UI" w:cs="Segoe UI"/>
                  <w:szCs w:val="22"/>
                </w:rPr>
                <w:t>Minimising</w:t>
              </w:r>
              <w:proofErr w:type="spellEnd"/>
              <w:r w:rsidR="3484FEBB" w:rsidRPr="3484FEBB">
                <w:rPr>
                  <w:rStyle w:val="Hyperlink"/>
                  <w:rFonts w:ascii="Segoe UI" w:eastAsia="Segoe UI" w:hAnsi="Segoe UI" w:cs="Segoe UI"/>
                  <w:szCs w:val="22"/>
                </w:rPr>
                <w:t xml:space="preserve"> the Risk of Negative Market Distortions in Private Sector Engagement: A Practical Framework</w:t>
              </w:r>
            </w:hyperlink>
            <w:r w:rsidR="3484FEBB" w:rsidRPr="3484FEBB">
              <w:rPr>
                <w:rFonts w:ascii="Segoe UI" w:eastAsia="Segoe UI" w:hAnsi="Segoe UI" w:cs="Segoe UI"/>
                <w:color w:val="000000" w:themeColor="text1"/>
                <w:szCs w:val="22"/>
              </w:rPr>
              <w:t xml:space="preserve"> (DCED)</w:t>
            </w:r>
          </w:p>
          <w:p w14:paraId="4CD0F2FF" w14:textId="58C0D3BE" w:rsidR="3484FEBB" w:rsidRDefault="3484FEBB" w:rsidP="3484FEBB">
            <w:pPr>
              <w:spacing w:line="259" w:lineRule="auto"/>
              <w:rPr>
                <w:rFonts w:ascii="Segoe UI" w:eastAsia="Segoe UI" w:hAnsi="Segoe UI" w:cs="Segoe UI"/>
                <w:color w:val="000000" w:themeColor="text1"/>
                <w:szCs w:val="22"/>
              </w:rPr>
            </w:pPr>
          </w:p>
        </w:tc>
        <w:tc>
          <w:tcPr>
            <w:tcW w:w="3930" w:type="dxa"/>
          </w:tcPr>
          <w:p w14:paraId="595C2F4C" w14:textId="5BEC5E38" w:rsidR="3484FEBB" w:rsidRDefault="3484FEBB" w:rsidP="3484FEBB">
            <w:pPr>
              <w:spacing w:line="259" w:lineRule="auto"/>
              <w:rPr>
                <w:rFonts w:ascii="Noto Sans" w:eastAsia="Noto Sans" w:hAnsi="Noto Sans" w:cs="Noto Sans"/>
                <w:color w:val="000000" w:themeColor="text1"/>
                <w:sz w:val="20"/>
                <w:szCs w:val="20"/>
              </w:rPr>
            </w:pPr>
            <w:r w:rsidRPr="3484FEBB">
              <w:rPr>
                <w:rFonts w:ascii="Noto Sans" w:eastAsia="Noto Sans" w:hAnsi="Noto Sans" w:cs="Noto Sans"/>
                <w:color w:val="000000" w:themeColor="text1"/>
                <w:sz w:val="20"/>
                <w:szCs w:val="20"/>
              </w:rPr>
              <w:t>This report reviews how PSE interventions may give rise to negative market distortions in three areas.</w:t>
            </w:r>
          </w:p>
        </w:tc>
      </w:tr>
      <w:tr w:rsidR="3484FEBB" w14:paraId="606152B1" w14:textId="77777777" w:rsidTr="3484FEBB">
        <w:tc>
          <w:tcPr>
            <w:tcW w:w="1485" w:type="dxa"/>
            <w:vMerge/>
            <w:vAlign w:val="center"/>
          </w:tcPr>
          <w:p w14:paraId="50F531AE" w14:textId="77777777" w:rsidR="00B555F1" w:rsidRDefault="00B555F1"/>
        </w:tc>
        <w:tc>
          <w:tcPr>
            <w:tcW w:w="3930" w:type="dxa"/>
          </w:tcPr>
          <w:p w14:paraId="7FD80897" w14:textId="0B13D583" w:rsidR="3484FEBB" w:rsidRDefault="00FF12AD" w:rsidP="3484FEBB">
            <w:pPr>
              <w:spacing w:line="259" w:lineRule="auto"/>
              <w:rPr>
                <w:rFonts w:ascii="Segoe UI" w:eastAsia="Segoe UI" w:hAnsi="Segoe UI" w:cs="Segoe UI"/>
                <w:color w:val="000000" w:themeColor="text1"/>
                <w:szCs w:val="22"/>
              </w:rPr>
            </w:pPr>
            <w:hyperlink r:id="rId146" w:history="1">
              <w:r w:rsidR="3484FEBB" w:rsidRPr="3484FEBB">
                <w:rPr>
                  <w:rStyle w:val="Hyperlink"/>
                  <w:rFonts w:ascii="Segoe UI" w:eastAsia="Segoe UI" w:hAnsi="Segoe UI" w:cs="Segoe UI"/>
                  <w:szCs w:val="22"/>
                </w:rPr>
                <w:t xml:space="preserve">A </w:t>
              </w:r>
              <w:proofErr w:type="spellStart"/>
              <w:r w:rsidR="3484FEBB" w:rsidRPr="3484FEBB">
                <w:rPr>
                  <w:rStyle w:val="Hyperlink"/>
                  <w:rFonts w:ascii="Segoe UI" w:eastAsia="Segoe UI" w:hAnsi="Segoe UI" w:cs="Segoe UI"/>
                  <w:szCs w:val="22"/>
                </w:rPr>
                <w:t>categorisation</w:t>
              </w:r>
              <w:proofErr w:type="spellEnd"/>
              <w:r w:rsidR="3484FEBB" w:rsidRPr="3484FEBB">
                <w:rPr>
                  <w:rStyle w:val="Hyperlink"/>
                  <w:rFonts w:ascii="Segoe UI" w:eastAsia="Segoe UI" w:hAnsi="Segoe UI" w:cs="Segoe UI"/>
                  <w:szCs w:val="22"/>
                </w:rPr>
                <w:t xml:space="preserve"> of private sector engagement strategies and comparison with other approaches for working with and through the private sector. Operational Framework</w:t>
              </w:r>
            </w:hyperlink>
            <w:r w:rsidR="3484FEBB" w:rsidRPr="3484FEBB">
              <w:rPr>
                <w:rFonts w:ascii="Segoe UI" w:eastAsia="Segoe UI" w:hAnsi="Segoe UI" w:cs="Segoe UI"/>
                <w:color w:val="000000" w:themeColor="text1"/>
                <w:szCs w:val="22"/>
              </w:rPr>
              <w:t xml:space="preserve"> (DCED)</w:t>
            </w:r>
          </w:p>
        </w:tc>
        <w:tc>
          <w:tcPr>
            <w:tcW w:w="3930" w:type="dxa"/>
          </w:tcPr>
          <w:p w14:paraId="6332889A" w14:textId="49580BAF"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This working document aims to narrow down the most relevant PSE strategies. It also seeks to draw dividing lines between PSE and other approaches covered by DCED working groups.</w:t>
            </w:r>
          </w:p>
        </w:tc>
      </w:tr>
      <w:tr w:rsidR="3484FEBB" w14:paraId="465C361C" w14:textId="77777777" w:rsidTr="3484FEBB">
        <w:trPr>
          <w:trHeight w:val="2400"/>
        </w:trPr>
        <w:tc>
          <w:tcPr>
            <w:tcW w:w="1485" w:type="dxa"/>
            <w:vMerge/>
            <w:vAlign w:val="center"/>
          </w:tcPr>
          <w:p w14:paraId="0459D61C" w14:textId="77777777" w:rsidR="00B555F1" w:rsidRDefault="00B555F1"/>
        </w:tc>
        <w:tc>
          <w:tcPr>
            <w:tcW w:w="3930" w:type="dxa"/>
          </w:tcPr>
          <w:p w14:paraId="0A2512C7" w14:textId="12234CDF" w:rsidR="3484FEBB" w:rsidRDefault="00FF12AD" w:rsidP="3484FEBB">
            <w:pPr>
              <w:spacing w:line="259" w:lineRule="auto"/>
              <w:rPr>
                <w:rFonts w:ascii="Segoe UI" w:eastAsia="Segoe UI" w:hAnsi="Segoe UI" w:cs="Segoe UI"/>
                <w:color w:val="000000" w:themeColor="text1"/>
                <w:szCs w:val="22"/>
              </w:rPr>
            </w:pPr>
            <w:hyperlink r:id="rId147" w:history="1">
              <w:r w:rsidR="3484FEBB" w:rsidRPr="3484FEBB">
                <w:rPr>
                  <w:rStyle w:val="Hyperlink"/>
                  <w:rFonts w:ascii="Segoe UI" w:eastAsia="Segoe UI" w:hAnsi="Segoe UI" w:cs="Segoe UI"/>
                  <w:szCs w:val="22"/>
                </w:rPr>
                <w:t>Private Sector Engagement for Sustainable Development. Lessons from the DAC</w:t>
              </w:r>
            </w:hyperlink>
            <w:r w:rsidR="3484FEBB" w:rsidRPr="3484FEBB">
              <w:rPr>
                <w:rFonts w:ascii="Segoe UI" w:eastAsia="Segoe UI" w:hAnsi="Segoe UI" w:cs="Segoe UI"/>
                <w:color w:val="000000" w:themeColor="text1"/>
                <w:szCs w:val="22"/>
              </w:rPr>
              <w:t xml:space="preserve"> (OECD)</w:t>
            </w:r>
          </w:p>
          <w:p w14:paraId="00407BB8" w14:textId="1D20E736" w:rsidR="3484FEBB" w:rsidRDefault="3484FEBB" w:rsidP="3484FEBB">
            <w:pPr>
              <w:spacing w:line="259" w:lineRule="auto"/>
              <w:rPr>
                <w:rFonts w:ascii="Segoe UI" w:eastAsia="Segoe UI" w:hAnsi="Segoe UI" w:cs="Segoe UI"/>
                <w:color w:val="000000" w:themeColor="text1"/>
                <w:szCs w:val="22"/>
              </w:rPr>
            </w:pPr>
          </w:p>
        </w:tc>
        <w:tc>
          <w:tcPr>
            <w:tcW w:w="3930" w:type="dxa"/>
          </w:tcPr>
          <w:p w14:paraId="21321B0B" w14:textId="0A063AD6" w:rsidR="3484FEBB" w:rsidRDefault="3484FEBB" w:rsidP="3484FEBB">
            <w:pPr>
              <w:spacing w:line="259" w:lineRule="auto"/>
              <w:rPr>
                <w:rFonts w:ascii="Noto Sans" w:eastAsia="Noto Sans" w:hAnsi="Noto Sans" w:cs="Noto Sans"/>
                <w:color w:val="333333"/>
                <w:sz w:val="20"/>
                <w:szCs w:val="20"/>
              </w:rPr>
            </w:pPr>
            <w:r w:rsidRPr="3484FEBB">
              <w:rPr>
                <w:rFonts w:ascii="Noto Sans" w:eastAsia="Noto Sans" w:hAnsi="Noto Sans" w:cs="Noto Sans"/>
                <w:color w:val="000000" w:themeColor="text1"/>
                <w:sz w:val="20"/>
                <w:szCs w:val="20"/>
              </w:rPr>
              <w:t xml:space="preserve">This document </w:t>
            </w:r>
            <w:r w:rsidRPr="3484FEBB">
              <w:rPr>
                <w:rFonts w:ascii="Noto Sans" w:eastAsia="Noto Sans" w:hAnsi="Noto Sans" w:cs="Noto Sans"/>
                <w:color w:val="333333"/>
                <w:sz w:val="20"/>
                <w:szCs w:val="20"/>
              </w:rPr>
              <w:t>examines the politics, policies and institutions behind private sector engagement, the focus and delivery of private sector engagements, private sector engagement portfolios, effective partnership and thematic issues including risk, leverage and ensuring results.</w:t>
            </w:r>
          </w:p>
        </w:tc>
      </w:tr>
      <w:tr w:rsidR="3484FEBB" w14:paraId="67542B83" w14:textId="77777777" w:rsidTr="3484FEBB">
        <w:tc>
          <w:tcPr>
            <w:tcW w:w="1485" w:type="dxa"/>
            <w:vMerge/>
            <w:vAlign w:val="center"/>
          </w:tcPr>
          <w:p w14:paraId="2E1B735D" w14:textId="77777777" w:rsidR="00B555F1" w:rsidRDefault="00B555F1"/>
        </w:tc>
        <w:tc>
          <w:tcPr>
            <w:tcW w:w="3930" w:type="dxa"/>
          </w:tcPr>
          <w:p w14:paraId="593BD811" w14:textId="39410108" w:rsidR="3484FEBB" w:rsidRDefault="00FF12AD" w:rsidP="3484FEBB">
            <w:pPr>
              <w:spacing w:line="259" w:lineRule="auto"/>
              <w:rPr>
                <w:rFonts w:ascii="Segoe UI" w:eastAsia="Segoe UI" w:hAnsi="Segoe UI" w:cs="Segoe UI"/>
                <w:color w:val="000000" w:themeColor="text1"/>
                <w:szCs w:val="22"/>
              </w:rPr>
            </w:pPr>
            <w:hyperlink r:id="rId148" w:history="1">
              <w:r w:rsidR="3484FEBB" w:rsidRPr="3484FEBB">
                <w:rPr>
                  <w:rStyle w:val="Hyperlink"/>
                  <w:rFonts w:ascii="Segoe UI" w:eastAsia="Segoe UI" w:hAnsi="Segoe UI" w:cs="Segoe UI"/>
                  <w:szCs w:val="22"/>
                </w:rPr>
                <w:t>Forming partnerships with the Private Sector. A summary of lessons learned by Market Systems Development Practitioners</w:t>
              </w:r>
            </w:hyperlink>
            <w:r w:rsidR="3484FEBB" w:rsidRPr="3484FEBB">
              <w:rPr>
                <w:rFonts w:ascii="Segoe UI" w:eastAsia="Segoe UI" w:hAnsi="Segoe UI" w:cs="Segoe UI"/>
                <w:color w:val="000000" w:themeColor="text1"/>
                <w:szCs w:val="22"/>
              </w:rPr>
              <w:t xml:space="preserve"> (SDC)</w:t>
            </w:r>
          </w:p>
          <w:p w14:paraId="16238E59" w14:textId="70E2F783" w:rsidR="3484FEBB" w:rsidRDefault="3484FEBB" w:rsidP="3484FEBB">
            <w:pPr>
              <w:spacing w:line="259" w:lineRule="auto"/>
              <w:rPr>
                <w:rFonts w:ascii="Segoe UI" w:eastAsia="Segoe UI" w:hAnsi="Segoe UI" w:cs="Segoe UI"/>
                <w:color w:val="000000" w:themeColor="text1"/>
                <w:szCs w:val="22"/>
              </w:rPr>
            </w:pPr>
          </w:p>
        </w:tc>
        <w:tc>
          <w:tcPr>
            <w:tcW w:w="3930" w:type="dxa"/>
          </w:tcPr>
          <w:p w14:paraId="5EB31C5E" w14:textId="76D7BFD4" w:rsidR="3484FEBB" w:rsidRDefault="3484FEBB" w:rsidP="3484FEBB">
            <w:pPr>
              <w:spacing w:line="259" w:lineRule="auto"/>
              <w:rPr>
                <w:rFonts w:ascii="Noto Sans" w:eastAsia="Noto Sans" w:hAnsi="Noto Sans" w:cs="Noto Sans"/>
                <w:color w:val="000000" w:themeColor="text1"/>
                <w:sz w:val="20"/>
                <w:szCs w:val="20"/>
              </w:rPr>
            </w:pPr>
            <w:r w:rsidRPr="3484FEBB">
              <w:rPr>
                <w:rFonts w:ascii="Noto Sans" w:eastAsia="Noto Sans" w:hAnsi="Noto Sans" w:cs="Noto Sans"/>
                <w:color w:val="000000" w:themeColor="text1"/>
                <w:sz w:val="20"/>
                <w:szCs w:val="20"/>
              </w:rPr>
              <w:t>This document aims to capture some lessons and tips on how to form and manage partnerships with Private Sector Actors.</w:t>
            </w:r>
          </w:p>
        </w:tc>
      </w:tr>
      <w:tr w:rsidR="3484FEBB" w14:paraId="557E74E9" w14:textId="77777777" w:rsidTr="3484FEBB">
        <w:tc>
          <w:tcPr>
            <w:tcW w:w="1485" w:type="dxa"/>
            <w:vMerge w:val="restart"/>
          </w:tcPr>
          <w:p w14:paraId="66843D80" w14:textId="188A57AE" w:rsidR="3484FEBB" w:rsidRDefault="3484FEBB" w:rsidP="3484FEBB">
            <w:pPr>
              <w:spacing w:line="259" w:lineRule="auto"/>
              <w:rPr>
                <w:rFonts w:ascii="Calibri" w:eastAsia="Calibri" w:hAnsi="Calibri" w:cs="Calibri"/>
                <w:color w:val="000000" w:themeColor="text1"/>
                <w:szCs w:val="22"/>
              </w:rPr>
            </w:pPr>
            <w:r w:rsidRPr="3484FEBB">
              <w:rPr>
                <w:rFonts w:ascii="Calibri" w:eastAsia="Calibri" w:hAnsi="Calibri" w:cs="Calibri"/>
                <w:b/>
                <w:bCs/>
                <w:color w:val="000000" w:themeColor="text1"/>
                <w:szCs w:val="22"/>
              </w:rPr>
              <w:t>Finance</w:t>
            </w:r>
          </w:p>
        </w:tc>
        <w:tc>
          <w:tcPr>
            <w:tcW w:w="3930" w:type="dxa"/>
          </w:tcPr>
          <w:p w14:paraId="30EC4995" w14:textId="17AC67D7" w:rsidR="3484FEBB" w:rsidRDefault="00FF12AD" w:rsidP="3484FEBB">
            <w:pPr>
              <w:spacing w:line="259" w:lineRule="auto"/>
              <w:rPr>
                <w:rFonts w:ascii="Segoe UI" w:eastAsia="Segoe UI" w:hAnsi="Segoe UI" w:cs="Segoe UI"/>
                <w:color w:val="000000" w:themeColor="text1"/>
                <w:szCs w:val="22"/>
              </w:rPr>
            </w:pPr>
            <w:hyperlink r:id="rId149" w:history="1">
              <w:r w:rsidR="3484FEBB" w:rsidRPr="3484FEBB">
                <w:rPr>
                  <w:rStyle w:val="Hyperlink"/>
                  <w:rFonts w:ascii="Segoe UI" w:eastAsia="Segoe UI" w:hAnsi="Segoe UI" w:cs="Segoe UI"/>
                  <w:szCs w:val="22"/>
                </w:rPr>
                <w:t xml:space="preserve">Demonstrating Additionality in Private Sector Development Initiatives. A </w:t>
              </w:r>
              <w:r w:rsidR="3484FEBB" w:rsidRPr="3484FEBB">
                <w:rPr>
                  <w:rStyle w:val="Hyperlink"/>
                  <w:rFonts w:ascii="Segoe UI" w:eastAsia="Segoe UI" w:hAnsi="Segoe UI" w:cs="Segoe UI"/>
                  <w:szCs w:val="22"/>
                </w:rPr>
                <w:lastRenderedPageBreak/>
                <w:t>Practical Exploration of Good Practice for Challenge Funds and other Cost-Sharing Mechanisms</w:t>
              </w:r>
            </w:hyperlink>
            <w:r w:rsidR="3484FEBB" w:rsidRPr="3484FEBB">
              <w:rPr>
                <w:rFonts w:ascii="Segoe UI" w:eastAsia="Segoe UI" w:hAnsi="Segoe UI" w:cs="Segoe UI"/>
                <w:color w:val="000000" w:themeColor="text1"/>
                <w:szCs w:val="22"/>
              </w:rPr>
              <w:t xml:space="preserve"> (OECD)</w:t>
            </w:r>
          </w:p>
          <w:p w14:paraId="4EE0CAEC" w14:textId="01B150ED" w:rsidR="3484FEBB" w:rsidRDefault="3484FEBB" w:rsidP="3484FEBB">
            <w:pPr>
              <w:spacing w:line="259" w:lineRule="auto"/>
              <w:rPr>
                <w:rFonts w:ascii="Calibri" w:eastAsia="Calibri" w:hAnsi="Calibri" w:cs="Calibri"/>
                <w:color w:val="000000" w:themeColor="text1"/>
                <w:szCs w:val="22"/>
              </w:rPr>
            </w:pPr>
          </w:p>
        </w:tc>
        <w:tc>
          <w:tcPr>
            <w:tcW w:w="3930" w:type="dxa"/>
          </w:tcPr>
          <w:p w14:paraId="0876E982" w14:textId="66DBB63D"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lastRenderedPageBreak/>
              <w:t xml:space="preserve">These guidelines provide a synthesis of the key elements (assessment </w:t>
            </w:r>
            <w:r w:rsidRPr="3484FEBB">
              <w:rPr>
                <w:rFonts w:ascii="Segoe UI" w:eastAsia="Segoe UI" w:hAnsi="Segoe UI" w:cs="Segoe UI"/>
                <w:color w:val="000000" w:themeColor="text1"/>
                <w:szCs w:val="22"/>
              </w:rPr>
              <w:lastRenderedPageBreak/>
              <w:t>criteria and principles) that can form the basis of good practice in demonstrating additionality.</w:t>
            </w:r>
          </w:p>
        </w:tc>
      </w:tr>
      <w:tr w:rsidR="3484FEBB" w14:paraId="646717AC" w14:textId="77777777" w:rsidTr="3484FEBB">
        <w:tc>
          <w:tcPr>
            <w:tcW w:w="1485" w:type="dxa"/>
            <w:vMerge/>
            <w:vAlign w:val="center"/>
          </w:tcPr>
          <w:p w14:paraId="3A0F6335" w14:textId="77777777" w:rsidR="00B555F1" w:rsidRDefault="00B555F1"/>
        </w:tc>
        <w:tc>
          <w:tcPr>
            <w:tcW w:w="3930" w:type="dxa"/>
          </w:tcPr>
          <w:p w14:paraId="5D60612E" w14:textId="21588827" w:rsidR="3484FEBB" w:rsidRDefault="00FF12AD" w:rsidP="3484FEBB">
            <w:pPr>
              <w:spacing w:line="259" w:lineRule="auto"/>
              <w:rPr>
                <w:rFonts w:ascii="Segoe UI" w:eastAsia="Segoe UI" w:hAnsi="Segoe UI" w:cs="Segoe UI"/>
                <w:color w:val="000000" w:themeColor="text1"/>
                <w:szCs w:val="22"/>
              </w:rPr>
            </w:pPr>
            <w:hyperlink r:id="rId150" w:history="1">
              <w:r w:rsidR="3484FEBB" w:rsidRPr="3484FEBB">
                <w:rPr>
                  <w:rStyle w:val="Hyperlink"/>
                  <w:rFonts w:ascii="Segoe UI" w:eastAsia="Segoe UI" w:hAnsi="Segoe UI" w:cs="Segoe UI"/>
                  <w:szCs w:val="22"/>
                </w:rPr>
                <w:t>Donor engagement in Innovative Finance: Opportunities and Obstacles</w:t>
              </w:r>
            </w:hyperlink>
            <w:r w:rsidR="3484FEBB" w:rsidRPr="3484FEBB">
              <w:rPr>
                <w:rFonts w:ascii="Segoe UI" w:eastAsia="Segoe UI" w:hAnsi="Segoe UI" w:cs="Segoe UI"/>
                <w:color w:val="000000" w:themeColor="text1"/>
                <w:szCs w:val="22"/>
              </w:rPr>
              <w:t xml:space="preserve"> (DCED)</w:t>
            </w:r>
          </w:p>
          <w:p w14:paraId="380D6D49" w14:textId="4A072DF7" w:rsidR="3484FEBB" w:rsidRDefault="3484FEBB" w:rsidP="3484FEBB">
            <w:pPr>
              <w:spacing w:line="259" w:lineRule="auto"/>
              <w:rPr>
                <w:rFonts w:ascii="Segoe UI" w:eastAsia="Segoe UI" w:hAnsi="Segoe UI" w:cs="Segoe UI"/>
                <w:color w:val="000000" w:themeColor="text1"/>
                <w:szCs w:val="22"/>
              </w:rPr>
            </w:pPr>
          </w:p>
        </w:tc>
        <w:tc>
          <w:tcPr>
            <w:tcW w:w="3930" w:type="dxa"/>
          </w:tcPr>
          <w:p w14:paraId="59E6E22B" w14:textId="02B1D997" w:rsidR="3484FEBB" w:rsidRDefault="3484FEBB" w:rsidP="3484FEBB">
            <w:pPr>
              <w:spacing w:line="259" w:lineRule="auto"/>
              <w:rPr>
                <w:rFonts w:ascii="Noto Sans" w:eastAsia="Noto Sans" w:hAnsi="Noto Sans" w:cs="Noto Sans"/>
                <w:color w:val="000000" w:themeColor="text1"/>
                <w:sz w:val="20"/>
                <w:szCs w:val="20"/>
              </w:rPr>
            </w:pPr>
            <w:r w:rsidRPr="3484FEBB">
              <w:rPr>
                <w:rFonts w:ascii="Noto Sans" w:eastAsia="Noto Sans" w:hAnsi="Noto Sans" w:cs="Noto Sans"/>
                <w:color w:val="000000" w:themeColor="text1"/>
                <w:sz w:val="20"/>
                <w:szCs w:val="20"/>
              </w:rPr>
              <w:t>This paper focuses on four concepts that frequently feature in current discussions: Innovative Finance, Blended Finance, Impact Investing, and Results-Based Finance.</w:t>
            </w:r>
          </w:p>
        </w:tc>
      </w:tr>
      <w:tr w:rsidR="3484FEBB" w14:paraId="0FDC457E" w14:textId="77777777" w:rsidTr="3484FEBB">
        <w:tc>
          <w:tcPr>
            <w:tcW w:w="1485" w:type="dxa"/>
            <w:vMerge/>
            <w:vAlign w:val="center"/>
          </w:tcPr>
          <w:p w14:paraId="7194AA8F" w14:textId="77777777" w:rsidR="00B555F1" w:rsidRDefault="00B555F1"/>
        </w:tc>
        <w:tc>
          <w:tcPr>
            <w:tcW w:w="3930" w:type="dxa"/>
          </w:tcPr>
          <w:p w14:paraId="3BBBB09F" w14:textId="5F6DC4D9" w:rsidR="3484FEBB" w:rsidRDefault="00FF12AD" w:rsidP="3484FEBB">
            <w:pPr>
              <w:spacing w:line="259" w:lineRule="auto"/>
              <w:rPr>
                <w:rFonts w:ascii="Segoe UI" w:eastAsia="Segoe UI" w:hAnsi="Segoe UI" w:cs="Segoe UI"/>
                <w:color w:val="000000" w:themeColor="text1"/>
                <w:szCs w:val="22"/>
              </w:rPr>
            </w:pPr>
            <w:hyperlink r:id="rId151" w:history="1">
              <w:r w:rsidR="3484FEBB" w:rsidRPr="3484FEBB">
                <w:rPr>
                  <w:rStyle w:val="Hyperlink"/>
                  <w:rFonts w:ascii="Segoe UI" w:eastAsia="Segoe UI" w:hAnsi="Segoe UI" w:cs="Segoe UI"/>
                  <w:szCs w:val="22"/>
                </w:rPr>
                <w:t>A How-To Guide for Blended Finance. A practical guide for Development Finance and Philanthropic Funders to integrate Blended Finance best practices into their organizations</w:t>
              </w:r>
            </w:hyperlink>
            <w:r w:rsidR="3484FEBB" w:rsidRPr="3484FEBB">
              <w:rPr>
                <w:rFonts w:ascii="Segoe UI" w:eastAsia="Segoe UI" w:hAnsi="Segoe UI" w:cs="Segoe UI"/>
                <w:color w:val="000000" w:themeColor="text1"/>
                <w:szCs w:val="22"/>
              </w:rPr>
              <w:t xml:space="preserve"> (OECD)</w:t>
            </w:r>
          </w:p>
          <w:p w14:paraId="71C1A144" w14:textId="2163620A" w:rsidR="3484FEBB" w:rsidRDefault="3484FEBB" w:rsidP="3484FEBB">
            <w:pPr>
              <w:spacing w:line="259" w:lineRule="auto"/>
              <w:rPr>
                <w:rFonts w:ascii="Segoe UI" w:eastAsia="Segoe UI" w:hAnsi="Segoe UI" w:cs="Segoe UI"/>
                <w:color w:val="000000" w:themeColor="text1"/>
                <w:szCs w:val="22"/>
              </w:rPr>
            </w:pPr>
          </w:p>
        </w:tc>
        <w:tc>
          <w:tcPr>
            <w:tcW w:w="3930" w:type="dxa"/>
          </w:tcPr>
          <w:p w14:paraId="40A6AA71" w14:textId="711B76AD" w:rsidR="3484FEBB" w:rsidRDefault="3484FEBB" w:rsidP="3484FEBB">
            <w:pPr>
              <w:spacing w:line="259" w:lineRule="auto"/>
              <w:rPr>
                <w:rFonts w:ascii="Noto Sans" w:eastAsia="Noto Sans" w:hAnsi="Noto Sans" w:cs="Noto Sans"/>
                <w:color w:val="000000" w:themeColor="text1"/>
                <w:sz w:val="20"/>
                <w:szCs w:val="20"/>
              </w:rPr>
            </w:pPr>
            <w:r w:rsidRPr="3484FEBB">
              <w:rPr>
                <w:rFonts w:ascii="Noto Sans" w:eastAsia="Noto Sans" w:hAnsi="Noto Sans" w:cs="Noto Sans"/>
                <w:color w:val="000000" w:themeColor="text1"/>
                <w:sz w:val="20"/>
                <w:szCs w:val="20"/>
              </w:rPr>
              <w:t>This guide explains the Blended Finance opportunity and offers a framework for starting or scaling up activities for a range of development funder audiences.</w:t>
            </w:r>
          </w:p>
        </w:tc>
      </w:tr>
      <w:tr w:rsidR="3484FEBB" w14:paraId="6400C31F" w14:textId="77777777" w:rsidTr="3484FEBB">
        <w:tc>
          <w:tcPr>
            <w:tcW w:w="1485" w:type="dxa"/>
            <w:vMerge w:val="restart"/>
          </w:tcPr>
          <w:p w14:paraId="6667B547" w14:textId="7855DFB3" w:rsidR="3484FEBB" w:rsidRDefault="3484FEBB" w:rsidP="3484FEBB">
            <w:pPr>
              <w:spacing w:line="259" w:lineRule="auto"/>
              <w:rPr>
                <w:rFonts w:ascii="Calibri" w:eastAsia="Calibri" w:hAnsi="Calibri" w:cs="Calibri"/>
                <w:color w:val="000000" w:themeColor="text1"/>
                <w:szCs w:val="22"/>
              </w:rPr>
            </w:pPr>
            <w:r w:rsidRPr="3484FEBB">
              <w:rPr>
                <w:rFonts w:ascii="Calibri" w:eastAsia="Calibri" w:hAnsi="Calibri" w:cs="Calibri"/>
                <w:b/>
                <w:bCs/>
                <w:color w:val="000000" w:themeColor="text1"/>
                <w:szCs w:val="22"/>
              </w:rPr>
              <w:t>Inclusive business models</w:t>
            </w:r>
          </w:p>
        </w:tc>
        <w:tc>
          <w:tcPr>
            <w:tcW w:w="3930" w:type="dxa"/>
          </w:tcPr>
          <w:p w14:paraId="186A1457" w14:textId="587029BB" w:rsidR="3484FEBB" w:rsidRDefault="00FF12AD" w:rsidP="3484FEBB">
            <w:pPr>
              <w:spacing w:line="259" w:lineRule="auto"/>
              <w:rPr>
                <w:rFonts w:ascii="Segoe UI" w:eastAsia="Segoe UI" w:hAnsi="Segoe UI" w:cs="Segoe UI"/>
                <w:color w:val="000000" w:themeColor="text1"/>
                <w:szCs w:val="22"/>
              </w:rPr>
            </w:pPr>
            <w:hyperlink r:id="rId152" w:history="1">
              <w:r w:rsidR="3484FEBB" w:rsidRPr="3484FEBB">
                <w:rPr>
                  <w:rStyle w:val="Hyperlink"/>
                  <w:rFonts w:ascii="Segoe UI" w:eastAsia="Segoe UI" w:hAnsi="Segoe UI" w:cs="Segoe UI"/>
                  <w:szCs w:val="22"/>
                </w:rPr>
                <w:t>NGO and company partnerships for inclusive business</w:t>
              </w:r>
            </w:hyperlink>
            <w:r w:rsidR="3484FEBB" w:rsidRPr="3484FEBB">
              <w:rPr>
                <w:rFonts w:ascii="Segoe UI" w:eastAsia="Segoe UI" w:hAnsi="Segoe UI" w:cs="Segoe UI"/>
                <w:color w:val="000000" w:themeColor="text1"/>
                <w:szCs w:val="22"/>
              </w:rPr>
              <w:t xml:space="preserve"> (</w:t>
            </w:r>
            <w:proofErr w:type="spellStart"/>
            <w:r w:rsidR="3484FEBB" w:rsidRPr="3484FEBB">
              <w:rPr>
                <w:rFonts w:ascii="Segoe UI" w:eastAsia="Segoe UI" w:hAnsi="Segoe UI" w:cs="Segoe UI"/>
                <w:color w:val="000000" w:themeColor="text1"/>
                <w:szCs w:val="22"/>
              </w:rPr>
              <w:t>Endeva</w:t>
            </w:r>
            <w:proofErr w:type="spellEnd"/>
            <w:r w:rsidR="3484FEBB" w:rsidRPr="3484FEBB">
              <w:rPr>
                <w:rFonts w:ascii="Segoe UI" w:eastAsia="Segoe UI" w:hAnsi="Segoe UI" w:cs="Segoe UI"/>
                <w:color w:val="000000" w:themeColor="text1"/>
                <w:szCs w:val="22"/>
              </w:rPr>
              <w:t>)</w:t>
            </w:r>
          </w:p>
          <w:p w14:paraId="20B63A50" w14:textId="23B18194" w:rsidR="3484FEBB" w:rsidRDefault="3484FEBB" w:rsidP="3484FEBB">
            <w:pPr>
              <w:spacing w:line="259" w:lineRule="auto"/>
              <w:rPr>
                <w:rFonts w:ascii="Calibri" w:eastAsia="Calibri" w:hAnsi="Calibri" w:cs="Calibri"/>
                <w:color w:val="000000" w:themeColor="text1"/>
                <w:szCs w:val="22"/>
              </w:rPr>
            </w:pPr>
          </w:p>
        </w:tc>
        <w:tc>
          <w:tcPr>
            <w:tcW w:w="3930" w:type="dxa"/>
          </w:tcPr>
          <w:p w14:paraId="5D9F85CF" w14:textId="33F46B02" w:rsidR="3484FEBB" w:rsidRDefault="3484FEBB" w:rsidP="3484FEBB">
            <w:pPr>
              <w:spacing w:line="259" w:lineRule="auto"/>
              <w:rPr>
                <w:rFonts w:ascii="Noto Sans" w:eastAsia="Noto Sans" w:hAnsi="Noto Sans" w:cs="Noto Sans"/>
                <w:color w:val="000000" w:themeColor="text1"/>
                <w:sz w:val="20"/>
                <w:szCs w:val="20"/>
              </w:rPr>
            </w:pPr>
            <w:r w:rsidRPr="3484FEBB">
              <w:rPr>
                <w:rFonts w:ascii="Noto Sans" w:eastAsia="Noto Sans" w:hAnsi="Noto Sans" w:cs="Noto Sans"/>
                <w:color w:val="000000" w:themeColor="text1"/>
                <w:sz w:val="20"/>
                <w:szCs w:val="20"/>
              </w:rPr>
              <w:t>This guide aims to give NGOs and companies guidance in conducting more productive IB partnerships as equal partners.</w:t>
            </w:r>
          </w:p>
        </w:tc>
      </w:tr>
      <w:tr w:rsidR="3484FEBB" w14:paraId="7A5DD423" w14:textId="77777777" w:rsidTr="3484FEBB">
        <w:tc>
          <w:tcPr>
            <w:tcW w:w="1485" w:type="dxa"/>
            <w:vMerge/>
            <w:vAlign w:val="center"/>
          </w:tcPr>
          <w:p w14:paraId="3620B0EC" w14:textId="77777777" w:rsidR="00B555F1" w:rsidRDefault="00B555F1"/>
        </w:tc>
        <w:tc>
          <w:tcPr>
            <w:tcW w:w="3930" w:type="dxa"/>
          </w:tcPr>
          <w:p w14:paraId="3B704DE7" w14:textId="65F1FBC4" w:rsidR="3484FEBB" w:rsidRDefault="00FF12AD" w:rsidP="3484FEBB">
            <w:pPr>
              <w:spacing w:line="259" w:lineRule="auto"/>
              <w:rPr>
                <w:rFonts w:ascii="Segoe UI" w:eastAsia="Segoe UI" w:hAnsi="Segoe UI" w:cs="Segoe UI"/>
                <w:color w:val="000000" w:themeColor="text1"/>
                <w:szCs w:val="22"/>
              </w:rPr>
            </w:pPr>
            <w:hyperlink r:id="rId153" w:history="1">
              <w:r w:rsidR="3484FEBB" w:rsidRPr="3484FEBB">
                <w:rPr>
                  <w:rStyle w:val="Hyperlink"/>
                  <w:rFonts w:ascii="Segoe UI" w:eastAsia="Segoe UI" w:hAnsi="Segoe UI" w:cs="Segoe UI"/>
                  <w:szCs w:val="22"/>
                </w:rPr>
                <w:t>Brokering Inclusive Business Models</w:t>
              </w:r>
            </w:hyperlink>
            <w:r w:rsidR="3484FEBB" w:rsidRPr="3484FEBB">
              <w:rPr>
                <w:rFonts w:ascii="Segoe UI" w:eastAsia="Segoe UI" w:hAnsi="Segoe UI" w:cs="Segoe UI"/>
                <w:color w:val="000000" w:themeColor="text1"/>
                <w:szCs w:val="22"/>
              </w:rPr>
              <w:t xml:space="preserve"> (UNDP)</w:t>
            </w:r>
          </w:p>
          <w:p w14:paraId="0BE66489" w14:textId="0EDA9D32" w:rsidR="3484FEBB" w:rsidRDefault="3484FEBB" w:rsidP="3484FEBB">
            <w:pPr>
              <w:spacing w:line="259" w:lineRule="auto"/>
              <w:rPr>
                <w:rFonts w:ascii="Segoe UI" w:eastAsia="Segoe UI" w:hAnsi="Segoe UI" w:cs="Segoe UI"/>
                <w:color w:val="000000" w:themeColor="text1"/>
                <w:szCs w:val="22"/>
              </w:rPr>
            </w:pPr>
          </w:p>
        </w:tc>
        <w:tc>
          <w:tcPr>
            <w:tcW w:w="3930" w:type="dxa"/>
          </w:tcPr>
          <w:p w14:paraId="13A08DDB" w14:textId="05B67E91" w:rsidR="3484FEBB" w:rsidRDefault="3484FEBB" w:rsidP="3484FEBB">
            <w:pPr>
              <w:spacing w:line="259" w:lineRule="auto"/>
              <w:rPr>
                <w:rFonts w:ascii="Noto Sans" w:eastAsia="Noto Sans" w:hAnsi="Noto Sans" w:cs="Noto Sans"/>
                <w:color w:val="0A0A0A"/>
                <w:sz w:val="20"/>
                <w:szCs w:val="20"/>
              </w:rPr>
            </w:pPr>
            <w:r w:rsidRPr="3484FEBB">
              <w:rPr>
                <w:rFonts w:ascii="Noto Sans" w:eastAsia="Noto Sans" w:hAnsi="Noto Sans" w:cs="Noto Sans"/>
                <w:color w:val="0A0A0A"/>
                <w:sz w:val="20"/>
                <w:szCs w:val="20"/>
              </w:rPr>
              <w:t>The objective of this report is to provide the essential information and tools to build inclusive business models with companies and other partners.</w:t>
            </w:r>
          </w:p>
          <w:p w14:paraId="20C345C8" w14:textId="47C62F92" w:rsidR="3484FEBB" w:rsidRDefault="3484FEBB" w:rsidP="3484FEBB">
            <w:pPr>
              <w:spacing w:line="259" w:lineRule="auto"/>
              <w:rPr>
                <w:rFonts w:ascii="Calibri" w:eastAsia="Calibri" w:hAnsi="Calibri" w:cs="Calibri"/>
                <w:color w:val="000000" w:themeColor="text1"/>
                <w:szCs w:val="22"/>
              </w:rPr>
            </w:pPr>
            <w:r>
              <w:br/>
            </w:r>
          </w:p>
        </w:tc>
      </w:tr>
      <w:tr w:rsidR="3484FEBB" w14:paraId="04C64236" w14:textId="77777777" w:rsidTr="3484FEBB">
        <w:tc>
          <w:tcPr>
            <w:tcW w:w="1485" w:type="dxa"/>
            <w:vMerge w:val="restart"/>
          </w:tcPr>
          <w:p w14:paraId="14344C06" w14:textId="02679322" w:rsidR="3484FEBB" w:rsidRDefault="3484FEBB" w:rsidP="3484FEBB">
            <w:pPr>
              <w:spacing w:line="259" w:lineRule="auto"/>
              <w:rPr>
                <w:rFonts w:ascii="Calibri" w:eastAsia="Calibri" w:hAnsi="Calibri" w:cs="Calibri"/>
                <w:color w:val="000000" w:themeColor="text1"/>
                <w:szCs w:val="22"/>
              </w:rPr>
            </w:pPr>
            <w:r w:rsidRPr="3484FEBB">
              <w:rPr>
                <w:rFonts w:ascii="Calibri" w:eastAsia="Calibri" w:hAnsi="Calibri" w:cs="Calibri"/>
                <w:b/>
                <w:bCs/>
                <w:color w:val="000000" w:themeColor="text1"/>
                <w:szCs w:val="22"/>
              </w:rPr>
              <w:t>Toolkits</w:t>
            </w:r>
          </w:p>
        </w:tc>
        <w:tc>
          <w:tcPr>
            <w:tcW w:w="3930" w:type="dxa"/>
          </w:tcPr>
          <w:p w14:paraId="768ECF90" w14:textId="18D4079E" w:rsidR="3484FEBB" w:rsidRDefault="00FF12AD" w:rsidP="3484FEBB">
            <w:pPr>
              <w:spacing w:line="259" w:lineRule="auto"/>
              <w:rPr>
                <w:rFonts w:ascii="Segoe UI" w:eastAsia="Segoe UI" w:hAnsi="Segoe UI" w:cs="Segoe UI"/>
                <w:color w:val="000000" w:themeColor="text1"/>
                <w:szCs w:val="22"/>
              </w:rPr>
            </w:pPr>
            <w:hyperlink r:id="rId154" w:history="1">
              <w:r w:rsidR="3484FEBB" w:rsidRPr="3484FEBB">
                <w:rPr>
                  <w:rStyle w:val="Hyperlink"/>
                  <w:rFonts w:ascii="Segoe UI" w:eastAsia="Segoe UI" w:hAnsi="Segoe UI" w:cs="Segoe UI"/>
                  <w:szCs w:val="22"/>
                </w:rPr>
                <w:t>The Inclusive Business Management Practices Tool</w:t>
              </w:r>
            </w:hyperlink>
            <w:r w:rsidR="3484FEBB" w:rsidRPr="3484FEBB">
              <w:rPr>
                <w:rFonts w:ascii="Segoe UI" w:eastAsia="Segoe UI" w:hAnsi="Segoe UI" w:cs="Segoe UI"/>
                <w:color w:val="000000" w:themeColor="text1"/>
                <w:szCs w:val="22"/>
              </w:rPr>
              <w:t xml:space="preserve"> (UNDP)</w:t>
            </w:r>
          </w:p>
        </w:tc>
        <w:tc>
          <w:tcPr>
            <w:tcW w:w="3930" w:type="dxa"/>
          </w:tcPr>
          <w:p w14:paraId="0F5CF80E" w14:textId="3217BB8C" w:rsidR="3484FEBB" w:rsidRDefault="3484FEBB" w:rsidP="3484FEBB">
            <w:pPr>
              <w:spacing w:line="259" w:lineRule="auto"/>
              <w:rPr>
                <w:rFonts w:ascii="Noto Sans" w:eastAsia="Noto Sans" w:hAnsi="Noto Sans" w:cs="Noto Sans"/>
                <w:color w:val="2A3355"/>
                <w:sz w:val="20"/>
                <w:szCs w:val="20"/>
              </w:rPr>
            </w:pPr>
            <w:r w:rsidRPr="3484FEBB">
              <w:rPr>
                <w:rFonts w:ascii="Noto Sans" w:eastAsia="Noto Sans" w:hAnsi="Noto Sans" w:cs="Noto Sans"/>
                <w:color w:val="000000" w:themeColor="text1"/>
                <w:sz w:val="20"/>
                <w:szCs w:val="20"/>
              </w:rPr>
              <w:t>A tool and report for</w:t>
            </w:r>
            <w:r w:rsidRPr="3484FEBB">
              <w:rPr>
                <w:rFonts w:ascii="Noto Sans" w:eastAsia="Noto Sans" w:hAnsi="Noto Sans" w:cs="Noto Sans"/>
                <w:color w:val="2A3355"/>
                <w:sz w:val="20"/>
                <w:szCs w:val="20"/>
              </w:rPr>
              <w:t xml:space="preserve"> inclusive businesses to improve management practices and maximize SDG impact.</w:t>
            </w:r>
          </w:p>
          <w:p w14:paraId="5AFD921A" w14:textId="38649330" w:rsidR="3484FEBB" w:rsidRDefault="3484FEBB" w:rsidP="3484FEBB">
            <w:pPr>
              <w:spacing w:line="259" w:lineRule="auto"/>
              <w:rPr>
                <w:rFonts w:ascii="Calibri" w:eastAsia="Calibri" w:hAnsi="Calibri" w:cs="Calibri"/>
                <w:color w:val="000000" w:themeColor="text1"/>
                <w:sz w:val="20"/>
                <w:szCs w:val="20"/>
              </w:rPr>
            </w:pPr>
            <w:r>
              <w:br/>
            </w:r>
          </w:p>
        </w:tc>
      </w:tr>
      <w:tr w:rsidR="3484FEBB" w14:paraId="6D778A27" w14:textId="77777777" w:rsidTr="3484FEBB">
        <w:trPr>
          <w:trHeight w:val="1590"/>
        </w:trPr>
        <w:tc>
          <w:tcPr>
            <w:tcW w:w="1485" w:type="dxa"/>
            <w:vMerge/>
            <w:vAlign w:val="center"/>
          </w:tcPr>
          <w:p w14:paraId="531CC9C0" w14:textId="77777777" w:rsidR="00B555F1" w:rsidRDefault="00B555F1"/>
        </w:tc>
        <w:tc>
          <w:tcPr>
            <w:tcW w:w="3930" w:type="dxa"/>
          </w:tcPr>
          <w:p w14:paraId="1F7E0FED" w14:textId="5C472746" w:rsidR="3484FEBB" w:rsidRDefault="00FF12AD" w:rsidP="3484FEBB">
            <w:pPr>
              <w:spacing w:line="259" w:lineRule="auto"/>
              <w:rPr>
                <w:rFonts w:ascii="Segoe UI" w:eastAsia="Segoe UI" w:hAnsi="Segoe UI" w:cs="Segoe UI"/>
                <w:color w:val="000000" w:themeColor="text1"/>
                <w:szCs w:val="22"/>
              </w:rPr>
            </w:pPr>
            <w:hyperlink r:id="rId155" w:history="1">
              <w:r w:rsidR="3484FEBB" w:rsidRPr="3484FEBB">
                <w:rPr>
                  <w:rStyle w:val="Hyperlink"/>
                  <w:rFonts w:ascii="Segoe UI" w:eastAsia="Segoe UI" w:hAnsi="Segoe UI" w:cs="Segoe UI"/>
                  <w:szCs w:val="22"/>
                </w:rPr>
                <w:t>P.ACT Partnership Co-design Toolkit</w:t>
              </w:r>
            </w:hyperlink>
            <w:r w:rsidR="3484FEBB" w:rsidRPr="3484FEBB">
              <w:rPr>
                <w:rFonts w:ascii="Segoe UI" w:eastAsia="Segoe UI" w:hAnsi="Segoe UI" w:cs="Segoe UI"/>
                <w:color w:val="000000" w:themeColor="text1"/>
                <w:szCs w:val="22"/>
              </w:rPr>
              <w:t xml:space="preserve"> (SEED and MIT D-Lab)</w:t>
            </w:r>
          </w:p>
          <w:p w14:paraId="2C3AC212" w14:textId="04206765" w:rsidR="3484FEBB" w:rsidRDefault="3484FEBB" w:rsidP="3484FEBB">
            <w:pPr>
              <w:spacing w:line="259" w:lineRule="auto"/>
              <w:rPr>
                <w:rFonts w:ascii="Segoe UI" w:eastAsia="Segoe UI" w:hAnsi="Segoe UI" w:cs="Segoe UI"/>
                <w:color w:val="000000" w:themeColor="text1"/>
                <w:szCs w:val="22"/>
              </w:rPr>
            </w:pPr>
          </w:p>
        </w:tc>
        <w:tc>
          <w:tcPr>
            <w:tcW w:w="3930" w:type="dxa"/>
          </w:tcPr>
          <w:p w14:paraId="35DACAFC" w14:textId="515A6E13" w:rsidR="3484FEBB" w:rsidRDefault="3484FEBB" w:rsidP="3484FEBB">
            <w:pPr>
              <w:spacing w:line="259" w:lineRule="auto"/>
              <w:rPr>
                <w:rFonts w:ascii="Noto Sans" w:eastAsia="Noto Sans" w:hAnsi="Noto Sans" w:cs="Noto Sans"/>
                <w:color w:val="333333"/>
                <w:sz w:val="20"/>
                <w:szCs w:val="20"/>
              </w:rPr>
            </w:pPr>
            <w:r w:rsidRPr="3484FEBB">
              <w:rPr>
                <w:rFonts w:ascii="Noto Sans" w:eastAsia="Noto Sans" w:hAnsi="Noto Sans" w:cs="Noto Sans"/>
                <w:color w:val="000000" w:themeColor="text1"/>
                <w:sz w:val="20"/>
                <w:szCs w:val="20"/>
              </w:rPr>
              <w:t xml:space="preserve">The P.A.C.T. </w:t>
            </w:r>
            <w:r w:rsidRPr="3484FEBB">
              <w:rPr>
                <w:rFonts w:ascii="Noto Sans" w:eastAsia="Noto Sans" w:hAnsi="Noto Sans" w:cs="Noto Sans"/>
                <w:color w:val="333333"/>
                <w:sz w:val="20"/>
                <w:szCs w:val="20"/>
              </w:rPr>
              <w:t>toolkit introduces partners to four stages of co-design, each building on the previous, to bring partners closer to developing a complete partnership model and get ready to commit.</w:t>
            </w:r>
          </w:p>
        </w:tc>
      </w:tr>
      <w:tr w:rsidR="3484FEBB" w14:paraId="28ED6083" w14:textId="77777777" w:rsidTr="3484FEBB">
        <w:trPr>
          <w:trHeight w:val="1380"/>
        </w:trPr>
        <w:tc>
          <w:tcPr>
            <w:tcW w:w="1485" w:type="dxa"/>
            <w:vMerge/>
            <w:vAlign w:val="center"/>
          </w:tcPr>
          <w:p w14:paraId="417263BC" w14:textId="77777777" w:rsidR="00B555F1" w:rsidRDefault="00B555F1"/>
        </w:tc>
        <w:tc>
          <w:tcPr>
            <w:tcW w:w="3930" w:type="dxa"/>
          </w:tcPr>
          <w:p w14:paraId="5DD66539" w14:textId="74514F18" w:rsidR="3484FEBB" w:rsidRDefault="00FF12AD" w:rsidP="3484FEBB">
            <w:pPr>
              <w:spacing w:line="259" w:lineRule="auto"/>
              <w:rPr>
                <w:rFonts w:ascii="Segoe UI" w:eastAsia="Segoe UI" w:hAnsi="Segoe UI" w:cs="Segoe UI"/>
                <w:color w:val="000000" w:themeColor="text1"/>
                <w:szCs w:val="22"/>
              </w:rPr>
            </w:pPr>
            <w:hyperlink r:id="rId156" w:history="1">
              <w:r w:rsidR="3484FEBB" w:rsidRPr="3484FEBB">
                <w:rPr>
                  <w:rStyle w:val="Hyperlink"/>
                  <w:rFonts w:ascii="Segoe UI" w:eastAsia="Segoe UI" w:hAnsi="Segoe UI" w:cs="Segoe UI"/>
                  <w:szCs w:val="22"/>
                </w:rPr>
                <w:t>Private Sector Engagement Toolkit</w:t>
              </w:r>
            </w:hyperlink>
            <w:r w:rsidR="3484FEBB" w:rsidRPr="3484FEBB">
              <w:rPr>
                <w:rFonts w:ascii="Segoe UI" w:eastAsia="Segoe UI" w:hAnsi="Segoe UI" w:cs="Segoe UI"/>
                <w:color w:val="000000" w:themeColor="text1"/>
                <w:szCs w:val="22"/>
              </w:rPr>
              <w:t xml:space="preserve"> (Mercy Corps)</w:t>
            </w:r>
          </w:p>
          <w:p w14:paraId="1835EE9C" w14:textId="71EF8E92" w:rsidR="3484FEBB" w:rsidRDefault="3484FEBB" w:rsidP="3484FEBB">
            <w:pPr>
              <w:spacing w:line="259" w:lineRule="auto"/>
              <w:rPr>
                <w:rFonts w:ascii="Segoe UI" w:eastAsia="Segoe UI" w:hAnsi="Segoe UI" w:cs="Segoe UI"/>
                <w:color w:val="000000" w:themeColor="text1"/>
                <w:szCs w:val="22"/>
              </w:rPr>
            </w:pPr>
          </w:p>
        </w:tc>
        <w:tc>
          <w:tcPr>
            <w:tcW w:w="3930" w:type="dxa"/>
          </w:tcPr>
          <w:p w14:paraId="17BA635D" w14:textId="64AB74A6" w:rsidR="3484FEBB" w:rsidRDefault="3484FEBB" w:rsidP="3484FEBB">
            <w:pPr>
              <w:spacing w:line="259" w:lineRule="auto"/>
              <w:rPr>
                <w:rFonts w:ascii="Noto Sans" w:eastAsia="Noto Sans" w:hAnsi="Noto Sans" w:cs="Noto Sans"/>
                <w:color w:val="000000" w:themeColor="text1"/>
                <w:sz w:val="20"/>
                <w:szCs w:val="20"/>
              </w:rPr>
            </w:pPr>
            <w:r w:rsidRPr="3484FEBB">
              <w:rPr>
                <w:rFonts w:ascii="Noto Sans" w:eastAsia="Noto Sans" w:hAnsi="Noto Sans" w:cs="Noto Sans"/>
                <w:color w:val="000000" w:themeColor="text1"/>
                <w:sz w:val="20"/>
                <w:szCs w:val="20"/>
              </w:rPr>
              <w:t>This toolkit is a resource for effectively building and sustaining program partnerships with the private sector. It outlines Mercy Corps’ strategy for engagement.</w:t>
            </w:r>
          </w:p>
        </w:tc>
      </w:tr>
      <w:tr w:rsidR="3484FEBB" w14:paraId="2C1203D3" w14:textId="77777777" w:rsidTr="3484FEBB">
        <w:trPr>
          <w:trHeight w:val="1890"/>
        </w:trPr>
        <w:tc>
          <w:tcPr>
            <w:tcW w:w="1485" w:type="dxa"/>
            <w:vMerge/>
            <w:vAlign w:val="center"/>
          </w:tcPr>
          <w:p w14:paraId="5A706B90" w14:textId="77777777" w:rsidR="00B555F1" w:rsidRDefault="00B555F1"/>
        </w:tc>
        <w:tc>
          <w:tcPr>
            <w:tcW w:w="3930" w:type="dxa"/>
          </w:tcPr>
          <w:p w14:paraId="0ED3D523" w14:textId="6F49AD33" w:rsidR="3484FEBB" w:rsidRDefault="00FF12AD" w:rsidP="3484FEBB">
            <w:pPr>
              <w:spacing w:line="259" w:lineRule="auto"/>
              <w:rPr>
                <w:rFonts w:ascii="Segoe UI" w:eastAsia="Segoe UI" w:hAnsi="Segoe UI" w:cs="Segoe UI"/>
                <w:color w:val="000000" w:themeColor="text1"/>
                <w:szCs w:val="22"/>
              </w:rPr>
            </w:pPr>
            <w:hyperlink r:id="rId157" w:history="1">
              <w:r w:rsidR="3484FEBB" w:rsidRPr="3484FEBB">
                <w:rPr>
                  <w:rStyle w:val="Hyperlink"/>
                  <w:rFonts w:ascii="Segoe UI" w:eastAsia="Segoe UI" w:hAnsi="Segoe UI" w:cs="Segoe UI"/>
                  <w:szCs w:val="22"/>
                </w:rPr>
                <w:t>The sustainable development goals (SDGs) and inclusive business maturity toolkit</w:t>
              </w:r>
            </w:hyperlink>
            <w:r w:rsidR="3484FEBB" w:rsidRPr="3484FEBB">
              <w:rPr>
                <w:rFonts w:ascii="Segoe UI" w:eastAsia="Segoe UI" w:hAnsi="Segoe UI" w:cs="Segoe UI"/>
                <w:color w:val="000000" w:themeColor="text1"/>
                <w:szCs w:val="22"/>
              </w:rPr>
              <w:t xml:space="preserve"> (UNDP)</w:t>
            </w:r>
          </w:p>
          <w:p w14:paraId="23F61F2A" w14:textId="10E5DD38" w:rsidR="3484FEBB" w:rsidRDefault="3484FEBB" w:rsidP="3484FEBB">
            <w:pPr>
              <w:spacing w:line="259" w:lineRule="auto"/>
              <w:rPr>
                <w:rFonts w:ascii="Segoe UI" w:eastAsia="Segoe UI" w:hAnsi="Segoe UI" w:cs="Segoe UI"/>
                <w:color w:val="000000" w:themeColor="text1"/>
                <w:szCs w:val="22"/>
              </w:rPr>
            </w:pPr>
          </w:p>
        </w:tc>
        <w:tc>
          <w:tcPr>
            <w:tcW w:w="3930" w:type="dxa"/>
          </w:tcPr>
          <w:p w14:paraId="4EF86499" w14:textId="4FE9D795" w:rsidR="3484FEBB" w:rsidRDefault="3484FEBB" w:rsidP="3484FEBB">
            <w:pPr>
              <w:spacing w:line="259" w:lineRule="auto"/>
              <w:rPr>
                <w:rFonts w:ascii="Noto Sans" w:eastAsia="Noto Sans" w:hAnsi="Noto Sans" w:cs="Noto Sans"/>
                <w:color w:val="333333"/>
                <w:sz w:val="20"/>
                <w:szCs w:val="20"/>
              </w:rPr>
            </w:pPr>
            <w:r w:rsidRPr="3484FEBB">
              <w:rPr>
                <w:rFonts w:ascii="Noto Sans" w:eastAsia="Noto Sans" w:hAnsi="Noto Sans" w:cs="Noto Sans"/>
                <w:color w:val="333333"/>
                <w:sz w:val="20"/>
                <w:szCs w:val="20"/>
              </w:rPr>
              <w:t>This toolkit was designed as a practical reference for business leaders as they seek to best position their companies for future success in the context of the SDGs. The toolkit is tailored to each company’s level of experience with inclusive business.</w:t>
            </w:r>
          </w:p>
        </w:tc>
      </w:tr>
    </w:tbl>
    <w:p w14:paraId="4E4C98D9" w14:textId="3E1437C5" w:rsidR="3484FEBB" w:rsidRDefault="3484FEBB" w:rsidP="001012CB">
      <w:pPr>
        <w:pStyle w:val="Heading2"/>
      </w:pPr>
    </w:p>
    <w:p w14:paraId="196C5076" w14:textId="1F25B15C" w:rsidR="00E12E09" w:rsidRPr="00332A16" w:rsidRDefault="00E12E09" w:rsidP="001012CB">
      <w:pPr>
        <w:pStyle w:val="Heading2"/>
        <w:rPr>
          <w:lang w:val="fr-FR"/>
        </w:rPr>
      </w:pPr>
      <w:bookmarkStart w:id="36" w:name="_Toc92892057"/>
      <w:r w:rsidRPr="00332A16">
        <w:rPr>
          <w:lang w:val="fr-FR"/>
        </w:rPr>
        <w:t>Digital Transformation</w:t>
      </w:r>
      <w:bookmarkEnd w:id="36"/>
    </w:p>
    <w:tbl>
      <w:tblPr>
        <w:tblStyle w:val="TableGrid"/>
        <w:tblW w:w="0" w:type="auto"/>
        <w:tblLayout w:type="fixed"/>
        <w:tblLook w:val="06A0" w:firstRow="1" w:lastRow="0" w:firstColumn="1" w:lastColumn="0" w:noHBand="1" w:noVBand="1"/>
      </w:tblPr>
      <w:tblGrid>
        <w:gridCol w:w="1725"/>
        <w:gridCol w:w="3615"/>
        <w:gridCol w:w="4005"/>
      </w:tblGrid>
      <w:tr w:rsidR="3484FEBB" w14:paraId="65742AF4" w14:textId="77777777" w:rsidTr="3484FEBB">
        <w:tc>
          <w:tcPr>
            <w:tcW w:w="1725" w:type="dxa"/>
            <w:vMerge w:val="restart"/>
          </w:tcPr>
          <w:p w14:paraId="788181CD" w14:textId="48EDB09C" w:rsidR="3484FEBB" w:rsidRDefault="3484FEBB" w:rsidP="3484FEBB">
            <w:pPr>
              <w:spacing w:line="259" w:lineRule="auto"/>
              <w:rPr>
                <w:rFonts w:ascii="Calibri" w:eastAsia="Calibri" w:hAnsi="Calibri" w:cs="Calibri"/>
                <w:color w:val="000000" w:themeColor="text1"/>
                <w:szCs w:val="22"/>
              </w:rPr>
            </w:pPr>
            <w:r w:rsidRPr="3484FEBB">
              <w:rPr>
                <w:rFonts w:ascii="Calibri" w:eastAsia="Calibri" w:hAnsi="Calibri" w:cs="Calibri"/>
                <w:b/>
                <w:bCs/>
                <w:color w:val="000000" w:themeColor="text1"/>
                <w:szCs w:val="22"/>
              </w:rPr>
              <w:t>Detailed guidance on digital transformations</w:t>
            </w:r>
          </w:p>
        </w:tc>
        <w:tc>
          <w:tcPr>
            <w:tcW w:w="3615" w:type="dxa"/>
          </w:tcPr>
          <w:p w14:paraId="2C6DD6CF" w14:textId="47CA73F0" w:rsidR="3484FEBB" w:rsidRDefault="00FF12AD" w:rsidP="3484FEBB">
            <w:pPr>
              <w:spacing w:line="259" w:lineRule="auto"/>
              <w:rPr>
                <w:rFonts w:ascii="Calibri" w:eastAsia="Calibri" w:hAnsi="Calibri" w:cs="Calibri"/>
                <w:color w:val="000000" w:themeColor="text1"/>
                <w:szCs w:val="22"/>
              </w:rPr>
            </w:pPr>
            <w:hyperlink r:id="rId158" w:history="1">
              <w:proofErr w:type="spellStart"/>
              <w:r w:rsidR="3484FEBB" w:rsidRPr="3484FEBB">
                <w:rPr>
                  <w:rStyle w:val="Hyperlink"/>
                  <w:rFonts w:ascii="Segoe UI" w:eastAsia="Segoe UI" w:hAnsi="Segoe UI" w:cs="Segoe UI"/>
                  <w:szCs w:val="22"/>
                  <w:lang w:val="fr-FR"/>
                </w:rPr>
                <w:t>eFuture</w:t>
              </w:r>
              <w:proofErr w:type="spellEnd"/>
            </w:hyperlink>
            <w:r w:rsidR="3484FEBB" w:rsidRPr="3484FEBB">
              <w:rPr>
                <w:rFonts w:ascii="Segoe UI" w:eastAsia="Segoe UI" w:hAnsi="Segoe UI" w:cs="Segoe UI"/>
                <w:color w:val="000000" w:themeColor="text1"/>
                <w:szCs w:val="22"/>
                <w:lang w:val="fr-FR"/>
              </w:rPr>
              <w:t xml:space="preserve"> (UNDP guides on digital transformation for </w:t>
            </w:r>
            <w:proofErr w:type="spellStart"/>
            <w:r w:rsidR="3484FEBB" w:rsidRPr="3484FEBB">
              <w:rPr>
                <w:rFonts w:ascii="Segoe UI" w:eastAsia="Segoe UI" w:hAnsi="Segoe UI" w:cs="Segoe UI"/>
                <w:color w:val="000000" w:themeColor="text1"/>
                <w:szCs w:val="22"/>
                <w:lang w:val="fr-FR"/>
              </w:rPr>
              <w:t>MSMEs</w:t>
            </w:r>
            <w:proofErr w:type="spellEnd"/>
            <w:r w:rsidR="3484FEBB" w:rsidRPr="3484FEBB">
              <w:rPr>
                <w:rFonts w:ascii="Calibri" w:eastAsia="Calibri" w:hAnsi="Calibri" w:cs="Calibri"/>
                <w:color w:val="000000" w:themeColor="text1"/>
                <w:szCs w:val="22"/>
                <w:lang w:val="fr-FR"/>
              </w:rPr>
              <w:t>)</w:t>
            </w:r>
          </w:p>
          <w:p w14:paraId="16F90B5E" w14:textId="6F2F098B" w:rsidR="3484FEBB" w:rsidRDefault="3484FEBB" w:rsidP="3484FEBB">
            <w:pPr>
              <w:spacing w:line="259" w:lineRule="auto"/>
              <w:rPr>
                <w:rFonts w:ascii="Calibri" w:eastAsia="Calibri" w:hAnsi="Calibri" w:cs="Calibri"/>
                <w:color w:val="000000" w:themeColor="text1"/>
                <w:szCs w:val="22"/>
              </w:rPr>
            </w:pPr>
          </w:p>
        </w:tc>
        <w:tc>
          <w:tcPr>
            <w:tcW w:w="4005" w:type="dxa"/>
          </w:tcPr>
          <w:p w14:paraId="3F0A120E" w14:textId="0D0F6311" w:rsidR="3484FEBB" w:rsidRPr="00BF0772" w:rsidRDefault="3484FEBB" w:rsidP="3484FEBB">
            <w:pPr>
              <w:spacing w:line="259" w:lineRule="auto"/>
              <w:rPr>
                <w:rFonts w:ascii="Noto Sans" w:eastAsia="Noto Sans" w:hAnsi="Noto Sans" w:cs="Noto Sans"/>
                <w:color w:val="40464D"/>
                <w:sz w:val="20"/>
                <w:szCs w:val="20"/>
              </w:rPr>
            </w:pPr>
            <w:r w:rsidRPr="00BF0772">
              <w:rPr>
                <w:rFonts w:ascii="Noto Sans" w:eastAsia="Noto Sans" w:hAnsi="Noto Sans" w:cs="Noto Sans"/>
                <w:color w:val="000000" w:themeColor="text1"/>
                <w:sz w:val="20"/>
                <w:szCs w:val="20"/>
              </w:rPr>
              <w:t xml:space="preserve">A practical guide </w:t>
            </w:r>
            <w:r w:rsidRPr="00BF0772">
              <w:rPr>
                <w:rFonts w:ascii="Noto Sans" w:eastAsia="Noto Sans" w:hAnsi="Noto Sans" w:cs="Noto Sans"/>
                <w:color w:val="40464D"/>
                <w:sz w:val="20"/>
                <w:szCs w:val="20"/>
              </w:rPr>
              <w:t>to help businesses re-tool and discover new ways to reach customers.</w:t>
            </w:r>
          </w:p>
        </w:tc>
      </w:tr>
      <w:tr w:rsidR="3484FEBB" w14:paraId="1D84FA08" w14:textId="77777777" w:rsidTr="3484FEBB">
        <w:tc>
          <w:tcPr>
            <w:tcW w:w="1725" w:type="dxa"/>
            <w:vMerge/>
            <w:vAlign w:val="center"/>
          </w:tcPr>
          <w:p w14:paraId="407E0918" w14:textId="77777777" w:rsidR="00B555F1" w:rsidRDefault="00B555F1"/>
        </w:tc>
        <w:tc>
          <w:tcPr>
            <w:tcW w:w="3615" w:type="dxa"/>
          </w:tcPr>
          <w:p w14:paraId="6B5660A2" w14:textId="5EDE6135" w:rsidR="3484FEBB" w:rsidRDefault="00FF12AD" w:rsidP="3484FEBB">
            <w:pPr>
              <w:spacing w:line="259" w:lineRule="auto"/>
              <w:rPr>
                <w:rFonts w:ascii="Calibri" w:eastAsia="Calibri" w:hAnsi="Calibri" w:cs="Calibri"/>
                <w:color w:val="000000" w:themeColor="text1"/>
                <w:szCs w:val="22"/>
              </w:rPr>
            </w:pPr>
            <w:hyperlink r:id="rId159" w:history="1">
              <w:r w:rsidR="3484FEBB" w:rsidRPr="3484FEBB">
                <w:rPr>
                  <w:rStyle w:val="Hyperlink"/>
                  <w:rFonts w:ascii="Segoe UI" w:eastAsia="Segoe UI" w:hAnsi="Segoe UI" w:cs="Segoe UI"/>
                  <w:szCs w:val="22"/>
                </w:rPr>
                <w:t>The use of IT solutions in inclusive value chains</w:t>
              </w:r>
            </w:hyperlink>
            <w:r w:rsidR="3484FEBB" w:rsidRPr="3484FEBB">
              <w:rPr>
                <w:rFonts w:ascii="Calibri" w:eastAsia="Calibri" w:hAnsi="Calibri" w:cs="Calibri"/>
                <w:color w:val="000000" w:themeColor="text1"/>
                <w:szCs w:val="22"/>
              </w:rPr>
              <w:t xml:space="preserve"> (</w:t>
            </w:r>
            <w:proofErr w:type="spellStart"/>
            <w:r w:rsidR="3484FEBB" w:rsidRPr="3484FEBB">
              <w:rPr>
                <w:rFonts w:ascii="Segoe UI" w:eastAsia="Segoe UI" w:hAnsi="Segoe UI" w:cs="Segoe UI"/>
                <w:color w:val="000000" w:themeColor="text1"/>
                <w:szCs w:val="22"/>
              </w:rPr>
              <w:t>Endeva</w:t>
            </w:r>
            <w:proofErr w:type="spellEnd"/>
            <w:r w:rsidR="3484FEBB" w:rsidRPr="3484FEBB">
              <w:rPr>
                <w:rFonts w:ascii="Calibri" w:eastAsia="Calibri" w:hAnsi="Calibri" w:cs="Calibri"/>
                <w:color w:val="000000" w:themeColor="text1"/>
                <w:szCs w:val="22"/>
              </w:rPr>
              <w:t>)</w:t>
            </w:r>
          </w:p>
          <w:p w14:paraId="29DB8638" w14:textId="7FAA3451" w:rsidR="3484FEBB" w:rsidRPr="00BF0772" w:rsidRDefault="3484FEBB" w:rsidP="3484FEBB">
            <w:pPr>
              <w:spacing w:line="259" w:lineRule="auto"/>
              <w:rPr>
                <w:rFonts w:ascii="Segoe UI" w:eastAsia="Segoe UI" w:hAnsi="Segoe UI" w:cs="Segoe UI"/>
                <w:color w:val="000000" w:themeColor="text1"/>
                <w:szCs w:val="22"/>
              </w:rPr>
            </w:pPr>
          </w:p>
        </w:tc>
        <w:tc>
          <w:tcPr>
            <w:tcW w:w="4005" w:type="dxa"/>
          </w:tcPr>
          <w:p w14:paraId="5ACD682D" w14:textId="142DCD5F"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This paper presents an overview of key IT solutions that can aid MSMEs to become more effective and efficient. The analysis includes specific considerations of how IT solutions can help to better integrate MSMEs into the value chains of large companies for mutual benefit.</w:t>
            </w:r>
          </w:p>
        </w:tc>
      </w:tr>
      <w:tr w:rsidR="3484FEBB" w14:paraId="64A0CB38" w14:textId="77777777" w:rsidTr="3484FEBB">
        <w:tc>
          <w:tcPr>
            <w:tcW w:w="1725" w:type="dxa"/>
            <w:vMerge/>
            <w:vAlign w:val="center"/>
          </w:tcPr>
          <w:p w14:paraId="299AEAEF" w14:textId="77777777" w:rsidR="00B555F1" w:rsidRDefault="00B555F1"/>
        </w:tc>
        <w:tc>
          <w:tcPr>
            <w:tcW w:w="3615" w:type="dxa"/>
          </w:tcPr>
          <w:p w14:paraId="71D013F6" w14:textId="33D907F8" w:rsidR="3484FEBB" w:rsidRDefault="00FF12AD" w:rsidP="3484FEBB">
            <w:pPr>
              <w:spacing w:line="259" w:lineRule="auto"/>
              <w:rPr>
                <w:rFonts w:ascii="Segoe UI" w:eastAsia="Segoe UI" w:hAnsi="Segoe UI" w:cs="Segoe UI"/>
                <w:color w:val="000000" w:themeColor="text1"/>
                <w:szCs w:val="22"/>
              </w:rPr>
            </w:pPr>
            <w:hyperlink r:id="rId160" w:history="1">
              <w:r w:rsidR="3484FEBB" w:rsidRPr="3484FEBB">
                <w:rPr>
                  <w:rStyle w:val="Hyperlink"/>
                  <w:rFonts w:ascii="Segoe UI" w:eastAsia="Segoe UI" w:hAnsi="Segoe UI" w:cs="Segoe UI"/>
                  <w:szCs w:val="22"/>
                </w:rPr>
                <w:t>Super Platforms: Connecting Farmers to Markets in Africa</w:t>
              </w:r>
            </w:hyperlink>
            <w:r w:rsidR="3484FEBB" w:rsidRPr="3484FEBB">
              <w:rPr>
                <w:rFonts w:ascii="Segoe UI" w:eastAsia="Segoe UI" w:hAnsi="Segoe UI" w:cs="Segoe UI"/>
                <w:color w:val="000000" w:themeColor="text1"/>
                <w:szCs w:val="22"/>
              </w:rPr>
              <w:t xml:space="preserve"> (Mercy Corps, Mastercard Foundation, CGAP)</w:t>
            </w:r>
          </w:p>
          <w:p w14:paraId="161C2FAE" w14:textId="1195BD86" w:rsidR="3484FEBB" w:rsidRPr="00BF0772" w:rsidRDefault="3484FEBB" w:rsidP="3484FEBB">
            <w:pPr>
              <w:spacing w:line="259" w:lineRule="auto"/>
              <w:rPr>
                <w:rFonts w:ascii="Segoe UI" w:eastAsia="Segoe UI" w:hAnsi="Segoe UI" w:cs="Segoe UI"/>
                <w:color w:val="000000" w:themeColor="text1"/>
                <w:szCs w:val="22"/>
              </w:rPr>
            </w:pPr>
          </w:p>
        </w:tc>
        <w:tc>
          <w:tcPr>
            <w:tcW w:w="4005" w:type="dxa"/>
          </w:tcPr>
          <w:p w14:paraId="71477B67" w14:textId="15A76A5D" w:rsidR="3484FEBB" w:rsidRDefault="3484FEBB" w:rsidP="3484FEBB">
            <w:pPr>
              <w:spacing w:line="259" w:lineRule="auto"/>
              <w:rPr>
                <w:rFonts w:ascii="Segoe UI" w:eastAsia="Segoe UI" w:hAnsi="Segoe UI" w:cs="Segoe UI"/>
                <w:color w:val="000000" w:themeColor="text1"/>
                <w:szCs w:val="22"/>
              </w:rPr>
            </w:pPr>
            <w:r w:rsidRPr="3484FEBB">
              <w:rPr>
                <w:rFonts w:ascii="Segoe UI" w:eastAsia="Segoe UI" w:hAnsi="Segoe UI" w:cs="Segoe UI"/>
                <w:color w:val="000000" w:themeColor="text1"/>
                <w:szCs w:val="22"/>
              </w:rPr>
              <w:t xml:space="preserve">Research on Mercy Corps’ </w:t>
            </w:r>
            <w:proofErr w:type="spellStart"/>
            <w:r w:rsidRPr="3484FEBB">
              <w:rPr>
                <w:rFonts w:ascii="Segoe UI" w:eastAsia="Segoe UI" w:hAnsi="Segoe UI" w:cs="Segoe UI"/>
                <w:color w:val="000000" w:themeColor="text1"/>
                <w:szCs w:val="22"/>
              </w:rPr>
              <w:t>AgriFin</w:t>
            </w:r>
            <w:proofErr w:type="spellEnd"/>
            <w:r w:rsidRPr="3484FEBB">
              <w:rPr>
                <w:rFonts w:ascii="Segoe UI" w:eastAsia="Segoe UI" w:hAnsi="Segoe UI" w:cs="Segoe UI"/>
                <w:color w:val="000000" w:themeColor="text1"/>
                <w:szCs w:val="22"/>
              </w:rPr>
              <w:t xml:space="preserve"> Accelerate </w:t>
            </w:r>
            <w:proofErr w:type="spellStart"/>
            <w:r w:rsidRPr="3484FEBB">
              <w:rPr>
                <w:rFonts w:ascii="Segoe UI" w:eastAsia="Segoe UI" w:hAnsi="Segoe UI" w:cs="Segoe UI"/>
                <w:color w:val="000000" w:themeColor="text1"/>
                <w:szCs w:val="22"/>
              </w:rPr>
              <w:t>programme</w:t>
            </w:r>
            <w:proofErr w:type="spellEnd"/>
            <w:r w:rsidRPr="3484FEBB">
              <w:rPr>
                <w:rFonts w:ascii="Segoe UI" w:eastAsia="Segoe UI" w:hAnsi="Segoe UI" w:cs="Segoe UI"/>
                <w:color w:val="000000" w:themeColor="text1"/>
                <w:szCs w:val="22"/>
              </w:rPr>
              <w:t xml:space="preserve"> that explored the digital transformative potential of digital markets in Africa.</w:t>
            </w:r>
          </w:p>
        </w:tc>
      </w:tr>
    </w:tbl>
    <w:p w14:paraId="2ACA5E71" w14:textId="55307D81" w:rsidR="3484FEBB" w:rsidRPr="00BF0772" w:rsidRDefault="3484FEBB" w:rsidP="001012CB">
      <w:pPr>
        <w:pStyle w:val="Heading2"/>
      </w:pPr>
    </w:p>
    <w:p w14:paraId="3FF2D031" w14:textId="77777777" w:rsidR="00E12E09" w:rsidRPr="00E12E09" w:rsidRDefault="00E12E09">
      <w:pPr>
        <w:rPr>
          <w:rFonts w:eastAsia="Times New Roman" w:cstheme="minorHAnsi"/>
          <w:b/>
        </w:rPr>
      </w:pPr>
    </w:p>
    <w:sectPr w:rsidR="00E12E09" w:rsidRPr="00E12E09" w:rsidSect="00CE1095">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Yuko Hirose" w:date="2022-01-12T13:02:00Z" w:initials="YH">
    <w:p w14:paraId="68E52BF9" w14:textId="375AA1A4" w:rsidR="00AA7813" w:rsidRDefault="00AA7813">
      <w:pPr>
        <w:pStyle w:val="CommentText"/>
      </w:pPr>
      <w:r>
        <w:rPr>
          <w:rStyle w:val="CommentReference"/>
        </w:rPr>
        <w:annotationRef/>
      </w:r>
      <w:r>
        <w:t>For the UNDP Sudan case study – we need to check with Basma before publishing this. She has said the project is sensitive and the</w:t>
      </w:r>
      <w:r w:rsidR="00E57A68">
        <w:t xml:space="preserve"> CO is </w:t>
      </w:r>
      <w:r>
        <w:t>limiting communication about it. The</w:t>
      </w:r>
      <w:r w:rsidR="00E57A68">
        <w:t xml:space="preserve">ir senior </w:t>
      </w:r>
      <w:proofErr w:type="spellStart"/>
      <w:r w:rsidR="00E57A68">
        <w:t>mgmt</w:t>
      </w:r>
      <w:proofErr w:type="spellEnd"/>
      <w:r w:rsidR="00E57A68">
        <w:t xml:space="preserve"> </w:t>
      </w:r>
      <w:r>
        <w:t xml:space="preserve">also </w:t>
      </w:r>
      <w:r w:rsidR="00E57A68">
        <w:t xml:space="preserve">decided they need </w:t>
      </w:r>
      <w:r>
        <w:t xml:space="preserve">to go through a Procurement Process to determine the partner solar energy firm – depending on the outcome, the partner may not be Empower Renewable Energy Co Ltd.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E52B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94FD6" w16cex:dateUtc="2022-01-12T1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E52BF9" w16cid:durableId="25894F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EF39D" w14:textId="77777777" w:rsidR="00FF12AD" w:rsidRDefault="00FF12AD" w:rsidP="00314488">
      <w:r>
        <w:separator/>
      </w:r>
    </w:p>
  </w:endnote>
  <w:endnote w:type="continuationSeparator" w:id="0">
    <w:p w14:paraId="457E3C9B" w14:textId="77777777" w:rsidR="00FF12AD" w:rsidRDefault="00FF12AD" w:rsidP="00314488">
      <w:r>
        <w:continuationSeparator/>
      </w:r>
    </w:p>
  </w:endnote>
  <w:endnote w:type="continuationNotice" w:id="1">
    <w:p w14:paraId="56A079B8" w14:textId="77777777" w:rsidR="00FF12AD" w:rsidRDefault="00FF1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Rg">
    <w:altName w:val="Tahoma"/>
    <w:panose1 w:val="02000506030000020004"/>
    <w:charset w:val="00"/>
    <w:family w:val="modern"/>
    <w:notTrueType/>
    <w:pitch w:val="variable"/>
    <w:sig w:usb0="A00002EF" w:usb1="5000E0FB" w:usb2="00000000" w:usb3="00000000" w:csb0="0000019F" w:csb1="00000000"/>
  </w:font>
  <w:font w:name="Garamond, serif">
    <w:charset w:val="00"/>
    <w:family w:val="roman"/>
    <w:pitch w:val="default"/>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oto Sans">
    <w:altName w:val="Nirmala UI"/>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2659352"/>
      <w:docPartObj>
        <w:docPartGallery w:val="Page Numbers (Bottom of Page)"/>
        <w:docPartUnique/>
      </w:docPartObj>
    </w:sdtPr>
    <w:sdtEndPr>
      <w:rPr>
        <w:rStyle w:val="PageNumber"/>
      </w:rPr>
    </w:sdtEndPr>
    <w:sdtContent>
      <w:p w14:paraId="530A6AA7" w14:textId="3992C9D1" w:rsidR="00BF4CB6" w:rsidRDefault="00BF4CB6" w:rsidP="00D529DF">
        <w:pPr>
          <w:pStyle w:val="Heading3"/>
          <w:rPr>
            <w:rStyle w:val="PageNumber"/>
          </w:rPr>
        </w:pPr>
        <w:r>
          <w:rPr>
            <w:rStyle w:val="PageNumber"/>
          </w:rPr>
          <w:fldChar w:fldCharType="begin"/>
        </w:r>
        <w:r>
          <w:rPr>
            <w:rStyle w:val="PageNumber"/>
          </w:rPr>
          <w:instrText xml:space="preserve"> PAGE </w:instrText>
        </w:r>
        <w:r>
          <w:rPr>
            <w:rStyle w:val="PageNumber"/>
          </w:rPr>
          <w:fldChar w:fldCharType="separate"/>
        </w:r>
        <w:r w:rsidR="00460095">
          <w:rPr>
            <w:rStyle w:val="PageNumber"/>
            <w:noProof/>
          </w:rPr>
          <w:t>0</w:t>
        </w:r>
        <w:r>
          <w:rPr>
            <w:rStyle w:val="PageNumber"/>
          </w:rPr>
          <w:fldChar w:fldCharType="end"/>
        </w:r>
      </w:p>
    </w:sdtContent>
  </w:sdt>
  <w:p w14:paraId="58190610" w14:textId="77777777" w:rsidR="00BF4CB6" w:rsidRDefault="00BF4CB6" w:rsidP="00BF07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946388"/>
      <w:docPartObj>
        <w:docPartGallery w:val="Page Numbers (Bottom of Page)"/>
        <w:docPartUnique/>
      </w:docPartObj>
    </w:sdtPr>
    <w:sdtEndPr/>
    <w:sdtContent>
      <w:p w14:paraId="4F5F44E0" w14:textId="458EA7B7" w:rsidR="00BF4CB6" w:rsidRDefault="00CE10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746761" w14:textId="77777777" w:rsidR="00BF4CB6" w:rsidRPr="00FB27E3" w:rsidRDefault="00BF4CB6" w:rsidP="00153EFA">
    <w:pPr>
      <w:pStyle w:val="Footer"/>
      <w:ind w:right="360"/>
      <w:rPr>
        <w:sz w:val="20"/>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BCD1214" w14:paraId="35DF25E4" w14:textId="77777777" w:rsidTr="5BCD1214">
      <w:tc>
        <w:tcPr>
          <w:tcW w:w="3120" w:type="dxa"/>
        </w:tcPr>
        <w:p w14:paraId="218C8A72" w14:textId="1ABDAF1E" w:rsidR="5BCD1214" w:rsidRDefault="5BCD1214" w:rsidP="5BCD1214">
          <w:pPr>
            <w:pStyle w:val="Header"/>
            <w:ind w:left="-115"/>
          </w:pPr>
        </w:p>
      </w:tc>
      <w:tc>
        <w:tcPr>
          <w:tcW w:w="3120" w:type="dxa"/>
        </w:tcPr>
        <w:p w14:paraId="75C3E97F" w14:textId="2F4F4415" w:rsidR="5BCD1214" w:rsidRDefault="5BCD1214" w:rsidP="5BCD1214">
          <w:pPr>
            <w:pStyle w:val="Header"/>
            <w:jc w:val="center"/>
          </w:pPr>
        </w:p>
      </w:tc>
      <w:tc>
        <w:tcPr>
          <w:tcW w:w="3120" w:type="dxa"/>
        </w:tcPr>
        <w:p w14:paraId="1EE5E252" w14:textId="55FC18A5" w:rsidR="5BCD1214" w:rsidRDefault="5BCD1214" w:rsidP="5BCD1214">
          <w:pPr>
            <w:pStyle w:val="Header"/>
            <w:ind w:right="-115"/>
            <w:jc w:val="right"/>
          </w:pPr>
        </w:p>
      </w:tc>
    </w:tr>
  </w:tbl>
  <w:p w14:paraId="40915E9C" w14:textId="26C5F57A" w:rsidR="5BCD1214" w:rsidRDefault="5BCD1214" w:rsidP="5BCD1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C4B7B" w14:textId="77777777" w:rsidR="00FF12AD" w:rsidRDefault="00FF12AD" w:rsidP="00314488">
      <w:r>
        <w:separator/>
      </w:r>
    </w:p>
  </w:footnote>
  <w:footnote w:type="continuationSeparator" w:id="0">
    <w:p w14:paraId="1D8CF88A" w14:textId="77777777" w:rsidR="00FF12AD" w:rsidRDefault="00FF12AD" w:rsidP="00314488">
      <w:r>
        <w:continuationSeparator/>
      </w:r>
    </w:p>
  </w:footnote>
  <w:footnote w:type="continuationNotice" w:id="1">
    <w:p w14:paraId="3C8A83A6" w14:textId="77777777" w:rsidR="00FF12AD" w:rsidRDefault="00FF12AD"/>
  </w:footnote>
  <w:footnote w:id="2">
    <w:p w14:paraId="270E87C7" w14:textId="21EC4E3E" w:rsidR="00D66938" w:rsidRPr="00350547" w:rsidRDefault="00D66938">
      <w:pPr>
        <w:pStyle w:val="FootnoteText"/>
        <w:rPr>
          <w:sz w:val="16"/>
          <w:szCs w:val="16"/>
          <w:lang w:eastAsia="ja-JP"/>
        </w:rPr>
      </w:pPr>
      <w:r w:rsidRPr="00350547">
        <w:rPr>
          <w:rStyle w:val="FootnoteReference"/>
          <w:sz w:val="16"/>
          <w:szCs w:val="16"/>
        </w:rPr>
        <w:footnoteRef/>
      </w:r>
      <w:r w:rsidRPr="00350547">
        <w:rPr>
          <w:sz w:val="16"/>
          <w:szCs w:val="16"/>
        </w:rPr>
        <w:t xml:space="preserve"> </w:t>
      </w:r>
      <w:r w:rsidR="009754F8" w:rsidRPr="00350547">
        <w:rPr>
          <w:sz w:val="16"/>
          <w:szCs w:val="16"/>
          <w:lang w:eastAsia="ja-JP"/>
        </w:rPr>
        <w:t xml:space="preserve">Humanitarian Coalition. </w:t>
      </w:r>
      <w:hyperlink r:id="rId1" w:history="1">
        <w:r w:rsidR="009754F8" w:rsidRPr="00350547">
          <w:rPr>
            <w:rStyle w:val="Hyperlink"/>
            <w:sz w:val="16"/>
            <w:szCs w:val="16"/>
            <w:lang w:eastAsia="ja-JP"/>
          </w:rPr>
          <w:t>https://www.humanitariancoalition.ca/what-is-a-humanitarian-emergency</w:t>
        </w:r>
      </w:hyperlink>
      <w:r w:rsidR="009754F8" w:rsidRPr="00350547">
        <w:rPr>
          <w:sz w:val="16"/>
          <w:szCs w:val="16"/>
          <w:lang w:eastAsia="ja-JP"/>
        </w:rPr>
        <w:t xml:space="preserve"> </w:t>
      </w:r>
    </w:p>
  </w:footnote>
  <w:footnote w:id="3">
    <w:p w14:paraId="2B208BB7" w14:textId="5C4C2CEF" w:rsidR="00010806" w:rsidRPr="00350547" w:rsidRDefault="00010806" w:rsidP="00010806">
      <w:pPr>
        <w:rPr>
          <w:sz w:val="16"/>
          <w:szCs w:val="16"/>
        </w:rPr>
      </w:pPr>
      <w:r w:rsidRPr="00350547">
        <w:rPr>
          <w:sz w:val="16"/>
          <w:szCs w:val="16"/>
          <w:vertAlign w:val="superscript"/>
        </w:rPr>
        <w:footnoteRef/>
      </w:r>
      <w:r w:rsidRPr="00350547">
        <w:rPr>
          <w:sz w:val="16"/>
          <w:szCs w:val="16"/>
        </w:rPr>
        <w:t xml:space="preserve"> OECD (2020)</w:t>
      </w:r>
      <w:r w:rsidR="00095E36" w:rsidRPr="00350547">
        <w:rPr>
          <w:sz w:val="16"/>
          <w:szCs w:val="16"/>
        </w:rPr>
        <w:t>:</w:t>
      </w:r>
      <w:r w:rsidRPr="00350547">
        <w:rPr>
          <w:sz w:val="16"/>
          <w:szCs w:val="16"/>
        </w:rPr>
        <w:t xml:space="preserve"> </w:t>
      </w:r>
      <w:hyperlink r:id="rId2" w:history="1">
        <w:r w:rsidRPr="00350547">
          <w:rPr>
            <w:rStyle w:val="Hyperlink"/>
            <w:i/>
            <w:iCs/>
            <w:sz w:val="16"/>
            <w:szCs w:val="16"/>
          </w:rPr>
          <w:t>States of Fragility 2020</w:t>
        </w:r>
      </w:hyperlink>
      <w:r w:rsidRPr="00350547">
        <w:rPr>
          <w:sz w:val="16"/>
          <w:szCs w:val="16"/>
        </w:rPr>
        <w:t>, OECD Publishing, Paris</w:t>
      </w:r>
    </w:p>
  </w:footnote>
  <w:footnote w:id="4">
    <w:p w14:paraId="198EBFC1" w14:textId="79D1C41E" w:rsidR="3484FEBB" w:rsidRPr="00BF0772" w:rsidRDefault="3484FEBB" w:rsidP="3484FEBB">
      <w:pPr>
        <w:rPr>
          <w:rFonts w:eastAsia="Yu Mincho" w:cs="Arial"/>
          <w:sz w:val="16"/>
          <w:szCs w:val="16"/>
        </w:rPr>
      </w:pPr>
      <w:r w:rsidRPr="00350547">
        <w:rPr>
          <w:rStyle w:val="FootnoteReference"/>
          <w:sz w:val="16"/>
          <w:szCs w:val="16"/>
        </w:rPr>
        <w:footnoteRef/>
      </w:r>
      <w:r w:rsidRPr="00350547">
        <w:rPr>
          <w:sz w:val="16"/>
          <w:szCs w:val="16"/>
        </w:rPr>
        <w:t xml:space="preserve"> </w:t>
      </w:r>
      <w:r w:rsidRPr="00BF0772">
        <w:rPr>
          <w:rFonts w:eastAsia="Arial" w:cs="Arial"/>
          <w:sz w:val="16"/>
          <w:szCs w:val="16"/>
        </w:rPr>
        <w:t>The United Nations Secretary-General’s Report on sustaining peace (A/72/707-S/2018/43) (2018)</w:t>
      </w:r>
    </w:p>
  </w:footnote>
  <w:footnote w:id="5">
    <w:p w14:paraId="20F6175B" w14:textId="0A00EA2D" w:rsidR="000E4A05" w:rsidRPr="00350547" w:rsidRDefault="000E4A05">
      <w:pPr>
        <w:pStyle w:val="FootnoteText"/>
        <w:rPr>
          <w:sz w:val="16"/>
          <w:szCs w:val="16"/>
          <w:lang w:eastAsia="ja-JP"/>
        </w:rPr>
      </w:pPr>
      <w:r w:rsidRPr="00350547">
        <w:rPr>
          <w:rStyle w:val="FootnoteReference"/>
          <w:sz w:val="16"/>
          <w:szCs w:val="16"/>
        </w:rPr>
        <w:footnoteRef/>
      </w:r>
      <w:r w:rsidRPr="00350547">
        <w:rPr>
          <w:sz w:val="16"/>
          <w:szCs w:val="16"/>
        </w:rPr>
        <w:t xml:space="preserve"> </w:t>
      </w:r>
      <w:hyperlink r:id="rId3" w:history="1">
        <w:r w:rsidR="00C74793" w:rsidRPr="00350547">
          <w:rPr>
            <w:rStyle w:val="Hyperlink"/>
            <w:rFonts w:hint="eastAsia"/>
            <w:sz w:val="16"/>
            <w:szCs w:val="16"/>
            <w:lang w:eastAsia="ja-JP"/>
          </w:rPr>
          <w:t>U</w:t>
        </w:r>
        <w:r w:rsidR="00C74793" w:rsidRPr="00350547">
          <w:rPr>
            <w:rStyle w:val="Hyperlink"/>
            <w:sz w:val="16"/>
            <w:szCs w:val="16"/>
            <w:lang w:eastAsia="ja-JP"/>
          </w:rPr>
          <w:t>NDRR</w:t>
        </w:r>
      </w:hyperlink>
      <w:r w:rsidR="00CF07F1" w:rsidRPr="00350547">
        <w:rPr>
          <w:sz w:val="16"/>
          <w:szCs w:val="16"/>
          <w:lang w:eastAsia="ja-JP"/>
        </w:rPr>
        <w:t xml:space="preserve"> </w:t>
      </w:r>
      <w:r w:rsidR="00C74793" w:rsidRPr="00350547">
        <w:rPr>
          <w:sz w:val="16"/>
          <w:szCs w:val="16"/>
          <w:lang w:eastAsia="ja-JP"/>
        </w:rPr>
        <w:t xml:space="preserve">and </w:t>
      </w:r>
      <w:hyperlink r:id="rId4" w:history="1">
        <w:r w:rsidR="00C74793" w:rsidRPr="00350547">
          <w:rPr>
            <w:rStyle w:val="Hyperlink"/>
            <w:sz w:val="16"/>
            <w:szCs w:val="16"/>
            <w:lang w:eastAsia="ja-JP"/>
          </w:rPr>
          <w:t>IFRC</w:t>
        </w:r>
      </w:hyperlink>
      <w:r w:rsidR="00CF07F1" w:rsidRPr="00350547">
        <w:rPr>
          <w:sz w:val="16"/>
          <w:szCs w:val="16"/>
          <w:lang w:eastAsia="ja-JP"/>
        </w:rPr>
        <w:t xml:space="preserve"> terminology</w:t>
      </w:r>
    </w:p>
  </w:footnote>
  <w:footnote w:id="6">
    <w:p w14:paraId="2CFC0801" w14:textId="408CDC24" w:rsidR="00CF2F93" w:rsidRPr="006D44EC" w:rsidRDefault="00CF2F93">
      <w:pPr>
        <w:pStyle w:val="FootnoteText"/>
        <w:rPr>
          <w:sz w:val="18"/>
          <w:szCs w:val="18"/>
          <w:lang w:eastAsia="ja-JP"/>
        </w:rPr>
      </w:pPr>
      <w:r w:rsidRPr="006D44EC">
        <w:rPr>
          <w:rStyle w:val="FootnoteReference"/>
          <w:sz w:val="18"/>
          <w:szCs w:val="18"/>
        </w:rPr>
        <w:footnoteRef/>
      </w:r>
      <w:r w:rsidRPr="006D44EC">
        <w:rPr>
          <w:sz w:val="18"/>
          <w:szCs w:val="18"/>
        </w:rPr>
        <w:t xml:space="preserve"> </w:t>
      </w:r>
      <w:hyperlink r:id="rId5" w:history="1">
        <w:r w:rsidRPr="006D44EC">
          <w:rPr>
            <w:rStyle w:val="Hyperlink"/>
            <w:rFonts w:hint="eastAsia"/>
            <w:sz w:val="18"/>
            <w:szCs w:val="18"/>
            <w:lang w:eastAsia="ja-JP"/>
          </w:rPr>
          <w:t>I</w:t>
        </w:r>
        <w:r w:rsidRPr="006D44EC">
          <w:rPr>
            <w:rStyle w:val="Hyperlink"/>
            <w:sz w:val="18"/>
            <w:szCs w:val="18"/>
            <w:lang w:eastAsia="ja-JP"/>
          </w:rPr>
          <w:t>FRC</w:t>
        </w:r>
      </w:hyperlink>
      <w:r w:rsidR="00CF07F1" w:rsidRPr="006D44EC">
        <w:rPr>
          <w:sz w:val="18"/>
          <w:szCs w:val="18"/>
          <w:lang w:eastAsia="ja-JP"/>
        </w:rPr>
        <w:t xml:space="preserve"> terminology</w:t>
      </w:r>
      <w:r w:rsidRPr="006D44EC">
        <w:rPr>
          <w:sz w:val="18"/>
          <w:szCs w:val="18"/>
          <w:lang w:eastAsia="ja-JP"/>
        </w:rPr>
        <w:t xml:space="preserve">. </w:t>
      </w:r>
    </w:p>
  </w:footnote>
  <w:footnote w:id="7">
    <w:p w14:paraId="159B2662" w14:textId="29B19B5A" w:rsidR="00FA0D5F" w:rsidRPr="00EC19E5" w:rsidRDefault="00FA0D5F">
      <w:pPr>
        <w:pStyle w:val="FootnoteText"/>
        <w:rPr>
          <w:sz w:val="18"/>
          <w:szCs w:val="18"/>
          <w:lang w:eastAsia="ja-JP"/>
        </w:rPr>
      </w:pPr>
      <w:r w:rsidRPr="006D44EC">
        <w:rPr>
          <w:sz w:val="18"/>
          <w:szCs w:val="18"/>
          <w:vertAlign w:val="superscript"/>
        </w:rPr>
        <w:footnoteRef/>
      </w:r>
      <w:r w:rsidRPr="006D44EC">
        <w:rPr>
          <w:sz w:val="18"/>
          <w:szCs w:val="18"/>
        </w:rPr>
        <w:t xml:space="preserve"> </w:t>
      </w:r>
      <w:hyperlink r:id="rId6" w:history="1">
        <w:r w:rsidR="00B73C87" w:rsidRPr="004F7628">
          <w:rPr>
            <w:rStyle w:val="Hyperlink"/>
            <w:sz w:val="18"/>
            <w:szCs w:val="18"/>
          </w:rPr>
          <w:t>UNDP's Private Sector Strategy (2018-2022)</w:t>
        </w:r>
      </w:hyperlink>
      <w:r w:rsidR="00B73C87" w:rsidRPr="004F7628">
        <w:rPr>
          <w:rStyle w:val="Hyperlink"/>
          <w:rFonts w:eastAsia="Arial" w:cs="Arial"/>
          <w:sz w:val="18"/>
          <w:szCs w:val="18"/>
          <w:lang w:val="en"/>
        </w:rPr>
        <w:t xml:space="preserve">, Annex 1 UNDP’s definition of the Private </w:t>
      </w:r>
      <w:proofErr w:type="gramStart"/>
      <w:r w:rsidR="00B73C87" w:rsidRPr="004F7628">
        <w:rPr>
          <w:rStyle w:val="Hyperlink"/>
          <w:rFonts w:eastAsia="Arial" w:cs="Arial"/>
          <w:sz w:val="18"/>
          <w:szCs w:val="18"/>
          <w:lang w:val="en"/>
        </w:rPr>
        <w:t>Sector</w:t>
      </w:r>
      <w:r w:rsidR="00B73C87" w:rsidRPr="00FC606F">
        <w:rPr>
          <w:sz w:val="18"/>
          <w:szCs w:val="18"/>
        </w:rPr>
        <w:t>.</w:t>
      </w:r>
      <w:r w:rsidR="00291204" w:rsidRPr="006D44EC">
        <w:rPr>
          <w:sz w:val="18"/>
          <w:szCs w:val="18"/>
          <w:lang w:eastAsia="ja-JP"/>
        </w:rPr>
        <w:t>.</w:t>
      </w:r>
      <w:proofErr w:type="gramEnd"/>
      <w:r w:rsidR="00291204" w:rsidRPr="00EC19E5">
        <w:rPr>
          <w:sz w:val="18"/>
          <w:szCs w:val="18"/>
          <w:lang w:eastAsia="ja-JP"/>
        </w:rPr>
        <w:t xml:space="preserve"> </w:t>
      </w:r>
    </w:p>
  </w:footnote>
  <w:footnote w:id="8">
    <w:p w14:paraId="26281741" w14:textId="25ADD623" w:rsidR="00084024" w:rsidRPr="00717674" w:rsidRDefault="00084024" w:rsidP="00496A10">
      <w:pPr>
        <w:spacing w:line="276" w:lineRule="auto"/>
        <w:rPr>
          <w:sz w:val="18"/>
          <w:szCs w:val="18"/>
        </w:rPr>
      </w:pPr>
      <w:r w:rsidRPr="00717674">
        <w:rPr>
          <w:sz w:val="18"/>
          <w:szCs w:val="18"/>
          <w:vertAlign w:val="superscript"/>
        </w:rPr>
        <w:footnoteRef/>
      </w:r>
      <w:r w:rsidR="00BA3061" w:rsidRPr="00717674">
        <w:rPr>
          <w:sz w:val="18"/>
          <w:szCs w:val="18"/>
          <w:vertAlign w:val="superscript"/>
        </w:rPr>
        <w:t xml:space="preserve"> </w:t>
      </w:r>
      <w:proofErr w:type="spellStart"/>
      <w:r w:rsidR="00342921" w:rsidRPr="00717674">
        <w:rPr>
          <w:rFonts w:eastAsia="Times New Roman" w:cs="Arial"/>
          <w:sz w:val="18"/>
          <w:szCs w:val="18"/>
        </w:rPr>
        <w:t>Noggle</w:t>
      </w:r>
      <w:proofErr w:type="spellEnd"/>
      <w:r w:rsidR="00282C6B" w:rsidRPr="00717674">
        <w:rPr>
          <w:rFonts w:eastAsia="Times New Roman" w:cs="Arial"/>
          <w:sz w:val="18"/>
          <w:szCs w:val="18"/>
        </w:rPr>
        <w:t xml:space="preserve"> E.</w:t>
      </w:r>
      <w:r w:rsidR="00342921" w:rsidRPr="00717674">
        <w:rPr>
          <w:rFonts w:eastAsia="Times New Roman" w:cs="Arial"/>
          <w:sz w:val="18"/>
          <w:szCs w:val="18"/>
        </w:rPr>
        <w:t xml:space="preserve">, </w:t>
      </w:r>
      <w:proofErr w:type="spellStart"/>
      <w:r w:rsidR="00342921" w:rsidRPr="00717674">
        <w:rPr>
          <w:rFonts w:eastAsia="Times New Roman" w:cs="Arial"/>
          <w:sz w:val="18"/>
          <w:szCs w:val="18"/>
        </w:rPr>
        <w:t>Foelster</w:t>
      </w:r>
      <w:proofErr w:type="spellEnd"/>
      <w:r w:rsidR="00282C6B" w:rsidRPr="00717674">
        <w:rPr>
          <w:rFonts w:eastAsia="Times New Roman" w:cs="Arial"/>
          <w:sz w:val="18"/>
          <w:szCs w:val="18"/>
        </w:rPr>
        <w:t xml:space="preserve"> J. and</w:t>
      </w:r>
      <w:r w:rsidR="00342921" w:rsidRPr="00717674">
        <w:rPr>
          <w:rFonts w:eastAsia="Times New Roman" w:cs="Arial"/>
          <w:sz w:val="18"/>
          <w:szCs w:val="18"/>
        </w:rPr>
        <w:t xml:space="preserve"> Johnson</w:t>
      </w:r>
      <w:r w:rsidR="00342921" w:rsidRPr="00717674">
        <w:rPr>
          <w:sz w:val="18"/>
          <w:szCs w:val="18"/>
        </w:rPr>
        <w:t xml:space="preserve"> </w:t>
      </w:r>
      <w:r w:rsidR="00282C6B" w:rsidRPr="00717674">
        <w:rPr>
          <w:sz w:val="18"/>
          <w:szCs w:val="18"/>
        </w:rPr>
        <w:t xml:space="preserve">T. (2020): </w:t>
      </w:r>
      <w:hyperlink r:id="rId7" w:history="1">
        <w:r w:rsidRPr="00717674">
          <w:rPr>
            <w:rStyle w:val="Hyperlink"/>
            <w:rFonts w:eastAsia="Times New Roman" w:cs="Arial"/>
            <w:sz w:val="18"/>
            <w:szCs w:val="18"/>
          </w:rPr>
          <w:t>A Framework for Understanding the Financial Health of MSME Entrepreneurs</w:t>
        </w:r>
      </w:hyperlink>
      <w:r w:rsidR="00282C6B" w:rsidRPr="00717674">
        <w:rPr>
          <w:rFonts w:eastAsia="Times New Roman" w:cs="Courier New"/>
          <w:sz w:val="18"/>
          <w:szCs w:val="18"/>
        </w:rPr>
        <w:t>.</w:t>
      </w:r>
    </w:p>
  </w:footnote>
  <w:footnote w:id="9">
    <w:p w14:paraId="393E0118" w14:textId="2903E9FD" w:rsidR="00852919" w:rsidRPr="005C6F72" w:rsidRDefault="00852919">
      <w:pPr>
        <w:pStyle w:val="FootnoteText"/>
        <w:rPr>
          <w:sz w:val="18"/>
          <w:szCs w:val="18"/>
          <w:lang w:eastAsia="ja-JP"/>
        </w:rPr>
      </w:pPr>
      <w:r w:rsidRPr="00717674">
        <w:rPr>
          <w:sz w:val="18"/>
          <w:szCs w:val="18"/>
          <w:vertAlign w:val="superscript"/>
        </w:rPr>
        <w:footnoteRef/>
      </w:r>
      <w:r w:rsidRPr="00717674">
        <w:rPr>
          <w:sz w:val="18"/>
          <w:szCs w:val="18"/>
        </w:rPr>
        <w:t xml:space="preserve"> </w:t>
      </w:r>
      <w:r w:rsidRPr="00717674">
        <w:rPr>
          <w:sz w:val="18"/>
          <w:szCs w:val="18"/>
          <w:lang w:eastAsia="ja-JP"/>
        </w:rPr>
        <w:t>ILO</w:t>
      </w:r>
      <w:r w:rsidR="000F678E" w:rsidRPr="00717674">
        <w:rPr>
          <w:sz w:val="18"/>
          <w:szCs w:val="18"/>
          <w:lang w:eastAsia="ja-JP"/>
        </w:rPr>
        <w:t xml:space="preserve"> (2015): </w:t>
      </w:r>
      <w:hyperlink r:id="rId8" w:history="1">
        <w:r w:rsidR="000F678E" w:rsidRPr="00717674">
          <w:rPr>
            <w:rStyle w:val="Hyperlink"/>
            <w:sz w:val="18"/>
            <w:szCs w:val="18"/>
            <w:lang w:eastAsia="ja-JP"/>
          </w:rPr>
          <w:t>Transition from the Informal to the Formal Economy</w:t>
        </w:r>
        <w:r w:rsidRPr="00717674">
          <w:rPr>
            <w:rStyle w:val="Hyperlink"/>
            <w:sz w:val="18"/>
            <w:szCs w:val="18"/>
            <w:lang w:eastAsia="ja-JP"/>
          </w:rPr>
          <w:t xml:space="preserve">. </w:t>
        </w:r>
        <w:r w:rsidR="00602D9F" w:rsidRPr="00717674">
          <w:rPr>
            <w:rStyle w:val="Hyperlink"/>
            <w:sz w:val="18"/>
            <w:szCs w:val="18"/>
          </w:rPr>
          <w:t xml:space="preserve">Recommendation </w:t>
        </w:r>
        <w:r w:rsidR="00F432CD" w:rsidRPr="00717674">
          <w:rPr>
            <w:rStyle w:val="Hyperlink"/>
            <w:sz w:val="18"/>
            <w:szCs w:val="18"/>
          </w:rPr>
          <w:t>No.</w:t>
        </w:r>
        <w:r w:rsidR="00602D9F" w:rsidRPr="00717674">
          <w:rPr>
            <w:rStyle w:val="Hyperlink"/>
            <w:sz w:val="18"/>
            <w:szCs w:val="18"/>
          </w:rPr>
          <w:t xml:space="preserve"> 204.</w:t>
        </w:r>
      </w:hyperlink>
      <w:r w:rsidRPr="00717674">
        <w:rPr>
          <w:sz w:val="18"/>
          <w:szCs w:val="18"/>
        </w:rPr>
        <w:t xml:space="preserve"> </w:t>
      </w:r>
    </w:p>
  </w:footnote>
  <w:footnote w:id="10">
    <w:p w14:paraId="55A533FD" w14:textId="77777777" w:rsidR="00496A10" w:rsidRPr="00717674" w:rsidRDefault="00496A10" w:rsidP="00496A10">
      <w:pPr>
        <w:pStyle w:val="FootnoteText"/>
        <w:rPr>
          <w:sz w:val="18"/>
          <w:szCs w:val="18"/>
        </w:rPr>
      </w:pPr>
      <w:r w:rsidRPr="005C6F72">
        <w:rPr>
          <w:sz w:val="18"/>
          <w:szCs w:val="18"/>
          <w:vertAlign w:val="superscript"/>
        </w:rPr>
        <w:footnoteRef/>
      </w:r>
      <w:r w:rsidRPr="00717674">
        <w:rPr>
          <w:sz w:val="18"/>
          <w:szCs w:val="18"/>
        </w:rPr>
        <w:t xml:space="preserve"> Gender and Recovery Toolkit, UNDP 2020</w:t>
      </w:r>
    </w:p>
  </w:footnote>
  <w:footnote w:id="11">
    <w:p w14:paraId="6D40FA47" w14:textId="77777777" w:rsidR="00D74052" w:rsidRPr="00717674" w:rsidRDefault="00D74052" w:rsidP="00D74052">
      <w:pPr>
        <w:pStyle w:val="FootnoteText"/>
        <w:rPr>
          <w:sz w:val="18"/>
          <w:szCs w:val="18"/>
          <w:vertAlign w:val="superscript"/>
        </w:rPr>
      </w:pPr>
      <w:r w:rsidRPr="005C6F72">
        <w:rPr>
          <w:sz w:val="18"/>
          <w:szCs w:val="18"/>
          <w:vertAlign w:val="superscript"/>
        </w:rPr>
        <w:footnoteRef/>
      </w:r>
      <w:r w:rsidRPr="00717674">
        <w:rPr>
          <w:sz w:val="18"/>
          <w:szCs w:val="18"/>
        </w:rPr>
        <w:t xml:space="preserve"> Livelihoods and Economic Recovery for Fragile and (post)Crisis/Transition Settings, UNDP guidance note, 2021</w:t>
      </w:r>
    </w:p>
  </w:footnote>
  <w:footnote w:id="12">
    <w:p w14:paraId="2EED6779" w14:textId="4E5A14C1" w:rsidR="3484FEBB" w:rsidRPr="004F7628" w:rsidRDefault="3484FEBB" w:rsidP="3484FEBB">
      <w:pPr>
        <w:rPr>
          <w:rFonts w:eastAsia="Yu Mincho" w:cs="Arial"/>
          <w:sz w:val="18"/>
          <w:szCs w:val="18"/>
        </w:rPr>
      </w:pPr>
      <w:r w:rsidRPr="004F7628">
        <w:rPr>
          <w:rStyle w:val="FootnoteReference"/>
          <w:sz w:val="18"/>
          <w:szCs w:val="18"/>
        </w:rPr>
        <w:footnoteRef/>
      </w:r>
      <w:r w:rsidRPr="004F7628">
        <w:rPr>
          <w:sz w:val="18"/>
          <w:szCs w:val="18"/>
        </w:rPr>
        <w:t xml:space="preserve"> United Nations </w:t>
      </w:r>
      <w:r w:rsidRPr="004F7628">
        <w:rPr>
          <w:rFonts w:ascii="Arial" w:eastAsia="Arial" w:hAnsi="Arial" w:cs="Arial"/>
          <w:sz w:val="18"/>
          <w:szCs w:val="18"/>
        </w:rPr>
        <w:t>GA 70/262 (2016) and SC 2282 (2016) resolutions</w:t>
      </w:r>
    </w:p>
  </w:footnote>
  <w:footnote w:id="13">
    <w:p w14:paraId="3533DFF7" w14:textId="77777777" w:rsidR="008503FA" w:rsidRDefault="008503FA" w:rsidP="008503FA">
      <w:pPr>
        <w:pStyle w:val="FootnoteText"/>
      </w:pPr>
      <w:r w:rsidRPr="00FC606F">
        <w:rPr>
          <w:sz w:val="18"/>
          <w:szCs w:val="18"/>
          <w:vertAlign w:val="superscript"/>
        </w:rPr>
        <w:footnoteRef/>
      </w:r>
      <w:r w:rsidRPr="00FC606F">
        <w:rPr>
          <w:sz w:val="18"/>
          <w:szCs w:val="18"/>
        </w:rPr>
        <w:t xml:space="preserve"> MINUSMA Fact Sheet &amp; MIN</w:t>
      </w:r>
      <w:r w:rsidRPr="004F7628">
        <w:rPr>
          <w:sz w:val="18"/>
          <w:szCs w:val="18"/>
        </w:rPr>
        <w:t>USTAH Fact Sheet, UN Peacekeeping</w:t>
      </w:r>
      <w:r>
        <w:t xml:space="preserve"> </w:t>
      </w:r>
    </w:p>
  </w:footnote>
  <w:footnote w:id="14">
    <w:p w14:paraId="4CA0C8D6" w14:textId="5BC42C0D" w:rsidR="00A649F2" w:rsidRPr="00010806" w:rsidRDefault="00A649F2" w:rsidP="00A649F2">
      <w:pPr>
        <w:pStyle w:val="FootnoteText"/>
        <w:rPr>
          <w:rFonts w:cs="Calibri Light"/>
          <w:sz w:val="18"/>
          <w:szCs w:val="18"/>
        </w:rPr>
      </w:pPr>
      <w:r w:rsidRPr="00177D13">
        <w:rPr>
          <w:rFonts w:cs="Calibri Light"/>
          <w:sz w:val="18"/>
          <w:szCs w:val="18"/>
          <w:vertAlign w:val="superscript"/>
        </w:rPr>
        <w:footnoteRef/>
      </w:r>
      <w:r w:rsidRPr="00010806">
        <w:rPr>
          <w:rFonts w:cs="Calibri Light"/>
          <w:sz w:val="18"/>
          <w:szCs w:val="18"/>
        </w:rPr>
        <w:t xml:space="preserve"> And aligned with the </w:t>
      </w:r>
      <w:hyperlink r:id="rId9" w:anchor="no-back" w:history="1">
        <w:r w:rsidRPr="00D25536">
          <w:rPr>
            <w:rStyle w:val="Hyperlink"/>
            <w:rFonts w:cs="Calibri Light"/>
            <w:sz w:val="18"/>
            <w:szCs w:val="18"/>
          </w:rPr>
          <w:t>Sendai Priorities for disaster risk reduction</w:t>
        </w:r>
      </w:hyperlink>
      <w:r w:rsidR="00711F44">
        <w:rPr>
          <w:rFonts w:cs="Calibri Light"/>
          <w:sz w:val="18"/>
          <w:szCs w:val="18"/>
        </w:rPr>
        <w:t xml:space="preserve"> </w:t>
      </w:r>
    </w:p>
  </w:footnote>
  <w:footnote w:id="15">
    <w:p w14:paraId="4F45892A" w14:textId="77777777" w:rsidR="00A649F2" w:rsidRPr="00010806" w:rsidRDefault="00A649F2" w:rsidP="00A649F2">
      <w:pPr>
        <w:pStyle w:val="FootnoteText"/>
        <w:jc w:val="both"/>
        <w:rPr>
          <w:rFonts w:cs="Calibri Light"/>
          <w:sz w:val="18"/>
          <w:szCs w:val="18"/>
        </w:rPr>
      </w:pPr>
      <w:r w:rsidRPr="00177D13">
        <w:rPr>
          <w:rFonts w:cs="Calibri Light"/>
          <w:sz w:val="18"/>
          <w:szCs w:val="18"/>
          <w:vertAlign w:val="superscript"/>
        </w:rPr>
        <w:footnoteRef/>
      </w:r>
      <w:r w:rsidRPr="00010806">
        <w:rPr>
          <w:rFonts w:cs="Calibri Light"/>
          <w:sz w:val="18"/>
          <w:szCs w:val="18"/>
        </w:rPr>
        <w:t xml:space="preserve"> </w:t>
      </w:r>
      <w:r w:rsidRPr="00010806">
        <w:rPr>
          <w:rFonts w:cs="Calibri Light"/>
          <w:color w:val="333333"/>
          <w:sz w:val="18"/>
          <w:szCs w:val="18"/>
          <w:shd w:val="clear" w:color="auto" w:fill="FFFFFF"/>
        </w:rPr>
        <w:t xml:space="preserve">Resolutions </w:t>
      </w:r>
      <w:hyperlink r:id="rId10" w:history="1">
        <w:r w:rsidRPr="00010806">
          <w:rPr>
            <w:rStyle w:val="Hyperlink"/>
            <w:rFonts w:cs="Calibri Light"/>
            <w:sz w:val="18"/>
            <w:szCs w:val="18"/>
            <w:shd w:val="clear" w:color="auto" w:fill="FFFFFF"/>
          </w:rPr>
          <w:t>58/114</w:t>
        </w:r>
      </w:hyperlink>
      <w:r w:rsidRPr="00010806">
        <w:rPr>
          <w:rFonts w:cs="Calibri Light"/>
          <w:color w:val="333333"/>
          <w:sz w:val="18"/>
          <w:szCs w:val="18"/>
          <w:shd w:val="clear" w:color="auto" w:fill="FFFFFF"/>
        </w:rPr>
        <w:t xml:space="preserve"> and </w:t>
      </w:r>
      <w:hyperlink r:id="rId11" w:history="1">
        <w:r w:rsidRPr="00010806">
          <w:rPr>
            <w:rStyle w:val="Hyperlink"/>
            <w:rFonts w:cs="Calibri Light"/>
            <w:sz w:val="18"/>
            <w:szCs w:val="18"/>
            <w:shd w:val="clear" w:color="auto" w:fill="FFFFFF"/>
          </w:rPr>
          <w:t>46/182</w:t>
        </w:r>
      </w:hyperlink>
      <w:r w:rsidRPr="00010806">
        <w:rPr>
          <w:rFonts w:cs="Calibri Light"/>
          <w:color w:val="333333"/>
          <w:sz w:val="18"/>
          <w:szCs w:val="18"/>
          <w:shd w:val="clear" w:color="auto" w:fill="FFFFFF"/>
        </w:rPr>
        <w:t>.</w:t>
      </w:r>
    </w:p>
  </w:footnote>
  <w:footnote w:id="16">
    <w:p w14:paraId="7090779E" w14:textId="618DE76B" w:rsidR="00D46B14" w:rsidRPr="006A1DD1" w:rsidRDefault="00D46B14">
      <w:pPr>
        <w:pStyle w:val="FootnoteText"/>
        <w:rPr>
          <w:sz w:val="18"/>
          <w:szCs w:val="18"/>
        </w:rPr>
      </w:pPr>
      <w:r w:rsidRPr="00BF0772">
        <w:rPr>
          <w:sz w:val="18"/>
          <w:szCs w:val="18"/>
          <w:vertAlign w:val="superscript"/>
        </w:rPr>
        <w:footnoteRef/>
      </w:r>
      <w:r w:rsidRPr="00BF0772">
        <w:rPr>
          <w:sz w:val="18"/>
          <w:szCs w:val="18"/>
          <w:vertAlign w:val="superscript"/>
        </w:rPr>
        <w:t xml:space="preserve"> </w:t>
      </w:r>
      <w:r w:rsidR="00A02999">
        <w:rPr>
          <w:sz w:val="18"/>
          <w:szCs w:val="18"/>
        </w:rPr>
        <w:t xml:space="preserve">Adapted from </w:t>
      </w:r>
      <w:r w:rsidR="00AF73F2">
        <w:rPr>
          <w:sz w:val="18"/>
          <w:szCs w:val="18"/>
        </w:rPr>
        <w:t xml:space="preserve">UNDP’s definition of the private sector (see glossary). </w:t>
      </w:r>
      <w:r w:rsidRPr="006A1DD1">
        <w:rPr>
          <w:sz w:val="18"/>
          <w:szCs w:val="18"/>
        </w:rPr>
        <w:t xml:space="preserve">We will not address the case of </w:t>
      </w:r>
      <w:r w:rsidR="00A25C22" w:rsidRPr="006A1DD1">
        <w:rPr>
          <w:sz w:val="18"/>
          <w:szCs w:val="18"/>
        </w:rPr>
        <w:t>state-owned</w:t>
      </w:r>
      <w:r w:rsidRPr="006A1DD1">
        <w:rPr>
          <w:sz w:val="18"/>
          <w:szCs w:val="18"/>
        </w:rPr>
        <w:t xml:space="preserve"> </w:t>
      </w:r>
      <w:r w:rsidR="0071027D" w:rsidRPr="006A1DD1">
        <w:rPr>
          <w:sz w:val="18"/>
          <w:szCs w:val="18"/>
        </w:rPr>
        <w:t>enterprises</w:t>
      </w:r>
      <w:r w:rsidRPr="006A1DD1">
        <w:rPr>
          <w:sz w:val="18"/>
          <w:szCs w:val="18"/>
        </w:rPr>
        <w:t xml:space="preserve"> in this </w:t>
      </w:r>
      <w:r w:rsidR="008F63D3" w:rsidRPr="006A1DD1">
        <w:rPr>
          <w:sz w:val="18"/>
          <w:szCs w:val="18"/>
        </w:rPr>
        <w:t>document since</w:t>
      </w:r>
      <w:r w:rsidRPr="006A1DD1">
        <w:rPr>
          <w:sz w:val="18"/>
          <w:szCs w:val="18"/>
        </w:rPr>
        <w:t xml:space="preserve"> we the focus is around </w:t>
      </w:r>
      <w:r w:rsidR="0071027D" w:rsidRPr="006A1DD1">
        <w:rPr>
          <w:sz w:val="18"/>
          <w:szCs w:val="18"/>
        </w:rPr>
        <w:t xml:space="preserve">private sector engagements. </w:t>
      </w:r>
    </w:p>
  </w:footnote>
  <w:footnote w:id="17">
    <w:p w14:paraId="0F226E72" w14:textId="77777777" w:rsidR="003978F4" w:rsidRPr="006A1DD1" w:rsidRDefault="003978F4" w:rsidP="003978F4">
      <w:pPr>
        <w:pStyle w:val="FootnoteText"/>
        <w:rPr>
          <w:sz w:val="18"/>
          <w:szCs w:val="18"/>
        </w:rPr>
      </w:pPr>
      <w:r w:rsidRPr="00BF0772">
        <w:rPr>
          <w:sz w:val="18"/>
          <w:szCs w:val="18"/>
          <w:vertAlign w:val="superscript"/>
        </w:rPr>
        <w:footnoteRef/>
      </w:r>
      <w:r w:rsidRPr="006A1DD1">
        <w:rPr>
          <w:sz w:val="18"/>
          <w:szCs w:val="18"/>
        </w:rPr>
        <w:t xml:space="preserve"> UNDP's Private Sector Development and Partnership Strategy (2018-2022), Making Markets Work for the SDGs, p.4</w:t>
      </w:r>
    </w:p>
  </w:footnote>
  <w:footnote w:id="18">
    <w:p w14:paraId="79686F77" w14:textId="4D31D301" w:rsidR="00337EE1" w:rsidRPr="00361854" w:rsidRDefault="00337EE1">
      <w:pPr>
        <w:pStyle w:val="FootnoteText"/>
        <w:rPr>
          <w:sz w:val="18"/>
          <w:szCs w:val="18"/>
        </w:rPr>
      </w:pPr>
      <w:r w:rsidRPr="00361854">
        <w:footnoteRef/>
      </w:r>
      <w:r w:rsidRPr="00361854">
        <w:t xml:space="preserve"> </w:t>
      </w:r>
      <w:r w:rsidRPr="00361854">
        <w:rPr>
          <w:sz w:val="18"/>
          <w:szCs w:val="18"/>
          <w:highlight w:val="yellow"/>
        </w:rPr>
        <w:t xml:space="preserve">Based on UNDP’s the Livelihoods and Economic Recovery </w:t>
      </w:r>
      <w:r w:rsidR="009077DE" w:rsidRPr="00361854">
        <w:rPr>
          <w:sz w:val="18"/>
          <w:szCs w:val="18"/>
          <w:highlight w:val="yellow"/>
        </w:rPr>
        <w:t>Guidance</w:t>
      </w:r>
      <w:r w:rsidR="006A21D9" w:rsidRPr="00361854">
        <w:rPr>
          <w:sz w:val="18"/>
          <w:szCs w:val="18"/>
          <w:highlight w:val="yellow"/>
        </w:rPr>
        <w:t xml:space="preserve"> </w:t>
      </w:r>
      <w:r w:rsidR="006A21D9" w:rsidRPr="00361854">
        <w:rPr>
          <w:i/>
          <w:iCs/>
          <w:sz w:val="18"/>
          <w:szCs w:val="18"/>
          <w:highlight w:val="yellow"/>
        </w:rPr>
        <w:t>HYPERLINK</w:t>
      </w:r>
    </w:p>
  </w:footnote>
  <w:footnote w:id="19">
    <w:p w14:paraId="7C1AE1FE" w14:textId="77777777" w:rsidR="00375394" w:rsidRPr="004175FE" w:rsidRDefault="00375394" w:rsidP="00375394">
      <w:pPr>
        <w:pStyle w:val="FootnoteText"/>
        <w:rPr>
          <w:sz w:val="18"/>
          <w:szCs w:val="18"/>
        </w:rPr>
      </w:pPr>
      <w:r w:rsidRPr="00361854">
        <w:rPr>
          <w:sz w:val="18"/>
          <w:szCs w:val="18"/>
        </w:rPr>
        <w:footnoteRef/>
      </w:r>
      <w:r w:rsidRPr="00361854">
        <w:rPr>
          <w:sz w:val="18"/>
          <w:szCs w:val="18"/>
        </w:rPr>
        <w:t xml:space="preserve"> Disaster Recovery: Challenges and Lessons, UNDP 2016</w:t>
      </w:r>
    </w:p>
  </w:footnote>
  <w:footnote w:id="20">
    <w:p w14:paraId="5F20E3FC" w14:textId="77777777" w:rsidR="002104A9" w:rsidRPr="00BF0772" w:rsidRDefault="002104A9" w:rsidP="002104A9">
      <w:pPr>
        <w:jc w:val="both"/>
        <w:rPr>
          <w:sz w:val="18"/>
          <w:szCs w:val="18"/>
        </w:rPr>
      </w:pPr>
      <w:r w:rsidRPr="00BF0772">
        <w:rPr>
          <w:sz w:val="18"/>
          <w:szCs w:val="18"/>
          <w:vertAlign w:val="superscript"/>
        </w:rPr>
        <w:footnoteRef/>
      </w:r>
      <w:r w:rsidRPr="00BF0772">
        <w:rPr>
          <w:sz w:val="18"/>
          <w:szCs w:val="18"/>
        </w:rPr>
        <w:t xml:space="preserve"> The framework is adapted to LER-FACTS.</w:t>
      </w:r>
    </w:p>
  </w:footnote>
  <w:footnote w:id="21">
    <w:p w14:paraId="0BD7204E" w14:textId="77777777" w:rsidR="002104A9" w:rsidRPr="00BF0772" w:rsidRDefault="002104A9" w:rsidP="002104A9">
      <w:pPr>
        <w:pStyle w:val="FootnoteText"/>
        <w:jc w:val="both"/>
        <w:rPr>
          <w:sz w:val="18"/>
          <w:szCs w:val="18"/>
        </w:rPr>
      </w:pPr>
      <w:r w:rsidRPr="00BF0772">
        <w:rPr>
          <w:sz w:val="18"/>
          <w:szCs w:val="18"/>
          <w:vertAlign w:val="superscript"/>
        </w:rPr>
        <w:footnoteRef/>
      </w:r>
      <w:r w:rsidRPr="00BF0772">
        <w:rPr>
          <w:sz w:val="18"/>
          <w:szCs w:val="18"/>
          <w:vertAlign w:val="superscript"/>
        </w:rPr>
        <w:t xml:space="preserve"> </w:t>
      </w:r>
      <w:r w:rsidRPr="00BF0772">
        <w:rPr>
          <w:sz w:val="18"/>
          <w:szCs w:val="18"/>
        </w:rPr>
        <w:t xml:space="preserve">Definitions of each asset (financial, human, physical, natural, information, social and political capital) are presented in the Glossary. </w:t>
      </w:r>
    </w:p>
  </w:footnote>
  <w:footnote w:id="22">
    <w:p w14:paraId="56FEF713" w14:textId="7F59BD88" w:rsidR="002104A9" w:rsidRPr="00EF62A5" w:rsidRDefault="002104A9" w:rsidP="002104A9">
      <w:pPr>
        <w:pStyle w:val="FootnoteText"/>
        <w:jc w:val="both"/>
        <w:rPr>
          <w:rFonts w:ascii="Calibri Light" w:hAnsi="Calibri Light" w:cs="Calibri Light"/>
          <w:sz w:val="16"/>
          <w:szCs w:val="16"/>
        </w:rPr>
      </w:pPr>
      <w:r w:rsidRPr="00BF0772">
        <w:rPr>
          <w:sz w:val="18"/>
          <w:szCs w:val="18"/>
          <w:vertAlign w:val="superscript"/>
        </w:rPr>
        <w:footnoteRef/>
      </w:r>
      <w:r w:rsidRPr="00BF0772">
        <w:rPr>
          <w:sz w:val="18"/>
          <w:szCs w:val="18"/>
          <w:vertAlign w:val="superscript"/>
        </w:rPr>
        <w:t xml:space="preserve"> </w:t>
      </w:r>
      <w:r w:rsidRPr="00BF0772">
        <w:rPr>
          <w:sz w:val="18"/>
          <w:szCs w:val="18"/>
        </w:rPr>
        <w:t xml:space="preserve">More information on systems analysis for risk and resilience in: </w:t>
      </w:r>
      <w:hyperlink r:id="rId12" w:history="1">
        <w:r w:rsidRPr="00BF0772">
          <w:rPr>
            <w:sz w:val="18"/>
            <w:szCs w:val="18"/>
          </w:rPr>
          <w:t>UN/CEB</w:t>
        </w:r>
      </w:hyperlink>
      <w:r w:rsidRPr="00BF0772">
        <w:rPr>
          <w:sz w:val="18"/>
          <w:szCs w:val="18"/>
        </w:rPr>
        <w:t>, p. 25.</w:t>
      </w:r>
    </w:p>
  </w:footnote>
  <w:footnote w:id="23">
    <w:p w14:paraId="373111D0" w14:textId="0101759C" w:rsidR="00032C30" w:rsidRDefault="00032C30">
      <w:pPr>
        <w:pStyle w:val="FootnoteText"/>
      </w:pPr>
      <w:r w:rsidRPr="00BF0772">
        <w:rPr>
          <w:rStyle w:val="FootnoteReference"/>
          <w:sz w:val="18"/>
          <w:szCs w:val="18"/>
        </w:rPr>
        <w:footnoteRef/>
      </w:r>
      <w:r w:rsidRPr="00BF0772">
        <w:rPr>
          <w:sz w:val="18"/>
          <w:szCs w:val="18"/>
        </w:rPr>
        <w:t xml:space="preserve"> </w:t>
      </w:r>
      <w:proofErr w:type="spellStart"/>
      <w:r w:rsidRPr="00BF0772">
        <w:rPr>
          <w:sz w:val="18"/>
          <w:szCs w:val="18"/>
        </w:rPr>
        <w:t>CBi</w:t>
      </w:r>
      <w:proofErr w:type="spellEnd"/>
      <w:r w:rsidRPr="00BF0772">
        <w:rPr>
          <w:sz w:val="18"/>
          <w:szCs w:val="18"/>
        </w:rPr>
        <w:t xml:space="preserve"> member networks have also contributed to or are reference in many recent government policies (such as for example Haiti’s </w:t>
      </w:r>
      <w:hyperlink r:id="rId13" w:history="1">
        <w:r w:rsidRPr="00BF0772">
          <w:rPr>
            <w:rStyle w:val="Hyperlink"/>
            <w:sz w:val="18"/>
            <w:szCs w:val="18"/>
          </w:rPr>
          <w:t>National Management Plan for Disaster Risks</w:t>
        </w:r>
      </w:hyperlink>
      <w:r w:rsidRPr="00BF0772">
        <w:rPr>
          <w:sz w:val="18"/>
          <w:szCs w:val="18"/>
        </w:rPr>
        <w:t xml:space="preserve">) or they represent the private sector in national or local coordination mechanisms (such as </w:t>
      </w:r>
      <w:hyperlink r:id="rId14" w:history="1">
        <w:r w:rsidRPr="00BF0772">
          <w:rPr>
            <w:rStyle w:val="Hyperlink"/>
            <w:sz w:val="18"/>
            <w:szCs w:val="18"/>
          </w:rPr>
          <w:t>AGERCA</w:t>
        </w:r>
      </w:hyperlink>
      <w:r w:rsidRPr="00BF0772">
        <w:rPr>
          <w:sz w:val="18"/>
          <w:szCs w:val="18"/>
        </w:rPr>
        <w:t xml:space="preserve"> from Haiti).</w:t>
      </w:r>
    </w:p>
  </w:footnote>
  <w:footnote w:id="24">
    <w:p w14:paraId="77513979" w14:textId="77777777" w:rsidR="0075675C" w:rsidRPr="002D362B" w:rsidRDefault="0075675C" w:rsidP="0075675C">
      <w:pPr>
        <w:pStyle w:val="FootnoteText"/>
        <w:rPr>
          <w:sz w:val="18"/>
          <w:szCs w:val="18"/>
        </w:rPr>
      </w:pPr>
      <w:r w:rsidRPr="00BF0772">
        <w:rPr>
          <w:sz w:val="18"/>
          <w:szCs w:val="18"/>
          <w:vertAlign w:val="superscript"/>
        </w:rPr>
        <w:footnoteRef/>
      </w:r>
      <w:r w:rsidRPr="00BF0772">
        <w:rPr>
          <w:sz w:val="18"/>
          <w:szCs w:val="18"/>
          <w:vertAlign w:val="superscript"/>
        </w:rPr>
        <w:t xml:space="preserve"> </w:t>
      </w:r>
      <w:r w:rsidRPr="002D362B">
        <w:rPr>
          <w:sz w:val="18"/>
          <w:szCs w:val="18"/>
        </w:rPr>
        <w:t xml:space="preserve">As documented by Clayton M. Christensen, </w:t>
      </w:r>
      <w:proofErr w:type="spellStart"/>
      <w:r w:rsidRPr="002D362B">
        <w:rPr>
          <w:sz w:val="18"/>
          <w:szCs w:val="18"/>
        </w:rPr>
        <w:t>Efosa</w:t>
      </w:r>
      <w:proofErr w:type="spellEnd"/>
      <w:r w:rsidRPr="002D362B">
        <w:rPr>
          <w:sz w:val="18"/>
          <w:szCs w:val="18"/>
        </w:rPr>
        <w:t xml:space="preserve"> </w:t>
      </w:r>
      <w:proofErr w:type="spellStart"/>
      <w:r w:rsidRPr="002D362B">
        <w:rPr>
          <w:sz w:val="18"/>
          <w:szCs w:val="18"/>
        </w:rPr>
        <w:t>Ojomo</w:t>
      </w:r>
      <w:proofErr w:type="spellEnd"/>
      <w:r w:rsidRPr="002D362B">
        <w:rPr>
          <w:sz w:val="18"/>
          <w:szCs w:val="18"/>
        </w:rPr>
        <w:t xml:space="preserve"> and Karen Dillon in Prosperity Paradox, 2018. </w:t>
      </w:r>
    </w:p>
  </w:footnote>
  <w:footnote w:id="25">
    <w:p w14:paraId="7DB25614" w14:textId="7A978944" w:rsidR="004E3D8A" w:rsidRDefault="004E3D8A">
      <w:pPr>
        <w:pStyle w:val="FootnoteText"/>
      </w:pPr>
      <w:r w:rsidRPr="00BF0772">
        <w:rPr>
          <w:sz w:val="18"/>
          <w:szCs w:val="18"/>
        </w:rPr>
        <w:footnoteRef/>
      </w:r>
      <w:r w:rsidRPr="00BF0772">
        <w:rPr>
          <w:sz w:val="18"/>
          <w:szCs w:val="18"/>
          <w:vertAlign w:val="superscript"/>
        </w:rPr>
        <w:t xml:space="preserve"> </w:t>
      </w:r>
      <w:r w:rsidR="0092552E" w:rsidRPr="00BF0772">
        <w:rPr>
          <w:sz w:val="18"/>
          <w:szCs w:val="18"/>
        </w:rPr>
        <w:t xml:space="preserve">An example of UNDP’s efforts in this regard is </w:t>
      </w:r>
      <w:hyperlink r:id="rId15" w:history="1">
        <w:r w:rsidR="0016496E" w:rsidRPr="00BF0772">
          <w:rPr>
            <w:rStyle w:val="Hyperlink"/>
            <w:sz w:val="18"/>
            <w:szCs w:val="18"/>
          </w:rPr>
          <w:t>UNDP Lebanon’s programming</w:t>
        </w:r>
        <w:r w:rsidR="00594895" w:rsidRPr="00BF0772">
          <w:rPr>
            <w:rStyle w:val="Hyperlink"/>
            <w:sz w:val="18"/>
            <w:szCs w:val="18"/>
          </w:rPr>
          <w:t xml:space="preserve"> to r</w:t>
        </w:r>
        <w:r w:rsidR="0092552E" w:rsidRPr="00BF0772">
          <w:rPr>
            <w:rStyle w:val="Hyperlink"/>
            <w:sz w:val="18"/>
            <w:szCs w:val="18"/>
          </w:rPr>
          <w:t>educ</w:t>
        </w:r>
        <w:r w:rsidR="00594895" w:rsidRPr="00BF0772">
          <w:rPr>
            <w:rStyle w:val="Hyperlink"/>
            <w:sz w:val="18"/>
            <w:szCs w:val="18"/>
          </w:rPr>
          <w:t>e</w:t>
        </w:r>
        <w:r w:rsidR="0092552E" w:rsidRPr="00BF0772">
          <w:rPr>
            <w:rStyle w:val="Hyperlink"/>
            <w:sz w:val="18"/>
            <w:szCs w:val="18"/>
          </w:rPr>
          <w:t xml:space="preserve"> the direct economic downturn impact </w:t>
        </w:r>
        <w:r w:rsidR="00594895" w:rsidRPr="00BF0772">
          <w:rPr>
            <w:rStyle w:val="Hyperlink"/>
            <w:sz w:val="18"/>
            <w:szCs w:val="18"/>
          </w:rPr>
          <w:t xml:space="preserve">of the COVID-19 pandemic and the economic crisis </w:t>
        </w:r>
        <w:r w:rsidR="0092552E" w:rsidRPr="00BF0772">
          <w:rPr>
            <w:rStyle w:val="Hyperlink"/>
            <w:sz w:val="18"/>
            <w:szCs w:val="18"/>
          </w:rPr>
          <w:t xml:space="preserve">on vulnerable </w:t>
        </w:r>
        <w:r w:rsidR="00594895" w:rsidRPr="00BF0772">
          <w:rPr>
            <w:rStyle w:val="Hyperlink"/>
            <w:sz w:val="18"/>
            <w:szCs w:val="18"/>
          </w:rPr>
          <w:t>c</w:t>
        </w:r>
        <w:r w:rsidR="0092552E" w:rsidRPr="00BF0772">
          <w:rPr>
            <w:rStyle w:val="Hyperlink"/>
            <w:sz w:val="18"/>
            <w:szCs w:val="18"/>
          </w:rPr>
          <w:t>ommunities</w:t>
        </w:r>
      </w:hyperlink>
      <w:r w:rsidR="00511E72">
        <w:rPr>
          <w:sz w:val="18"/>
          <w:szCs w:val="18"/>
        </w:rPr>
        <w:t>, for example through supporting the production of personal</w:t>
      </w:r>
      <w:r w:rsidR="008B214A">
        <w:rPr>
          <w:sz w:val="18"/>
          <w:szCs w:val="18"/>
        </w:rPr>
        <w:t xml:space="preserve"> protective equipment (PPE)</w:t>
      </w:r>
      <w:r w:rsidR="00594895" w:rsidRPr="00BF0772">
        <w:rPr>
          <w:sz w:val="18"/>
          <w:szCs w:val="18"/>
        </w:rPr>
        <w:t>.</w:t>
      </w:r>
    </w:p>
  </w:footnote>
  <w:footnote w:id="26">
    <w:p w14:paraId="4D4E4686" w14:textId="69430AD1" w:rsidR="000A0842" w:rsidRDefault="000A0842">
      <w:pPr>
        <w:pStyle w:val="FootnoteText"/>
      </w:pPr>
      <w:r>
        <w:rPr>
          <w:rStyle w:val="FootnoteReference"/>
        </w:rPr>
        <w:footnoteRef/>
      </w:r>
      <w:r>
        <w:t xml:space="preserve"> Such as </w:t>
      </w:r>
      <w:hyperlink r:id="rId16" w:history="1">
        <w:r w:rsidRPr="00B0645A">
          <w:rPr>
            <w:rStyle w:val="Hyperlink"/>
          </w:rPr>
          <w:t>UNDP SDG Value Chains</w:t>
        </w:r>
      </w:hyperlink>
      <w:r w:rsidR="00A53B8F">
        <w:t>.</w:t>
      </w:r>
    </w:p>
  </w:footnote>
  <w:footnote w:id="27">
    <w:p w14:paraId="2DB6DF59" w14:textId="18DBD69E" w:rsidR="00B77695" w:rsidRPr="00C06C7F" w:rsidRDefault="00B77695" w:rsidP="001A397F">
      <w:pPr>
        <w:pStyle w:val="FootnoteText"/>
      </w:pPr>
      <w:r w:rsidRPr="00BF0772">
        <w:rPr>
          <w:sz w:val="18"/>
          <w:szCs w:val="18"/>
          <w:vertAlign w:val="superscript"/>
        </w:rPr>
        <w:footnoteRef/>
      </w:r>
      <w:r w:rsidRPr="00BF0772">
        <w:rPr>
          <w:sz w:val="18"/>
          <w:szCs w:val="18"/>
          <w:vertAlign w:val="superscript"/>
        </w:rPr>
        <w:t xml:space="preserve"> </w:t>
      </w:r>
      <w:r w:rsidR="00495E3A" w:rsidRPr="00BF0772">
        <w:rPr>
          <w:sz w:val="18"/>
          <w:szCs w:val="18"/>
        </w:rPr>
        <w:t>Bill Ebersole</w:t>
      </w:r>
      <w:r w:rsidR="00E90A42" w:rsidRPr="00BF0772">
        <w:rPr>
          <w:sz w:val="18"/>
          <w:szCs w:val="18"/>
        </w:rPr>
        <w:t xml:space="preserve">, </w:t>
      </w:r>
      <w:r w:rsidR="00CF7F8A" w:rsidRPr="00BF0772">
        <w:rPr>
          <w:sz w:val="18"/>
          <w:szCs w:val="18"/>
        </w:rPr>
        <w:t xml:space="preserve">Community Business Finance Blog: </w:t>
      </w:r>
      <w:hyperlink r:id="rId17" w:history="1">
        <w:r w:rsidR="00CF7F8A" w:rsidRPr="00BF0772">
          <w:t>The 5 Cs of Credit: Character</w:t>
        </w:r>
      </w:hyperlink>
    </w:p>
  </w:footnote>
  <w:footnote w:id="28">
    <w:p w14:paraId="0AF4F9A1" w14:textId="438B7DC0" w:rsidR="001A5068" w:rsidRPr="00BF0772" w:rsidRDefault="001A5068">
      <w:pPr>
        <w:pStyle w:val="FootnoteText"/>
        <w:rPr>
          <w:sz w:val="18"/>
          <w:szCs w:val="18"/>
        </w:rPr>
      </w:pPr>
      <w:r w:rsidRPr="00BF0772">
        <w:rPr>
          <w:sz w:val="18"/>
          <w:szCs w:val="18"/>
          <w:vertAlign w:val="superscript"/>
        </w:rPr>
        <w:footnoteRef/>
      </w:r>
      <w:r w:rsidRPr="00BF0772">
        <w:rPr>
          <w:sz w:val="18"/>
          <w:szCs w:val="18"/>
        </w:rPr>
        <w:t xml:space="preserve"> Where UNDP has Accelerator Labs, these can help in finding solutions to business problems. Accelerator Labs employ a bottom-up approach, facilitating grassroots innovation to tackle development challenges in different country contexts. The innovation and learning cycle include sensing, solutions mapping and collective intelligence, and experimentation and scaling.</w:t>
      </w:r>
    </w:p>
  </w:footnote>
  <w:footnote w:id="29">
    <w:p w14:paraId="0D10F3D6" w14:textId="77777777" w:rsidR="00745B93" w:rsidRPr="00BF0772" w:rsidRDefault="00745B93" w:rsidP="00722238">
      <w:pPr>
        <w:rPr>
          <w:sz w:val="18"/>
          <w:szCs w:val="18"/>
        </w:rPr>
      </w:pPr>
      <w:r w:rsidRPr="00BF0772">
        <w:rPr>
          <w:sz w:val="18"/>
          <w:szCs w:val="18"/>
          <w:vertAlign w:val="superscript"/>
        </w:rPr>
        <w:footnoteRef/>
      </w:r>
      <w:r w:rsidRPr="00192043">
        <w:rPr>
          <w:sz w:val="18"/>
          <w:szCs w:val="18"/>
        </w:rPr>
        <w:t xml:space="preserve"> </w:t>
      </w:r>
      <w:r w:rsidRPr="00BF0772">
        <w:rPr>
          <w:sz w:val="18"/>
          <w:szCs w:val="18"/>
        </w:rPr>
        <w:t>Generating Private Investment in Fragile and Conflict-Affected Areas, International Finance Corp., 2019</w:t>
      </w:r>
    </w:p>
    <w:p w14:paraId="5E670805" w14:textId="77777777" w:rsidR="00745B93" w:rsidRDefault="00745B93">
      <w:pPr>
        <w:pStyle w:val="FootnoteText"/>
      </w:pPr>
    </w:p>
  </w:footnote>
  <w:footnote w:id="30">
    <w:p w14:paraId="5F6E7B96" w14:textId="7185249E" w:rsidR="007012C5" w:rsidRPr="00BF0772" w:rsidRDefault="007012C5">
      <w:pPr>
        <w:pStyle w:val="FootnoteText"/>
        <w:rPr>
          <w:sz w:val="18"/>
          <w:szCs w:val="18"/>
        </w:rPr>
      </w:pPr>
      <w:r w:rsidRPr="00BF0772">
        <w:rPr>
          <w:rStyle w:val="FootnoteReference"/>
          <w:sz w:val="18"/>
          <w:szCs w:val="18"/>
        </w:rPr>
        <w:footnoteRef/>
      </w:r>
      <w:r w:rsidRPr="00BF0772">
        <w:rPr>
          <w:sz w:val="18"/>
          <w:szCs w:val="18"/>
        </w:rPr>
        <w:t xml:space="preserve"> </w:t>
      </w:r>
      <w:r w:rsidR="00247034" w:rsidRPr="00BF0772">
        <w:rPr>
          <w:sz w:val="18"/>
          <w:szCs w:val="18"/>
        </w:rPr>
        <w:t>F</w:t>
      </w:r>
      <w:r w:rsidR="00724469" w:rsidRPr="00BF0772">
        <w:rPr>
          <w:sz w:val="18"/>
          <w:szCs w:val="18"/>
        </w:rPr>
        <w:t xml:space="preserve">or more information on </w:t>
      </w:r>
      <w:r w:rsidR="003862F5" w:rsidRPr="00BF0772">
        <w:rPr>
          <w:sz w:val="18"/>
          <w:szCs w:val="18"/>
        </w:rPr>
        <w:t xml:space="preserve">market systems functions and </w:t>
      </w:r>
      <w:r w:rsidR="00247034" w:rsidRPr="00BF0772">
        <w:rPr>
          <w:sz w:val="18"/>
          <w:szCs w:val="18"/>
        </w:rPr>
        <w:t>how to conduct the analysis</w:t>
      </w:r>
      <w:r w:rsidR="00724469" w:rsidRPr="00BF0772">
        <w:rPr>
          <w:sz w:val="18"/>
          <w:szCs w:val="18"/>
        </w:rPr>
        <w:t xml:space="preserve">, see </w:t>
      </w:r>
      <w:hyperlink r:id="rId18" w:history="1">
        <w:r w:rsidR="00724469" w:rsidRPr="00BF0772">
          <w:rPr>
            <w:rStyle w:val="Hyperlink"/>
            <w:sz w:val="18"/>
            <w:szCs w:val="18"/>
          </w:rPr>
          <w:t>Market Systems Analysis for Decent Work: A User-friendly Guide</w:t>
        </w:r>
      </w:hyperlink>
      <w:r w:rsidR="00724469" w:rsidRPr="00BF0772">
        <w:rPr>
          <w:sz w:val="18"/>
          <w:szCs w:val="18"/>
        </w:rPr>
        <w:t xml:space="preserve"> (ILO) or </w:t>
      </w:r>
      <w:hyperlink r:id="rId19" w:history="1">
        <w:r w:rsidR="00724469" w:rsidRPr="00BF0772">
          <w:rPr>
            <w:rStyle w:val="Hyperlink"/>
            <w:sz w:val="18"/>
            <w:szCs w:val="18"/>
          </w:rPr>
          <w:t>Guidance on Market Analysis</w:t>
        </w:r>
      </w:hyperlink>
      <w:r w:rsidR="00724469" w:rsidRPr="00BF0772">
        <w:rPr>
          <w:sz w:val="18"/>
          <w:szCs w:val="18"/>
        </w:rPr>
        <w:t xml:space="preserve"> (</w:t>
      </w:r>
      <w:proofErr w:type="spellStart"/>
      <w:r w:rsidR="00724469" w:rsidRPr="00BF0772">
        <w:rPr>
          <w:sz w:val="18"/>
          <w:szCs w:val="18"/>
        </w:rPr>
        <w:t>BeamExchange</w:t>
      </w:r>
      <w:proofErr w:type="spellEnd"/>
      <w:r w:rsidR="00724469" w:rsidRPr="00BF0772">
        <w:rPr>
          <w:sz w:val="18"/>
          <w:szCs w:val="18"/>
        </w:rPr>
        <w:t>)</w:t>
      </w:r>
      <w:r w:rsidR="00575B66" w:rsidRPr="00BF0772">
        <w:rPr>
          <w:sz w:val="18"/>
          <w:szCs w:val="18"/>
        </w:rPr>
        <w:t xml:space="preserve">. </w:t>
      </w:r>
      <w:r w:rsidR="00724469" w:rsidRPr="00BF0772">
        <w:rPr>
          <w:rFonts w:eastAsia="Times New Roman" w:cstheme="minorHAnsi"/>
          <w:sz w:val="18"/>
          <w:szCs w:val="18"/>
        </w:rPr>
        <w:t>See also A</w:t>
      </w:r>
      <w:r w:rsidR="00575B66" w:rsidRPr="00BF0772">
        <w:rPr>
          <w:rFonts w:eastAsia="Times New Roman" w:cstheme="minorHAnsi"/>
          <w:sz w:val="18"/>
          <w:szCs w:val="18"/>
        </w:rPr>
        <w:t>nnex 2</w:t>
      </w:r>
      <w:r w:rsidR="007969E5" w:rsidRPr="00BF0772">
        <w:rPr>
          <w:rFonts w:eastAsia="Times New Roman" w:cstheme="minorHAnsi"/>
          <w:sz w:val="18"/>
          <w:szCs w:val="18"/>
        </w:rPr>
        <w:t xml:space="preserve"> for more resources</w:t>
      </w:r>
      <w:r w:rsidR="00724469" w:rsidRPr="00BF0772">
        <w:rPr>
          <w:rFonts w:eastAsia="Times New Roman"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BCD1214" w14:paraId="55BBBDBA" w14:textId="77777777" w:rsidTr="5BCD1214">
      <w:tc>
        <w:tcPr>
          <w:tcW w:w="3120" w:type="dxa"/>
        </w:tcPr>
        <w:p w14:paraId="3CA66E87" w14:textId="0FCB64CE" w:rsidR="5BCD1214" w:rsidRDefault="5BCD1214" w:rsidP="5BCD1214">
          <w:pPr>
            <w:pStyle w:val="Header"/>
            <w:ind w:left="-115"/>
          </w:pPr>
        </w:p>
      </w:tc>
      <w:tc>
        <w:tcPr>
          <w:tcW w:w="3120" w:type="dxa"/>
        </w:tcPr>
        <w:p w14:paraId="0F2BF4E0" w14:textId="72C37626" w:rsidR="5BCD1214" w:rsidRDefault="5BCD1214" w:rsidP="5BCD1214">
          <w:pPr>
            <w:pStyle w:val="Header"/>
            <w:jc w:val="center"/>
          </w:pPr>
        </w:p>
      </w:tc>
      <w:tc>
        <w:tcPr>
          <w:tcW w:w="3120" w:type="dxa"/>
        </w:tcPr>
        <w:p w14:paraId="3B79A881" w14:textId="5BFF4AD3" w:rsidR="5BCD1214" w:rsidRDefault="5BCD1214" w:rsidP="5BCD1214">
          <w:pPr>
            <w:pStyle w:val="Header"/>
            <w:ind w:right="-115"/>
            <w:jc w:val="right"/>
          </w:pPr>
        </w:p>
      </w:tc>
    </w:tr>
  </w:tbl>
  <w:p w14:paraId="218552B5" w14:textId="688753D2" w:rsidR="5BCD1214" w:rsidRDefault="5BCD1214" w:rsidP="5BCD1214">
    <w:pPr>
      <w:pStyle w:val="Header"/>
    </w:pPr>
  </w:p>
</w:hdr>
</file>

<file path=word/intelligence2.xml><?xml version="1.0" encoding="utf-8"?>
<int2:intelligence xmlns:int2="http://schemas.microsoft.com/office/intelligence/2020/intelligence" xmlns:oel="http://schemas.microsoft.com/office/2019/extlst">
  <int2:observations>
    <int2:textHash int2:hashCode="f1WqiVf/egFvRx" int2:id="GvBChKB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A174E"/>
    <w:multiLevelType w:val="multilevel"/>
    <w:tmpl w:val="91EE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037E41"/>
    <w:multiLevelType w:val="hybridMultilevel"/>
    <w:tmpl w:val="FFFFFFFF"/>
    <w:lvl w:ilvl="0" w:tplc="B6848CF0">
      <w:start w:val="1"/>
      <w:numFmt w:val="bullet"/>
      <w:lvlText w:val=""/>
      <w:lvlJc w:val="left"/>
      <w:pPr>
        <w:ind w:left="720" w:hanging="360"/>
      </w:pPr>
      <w:rPr>
        <w:rFonts w:ascii="Symbol" w:hAnsi="Symbol" w:hint="default"/>
      </w:rPr>
    </w:lvl>
    <w:lvl w:ilvl="1" w:tplc="6DB88442">
      <w:start w:val="1"/>
      <w:numFmt w:val="bullet"/>
      <w:lvlText w:val="o"/>
      <w:lvlJc w:val="left"/>
      <w:pPr>
        <w:ind w:left="1440" w:hanging="360"/>
      </w:pPr>
      <w:rPr>
        <w:rFonts w:ascii="Courier New" w:hAnsi="Courier New" w:hint="default"/>
      </w:rPr>
    </w:lvl>
    <w:lvl w:ilvl="2" w:tplc="4B2893A6">
      <w:start w:val="1"/>
      <w:numFmt w:val="bullet"/>
      <w:lvlText w:val=""/>
      <w:lvlJc w:val="left"/>
      <w:pPr>
        <w:ind w:left="2160" w:hanging="360"/>
      </w:pPr>
      <w:rPr>
        <w:rFonts w:ascii="Wingdings" w:hAnsi="Wingdings" w:hint="default"/>
      </w:rPr>
    </w:lvl>
    <w:lvl w:ilvl="3" w:tplc="EB94365E">
      <w:start w:val="1"/>
      <w:numFmt w:val="bullet"/>
      <w:lvlText w:val=""/>
      <w:lvlJc w:val="left"/>
      <w:pPr>
        <w:ind w:left="2880" w:hanging="360"/>
      </w:pPr>
      <w:rPr>
        <w:rFonts w:ascii="Symbol" w:hAnsi="Symbol" w:hint="default"/>
      </w:rPr>
    </w:lvl>
    <w:lvl w:ilvl="4" w:tplc="42C02FF6">
      <w:start w:val="1"/>
      <w:numFmt w:val="bullet"/>
      <w:lvlText w:val="o"/>
      <w:lvlJc w:val="left"/>
      <w:pPr>
        <w:ind w:left="3600" w:hanging="360"/>
      </w:pPr>
      <w:rPr>
        <w:rFonts w:ascii="Courier New" w:hAnsi="Courier New" w:hint="default"/>
      </w:rPr>
    </w:lvl>
    <w:lvl w:ilvl="5" w:tplc="71B256BE">
      <w:start w:val="1"/>
      <w:numFmt w:val="bullet"/>
      <w:lvlText w:val=""/>
      <w:lvlJc w:val="left"/>
      <w:pPr>
        <w:ind w:left="4320" w:hanging="360"/>
      </w:pPr>
      <w:rPr>
        <w:rFonts w:ascii="Wingdings" w:hAnsi="Wingdings" w:hint="default"/>
      </w:rPr>
    </w:lvl>
    <w:lvl w:ilvl="6" w:tplc="4838DCDC">
      <w:start w:val="1"/>
      <w:numFmt w:val="bullet"/>
      <w:lvlText w:val=""/>
      <w:lvlJc w:val="left"/>
      <w:pPr>
        <w:ind w:left="5040" w:hanging="360"/>
      </w:pPr>
      <w:rPr>
        <w:rFonts w:ascii="Symbol" w:hAnsi="Symbol" w:hint="default"/>
      </w:rPr>
    </w:lvl>
    <w:lvl w:ilvl="7" w:tplc="73422560">
      <w:start w:val="1"/>
      <w:numFmt w:val="bullet"/>
      <w:lvlText w:val="o"/>
      <w:lvlJc w:val="left"/>
      <w:pPr>
        <w:ind w:left="5760" w:hanging="360"/>
      </w:pPr>
      <w:rPr>
        <w:rFonts w:ascii="Courier New" w:hAnsi="Courier New" w:hint="default"/>
      </w:rPr>
    </w:lvl>
    <w:lvl w:ilvl="8" w:tplc="4424A7A8">
      <w:start w:val="1"/>
      <w:numFmt w:val="bullet"/>
      <w:lvlText w:val=""/>
      <w:lvlJc w:val="left"/>
      <w:pPr>
        <w:ind w:left="6480" w:hanging="360"/>
      </w:pPr>
      <w:rPr>
        <w:rFonts w:ascii="Wingdings" w:hAnsi="Wingdings" w:hint="default"/>
      </w:rPr>
    </w:lvl>
  </w:abstractNum>
  <w:abstractNum w:abstractNumId="2" w15:restartNumberingAfterBreak="0">
    <w:nsid w:val="1586640A"/>
    <w:multiLevelType w:val="hybridMultilevel"/>
    <w:tmpl w:val="B7EC8F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1146C6"/>
    <w:multiLevelType w:val="hybridMultilevel"/>
    <w:tmpl w:val="9FAAA696"/>
    <w:lvl w:ilvl="0" w:tplc="C9CC444A">
      <w:start w:val="1"/>
      <w:numFmt w:val="bullet"/>
      <w:lvlText w:val="▪"/>
      <w:lvlJc w:val="left"/>
      <w:pPr>
        <w:ind w:left="720" w:hanging="360"/>
      </w:pPr>
      <w:rPr>
        <w:rFonts w:ascii="Times New Roman" w:eastAsia="Proxima Nova Rg"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F5E72"/>
    <w:multiLevelType w:val="hybridMultilevel"/>
    <w:tmpl w:val="F752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A234E"/>
    <w:multiLevelType w:val="hybridMultilevel"/>
    <w:tmpl w:val="A02AE04A"/>
    <w:lvl w:ilvl="0" w:tplc="92F8BF3A">
      <w:start w:val="1"/>
      <w:numFmt w:val="decimal"/>
      <w:lvlText w:val="%1."/>
      <w:lvlJc w:val="left"/>
      <w:pPr>
        <w:ind w:left="456" w:hanging="360"/>
      </w:pPr>
      <w:rPr>
        <w:rFonts w:hint="default"/>
      </w:rPr>
    </w:lvl>
    <w:lvl w:ilvl="1" w:tplc="08090019">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6" w15:restartNumberingAfterBreak="0">
    <w:nsid w:val="1F3E37AF"/>
    <w:multiLevelType w:val="hybridMultilevel"/>
    <w:tmpl w:val="E47C148E"/>
    <w:lvl w:ilvl="0" w:tplc="23CA6292">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44E22"/>
    <w:multiLevelType w:val="hybridMultilevel"/>
    <w:tmpl w:val="86C6C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E060A8"/>
    <w:multiLevelType w:val="hybridMultilevel"/>
    <w:tmpl w:val="91C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23340"/>
    <w:multiLevelType w:val="hybridMultilevel"/>
    <w:tmpl w:val="6D9A34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FE1FFA"/>
    <w:multiLevelType w:val="hybridMultilevel"/>
    <w:tmpl w:val="CD605E8A"/>
    <w:lvl w:ilvl="0" w:tplc="C9CC444A">
      <w:start w:val="1"/>
      <w:numFmt w:val="bullet"/>
      <w:lvlText w:val="▪"/>
      <w:lvlJc w:val="left"/>
      <w:pPr>
        <w:ind w:left="240" w:hanging="144"/>
      </w:pPr>
      <w:rPr>
        <w:rFonts w:ascii="Times New Roman" w:eastAsia="Proxima Nova Rg" w:hAnsi="Times New Roman" w:cs="Times New Roman" w:hint="default"/>
        <w:color w:val="000000"/>
      </w:rPr>
    </w:lvl>
    <w:lvl w:ilvl="1" w:tplc="04090003" w:tentative="1">
      <w:start w:val="1"/>
      <w:numFmt w:val="bullet"/>
      <w:lvlText w:val="o"/>
      <w:lvlJc w:val="left"/>
      <w:pPr>
        <w:ind w:left="787" w:hanging="360"/>
      </w:pPr>
      <w:rPr>
        <w:rFonts w:ascii="Courier New" w:hAnsi="Courier New" w:cs="Courier New" w:hint="default"/>
      </w:rPr>
    </w:lvl>
    <w:lvl w:ilvl="2" w:tplc="04090005" w:tentative="1">
      <w:start w:val="1"/>
      <w:numFmt w:val="bullet"/>
      <w:lvlText w:val=""/>
      <w:lvlJc w:val="left"/>
      <w:pPr>
        <w:ind w:left="1507" w:hanging="360"/>
      </w:pPr>
      <w:rPr>
        <w:rFonts w:ascii="Wingdings" w:hAnsi="Wingdings" w:hint="default"/>
      </w:rPr>
    </w:lvl>
    <w:lvl w:ilvl="3" w:tplc="04090001" w:tentative="1">
      <w:start w:val="1"/>
      <w:numFmt w:val="bullet"/>
      <w:lvlText w:val=""/>
      <w:lvlJc w:val="left"/>
      <w:pPr>
        <w:ind w:left="2227" w:hanging="360"/>
      </w:pPr>
      <w:rPr>
        <w:rFonts w:ascii="Symbol" w:hAnsi="Symbol" w:hint="default"/>
      </w:rPr>
    </w:lvl>
    <w:lvl w:ilvl="4" w:tplc="04090003" w:tentative="1">
      <w:start w:val="1"/>
      <w:numFmt w:val="bullet"/>
      <w:lvlText w:val="o"/>
      <w:lvlJc w:val="left"/>
      <w:pPr>
        <w:ind w:left="2947" w:hanging="360"/>
      </w:pPr>
      <w:rPr>
        <w:rFonts w:ascii="Courier New" w:hAnsi="Courier New" w:cs="Courier New" w:hint="default"/>
      </w:rPr>
    </w:lvl>
    <w:lvl w:ilvl="5" w:tplc="04090005" w:tentative="1">
      <w:start w:val="1"/>
      <w:numFmt w:val="bullet"/>
      <w:lvlText w:val=""/>
      <w:lvlJc w:val="left"/>
      <w:pPr>
        <w:ind w:left="3667" w:hanging="360"/>
      </w:pPr>
      <w:rPr>
        <w:rFonts w:ascii="Wingdings" w:hAnsi="Wingdings" w:hint="default"/>
      </w:rPr>
    </w:lvl>
    <w:lvl w:ilvl="6" w:tplc="04090001" w:tentative="1">
      <w:start w:val="1"/>
      <w:numFmt w:val="bullet"/>
      <w:lvlText w:val=""/>
      <w:lvlJc w:val="left"/>
      <w:pPr>
        <w:ind w:left="4387" w:hanging="360"/>
      </w:pPr>
      <w:rPr>
        <w:rFonts w:ascii="Symbol" w:hAnsi="Symbol" w:hint="default"/>
      </w:rPr>
    </w:lvl>
    <w:lvl w:ilvl="7" w:tplc="04090003" w:tentative="1">
      <w:start w:val="1"/>
      <w:numFmt w:val="bullet"/>
      <w:lvlText w:val="o"/>
      <w:lvlJc w:val="left"/>
      <w:pPr>
        <w:ind w:left="5107" w:hanging="360"/>
      </w:pPr>
      <w:rPr>
        <w:rFonts w:ascii="Courier New" w:hAnsi="Courier New" w:cs="Courier New" w:hint="default"/>
      </w:rPr>
    </w:lvl>
    <w:lvl w:ilvl="8" w:tplc="04090005" w:tentative="1">
      <w:start w:val="1"/>
      <w:numFmt w:val="bullet"/>
      <w:lvlText w:val=""/>
      <w:lvlJc w:val="left"/>
      <w:pPr>
        <w:ind w:left="5827" w:hanging="360"/>
      </w:pPr>
      <w:rPr>
        <w:rFonts w:ascii="Wingdings" w:hAnsi="Wingdings" w:hint="default"/>
      </w:rPr>
    </w:lvl>
  </w:abstractNum>
  <w:abstractNum w:abstractNumId="11" w15:restartNumberingAfterBreak="0">
    <w:nsid w:val="328F5678"/>
    <w:multiLevelType w:val="hybridMultilevel"/>
    <w:tmpl w:val="2B68930E"/>
    <w:lvl w:ilvl="0" w:tplc="FB4AED94">
      <w:start w:val="1"/>
      <w:numFmt w:val="bullet"/>
      <w:lvlText w:val="▪"/>
      <w:lvlJc w:val="left"/>
      <w:pPr>
        <w:ind w:left="720" w:hanging="360"/>
      </w:pPr>
      <w:rPr>
        <w:rFonts w:ascii="Times New Roman" w:eastAsia="Proxima Nova Rg"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B45F75"/>
    <w:multiLevelType w:val="hybridMultilevel"/>
    <w:tmpl w:val="870E8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657AC"/>
    <w:multiLevelType w:val="hybridMultilevel"/>
    <w:tmpl w:val="684E0740"/>
    <w:lvl w:ilvl="0" w:tplc="C9CC444A">
      <w:start w:val="1"/>
      <w:numFmt w:val="bullet"/>
      <w:lvlText w:val="▪"/>
      <w:lvlJc w:val="left"/>
      <w:pPr>
        <w:ind w:left="720" w:hanging="360"/>
      </w:pPr>
      <w:rPr>
        <w:rFonts w:ascii="Times New Roman" w:eastAsia="Proxima Nova Rg"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A77E46"/>
    <w:multiLevelType w:val="hybridMultilevel"/>
    <w:tmpl w:val="FFFFFFFF"/>
    <w:lvl w:ilvl="0" w:tplc="3D6A8792">
      <w:start w:val="1"/>
      <w:numFmt w:val="bullet"/>
      <w:lvlText w:val="·"/>
      <w:lvlJc w:val="left"/>
      <w:pPr>
        <w:ind w:left="720" w:hanging="360"/>
      </w:pPr>
      <w:rPr>
        <w:rFonts w:ascii="Garamond, serif" w:hAnsi="Garamond, serif" w:hint="default"/>
      </w:rPr>
    </w:lvl>
    <w:lvl w:ilvl="1" w:tplc="80105288">
      <w:start w:val="1"/>
      <w:numFmt w:val="bullet"/>
      <w:lvlText w:val="o"/>
      <w:lvlJc w:val="left"/>
      <w:pPr>
        <w:ind w:left="1440" w:hanging="360"/>
      </w:pPr>
      <w:rPr>
        <w:rFonts w:ascii="Courier New" w:hAnsi="Courier New" w:hint="default"/>
      </w:rPr>
    </w:lvl>
    <w:lvl w:ilvl="2" w:tplc="8F08C7D2">
      <w:start w:val="1"/>
      <w:numFmt w:val="bullet"/>
      <w:lvlText w:val=""/>
      <w:lvlJc w:val="left"/>
      <w:pPr>
        <w:ind w:left="2160" w:hanging="360"/>
      </w:pPr>
      <w:rPr>
        <w:rFonts w:ascii="Wingdings" w:hAnsi="Wingdings" w:hint="default"/>
      </w:rPr>
    </w:lvl>
    <w:lvl w:ilvl="3" w:tplc="7ADE16C4">
      <w:start w:val="1"/>
      <w:numFmt w:val="bullet"/>
      <w:lvlText w:val=""/>
      <w:lvlJc w:val="left"/>
      <w:pPr>
        <w:ind w:left="2880" w:hanging="360"/>
      </w:pPr>
      <w:rPr>
        <w:rFonts w:ascii="Symbol" w:hAnsi="Symbol" w:hint="default"/>
      </w:rPr>
    </w:lvl>
    <w:lvl w:ilvl="4" w:tplc="C55A9C94">
      <w:start w:val="1"/>
      <w:numFmt w:val="bullet"/>
      <w:lvlText w:val="o"/>
      <w:lvlJc w:val="left"/>
      <w:pPr>
        <w:ind w:left="3600" w:hanging="360"/>
      </w:pPr>
      <w:rPr>
        <w:rFonts w:ascii="Courier New" w:hAnsi="Courier New" w:hint="default"/>
      </w:rPr>
    </w:lvl>
    <w:lvl w:ilvl="5" w:tplc="70E2FB68">
      <w:start w:val="1"/>
      <w:numFmt w:val="bullet"/>
      <w:lvlText w:val=""/>
      <w:lvlJc w:val="left"/>
      <w:pPr>
        <w:ind w:left="4320" w:hanging="360"/>
      </w:pPr>
      <w:rPr>
        <w:rFonts w:ascii="Wingdings" w:hAnsi="Wingdings" w:hint="default"/>
      </w:rPr>
    </w:lvl>
    <w:lvl w:ilvl="6" w:tplc="4E34ABCE">
      <w:start w:val="1"/>
      <w:numFmt w:val="bullet"/>
      <w:lvlText w:val=""/>
      <w:lvlJc w:val="left"/>
      <w:pPr>
        <w:ind w:left="5040" w:hanging="360"/>
      </w:pPr>
      <w:rPr>
        <w:rFonts w:ascii="Symbol" w:hAnsi="Symbol" w:hint="default"/>
      </w:rPr>
    </w:lvl>
    <w:lvl w:ilvl="7" w:tplc="745EAA6A">
      <w:start w:val="1"/>
      <w:numFmt w:val="bullet"/>
      <w:lvlText w:val="o"/>
      <w:lvlJc w:val="left"/>
      <w:pPr>
        <w:ind w:left="5760" w:hanging="360"/>
      </w:pPr>
      <w:rPr>
        <w:rFonts w:ascii="Courier New" w:hAnsi="Courier New" w:hint="default"/>
      </w:rPr>
    </w:lvl>
    <w:lvl w:ilvl="8" w:tplc="58E23192">
      <w:start w:val="1"/>
      <w:numFmt w:val="bullet"/>
      <w:lvlText w:val=""/>
      <w:lvlJc w:val="left"/>
      <w:pPr>
        <w:ind w:left="6480" w:hanging="360"/>
      </w:pPr>
      <w:rPr>
        <w:rFonts w:ascii="Wingdings" w:hAnsi="Wingdings" w:hint="default"/>
      </w:rPr>
    </w:lvl>
  </w:abstractNum>
  <w:abstractNum w:abstractNumId="15" w15:restartNumberingAfterBreak="0">
    <w:nsid w:val="410C3075"/>
    <w:multiLevelType w:val="hybridMultilevel"/>
    <w:tmpl w:val="58449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1C02BE"/>
    <w:multiLevelType w:val="hybridMultilevel"/>
    <w:tmpl w:val="98906B9C"/>
    <w:lvl w:ilvl="0" w:tplc="6EEE35D4">
      <w:start w:val="1"/>
      <w:numFmt w:val="bullet"/>
      <w:lvlText w:val="-"/>
      <w:lvlJc w:val="left"/>
      <w:pPr>
        <w:ind w:left="720" w:hanging="360"/>
      </w:pPr>
      <w:rPr>
        <w:rFonts w:ascii="Proxima Nova Rg" w:eastAsia="Proxima Nova Rg" w:hAnsi="Proxima Nova Rg" w:cs="Proxima Nova R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371C90"/>
    <w:multiLevelType w:val="hybridMultilevel"/>
    <w:tmpl w:val="06C863FA"/>
    <w:lvl w:ilvl="0" w:tplc="C9CC444A">
      <w:start w:val="1"/>
      <w:numFmt w:val="bullet"/>
      <w:lvlText w:val="▪"/>
      <w:lvlJc w:val="left"/>
      <w:pPr>
        <w:ind w:left="720" w:hanging="360"/>
      </w:pPr>
      <w:rPr>
        <w:rFonts w:ascii="Times New Roman" w:eastAsia="Proxima Nova Rg"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B45DC"/>
    <w:multiLevelType w:val="hybridMultilevel"/>
    <w:tmpl w:val="885A786C"/>
    <w:lvl w:ilvl="0" w:tplc="224C48DC">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6E61CC"/>
    <w:multiLevelType w:val="hybridMultilevel"/>
    <w:tmpl w:val="3FF8834A"/>
    <w:lvl w:ilvl="0" w:tplc="C9CC444A">
      <w:start w:val="1"/>
      <w:numFmt w:val="bullet"/>
      <w:lvlText w:val="▪"/>
      <w:lvlJc w:val="left"/>
      <w:pPr>
        <w:ind w:left="720" w:hanging="360"/>
      </w:pPr>
      <w:rPr>
        <w:rFonts w:ascii="Times New Roman" w:eastAsia="Proxima Nova Rg"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83BC7"/>
    <w:multiLevelType w:val="hybridMultilevel"/>
    <w:tmpl w:val="DD2EB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907479F"/>
    <w:multiLevelType w:val="multilevel"/>
    <w:tmpl w:val="C0D2C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5D366B"/>
    <w:multiLevelType w:val="hybridMultilevel"/>
    <w:tmpl w:val="FFFFFFFF"/>
    <w:lvl w:ilvl="0" w:tplc="D3806D68">
      <w:start w:val="1"/>
      <w:numFmt w:val="bullet"/>
      <w:lvlText w:val=""/>
      <w:lvlJc w:val="left"/>
      <w:pPr>
        <w:ind w:left="720" w:hanging="360"/>
      </w:pPr>
      <w:rPr>
        <w:rFonts w:ascii="Symbol" w:hAnsi="Symbol" w:hint="default"/>
      </w:rPr>
    </w:lvl>
    <w:lvl w:ilvl="1" w:tplc="AB08BBBE">
      <w:start w:val="1"/>
      <w:numFmt w:val="bullet"/>
      <w:lvlText w:val="o"/>
      <w:lvlJc w:val="left"/>
      <w:pPr>
        <w:ind w:left="1440" w:hanging="360"/>
      </w:pPr>
      <w:rPr>
        <w:rFonts w:ascii="Courier New" w:hAnsi="Courier New" w:hint="default"/>
      </w:rPr>
    </w:lvl>
    <w:lvl w:ilvl="2" w:tplc="FD0656C2">
      <w:start w:val="1"/>
      <w:numFmt w:val="bullet"/>
      <w:lvlText w:val=""/>
      <w:lvlJc w:val="left"/>
      <w:pPr>
        <w:ind w:left="2160" w:hanging="360"/>
      </w:pPr>
      <w:rPr>
        <w:rFonts w:ascii="Wingdings" w:hAnsi="Wingdings" w:hint="default"/>
      </w:rPr>
    </w:lvl>
    <w:lvl w:ilvl="3" w:tplc="A29013E4">
      <w:start w:val="1"/>
      <w:numFmt w:val="bullet"/>
      <w:lvlText w:val=""/>
      <w:lvlJc w:val="left"/>
      <w:pPr>
        <w:ind w:left="2880" w:hanging="360"/>
      </w:pPr>
      <w:rPr>
        <w:rFonts w:ascii="Symbol" w:hAnsi="Symbol" w:hint="default"/>
      </w:rPr>
    </w:lvl>
    <w:lvl w:ilvl="4" w:tplc="752EE7F6">
      <w:start w:val="1"/>
      <w:numFmt w:val="bullet"/>
      <w:lvlText w:val="o"/>
      <w:lvlJc w:val="left"/>
      <w:pPr>
        <w:ind w:left="3600" w:hanging="360"/>
      </w:pPr>
      <w:rPr>
        <w:rFonts w:ascii="Courier New" w:hAnsi="Courier New" w:hint="default"/>
      </w:rPr>
    </w:lvl>
    <w:lvl w:ilvl="5" w:tplc="7FBA7654">
      <w:start w:val="1"/>
      <w:numFmt w:val="bullet"/>
      <w:lvlText w:val=""/>
      <w:lvlJc w:val="left"/>
      <w:pPr>
        <w:ind w:left="4320" w:hanging="360"/>
      </w:pPr>
      <w:rPr>
        <w:rFonts w:ascii="Wingdings" w:hAnsi="Wingdings" w:hint="default"/>
      </w:rPr>
    </w:lvl>
    <w:lvl w:ilvl="6" w:tplc="01961560">
      <w:start w:val="1"/>
      <w:numFmt w:val="bullet"/>
      <w:lvlText w:val=""/>
      <w:lvlJc w:val="left"/>
      <w:pPr>
        <w:ind w:left="5040" w:hanging="360"/>
      </w:pPr>
      <w:rPr>
        <w:rFonts w:ascii="Symbol" w:hAnsi="Symbol" w:hint="default"/>
      </w:rPr>
    </w:lvl>
    <w:lvl w:ilvl="7" w:tplc="4FAE3866">
      <w:start w:val="1"/>
      <w:numFmt w:val="bullet"/>
      <w:lvlText w:val="o"/>
      <w:lvlJc w:val="left"/>
      <w:pPr>
        <w:ind w:left="5760" w:hanging="360"/>
      </w:pPr>
      <w:rPr>
        <w:rFonts w:ascii="Courier New" w:hAnsi="Courier New" w:hint="default"/>
      </w:rPr>
    </w:lvl>
    <w:lvl w:ilvl="8" w:tplc="199A761C">
      <w:start w:val="1"/>
      <w:numFmt w:val="bullet"/>
      <w:lvlText w:val=""/>
      <w:lvlJc w:val="left"/>
      <w:pPr>
        <w:ind w:left="6480" w:hanging="360"/>
      </w:pPr>
      <w:rPr>
        <w:rFonts w:ascii="Wingdings" w:hAnsi="Wingdings" w:hint="default"/>
      </w:rPr>
    </w:lvl>
  </w:abstractNum>
  <w:abstractNum w:abstractNumId="23" w15:restartNumberingAfterBreak="0">
    <w:nsid w:val="552B186D"/>
    <w:multiLevelType w:val="hybridMultilevel"/>
    <w:tmpl w:val="FFFFFFFF"/>
    <w:lvl w:ilvl="0" w:tplc="6F3E2D6A">
      <w:start w:val="1"/>
      <w:numFmt w:val="decimal"/>
      <w:lvlText w:val="%1."/>
      <w:lvlJc w:val="left"/>
      <w:pPr>
        <w:ind w:left="720" w:hanging="360"/>
      </w:pPr>
    </w:lvl>
    <w:lvl w:ilvl="1" w:tplc="A9722304">
      <w:start w:val="1"/>
      <w:numFmt w:val="lowerLetter"/>
      <w:lvlText w:val="%2."/>
      <w:lvlJc w:val="left"/>
      <w:pPr>
        <w:ind w:left="1440" w:hanging="360"/>
      </w:pPr>
    </w:lvl>
    <w:lvl w:ilvl="2" w:tplc="D13C93A0">
      <w:start w:val="1"/>
      <w:numFmt w:val="lowerRoman"/>
      <w:lvlText w:val="%3."/>
      <w:lvlJc w:val="right"/>
      <w:pPr>
        <w:ind w:left="2160" w:hanging="180"/>
      </w:pPr>
    </w:lvl>
    <w:lvl w:ilvl="3" w:tplc="C69E0F4C">
      <w:start w:val="1"/>
      <w:numFmt w:val="decimal"/>
      <w:lvlText w:val="%4."/>
      <w:lvlJc w:val="left"/>
      <w:pPr>
        <w:ind w:left="2880" w:hanging="360"/>
      </w:pPr>
    </w:lvl>
    <w:lvl w:ilvl="4" w:tplc="30021508">
      <w:start w:val="1"/>
      <w:numFmt w:val="lowerLetter"/>
      <w:lvlText w:val="%5."/>
      <w:lvlJc w:val="left"/>
      <w:pPr>
        <w:ind w:left="3600" w:hanging="360"/>
      </w:pPr>
    </w:lvl>
    <w:lvl w:ilvl="5" w:tplc="3D86C40E">
      <w:start w:val="1"/>
      <w:numFmt w:val="lowerRoman"/>
      <w:lvlText w:val="%6."/>
      <w:lvlJc w:val="right"/>
      <w:pPr>
        <w:ind w:left="4320" w:hanging="180"/>
      </w:pPr>
    </w:lvl>
    <w:lvl w:ilvl="6" w:tplc="E0B07532">
      <w:start w:val="1"/>
      <w:numFmt w:val="decimal"/>
      <w:lvlText w:val="%7."/>
      <w:lvlJc w:val="left"/>
      <w:pPr>
        <w:ind w:left="5040" w:hanging="360"/>
      </w:pPr>
    </w:lvl>
    <w:lvl w:ilvl="7" w:tplc="A1D87ABA">
      <w:start w:val="1"/>
      <w:numFmt w:val="lowerLetter"/>
      <w:lvlText w:val="%8."/>
      <w:lvlJc w:val="left"/>
      <w:pPr>
        <w:ind w:left="5760" w:hanging="360"/>
      </w:pPr>
    </w:lvl>
    <w:lvl w:ilvl="8" w:tplc="D056F502">
      <w:start w:val="1"/>
      <w:numFmt w:val="lowerRoman"/>
      <w:lvlText w:val="%9."/>
      <w:lvlJc w:val="right"/>
      <w:pPr>
        <w:ind w:left="6480" w:hanging="180"/>
      </w:pPr>
    </w:lvl>
  </w:abstractNum>
  <w:abstractNum w:abstractNumId="24" w15:restartNumberingAfterBreak="0">
    <w:nsid w:val="5690166A"/>
    <w:multiLevelType w:val="hybridMultilevel"/>
    <w:tmpl w:val="802ED788"/>
    <w:lvl w:ilvl="0" w:tplc="224C48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C160811"/>
    <w:multiLevelType w:val="hybridMultilevel"/>
    <w:tmpl w:val="783639FC"/>
    <w:lvl w:ilvl="0" w:tplc="04090005">
      <w:start w:val="1"/>
      <w:numFmt w:val="bullet"/>
      <w:lvlText w:val=""/>
      <w:lvlJc w:val="left"/>
      <w:pPr>
        <w:ind w:left="767" w:hanging="360"/>
      </w:pPr>
      <w:rPr>
        <w:rFonts w:ascii="Wingdings" w:hAnsi="Wingdings" w:hint="default"/>
      </w:rPr>
    </w:lvl>
    <w:lvl w:ilvl="1" w:tplc="8E90C8AA">
      <w:start w:val="1"/>
      <w:numFmt w:val="bullet"/>
      <w:lvlText w:val="-"/>
      <w:lvlJc w:val="left"/>
      <w:pPr>
        <w:ind w:left="1487" w:hanging="360"/>
      </w:pPr>
      <w:rPr>
        <w:rFonts w:ascii="Proxima Nova Rg" w:eastAsia="Proxima Nova Rg" w:hAnsi="Proxima Nova Rg" w:cs="Proxima Nova Rg"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6" w15:restartNumberingAfterBreak="0">
    <w:nsid w:val="684916DE"/>
    <w:multiLevelType w:val="hybridMultilevel"/>
    <w:tmpl w:val="FFFFFFFF"/>
    <w:lvl w:ilvl="0" w:tplc="E7D44928">
      <w:start w:val="1"/>
      <w:numFmt w:val="bullet"/>
      <w:lvlText w:val="·"/>
      <w:lvlJc w:val="left"/>
      <w:pPr>
        <w:ind w:left="720" w:hanging="360"/>
      </w:pPr>
      <w:rPr>
        <w:rFonts w:ascii="Symbol" w:hAnsi="Symbol" w:hint="default"/>
      </w:rPr>
    </w:lvl>
    <w:lvl w:ilvl="1" w:tplc="FEA2357C">
      <w:start w:val="1"/>
      <w:numFmt w:val="bullet"/>
      <w:lvlText w:val="o"/>
      <w:lvlJc w:val="left"/>
      <w:pPr>
        <w:ind w:left="1440" w:hanging="360"/>
      </w:pPr>
      <w:rPr>
        <w:rFonts w:ascii="Courier New" w:hAnsi="Courier New" w:hint="default"/>
      </w:rPr>
    </w:lvl>
    <w:lvl w:ilvl="2" w:tplc="5C5E1F3E">
      <w:start w:val="1"/>
      <w:numFmt w:val="bullet"/>
      <w:lvlText w:val=""/>
      <w:lvlJc w:val="left"/>
      <w:pPr>
        <w:ind w:left="2160" w:hanging="360"/>
      </w:pPr>
      <w:rPr>
        <w:rFonts w:ascii="Wingdings" w:hAnsi="Wingdings" w:hint="default"/>
      </w:rPr>
    </w:lvl>
    <w:lvl w:ilvl="3" w:tplc="D8CCB09E">
      <w:start w:val="1"/>
      <w:numFmt w:val="bullet"/>
      <w:lvlText w:val=""/>
      <w:lvlJc w:val="left"/>
      <w:pPr>
        <w:ind w:left="2880" w:hanging="360"/>
      </w:pPr>
      <w:rPr>
        <w:rFonts w:ascii="Symbol" w:hAnsi="Symbol" w:hint="default"/>
      </w:rPr>
    </w:lvl>
    <w:lvl w:ilvl="4" w:tplc="178A590E">
      <w:start w:val="1"/>
      <w:numFmt w:val="bullet"/>
      <w:lvlText w:val="o"/>
      <w:lvlJc w:val="left"/>
      <w:pPr>
        <w:ind w:left="3600" w:hanging="360"/>
      </w:pPr>
      <w:rPr>
        <w:rFonts w:ascii="Courier New" w:hAnsi="Courier New" w:hint="default"/>
      </w:rPr>
    </w:lvl>
    <w:lvl w:ilvl="5" w:tplc="0AE42A48">
      <w:start w:val="1"/>
      <w:numFmt w:val="bullet"/>
      <w:lvlText w:val=""/>
      <w:lvlJc w:val="left"/>
      <w:pPr>
        <w:ind w:left="4320" w:hanging="360"/>
      </w:pPr>
      <w:rPr>
        <w:rFonts w:ascii="Wingdings" w:hAnsi="Wingdings" w:hint="default"/>
      </w:rPr>
    </w:lvl>
    <w:lvl w:ilvl="6" w:tplc="6BECCFD2">
      <w:start w:val="1"/>
      <w:numFmt w:val="bullet"/>
      <w:lvlText w:val=""/>
      <w:lvlJc w:val="left"/>
      <w:pPr>
        <w:ind w:left="5040" w:hanging="360"/>
      </w:pPr>
      <w:rPr>
        <w:rFonts w:ascii="Symbol" w:hAnsi="Symbol" w:hint="default"/>
      </w:rPr>
    </w:lvl>
    <w:lvl w:ilvl="7" w:tplc="4434EC20">
      <w:start w:val="1"/>
      <w:numFmt w:val="bullet"/>
      <w:lvlText w:val="o"/>
      <w:lvlJc w:val="left"/>
      <w:pPr>
        <w:ind w:left="5760" w:hanging="360"/>
      </w:pPr>
      <w:rPr>
        <w:rFonts w:ascii="Courier New" w:hAnsi="Courier New" w:hint="default"/>
      </w:rPr>
    </w:lvl>
    <w:lvl w:ilvl="8" w:tplc="1C601270">
      <w:start w:val="1"/>
      <w:numFmt w:val="bullet"/>
      <w:lvlText w:val=""/>
      <w:lvlJc w:val="left"/>
      <w:pPr>
        <w:ind w:left="6480" w:hanging="360"/>
      </w:pPr>
      <w:rPr>
        <w:rFonts w:ascii="Wingdings" w:hAnsi="Wingdings" w:hint="default"/>
      </w:rPr>
    </w:lvl>
  </w:abstractNum>
  <w:abstractNum w:abstractNumId="27" w15:restartNumberingAfterBreak="0">
    <w:nsid w:val="69DD0CB2"/>
    <w:multiLevelType w:val="hybridMultilevel"/>
    <w:tmpl w:val="714C0182"/>
    <w:lvl w:ilvl="0" w:tplc="23CA6292">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18042B"/>
    <w:multiLevelType w:val="hybridMultilevel"/>
    <w:tmpl w:val="368CF2D8"/>
    <w:lvl w:ilvl="0" w:tplc="C56EB986">
      <w:start w:val="1"/>
      <w:numFmt w:val="bullet"/>
      <w:lvlText w:val="▪"/>
      <w:lvlJc w:val="left"/>
      <w:pPr>
        <w:ind w:left="360" w:hanging="216"/>
      </w:pPr>
      <w:rPr>
        <w:rFonts w:ascii="Times New Roman" w:eastAsia="Proxima Nova Rg"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F855FB"/>
    <w:multiLevelType w:val="hybridMultilevel"/>
    <w:tmpl w:val="96141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172635"/>
    <w:multiLevelType w:val="hybridMultilevel"/>
    <w:tmpl w:val="DF7650D4"/>
    <w:lvl w:ilvl="0" w:tplc="C9CC444A">
      <w:start w:val="1"/>
      <w:numFmt w:val="bullet"/>
      <w:lvlText w:val="▪"/>
      <w:lvlJc w:val="left"/>
      <w:pPr>
        <w:ind w:left="720" w:hanging="360"/>
      </w:pPr>
      <w:rPr>
        <w:rFonts w:ascii="Times New Roman" w:eastAsia="Proxima Nova Rg"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D15331"/>
    <w:multiLevelType w:val="hybridMultilevel"/>
    <w:tmpl w:val="A54E2D78"/>
    <w:lvl w:ilvl="0" w:tplc="C9CC444A">
      <w:start w:val="1"/>
      <w:numFmt w:val="bullet"/>
      <w:lvlText w:val="▪"/>
      <w:lvlJc w:val="left"/>
      <w:pPr>
        <w:ind w:left="720" w:hanging="360"/>
      </w:pPr>
      <w:rPr>
        <w:rFonts w:ascii="Times New Roman" w:eastAsia="Proxima Nova Rg"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814A57"/>
    <w:multiLevelType w:val="hybridMultilevel"/>
    <w:tmpl w:val="FFFFFFFF"/>
    <w:lvl w:ilvl="0" w:tplc="4B7C230C">
      <w:start w:val="1"/>
      <w:numFmt w:val="decimal"/>
      <w:lvlText w:val="%1."/>
      <w:lvlJc w:val="left"/>
      <w:pPr>
        <w:ind w:left="720" w:hanging="360"/>
      </w:pPr>
    </w:lvl>
    <w:lvl w:ilvl="1" w:tplc="0C78972A">
      <w:start w:val="1"/>
      <w:numFmt w:val="lowerLetter"/>
      <w:lvlText w:val="%2."/>
      <w:lvlJc w:val="left"/>
      <w:pPr>
        <w:ind w:left="1440" w:hanging="360"/>
      </w:pPr>
    </w:lvl>
    <w:lvl w:ilvl="2" w:tplc="A5343A52">
      <w:start w:val="1"/>
      <w:numFmt w:val="lowerRoman"/>
      <w:lvlText w:val="%3."/>
      <w:lvlJc w:val="right"/>
      <w:pPr>
        <w:ind w:left="2160" w:hanging="180"/>
      </w:pPr>
    </w:lvl>
    <w:lvl w:ilvl="3" w:tplc="CFACA90C">
      <w:start w:val="1"/>
      <w:numFmt w:val="decimal"/>
      <w:lvlText w:val="%4."/>
      <w:lvlJc w:val="left"/>
      <w:pPr>
        <w:ind w:left="2880" w:hanging="360"/>
      </w:pPr>
    </w:lvl>
    <w:lvl w:ilvl="4" w:tplc="D76CED44">
      <w:start w:val="1"/>
      <w:numFmt w:val="lowerLetter"/>
      <w:lvlText w:val="%5."/>
      <w:lvlJc w:val="left"/>
      <w:pPr>
        <w:ind w:left="3600" w:hanging="360"/>
      </w:pPr>
    </w:lvl>
    <w:lvl w:ilvl="5" w:tplc="ED00D3C2">
      <w:start w:val="1"/>
      <w:numFmt w:val="lowerRoman"/>
      <w:lvlText w:val="%6."/>
      <w:lvlJc w:val="right"/>
      <w:pPr>
        <w:ind w:left="4320" w:hanging="180"/>
      </w:pPr>
    </w:lvl>
    <w:lvl w:ilvl="6" w:tplc="5A6448EA">
      <w:start w:val="1"/>
      <w:numFmt w:val="decimal"/>
      <w:lvlText w:val="%7."/>
      <w:lvlJc w:val="left"/>
      <w:pPr>
        <w:ind w:left="5040" w:hanging="360"/>
      </w:pPr>
    </w:lvl>
    <w:lvl w:ilvl="7" w:tplc="98DE2968">
      <w:start w:val="1"/>
      <w:numFmt w:val="lowerLetter"/>
      <w:lvlText w:val="%8."/>
      <w:lvlJc w:val="left"/>
      <w:pPr>
        <w:ind w:left="5760" w:hanging="360"/>
      </w:pPr>
    </w:lvl>
    <w:lvl w:ilvl="8" w:tplc="C3F4F558">
      <w:start w:val="1"/>
      <w:numFmt w:val="lowerRoman"/>
      <w:lvlText w:val="%9."/>
      <w:lvlJc w:val="right"/>
      <w:pPr>
        <w:ind w:left="6480" w:hanging="180"/>
      </w:pPr>
    </w:lvl>
  </w:abstractNum>
  <w:abstractNum w:abstractNumId="33" w15:restartNumberingAfterBreak="0">
    <w:nsid w:val="7DE75B63"/>
    <w:multiLevelType w:val="hybridMultilevel"/>
    <w:tmpl w:val="95B6CD5E"/>
    <w:lvl w:ilvl="0" w:tplc="E7AC645C">
      <w:start w:val="2"/>
      <w:numFmt w:val="bullet"/>
      <w:lvlText w:val="-"/>
      <w:lvlJc w:val="left"/>
      <w:pPr>
        <w:ind w:left="720" w:hanging="360"/>
      </w:pPr>
      <w:rPr>
        <w:rFonts w:ascii="Proxima Nova Rg" w:eastAsia="Proxima Nova Rg" w:hAnsi="Proxima Nova Rg" w:cs="Proxima Nova Rg"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30"/>
  </w:num>
  <w:num w:numId="5">
    <w:abstractNumId w:val="31"/>
  </w:num>
  <w:num w:numId="6">
    <w:abstractNumId w:val="13"/>
  </w:num>
  <w:num w:numId="7">
    <w:abstractNumId w:val="19"/>
  </w:num>
  <w:num w:numId="8">
    <w:abstractNumId w:val="17"/>
  </w:num>
  <w:num w:numId="9">
    <w:abstractNumId w:val="25"/>
  </w:num>
  <w:num w:numId="10">
    <w:abstractNumId w:val="2"/>
  </w:num>
  <w:num w:numId="11">
    <w:abstractNumId w:val="27"/>
  </w:num>
  <w:num w:numId="12">
    <w:abstractNumId w:val="6"/>
  </w:num>
  <w:num w:numId="13">
    <w:abstractNumId w:val="4"/>
  </w:num>
  <w:num w:numId="14">
    <w:abstractNumId w:val="15"/>
  </w:num>
  <w:num w:numId="15">
    <w:abstractNumId w:val="7"/>
  </w:num>
  <w:num w:numId="16">
    <w:abstractNumId w:val="29"/>
  </w:num>
  <w:num w:numId="17">
    <w:abstractNumId w:val="28"/>
  </w:num>
  <w:num w:numId="18">
    <w:abstractNumId w:val="21"/>
  </w:num>
  <w:num w:numId="19">
    <w:abstractNumId w:val="20"/>
  </w:num>
  <w:num w:numId="20">
    <w:abstractNumId w:val="24"/>
  </w:num>
  <w:num w:numId="21">
    <w:abstractNumId w:val="18"/>
  </w:num>
  <w:num w:numId="22">
    <w:abstractNumId w:val="5"/>
  </w:num>
  <w:num w:numId="23">
    <w:abstractNumId w:val="8"/>
  </w:num>
  <w:num w:numId="24">
    <w:abstractNumId w:val="12"/>
  </w:num>
  <w:num w:numId="25">
    <w:abstractNumId w:val="26"/>
  </w:num>
  <w:num w:numId="26">
    <w:abstractNumId w:val="23"/>
  </w:num>
  <w:num w:numId="27">
    <w:abstractNumId w:val="32"/>
  </w:num>
  <w:num w:numId="28">
    <w:abstractNumId w:val="16"/>
  </w:num>
  <w:num w:numId="29">
    <w:abstractNumId w:val="9"/>
  </w:num>
  <w:num w:numId="30">
    <w:abstractNumId w:val="22"/>
  </w:num>
  <w:num w:numId="31">
    <w:abstractNumId w:val="14"/>
  </w:num>
  <w:num w:numId="32">
    <w:abstractNumId w:val="1"/>
  </w:num>
  <w:num w:numId="33">
    <w:abstractNumId w:val="33"/>
  </w:num>
  <w:num w:numId="3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C89"/>
    <w:rsid w:val="0000055B"/>
    <w:rsid w:val="000008AC"/>
    <w:rsid w:val="00001AC5"/>
    <w:rsid w:val="000022F1"/>
    <w:rsid w:val="000026DB"/>
    <w:rsid w:val="00003E8F"/>
    <w:rsid w:val="00004A22"/>
    <w:rsid w:val="00004B58"/>
    <w:rsid w:val="0000693F"/>
    <w:rsid w:val="0000720F"/>
    <w:rsid w:val="000072B8"/>
    <w:rsid w:val="00010806"/>
    <w:rsid w:val="000109F5"/>
    <w:rsid w:val="00010CE3"/>
    <w:rsid w:val="000117D2"/>
    <w:rsid w:val="00011848"/>
    <w:rsid w:val="00012100"/>
    <w:rsid w:val="000129B9"/>
    <w:rsid w:val="00013012"/>
    <w:rsid w:val="000131D0"/>
    <w:rsid w:val="00013BB8"/>
    <w:rsid w:val="00013E82"/>
    <w:rsid w:val="00014679"/>
    <w:rsid w:val="00015316"/>
    <w:rsid w:val="000154F6"/>
    <w:rsid w:val="0001565F"/>
    <w:rsid w:val="00015670"/>
    <w:rsid w:val="00015A9D"/>
    <w:rsid w:val="00015AFB"/>
    <w:rsid w:val="00016440"/>
    <w:rsid w:val="0001667A"/>
    <w:rsid w:val="0001732F"/>
    <w:rsid w:val="000200C0"/>
    <w:rsid w:val="000211BD"/>
    <w:rsid w:val="0002131E"/>
    <w:rsid w:val="000217CB"/>
    <w:rsid w:val="000221AD"/>
    <w:rsid w:val="000240F0"/>
    <w:rsid w:val="0002430E"/>
    <w:rsid w:val="0002493C"/>
    <w:rsid w:val="0002609A"/>
    <w:rsid w:val="0002707A"/>
    <w:rsid w:val="0002745E"/>
    <w:rsid w:val="0002768D"/>
    <w:rsid w:val="00027958"/>
    <w:rsid w:val="00030902"/>
    <w:rsid w:val="00031580"/>
    <w:rsid w:val="000328B4"/>
    <w:rsid w:val="00032A71"/>
    <w:rsid w:val="00032C30"/>
    <w:rsid w:val="00033318"/>
    <w:rsid w:val="0003445B"/>
    <w:rsid w:val="000346D7"/>
    <w:rsid w:val="000347A4"/>
    <w:rsid w:val="0003597A"/>
    <w:rsid w:val="000407F4"/>
    <w:rsid w:val="000414E0"/>
    <w:rsid w:val="00041D71"/>
    <w:rsid w:val="00042C9D"/>
    <w:rsid w:val="0004396B"/>
    <w:rsid w:val="00043D65"/>
    <w:rsid w:val="00045706"/>
    <w:rsid w:val="00045751"/>
    <w:rsid w:val="0004601F"/>
    <w:rsid w:val="0004612D"/>
    <w:rsid w:val="000477D8"/>
    <w:rsid w:val="00047CDE"/>
    <w:rsid w:val="0005064D"/>
    <w:rsid w:val="000527AB"/>
    <w:rsid w:val="00052BB2"/>
    <w:rsid w:val="00053D5E"/>
    <w:rsid w:val="0005479A"/>
    <w:rsid w:val="00055BE9"/>
    <w:rsid w:val="00056120"/>
    <w:rsid w:val="00056F4B"/>
    <w:rsid w:val="00060525"/>
    <w:rsid w:val="00060776"/>
    <w:rsid w:val="0006112A"/>
    <w:rsid w:val="00062283"/>
    <w:rsid w:val="000632D8"/>
    <w:rsid w:val="000635FB"/>
    <w:rsid w:val="00063A12"/>
    <w:rsid w:val="00063AC7"/>
    <w:rsid w:val="00063D4F"/>
    <w:rsid w:val="00063E79"/>
    <w:rsid w:val="00064BBE"/>
    <w:rsid w:val="00065421"/>
    <w:rsid w:val="000654BF"/>
    <w:rsid w:val="00066002"/>
    <w:rsid w:val="000661EA"/>
    <w:rsid w:val="00066377"/>
    <w:rsid w:val="000669B4"/>
    <w:rsid w:val="00066DA0"/>
    <w:rsid w:val="000671B2"/>
    <w:rsid w:val="00070C11"/>
    <w:rsid w:val="0007247F"/>
    <w:rsid w:val="0007258C"/>
    <w:rsid w:val="000725C3"/>
    <w:rsid w:val="00073261"/>
    <w:rsid w:val="00073355"/>
    <w:rsid w:val="00073E2B"/>
    <w:rsid w:val="00074D96"/>
    <w:rsid w:val="00075A50"/>
    <w:rsid w:val="00076755"/>
    <w:rsid w:val="00077132"/>
    <w:rsid w:val="00080E7B"/>
    <w:rsid w:val="0008194C"/>
    <w:rsid w:val="00081ECD"/>
    <w:rsid w:val="00081ED9"/>
    <w:rsid w:val="00082B47"/>
    <w:rsid w:val="00082BEE"/>
    <w:rsid w:val="00082C8E"/>
    <w:rsid w:val="000830AC"/>
    <w:rsid w:val="0008350A"/>
    <w:rsid w:val="000839B1"/>
    <w:rsid w:val="00083A11"/>
    <w:rsid w:val="00083ABD"/>
    <w:rsid w:val="00084024"/>
    <w:rsid w:val="00084B77"/>
    <w:rsid w:val="00084FDA"/>
    <w:rsid w:val="00085C4D"/>
    <w:rsid w:val="00085E97"/>
    <w:rsid w:val="00085F6B"/>
    <w:rsid w:val="00085FD6"/>
    <w:rsid w:val="000863C5"/>
    <w:rsid w:val="0008687A"/>
    <w:rsid w:val="00086C63"/>
    <w:rsid w:val="000876A5"/>
    <w:rsid w:val="0008780F"/>
    <w:rsid w:val="00090A01"/>
    <w:rsid w:val="00090ABB"/>
    <w:rsid w:val="00090B41"/>
    <w:rsid w:val="00091D8C"/>
    <w:rsid w:val="0009251D"/>
    <w:rsid w:val="00093275"/>
    <w:rsid w:val="000932FE"/>
    <w:rsid w:val="00093B90"/>
    <w:rsid w:val="0009443A"/>
    <w:rsid w:val="00095D76"/>
    <w:rsid w:val="00095E36"/>
    <w:rsid w:val="0009637F"/>
    <w:rsid w:val="000963DD"/>
    <w:rsid w:val="00096AB5"/>
    <w:rsid w:val="000A0631"/>
    <w:rsid w:val="000A0842"/>
    <w:rsid w:val="000A086A"/>
    <w:rsid w:val="000A0AD9"/>
    <w:rsid w:val="000A0F5B"/>
    <w:rsid w:val="000A1109"/>
    <w:rsid w:val="000A11DB"/>
    <w:rsid w:val="000A1A93"/>
    <w:rsid w:val="000A3D5D"/>
    <w:rsid w:val="000A3F18"/>
    <w:rsid w:val="000A5272"/>
    <w:rsid w:val="000A7AFF"/>
    <w:rsid w:val="000B01A4"/>
    <w:rsid w:val="000B050F"/>
    <w:rsid w:val="000B0AB9"/>
    <w:rsid w:val="000B108C"/>
    <w:rsid w:val="000B125B"/>
    <w:rsid w:val="000B12FF"/>
    <w:rsid w:val="000B1638"/>
    <w:rsid w:val="000B1E17"/>
    <w:rsid w:val="000B2290"/>
    <w:rsid w:val="000B2A37"/>
    <w:rsid w:val="000B48B4"/>
    <w:rsid w:val="000B4FFB"/>
    <w:rsid w:val="000B5049"/>
    <w:rsid w:val="000B64B6"/>
    <w:rsid w:val="000B6511"/>
    <w:rsid w:val="000B6739"/>
    <w:rsid w:val="000B75F7"/>
    <w:rsid w:val="000B7F7E"/>
    <w:rsid w:val="000C13BD"/>
    <w:rsid w:val="000C2344"/>
    <w:rsid w:val="000C3323"/>
    <w:rsid w:val="000C46A6"/>
    <w:rsid w:val="000C4822"/>
    <w:rsid w:val="000C48D9"/>
    <w:rsid w:val="000C50B3"/>
    <w:rsid w:val="000C58AB"/>
    <w:rsid w:val="000C5BA5"/>
    <w:rsid w:val="000C5CCD"/>
    <w:rsid w:val="000C6A66"/>
    <w:rsid w:val="000C6A99"/>
    <w:rsid w:val="000C7026"/>
    <w:rsid w:val="000C74C5"/>
    <w:rsid w:val="000D0B6E"/>
    <w:rsid w:val="000D19D7"/>
    <w:rsid w:val="000D29AC"/>
    <w:rsid w:val="000D29F8"/>
    <w:rsid w:val="000D496A"/>
    <w:rsid w:val="000D4BB2"/>
    <w:rsid w:val="000D559C"/>
    <w:rsid w:val="000D5951"/>
    <w:rsid w:val="000D5E9C"/>
    <w:rsid w:val="000D6B98"/>
    <w:rsid w:val="000D7952"/>
    <w:rsid w:val="000E052D"/>
    <w:rsid w:val="000E12BA"/>
    <w:rsid w:val="000E369D"/>
    <w:rsid w:val="000E38C4"/>
    <w:rsid w:val="000E4949"/>
    <w:rsid w:val="000E4A05"/>
    <w:rsid w:val="000E4C5E"/>
    <w:rsid w:val="000E5304"/>
    <w:rsid w:val="000E5F8C"/>
    <w:rsid w:val="000E6B25"/>
    <w:rsid w:val="000E7213"/>
    <w:rsid w:val="000E7899"/>
    <w:rsid w:val="000F034C"/>
    <w:rsid w:val="000F03FB"/>
    <w:rsid w:val="000F0D93"/>
    <w:rsid w:val="000F3740"/>
    <w:rsid w:val="000F39DF"/>
    <w:rsid w:val="000F456D"/>
    <w:rsid w:val="000F4696"/>
    <w:rsid w:val="000F4814"/>
    <w:rsid w:val="000F644B"/>
    <w:rsid w:val="000F64F5"/>
    <w:rsid w:val="000F665F"/>
    <w:rsid w:val="000F678E"/>
    <w:rsid w:val="000F6914"/>
    <w:rsid w:val="000F6DA3"/>
    <w:rsid w:val="000F783A"/>
    <w:rsid w:val="000F7EFF"/>
    <w:rsid w:val="00100754"/>
    <w:rsid w:val="00100B1E"/>
    <w:rsid w:val="001012CB"/>
    <w:rsid w:val="0010169E"/>
    <w:rsid w:val="00101A7A"/>
    <w:rsid w:val="00102000"/>
    <w:rsid w:val="001023A8"/>
    <w:rsid w:val="0010292D"/>
    <w:rsid w:val="0010556A"/>
    <w:rsid w:val="00105CEC"/>
    <w:rsid w:val="001069FD"/>
    <w:rsid w:val="00106FD1"/>
    <w:rsid w:val="0010725B"/>
    <w:rsid w:val="001079EF"/>
    <w:rsid w:val="001100A5"/>
    <w:rsid w:val="00110782"/>
    <w:rsid w:val="001107EA"/>
    <w:rsid w:val="0011094D"/>
    <w:rsid w:val="00110DA1"/>
    <w:rsid w:val="00111084"/>
    <w:rsid w:val="001111CB"/>
    <w:rsid w:val="0011184F"/>
    <w:rsid w:val="00112824"/>
    <w:rsid w:val="00112C4F"/>
    <w:rsid w:val="00113190"/>
    <w:rsid w:val="00113960"/>
    <w:rsid w:val="00114A5C"/>
    <w:rsid w:val="001153E6"/>
    <w:rsid w:val="00115489"/>
    <w:rsid w:val="00115F29"/>
    <w:rsid w:val="00116522"/>
    <w:rsid w:val="0011774F"/>
    <w:rsid w:val="001179C6"/>
    <w:rsid w:val="00117D52"/>
    <w:rsid w:val="00117EEF"/>
    <w:rsid w:val="001213AD"/>
    <w:rsid w:val="00121AF7"/>
    <w:rsid w:val="0012227F"/>
    <w:rsid w:val="00123697"/>
    <w:rsid w:val="00123AB1"/>
    <w:rsid w:val="00123E1D"/>
    <w:rsid w:val="0012494A"/>
    <w:rsid w:val="00124A50"/>
    <w:rsid w:val="00126B6C"/>
    <w:rsid w:val="00127B33"/>
    <w:rsid w:val="0013132C"/>
    <w:rsid w:val="00131C2B"/>
    <w:rsid w:val="00132130"/>
    <w:rsid w:val="0013218E"/>
    <w:rsid w:val="00132413"/>
    <w:rsid w:val="00132522"/>
    <w:rsid w:val="00132C1A"/>
    <w:rsid w:val="001330F5"/>
    <w:rsid w:val="00133377"/>
    <w:rsid w:val="00133B26"/>
    <w:rsid w:val="00134216"/>
    <w:rsid w:val="00135344"/>
    <w:rsid w:val="00135E71"/>
    <w:rsid w:val="001361ED"/>
    <w:rsid w:val="00136CD5"/>
    <w:rsid w:val="0014073D"/>
    <w:rsid w:val="0014130D"/>
    <w:rsid w:val="00141449"/>
    <w:rsid w:val="001420B8"/>
    <w:rsid w:val="001429C5"/>
    <w:rsid w:val="00144D0F"/>
    <w:rsid w:val="00145150"/>
    <w:rsid w:val="001456BF"/>
    <w:rsid w:val="00145AEE"/>
    <w:rsid w:val="00145CE7"/>
    <w:rsid w:val="0014611C"/>
    <w:rsid w:val="00146D78"/>
    <w:rsid w:val="0015075F"/>
    <w:rsid w:val="00150D25"/>
    <w:rsid w:val="0015133D"/>
    <w:rsid w:val="001522B7"/>
    <w:rsid w:val="00153EFA"/>
    <w:rsid w:val="001543B7"/>
    <w:rsid w:val="0015490D"/>
    <w:rsid w:val="00154DA0"/>
    <w:rsid w:val="00154E88"/>
    <w:rsid w:val="00154F32"/>
    <w:rsid w:val="0015508F"/>
    <w:rsid w:val="00155186"/>
    <w:rsid w:val="00155A5D"/>
    <w:rsid w:val="001567EB"/>
    <w:rsid w:val="00156905"/>
    <w:rsid w:val="00156BAC"/>
    <w:rsid w:val="00156BC3"/>
    <w:rsid w:val="00156F2A"/>
    <w:rsid w:val="00156FA4"/>
    <w:rsid w:val="00160B25"/>
    <w:rsid w:val="0016195B"/>
    <w:rsid w:val="00161EED"/>
    <w:rsid w:val="00162727"/>
    <w:rsid w:val="00162906"/>
    <w:rsid w:val="00162CB7"/>
    <w:rsid w:val="00163CA9"/>
    <w:rsid w:val="00163DCC"/>
    <w:rsid w:val="00164929"/>
    <w:rsid w:val="0016496E"/>
    <w:rsid w:val="001650D9"/>
    <w:rsid w:val="001650EF"/>
    <w:rsid w:val="0016517D"/>
    <w:rsid w:val="00165F1A"/>
    <w:rsid w:val="0016776E"/>
    <w:rsid w:val="00170501"/>
    <w:rsid w:val="00170947"/>
    <w:rsid w:val="00170E9E"/>
    <w:rsid w:val="001711D2"/>
    <w:rsid w:val="0017348E"/>
    <w:rsid w:val="001741E2"/>
    <w:rsid w:val="00174402"/>
    <w:rsid w:val="00175EFB"/>
    <w:rsid w:val="0017722C"/>
    <w:rsid w:val="00177D13"/>
    <w:rsid w:val="00180A18"/>
    <w:rsid w:val="00181662"/>
    <w:rsid w:val="001819D7"/>
    <w:rsid w:val="0018257E"/>
    <w:rsid w:val="00182E6D"/>
    <w:rsid w:val="00184D80"/>
    <w:rsid w:val="00185CCE"/>
    <w:rsid w:val="00185CD5"/>
    <w:rsid w:val="00186257"/>
    <w:rsid w:val="0018726B"/>
    <w:rsid w:val="00187787"/>
    <w:rsid w:val="001878A7"/>
    <w:rsid w:val="001911EE"/>
    <w:rsid w:val="00191BB5"/>
    <w:rsid w:val="00192043"/>
    <w:rsid w:val="00193628"/>
    <w:rsid w:val="001937A7"/>
    <w:rsid w:val="00193857"/>
    <w:rsid w:val="00193C11"/>
    <w:rsid w:val="00194922"/>
    <w:rsid w:val="00194E63"/>
    <w:rsid w:val="001950B0"/>
    <w:rsid w:val="0019584A"/>
    <w:rsid w:val="0019797A"/>
    <w:rsid w:val="001A04F1"/>
    <w:rsid w:val="001A087A"/>
    <w:rsid w:val="001A0A72"/>
    <w:rsid w:val="001A0E04"/>
    <w:rsid w:val="001A182A"/>
    <w:rsid w:val="001A1CA0"/>
    <w:rsid w:val="001A2394"/>
    <w:rsid w:val="001A31B7"/>
    <w:rsid w:val="001A397F"/>
    <w:rsid w:val="001A41DA"/>
    <w:rsid w:val="001A43AF"/>
    <w:rsid w:val="001A4C96"/>
    <w:rsid w:val="001A5068"/>
    <w:rsid w:val="001A5D28"/>
    <w:rsid w:val="001A5F1E"/>
    <w:rsid w:val="001A651E"/>
    <w:rsid w:val="001A6D25"/>
    <w:rsid w:val="001A7653"/>
    <w:rsid w:val="001A7787"/>
    <w:rsid w:val="001A799A"/>
    <w:rsid w:val="001A7C2C"/>
    <w:rsid w:val="001B02AB"/>
    <w:rsid w:val="001B0AA4"/>
    <w:rsid w:val="001B0B55"/>
    <w:rsid w:val="001B0BED"/>
    <w:rsid w:val="001B0BFE"/>
    <w:rsid w:val="001B17F5"/>
    <w:rsid w:val="001B231D"/>
    <w:rsid w:val="001B2B26"/>
    <w:rsid w:val="001B3C6A"/>
    <w:rsid w:val="001B3EF1"/>
    <w:rsid w:val="001B4974"/>
    <w:rsid w:val="001B4C22"/>
    <w:rsid w:val="001B4D84"/>
    <w:rsid w:val="001B6356"/>
    <w:rsid w:val="001B6C12"/>
    <w:rsid w:val="001B6CF4"/>
    <w:rsid w:val="001B703F"/>
    <w:rsid w:val="001B71F1"/>
    <w:rsid w:val="001B798E"/>
    <w:rsid w:val="001B7A73"/>
    <w:rsid w:val="001B7A86"/>
    <w:rsid w:val="001B7B6B"/>
    <w:rsid w:val="001C0585"/>
    <w:rsid w:val="001C0B54"/>
    <w:rsid w:val="001C0BC0"/>
    <w:rsid w:val="001C1482"/>
    <w:rsid w:val="001C174A"/>
    <w:rsid w:val="001C1BCE"/>
    <w:rsid w:val="001C20B3"/>
    <w:rsid w:val="001C2A7E"/>
    <w:rsid w:val="001C2AE0"/>
    <w:rsid w:val="001C35B0"/>
    <w:rsid w:val="001C42E7"/>
    <w:rsid w:val="001C4A94"/>
    <w:rsid w:val="001C570F"/>
    <w:rsid w:val="001C6AA9"/>
    <w:rsid w:val="001C6DBE"/>
    <w:rsid w:val="001D0155"/>
    <w:rsid w:val="001D153B"/>
    <w:rsid w:val="001D1605"/>
    <w:rsid w:val="001D17B3"/>
    <w:rsid w:val="001D1E06"/>
    <w:rsid w:val="001D29ED"/>
    <w:rsid w:val="001D2BDC"/>
    <w:rsid w:val="001D3578"/>
    <w:rsid w:val="001D6895"/>
    <w:rsid w:val="001D6908"/>
    <w:rsid w:val="001D6A55"/>
    <w:rsid w:val="001D7BAE"/>
    <w:rsid w:val="001D7FEB"/>
    <w:rsid w:val="001E15A5"/>
    <w:rsid w:val="001E17E0"/>
    <w:rsid w:val="001E1A94"/>
    <w:rsid w:val="001E1B02"/>
    <w:rsid w:val="001E1C17"/>
    <w:rsid w:val="001E2072"/>
    <w:rsid w:val="001E4964"/>
    <w:rsid w:val="001E54C4"/>
    <w:rsid w:val="001E6B12"/>
    <w:rsid w:val="001E736E"/>
    <w:rsid w:val="001E7BB4"/>
    <w:rsid w:val="001E7D4B"/>
    <w:rsid w:val="001F0EA8"/>
    <w:rsid w:val="001F0F50"/>
    <w:rsid w:val="001F133B"/>
    <w:rsid w:val="001F194D"/>
    <w:rsid w:val="001F1ADC"/>
    <w:rsid w:val="001F1D66"/>
    <w:rsid w:val="001F2635"/>
    <w:rsid w:val="001F32BC"/>
    <w:rsid w:val="001F333D"/>
    <w:rsid w:val="001F338A"/>
    <w:rsid w:val="001F4D1F"/>
    <w:rsid w:val="001F5323"/>
    <w:rsid w:val="001F5866"/>
    <w:rsid w:val="001F58FC"/>
    <w:rsid w:val="001F5995"/>
    <w:rsid w:val="001F61BE"/>
    <w:rsid w:val="001F739F"/>
    <w:rsid w:val="001F763B"/>
    <w:rsid w:val="001F7B5C"/>
    <w:rsid w:val="002000FB"/>
    <w:rsid w:val="00200635"/>
    <w:rsid w:val="0020271C"/>
    <w:rsid w:val="0020662F"/>
    <w:rsid w:val="002066D5"/>
    <w:rsid w:val="00206DA4"/>
    <w:rsid w:val="00207ABC"/>
    <w:rsid w:val="002104A9"/>
    <w:rsid w:val="0021278F"/>
    <w:rsid w:val="00212DEC"/>
    <w:rsid w:val="002138B6"/>
    <w:rsid w:val="00213B7A"/>
    <w:rsid w:val="00213BDA"/>
    <w:rsid w:val="00214FF5"/>
    <w:rsid w:val="00215533"/>
    <w:rsid w:val="0021603E"/>
    <w:rsid w:val="00216708"/>
    <w:rsid w:val="00216815"/>
    <w:rsid w:val="0021772E"/>
    <w:rsid w:val="0022023F"/>
    <w:rsid w:val="00220775"/>
    <w:rsid w:val="0022149C"/>
    <w:rsid w:val="0022187F"/>
    <w:rsid w:val="00221B28"/>
    <w:rsid w:val="00221E9D"/>
    <w:rsid w:val="002228FC"/>
    <w:rsid w:val="00223A72"/>
    <w:rsid w:val="00224A07"/>
    <w:rsid w:val="00224E6E"/>
    <w:rsid w:val="00224F24"/>
    <w:rsid w:val="00225192"/>
    <w:rsid w:val="00225522"/>
    <w:rsid w:val="002259DA"/>
    <w:rsid w:val="0022635F"/>
    <w:rsid w:val="0022752A"/>
    <w:rsid w:val="002277F4"/>
    <w:rsid w:val="002279B0"/>
    <w:rsid w:val="0023055B"/>
    <w:rsid w:val="00230C68"/>
    <w:rsid w:val="00231293"/>
    <w:rsid w:val="002324C5"/>
    <w:rsid w:val="00232606"/>
    <w:rsid w:val="002326B5"/>
    <w:rsid w:val="00232FDC"/>
    <w:rsid w:val="002332F5"/>
    <w:rsid w:val="002341FB"/>
    <w:rsid w:val="00234CD5"/>
    <w:rsid w:val="00235B5D"/>
    <w:rsid w:val="00235C76"/>
    <w:rsid w:val="002362AD"/>
    <w:rsid w:val="00237198"/>
    <w:rsid w:val="00240031"/>
    <w:rsid w:val="00240B97"/>
    <w:rsid w:val="00240F29"/>
    <w:rsid w:val="00241037"/>
    <w:rsid w:val="00242430"/>
    <w:rsid w:val="002424D5"/>
    <w:rsid w:val="00242880"/>
    <w:rsid w:val="002429FB"/>
    <w:rsid w:val="00242F7F"/>
    <w:rsid w:val="002433D0"/>
    <w:rsid w:val="002447A8"/>
    <w:rsid w:val="00244971"/>
    <w:rsid w:val="002457BC"/>
    <w:rsid w:val="00245A04"/>
    <w:rsid w:val="002465D6"/>
    <w:rsid w:val="00246E7E"/>
    <w:rsid w:val="00247034"/>
    <w:rsid w:val="00247279"/>
    <w:rsid w:val="0024741E"/>
    <w:rsid w:val="00247DD8"/>
    <w:rsid w:val="002507F3"/>
    <w:rsid w:val="0025093D"/>
    <w:rsid w:val="00250FF3"/>
    <w:rsid w:val="00252441"/>
    <w:rsid w:val="002527BC"/>
    <w:rsid w:val="00252A39"/>
    <w:rsid w:val="0025328E"/>
    <w:rsid w:val="00253A3C"/>
    <w:rsid w:val="00253DE5"/>
    <w:rsid w:val="0025461D"/>
    <w:rsid w:val="002548BC"/>
    <w:rsid w:val="00254E49"/>
    <w:rsid w:val="002550DA"/>
    <w:rsid w:val="00255169"/>
    <w:rsid w:val="002573F0"/>
    <w:rsid w:val="002577FE"/>
    <w:rsid w:val="00257EA2"/>
    <w:rsid w:val="002608CA"/>
    <w:rsid w:val="0026098C"/>
    <w:rsid w:val="00260AFA"/>
    <w:rsid w:val="00260DBB"/>
    <w:rsid w:val="0026127E"/>
    <w:rsid w:val="002612E2"/>
    <w:rsid w:val="00262796"/>
    <w:rsid w:val="002627BD"/>
    <w:rsid w:val="00263067"/>
    <w:rsid w:val="002631C6"/>
    <w:rsid w:val="00264153"/>
    <w:rsid w:val="00267046"/>
    <w:rsid w:val="00267557"/>
    <w:rsid w:val="00267B21"/>
    <w:rsid w:val="0027006C"/>
    <w:rsid w:val="0027093A"/>
    <w:rsid w:val="00271078"/>
    <w:rsid w:val="00273647"/>
    <w:rsid w:val="00275D4A"/>
    <w:rsid w:val="0027614D"/>
    <w:rsid w:val="002765FC"/>
    <w:rsid w:val="00277D68"/>
    <w:rsid w:val="00280156"/>
    <w:rsid w:val="00280A87"/>
    <w:rsid w:val="00280E31"/>
    <w:rsid w:val="00281080"/>
    <w:rsid w:val="00281592"/>
    <w:rsid w:val="00282C6B"/>
    <w:rsid w:val="0028320E"/>
    <w:rsid w:val="00283AF2"/>
    <w:rsid w:val="00283CF2"/>
    <w:rsid w:val="00284043"/>
    <w:rsid w:val="002856CC"/>
    <w:rsid w:val="00285CEF"/>
    <w:rsid w:val="002863A7"/>
    <w:rsid w:val="0028669D"/>
    <w:rsid w:val="00291204"/>
    <w:rsid w:val="002923AB"/>
    <w:rsid w:val="0029295A"/>
    <w:rsid w:val="00292DFA"/>
    <w:rsid w:val="00293745"/>
    <w:rsid w:val="0029377C"/>
    <w:rsid w:val="00293793"/>
    <w:rsid w:val="00293AD8"/>
    <w:rsid w:val="00293E70"/>
    <w:rsid w:val="00294801"/>
    <w:rsid w:val="00295725"/>
    <w:rsid w:val="0029591F"/>
    <w:rsid w:val="00296019"/>
    <w:rsid w:val="0029693C"/>
    <w:rsid w:val="00296A26"/>
    <w:rsid w:val="00296CB9"/>
    <w:rsid w:val="00296D31"/>
    <w:rsid w:val="00297804"/>
    <w:rsid w:val="002978F0"/>
    <w:rsid w:val="00297EF7"/>
    <w:rsid w:val="002A0748"/>
    <w:rsid w:val="002A1D4D"/>
    <w:rsid w:val="002A37D9"/>
    <w:rsid w:val="002A43D8"/>
    <w:rsid w:val="002A53A4"/>
    <w:rsid w:val="002A5619"/>
    <w:rsid w:val="002A620E"/>
    <w:rsid w:val="002A62CB"/>
    <w:rsid w:val="002A6848"/>
    <w:rsid w:val="002A7728"/>
    <w:rsid w:val="002B078B"/>
    <w:rsid w:val="002B14E9"/>
    <w:rsid w:val="002B2E48"/>
    <w:rsid w:val="002B301F"/>
    <w:rsid w:val="002B4116"/>
    <w:rsid w:val="002B4409"/>
    <w:rsid w:val="002B463B"/>
    <w:rsid w:val="002B4B0D"/>
    <w:rsid w:val="002B4BFA"/>
    <w:rsid w:val="002B5030"/>
    <w:rsid w:val="002B6643"/>
    <w:rsid w:val="002B6926"/>
    <w:rsid w:val="002B6E84"/>
    <w:rsid w:val="002C02B7"/>
    <w:rsid w:val="002C21B3"/>
    <w:rsid w:val="002C3AD6"/>
    <w:rsid w:val="002C4D07"/>
    <w:rsid w:val="002C5AAE"/>
    <w:rsid w:val="002C5C5F"/>
    <w:rsid w:val="002C630C"/>
    <w:rsid w:val="002C7101"/>
    <w:rsid w:val="002C73F3"/>
    <w:rsid w:val="002C7A2A"/>
    <w:rsid w:val="002C7B11"/>
    <w:rsid w:val="002C7E39"/>
    <w:rsid w:val="002C7E7D"/>
    <w:rsid w:val="002D0182"/>
    <w:rsid w:val="002D0557"/>
    <w:rsid w:val="002D0CD0"/>
    <w:rsid w:val="002D1E98"/>
    <w:rsid w:val="002D362B"/>
    <w:rsid w:val="002D3C0F"/>
    <w:rsid w:val="002D4455"/>
    <w:rsid w:val="002D46B6"/>
    <w:rsid w:val="002D481F"/>
    <w:rsid w:val="002D4946"/>
    <w:rsid w:val="002D4C6E"/>
    <w:rsid w:val="002D4EA2"/>
    <w:rsid w:val="002D571C"/>
    <w:rsid w:val="002D708E"/>
    <w:rsid w:val="002D757A"/>
    <w:rsid w:val="002D7923"/>
    <w:rsid w:val="002E0B0C"/>
    <w:rsid w:val="002E10C6"/>
    <w:rsid w:val="002E2003"/>
    <w:rsid w:val="002E220A"/>
    <w:rsid w:val="002E2342"/>
    <w:rsid w:val="002E24AA"/>
    <w:rsid w:val="002E26FB"/>
    <w:rsid w:val="002E34BD"/>
    <w:rsid w:val="002E3E36"/>
    <w:rsid w:val="002E40BF"/>
    <w:rsid w:val="002E4B8D"/>
    <w:rsid w:val="002E4FF7"/>
    <w:rsid w:val="002E53BE"/>
    <w:rsid w:val="002E5587"/>
    <w:rsid w:val="002E5861"/>
    <w:rsid w:val="002E590B"/>
    <w:rsid w:val="002E5CA8"/>
    <w:rsid w:val="002E6305"/>
    <w:rsid w:val="002E69BE"/>
    <w:rsid w:val="002E6F4F"/>
    <w:rsid w:val="002E7A4F"/>
    <w:rsid w:val="002F052B"/>
    <w:rsid w:val="002F1506"/>
    <w:rsid w:val="002F1C37"/>
    <w:rsid w:val="002F3BD0"/>
    <w:rsid w:val="002F4653"/>
    <w:rsid w:val="002F49E5"/>
    <w:rsid w:val="002F54C4"/>
    <w:rsid w:val="002F593F"/>
    <w:rsid w:val="002F5C6B"/>
    <w:rsid w:val="002F737B"/>
    <w:rsid w:val="00300423"/>
    <w:rsid w:val="00300AA2"/>
    <w:rsid w:val="003022B1"/>
    <w:rsid w:val="00302D4B"/>
    <w:rsid w:val="00303E97"/>
    <w:rsid w:val="0030429B"/>
    <w:rsid w:val="003056D7"/>
    <w:rsid w:val="00305A5A"/>
    <w:rsid w:val="00305DA3"/>
    <w:rsid w:val="003070F6"/>
    <w:rsid w:val="003075A5"/>
    <w:rsid w:val="003101EA"/>
    <w:rsid w:val="003117B2"/>
    <w:rsid w:val="00311958"/>
    <w:rsid w:val="00311AA1"/>
    <w:rsid w:val="003120EE"/>
    <w:rsid w:val="00312EB1"/>
    <w:rsid w:val="00314017"/>
    <w:rsid w:val="00314488"/>
    <w:rsid w:val="00315058"/>
    <w:rsid w:val="003155D0"/>
    <w:rsid w:val="003157E8"/>
    <w:rsid w:val="00315996"/>
    <w:rsid w:val="00317483"/>
    <w:rsid w:val="00320039"/>
    <w:rsid w:val="00320386"/>
    <w:rsid w:val="003205D2"/>
    <w:rsid w:val="003209B1"/>
    <w:rsid w:val="00320AF1"/>
    <w:rsid w:val="00320C07"/>
    <w:rsid w:val="00320F90"/>
    <w:rsid w:val="00321BE4"/>
    <w:rsid w:val="00322BC4"/>
    <w:rsid w:val="00322EEE"/>
    <w:rsid w:val="003251EC"/>
    <w:rsid w:val="00325222"/>
    <w:rsid w:val="00325A99"/>
    <w:rsid w:val="003261F2"/>
    <w:rsid w:val="003272D8"/>
    <w:rsid w:val="0032749B"/>
    <w:rsid w:val="003277D9"/>
    <w:rsid w:val="003277E5"/>
    <w:rsid w:val="00327C81"/>
    <w:rsid w:val="00327F69"/>
    <w:rsid w:val="003306BB"/>
    <w:rsid w:val="00330B3D"/>
    <w:rsid w:val="00330E29"/>
    <w:rsid w:val="00331604"/>
    <w:rsid w:val="00332A16"/>
    <w:rsid w:val="00332C6F"/>
    <w:rsid w:val="003331DB"/>
    <w:rsid w:val="00333B5F"/>
    <w:rsid w:val="00333BEF"/>
    <w:rsid w:val="00333D6A"/>
    <w:rsid w:val="00334430"/>
    <w:rsid w:val="003346DE"/>
    <w:rsid w:val="00335A1B"/>
    <w:rsid w:val="003365B2"/>
    <w:rsid w:val="00336A91"/>
    <w:rsid w:val="00336C27"/>
    <w:rsid w:val="00337EE1"/>
    <w:rsid w:val="0034053A"/>
    <w:rsid w:val="003410B2"/>
    <w:rsid w:val="003413C1"/>
    <w:rsid w:val="003420F2"/>
    <w:rsid w:val="00342125"/>
    <w:rsid w:val="0034214F"/>
    <w:rsid w:val="003422C8"/>
    <w:rsid w:val="00342921"/>
    <w:rsid w:val="00342C3C"/>
    <w:rsid w:val="00344580"/>
    <w:rsid w:val="003446AD"/>
    <w:rsid w:val="00344800"/>
    <w:rsid w:val="00345013"/>
    <w:rsid w:val="0034533D"/>
    <w:rsid w:val="0034564F"/>
    <w:rsid w:val="003464A4"/>
    <w:rsid w:val="003465D4"/>
    <w:rsid w:val="00346687"/>
    <w:rsid w:val="003466DD"/>
    <w:rsid w:val="00346FB7"/>
    <w:rsid w:val="00347832"/>
    <w:rsid w:val="00350180"/>
    <w:rsid w:val="00350547"/>
    <w:rsid w:val="00351D8C"/>
    <w:rsid w:val="0035281F"/>
    <w:rsid w:val="00354178"/>
    <w:rsid w:val="00354C96"/>
    <w:rsid w:val="003555AC"/>
    <w:rsid w:val="003558D3"/>
    <w:rsid w:val="00355F25"/>
    <w:rsid w:val="00356E69"/>
    <w:rsid w:val="00357894"/>
    <w:rsid w:val="00357AA1"/>
    <w:rsid w:val="00360236"/>
    <w:rsid w:val="00360601"/>
    <w:rsid w:val="00360B8C"/>
    <w:rsid w:val="00361530"/>
    <w:rsid w:val="003615D6"/>
    <w:rsid w:val="00361854"/>
    <w:rsid w:val="003619D5"/>
    <w:rsid w:val="00362406"/>
    <w:rsid w:val="003628AE"/>
    <w:rsid w:val="0036318F"/>
    <w:rsid w:val="00364071"/>
    <w:rsid w:val="00364A3A"/>
    <w:rsid w:val="00365785"/>
    <w:rsid w:val="00366276"/>
    <w:rsid w:val="00366E3D"/>
    <w:rsid w:val="00371642"/>
    <w:rsid w:val="00372950"/>
    <w:rsid w:val="003733CE"/>
    <w:rsid w:val="003738E6"/>
    <w:rsid w:val="00373AC0"/>
    <w:rsid w:val="0037461F"/>
    <w:rsid w:val="0037490C"/>
    <w:rsid w:val="00375394"/>
    <w:rsid w:val="00376FC4"/>
    <w:rsid w:val="0038003F"/>
    <w:rsid w:val="00380503"/>
    <w:rsid w:val="00381F4A"/>
    <w:rsid w:val="0038284F"/>
    <w:rsid w:val="00382FB1"/>
    <w:rsid w:val="0038330A"/>
    <w:rsid w:val="00383370"/>
    <w:rsid w:val="00383ACC"/>
    <w:rsid w:val="003843DD"/>
    <w:rsid w:val="00385115"/>
    <w:rsid w:val="003851E0"/>
    <w:rsid w:val="0038522D"/>
    <w:rsid w:val="003862F5"/>
    <w:rsid w:val="0038683F"/>
    <w:rsid w:val="003875B9"/>
    <w:rsid w:val="003876E8"/>
    <w:rsid w:val="00387FB8"/>
    <w:rsid w:val="003902D4"/>
    <w:rsid w:val="00390912"/>
    <w:rsid w:val="0039129C"/>
    <w:rsid w:val="00391D31"/>
    <w:rsid w:val="00392938"/>
    <w:rsid w:val="003934C8"/>
    <w:rsid w:val="003935EF"/>
    <w:rsid w:val="00393B64"/>
    <w:rsid w:val="003941F7"/>
    <w:rsid w:val="0039479C"/>
    <w:rsid w:val="00396A66"/>
    <w:rsid w:val="003970CA"/>
    <w:rsid w:val="003978F4"/>
    <w:rsid w:val="003A07B7"/>
    <w:rsid w:val="003A0AC6"/>
    <w:rsid w:val="003A1384"/>
    <w:rsid w:val="003A2554"/>
    <w:rsid w:val="003A28F8"/>
    <w:rsid w:val="003A2CD5"/>
    <w:rsid w:val="003A31CE"/>
    <w:rsid w:val="003A33E3"/>
    <w:rsid w:val="003A39D5"/>
    <w:rsid w:val="003A3B03"/>
    <w:rsid w:val="003A44D5"/>
    <w:rsid w:val="003A4F06"/>
    <w:rsid w:val="003A530A"/>
    <w:rsid w:val="003A61EF"/>
    <w:rsid w:val="003A623A"/>
    <w:rsid w:val="003A6318"/>
    <w:rsid w:val="003B03CE"/>
    <w:rsid w:val="003B044A"/>
    <w:rsid w:val="003B0D2A"/>
    <w:rsid w:val="003B1400"/>
    <w:rsid w:val="003B1CED"/>
    <w:rsid w:val="003B2342"/>
    <w:rsid w:val="003B2FB6"/>
    <w:rsid w:val="003B3249"/>
    <w:rsid w:val="003B3E56"/>
    <w:rsid w:val="003B3F9A"/>
    <w:rsid w:val="003B4447"/>
    <w:rsid w:val="003B4BFB"/>
    <w:rsid w:val="003B5C67"/>
    <w:rsid w:val="003B64BA"/>
    <w:rsid w:val="003B7C63"/>
    <w:rsid w:val="003B7F95"/>
    <w:rsid w:val="003C1222"/>
    <w:rsid w:val="003C1E1C"/>
    <w:rsid w:val="003C260F"/>
    <w:rsid w:val="003C2DAC"/>
    <w:rsid w:val="003C306A"/>
    <w:rsid w:val="003C33EF"/>
    <w:rsid w:val="003C3657"/>
    <w:rsid w:val="003C4300"/>
    <w:rsid w:val="003C445C"/>
    <w:rsid w:val="003C4D44"/>
    <w:rsid w:val="003C55C3"/>
    <w:rsid w:val="003C6C35"/>
    <w:rsid w:val="003C7973"/>
    <w:rsid w:val="003C7983"/>
    <w:rsid w:val="003C7A9D"/>
    <w:rsid w:val="003D05C5"/>
    <w:rsid w:val="003D0E9F"/>
    <w:rsid w:val="003D15F8"/>
    <w:rsid w:val="003D1A3D"/>
    <w:rsid w:val="003D2AFF"/>
    <w:rsid w:val="003D3706"/>
    <w:rsid w:val="003D38C6"/>
    <w:rsid w:val="003D3DA6"/>
    <w:rsid w:val="003D3FD7"/>
    <w:rsid w:val="003D4E6A"/>
    <w:rsid w:val="003D5042"/>
    <w:rsid w:val="003D521D"/>
    <w:rsid w:val="003D5C3E"/>
    <w:rsid w:val="003D5C41"/>
    <w:rsid w:val="003D61CD"/>
    <w:rsid w:val="003D7120"/>
    <w:rsid w:val="003D7462"/>
    <w:rsid w:val="003D761C"/>
    <w:rsid w:val="003D7CCA"/>
    <w:rsid w:val="003E029A"/>
    <w:rsid w:val="003E03F3"/>
    <w:rsid w:val="003E0984"/>
    <w:rsid w:val="003E0B63"/>
    <w:rsid w:val="003E0B9C"/>
    <w:rsid w:val="003E22D4"/>
    <w:rsid w:val="003E2CEA"/>
    <w:rsid w:val="003E331E"/>
    <w:rsid w:val="003E346A"/>
    <w:rsid w:val="003E571C"/>
    <w:rsid w:val="003E60C8"/>
    <w:rsid w:val="003E6240"/>
    <w:rsid w:val="003E6511"/>
    <w:rsid w:val="003E653D"/>
    <w:rsid w:val="003E67B2"/>
    <w:rsid w:val="003E738D"/>
    <w:rsid w:val="003F02D9"/>
    <w:rsid w:val="003F209F"/>
    <w:rsid w:val="003F2465"/>
    <w:rsid w:val="003F2B4A"/>
    <w:rsid w:val="003F300F"/>
    <w:rsid w:val="003F3432"/>
    <w:rsid w:val="003F349A"/>
    <w:rsid w:val="003F3CB7"/>
    <w:rsid w:val="003F3F54"/>
    <w:rsid w:val="003F417B"/>
    <w:rsid w:val="003F55C8"/>
    <w:rsid w:val="003F5C90"/>
    <w:rsid w:val="003F6B56"/>
    <w:rsid w:val="003F6D68"/>
    <w:rsid w:val="003F6F65"/>
    <w:rsid w:val="003F707A"/>
    <w:rsid w:val="003F79D0"/>
    <w:rsid w:val="003F7BCD"/>
    <w:rsid w:val="00400B1D"/>
    <w:rsid w:val="00401199"/>
    <w:rsid w:val="00401F0E"/>
    <w:rsid w:val="004021C3"/>
    <w:rsid w:val="004030DB"/>
    <w:rsid w:val="0040328F"/>
    <w:rsid w:val="00403CCE"/>
    <w:rsid w:val="00404FBA"/>
    <w:rsid w:val="0040507A"/>
    <w:rsid w:val="00407775"/>
    <w:rsid w:val="004079B7"/>
    <w:rsid w:val="00411691"/>
    <w:rsid w:val="004117BB"/>
    <w:rsid w:val="0041194E"/>
    <w:rsid w:val="00411958"/>
    <w:rsid w:val="00411C83"/>
    <w:rsid w:val="00412122"/>
    <w:rsid w:val="004121E2"/>
    <w:rsid w:val="00414FA6"/>
    <w:rsid w:val="0041520A"/>
    <w:rsid w:val="0041627D"/>
    <w:rsid w:val="004169B5"/>
    <w:rsid w:val="00416E6D"/>
    <w:rsid w:val="00417243"/>
    <w:rsid w:val="00417BC5"/>
    <w:rsid w:val="00417E88"/>
    <w:rsid w:val="0042063A"/>
    <w:rsid w:val="00420EA0"/>
    <w:rsid w:val="004210FF"/>
    <w:rsid w:val="0042112E"/>
    <w:rsid w:val="00421A3E"/>
    <w:rsid w:val="00421E42"/>
    <w:rsid w:val="0042303F"/>
    <w:rsid w:val="00423750"/>
    <w:rsid w:val="00425B02"/>
    <w:rsid w:val="00425D05"/>
    <w:rsid w:val="004262EF"/>
    <w:rsid w:val="0042706C"/>
    <w:rsid w:val="00427405"/>
    <w:rsid w:val="0042758A"/>
    <w:rsid w:val="00430506"/>
    <w:rsid w:val="0043192C"/>
    <w:rsid w:val="00432015"/>
    <w:rsid w:val="0043245B"/>
    <w:rsid w:val="00432A01"/>
    <w:rsid w:val="00432A0B"/>
    <w:rsid w:val="00432D92"/>
    <w:rsid w:val="00433097"/>
    <w:rsid w:val="004336FE"/>
    <w:rsid w:val="00434307"/>
    <w:rsid w:val="00434B2A"/>
    <w:rsid w:val="0043584C"/>
    <w:rsid w:val="004377B0"/>
    <w:rsid w:val="00437DFD"/>
    <w:rsid w:val="004416B6"/>
    <w:rsid w:val="004417B5"/>
    <w:rsid w:val="004423AF"/>
    <w:rsid w:val="00442DD6"/>
    <w:rsid w:val="004432E1"/>
    <w:rsid w:val="00443501"/>
    <w:rsid w:val="0044356F"/>
    <w:rsid w:val="00443A7E"/>
    <w:rsid w:val="00444463"/>
    <w:rsid w:val="00444B7F"/>
    <w:rsid w:val="004454A3"/>
    <w:rsid w:val="00446167"/>
    <w:rsid w:val="0044666E"/>
    <w:rsid w:val="00446BB9"/>
    <w:rsid w:val="004473A5"/>
    <w:rsid w:val="00447B8B"/>
    <w:rsid w:val="00451782"/>
    <w:rsid w:val="0045318B"/>
    <w:rsid w:val="00453430"/>
    <w:rsid w:val="00454320"/>
    <w:rsid w:val="00454579"/>
    <w:rsid w:val="00455FD1"/>
    <w:rsid w:val="004561FE"/>
    <w:rsid w:val="0045620E"/>
    <w:rsid w:val="00456587"/>
    <w:rsid w:val="00456C12"/>
    <w:rsid w:val="00457090"/>
    <w:rsid w:val="004579B2"/>
    <w:rsid w:val="00457A49"/>
    <w:rsid w:val="00460095"/>
    <w:rsid w:val="0046045F"/>
    <w:rsid w:val="004604DD"/>
    <w:rsid w:val="004605F4"/>
    <w:rsid w:val="0046099D"/>
    <w:rsid w:val="00460DC8"/>
    <w:rsid w:val="004613D2"/>
    <w:rsid w:val="00461678"/>
    <w:rsid w:val="00461837"/>
    <w:rsid w:val="00461D0D"/>
    <w:rsid w:val="00462A6E"/>
    <w:rsid w:val="00463C17"/>
    <w:rsid w:val="004646B2"/>
    <w:rsid w:val="00464B86"/>
    <w:rsid w:val="004656CF"/>
    <w:rsid w:val="004656FE"/>
    <w:rsid w:val="00465D9D"/>
    <w:rsid w:val="00466991"/>
    <w:rsid w:val="00466BD8"/>
    <w:rsid w:val="0046734C"/>
    <w:rsid w:val="0046739B"/>
    <w:rsid w:val="00467CFD"/>
    <w:rsid w:val="004712CD"/>
    <w:rsid w:val="00471F14"/>
    <w:rsid w:val="004720BB"/>
    <w:rsid w:val="0047292E"/>
    <w:rsid w:val="004729D0"/>
    <w:rsid w:val="00474177"/>
    <w:rsid w:val="004746CD"/>
    <w:rsid w:val="00474E11"/>
    <w:rsid w:val="00475070"/>
    <w:rsid w:val="00475596"/>
    <w:rsid w:val="00475FB8"/>
    <w:rsid w:val="004762B7"/>
    <w:rsid w:val="004768CC"/>
    <w:rsid w:val="0047795E"/>
    <w:rsid w:val="00481774"/>
    <w:rsid w:val="00481DFF"/>
    <w:rsid w:val="00482538"/>
    <w:rsid w:val="00482602"/>
    <w:rsid w:val="004833B8"/>
    <w:rsid w:val="00483A23"/>
    <w:rsid w:val="00483AB8"/>
    <w:rsid w:val="004843C9"/>
    <w:rsid w:val="0048490C"/>
    <w:rsid w:val="00485720"/>
    <w:rsid w:val="004858FD"/>
    <w:rsid w:val="00485948"/>
    <w:rsid w:val="00485FEB"/>
    <w:rsid w:val="004862E0"/>
    <w:rsid w:val="004865A6"/>
    <w:rsid w:val="00487000"/>
    <w:rsid w:val="004873F5"/>
    <w:rsid w:val="0048786B"/>
    <w:rsid w:val="00490E31"/>
    <w:rsid w:val="00491D3A"/>
    <w:rsid w:val="00492B53"/>
    <w:rsid w:val="00492E48"/>
    <w:rsid w:val="0049374A"/>
    <w:rsid w:val="00494503"/>
    <w:rsid w:val="00494AF2"/>
    <w:rsid w:val="00495D31"/>
    <w:rsid w:val="00495E3A"/>
    <w:rsid w:val="004962B0"/>
    <w:rsid w:val="00496A10"/>
    <w:rsid w:val="004A0603"/>
    <w:rsid w:val="004A0A0E"/>
    <w:rsid w:val="004A0BD5"/>
    <w:rsid w:val="004A12A3"/>
    <w:rsid w:val="004A171B"/>
    <w:rsid w:val="004A2505"/>
    <w:rsid w:val="004A2755"/>
    <w:rsid w:val="004A3375"/>
    <w:rsid w:val="004A3669"/>
    <w:rsid w:val="004A3828"/>
    <w:rsid w:val="004A3F0D"/>
    <w:rsid w:val="004A4A38"/>
    <w:rsid w:val="004A4D9B"/>
    <w:rsid w:val="004A51C2"/>
    <w:rsid w:val="004A5DE7"/>
    <w:rsid w:val="004A670B"/>
    <w:rsid w:val="004A6DD2"/>
    <w:rsid w:val="004A6E1D"/>
    <w:rsid w:val="004B0EE9"/>
    <w:rsid w:val="004B275D"/>
    <w:rsid w:val="004B2B55"/>
    <w:rsid w:val="004B42CE"/>
    <w:rsid w:val="004B4FC5"/>
    <w:rsid w:val="004B57BE"/>
    <w:rsid w:val="004B5A92"/>
    <w:rsid w:val="004B6338"/>
    <w:rsid w:val="004B6617"/>
    <w:rsid w:val="004B6649"/>
    <w:rsid w:val="004B69A7"/>
    <w:rsid w:val="004B6CE3"/>
    <w:rsid w:val="004B6D00"/>
    <w:rsid w:val="004B7337"/>
    <w:rsid w:val="004C124F"/>
    <w:rsid w:val="004C1251"/>
    <w:rsid w:val="004C19BA"/>
    <w:rsid w:val="004C1CB0"/>
    <w:rsid w:val="004C1EEA"/>
    <w:rsid w:val="004C1F6E"/>
    <w:rsid w:val="004C22ED"/>
    <w:rsid w:val="004C26B7"/>
    <w:rsid w:val="004C293B"/>
    <w:rsid w:val="004C2B61"/>
    <w:rsid w:val="004C3C29"/>
    <w:rsid w:val="004C4C3B"/>
    <w:rsid w:val="004C548B"/>
    <w:rsid w:val="004C56DD"/>
    <w:rsid w:val="004C5D75"/>
    <w:rsid w:val="004C5FA3"/>
    <w:rsid w:val="004C6120"/>
    <w:rsid w:val="004C65E1"/>
    <w:rsid w:val="004C66A3"/>
    <w:rsid w:val="004C6B2D"/>
    <w:rsid w:val="004C7B46"/>
    <w:rsid w:val="004D0634"/>
    <w:rsid w:val="004D09AA"/>
    <w:rsid w:val="004D0BEB"/>
    <w:rsid w:val="004D0FBA"/>
    <w:rsid w:val="004D1216"/>
    <w:rsid w:val="004D1327"/>
    <w:rsid w:val="004D1523"/>
    <w:rsid w:val="004D20E1"/>
    <w:rsid w:val="004D2358"/>
    <w:rsid w:val="004D25FC"/>
    <w:rsid w:val="004D3AD4"/>
    <w:rsid w:val="004D3D56"/>
    <w:rsid w:val="004D40C7"/>
    <w:rsid w:val="004D70FA"/>
    <w:rsid w:val="004D777D"/>
    <w:rsid w:val="004E03F2"/>
    <w:rsid w:val="004E06FD"/>
    <w:rsid w:val="004E28C7"/>
    <w:rsid w:val="004E293F"/>
    <w:rsid w:val="004E3A89"/>
    <w:rsid w:val="004E3D8A"/>
    <w:rsid w:val="004E41C8"/>
    <w:rsid w:val="004E4EF9"/>
    <w:rsid w:val="004E5571"/>
    <w:rsid w:val="004E5E4E"/>
    <w:rsid w:val="004E694E"/>
    <w:rsid w:val="004E72AC"/>
    <w:rsid w:val="004E76B1"/>
    <w:rsid w:val="004E7FF2"/>
    <w:rsid w:val="004F1175"/>
    <w:rsid w:val="004F269E"/>
    <w:rsid w:val="004F2F11"/>
    <w:rsid w:val="004F37A1"/>
    <w:rsid w:val="004F4279"/>
    <w:rsid w:val="004F45B6"/>
    <w:rsid w:val="004F51A6"/>
    <w:rsid w:val="004F528B"/>
    <w:rsid w:val="004F7628"/>
    <w:rsid w:val="00500903"/>
    <w:rsid w:val="00501B87"/>
    <w:rsid w:val="005028E6"/>
    <w:rsid w:val="00502BD0"/>
    <w:rsid w:val="005030A8"/>
    <w:rsid w:val="00503635"/>
    <w:rsid w:val="005039BD"/>
    <w:rsid w:val="00505FC9"/>
    <w:rsid w:val="005064A3"/>
    <w:rsid w:val="00507280"/>
    <w:rsid w:val="005100CB"/>
    <w:rsid w:val="00510DC4"/>
    <w:rsid w:val="005111CD"/>
    <w:rsid w:val="00511E72"/>
    <w:rsid w:val="005128F6"/>
    <w:rsid w:val="00512AD1"/>
    <w:rsid w:val="00512C93"/>
    <w:rsid w:val="0051305C"/>
    <w:rsid w:val="005147BF"/>
    <w:rsid w:val="005167F0"/>
    <w:rsid w:val="005167F8"/>
    <w:rsid w:val="00516894"/>
    <w:rsid w:val="0051741E"/>
    <w:rsid w:val="005216C0"/>
    <w:rsid w:val="00521737"/>
    <w:rsid w:val="005223D7"/>
    <w:rsid w:val="0052244C"/>
    <w:rsid w:val="00522F15"/>
    <w:rsid w:val="0052310A"/>
    <w:rsid w:val="00523217"/>
    <w:rsid w:val="00523F97"/>
    <w:rsid w:val="005242A0"/>
    <w:rsid w:val="00524BA9"/>
    <w:rsid w:val="005257A3"/>
    <w:rsid w:val="005257E8"/>
    <w:rsid w:val="00525DC4"/>
    <w:rsid w:val="00526454"/>
    <w:rsid w:val="005305F1"/>
    <w:rsid w:val="00530C40"/>
    <w:rsid w:val="005311D8"/>
    <w:rsid w:val="00531252"/>
    <w:rsid w:val="00531467"/>
    <w:rsid w:val="00531825"/>
    <w:rsid w:val="00531EE6"/>
    <w:rsid w:val="00532172"/>
    <w:rsid w:val="00532634"/>
    <w:rsid w:val="005332EF"/>
    <w:rsid w:val="00534736"/>
    <w:rsid w:val="0053476A"/>
    <w:rsid w:val="00534BF3"/>
    <w:rsid w:val="00534DE5"/>
    <w:rsid w:val="005357D4"/>
    <w:rsid w:val="005361D9"/>
    <w:rsid w:val="0053738E"/>
    <w:rsid w:val="00537B22"/>
    <w:rsid w:val="00537B53"/>
    <w:rsid w:val="0054033B"/>
    <w:rsid w:val="00540498"/>
    <w:rsid w:val="00542510"/>
    <w:rsid w:val="005428C1"/>
    <w:rsid w:val="005441DA"/>
    <w:rsid w:val="00544253"/>
    <w:rsid w:val="0054529C"/>
    <w:rsid w:val="005456D3"/>
    <w:rsid w:val="005476F2"/>
    <w:rsid w:val="00547887"/>
    <w:rsid w:val="00547FF9"/>
    <w:rsid w:val="0055048F"/>
    <w:rsid w:val="0055116A"/>
    <w:rsid w:val="00551753"/>
    <w:rsid w:val="00551BC7"/>
    <w:rsid w:val="00552133"/>
    <w:rsid w:val="005532CC"/>
    <w:rsid w:val="005533D5"/>
    <w:rsid w:val="00554173"/>
    <w:rsid w:val="0055464B"/>
    <w:rsid w:val="005546EE"/>
    <w:rsid w:val="005552F8"/>
    <w:rsid w:val="00555949"/>
    <w:rsid w:val="00555F83"/>
    <w:rsid w:val="00556AD1"/>
    <w:rsid w:val="00556AFD"/>
    <w:rsid w:val="00556B36"/>
    <w:rsid w:val="00556E27"/>
    <w:rsid w:val="00557173"/>
    <w:rsid w:val="00557DA3"/>
    <w:rsid w:val="00560192"/>
    <w:rsid w:val="00561D4E"/>
    <w:rsid w:val="0056385B"/>
    <w:rsid w:val="00564DA8"/>
    <w:rsid w:val="00570987"/>
    <w:rsid w:val="00570C12"/>
    <w:rsid w:val="00570F53"/>
    <w:rsid w:val="00571BFD"/>
    <w:rsid w:val="00571FF4"/>
    <w:rsid w:val="00572409"/>
    <w:rsid w:val="005727D8"/>
    <w:rsid w:val="00573C88"/>
    <w:rsid w:val="00574317"/>
    <w:rsid w:val="005744DA"/>
    <w:rsid w:val="00575711"/>
    <w:rsid w:val="005757AD"/>
    <w:rsid w:val="00575B66"/>
    <w:rsid w:val="0057610A"/>
    <w:rsid w:val="00577C52"/>
    <w:rsid w:val="00577E67"/>
    <w:rsid w:val="0058111A"/>
    <w:rsid w:val="00581DDA"/>
    <w:rsid w:val="00581E78"/>
    <w:rsid w:val="00583053"/>
    <w:rsid w:val="00583561"/>
    <w:rsid w:val="005836AC"/>
    <w:rsid w:val="00583A20"/>
    <w:rsid w:val="00584920"/>
    <w:rsid w:val="0058575D"/>
    <w:rsid w:val="00586064"/>
    <w:rsid w:val="005868B4"/>
    <w:rsid w:val="00586B28"/>
    <w:rsid w:val="00586E2B"/>
    <w:rsid w:val="00587B20"/>
    <w:rsid w:val="00590519"/>
    <w:rsid w:val="00591E1F"/>
    <w:rsid w:val="0059282F"/>
    <w:rsid w:val="00594895"/>
    <w:rsid w:val="00595819"/>
    <w:rsid w:val="0059592D"/>
    <w:rsid w:val="00595CBD"/>
    <w:rsid w:val="00596269"/>
    <w:rsid w:val="00596556"/>
    <w:rsid w:val="00597365"/>
    <w:rsid w:val="00597DA5"/>
    <w:rsid w:val="005A0B6E"/>
    <w:rsid w:val="005A0C5A"/>
    <w:rsid w:val="005A1E06"/>
    <w:rsid w:val="005A2418"/>
    <w:rsid w:val="005A2DD8"/>
    <w:rsid w:val="005A3A36"/>
    <w:rsid w:val="005A4504"/>
    <w:rsid w:val="005A45A8"/>
    <w:rsid w:val="005A47F3"/>
    <w:rsid w:val="005A56C5"/>
    <w:rsid w:val="005A570C"/>
    <w:rsid w:val="005A660D"/>
    <w:rsid w:val="005A6A12"/>
    <w:rsid w:val="005A6CE6"/>
    <w:rsid w:val="005A76F2"/>
    <w:rsid w:val="005A7DE3"/>
    <w:rsid w:val="005A7F35"/>
    <w:rsid w:val="005B00C4"/>
    <w:rsid w:val="005B06AD"/>
    <w:rsid w:val="005B1CF7"/>
    <w:rsid w:val="005B2ABE"/>
    <w:rsid w:val="005B2C1A"/>
    <w:rsid w:val="005B2E26"/>
    <w:rsid w:val="005B48B9"/>
    <w:rsid w:val="005B4A57"/>
    <w:rsid w:val="005B4ADF"/>
    <w:rsid w:val="005B5AA7"/>
    <w:rsid w:val="005B62BD"/>
    <w:rsid w:val="005B6301"/>
    <w:rsid w:val="005B6A16"/>
    <w:rsid w:val="005B777B"/>
    <w:rsid w:val="005C2BF7"/>
    <w:rsid w:val="005C42CA"/>
    <w:rsid w:val="005C4B57"/>
    <w:rsid w:val="005C4D7A"/>
    <w:rsid w:val="005C4FEC"/>
    <w:rsid w:val="005C522C"/>
    <w:rsid w:val="005C54CC"/>
    <w:rsid w:val="005C57CA"/>
    <w:rsid w:val="005C59A9"/>
    <w:rsid w:val="005C6266"/>
    <w:rsid w:val="005C692E"/>
    <w:rsid w:val="005C6F72"/>
    <w:rsid w:val="005C730B"/>
    <w:rsid w:val="005C7CBC"/>
    <w:rsid w:val="005C7F5F"/>
    <w:rsid w:val="005D1566"/>
    <w:rsid w:val="005D2F76"/>
    <w:rsid w:val="005D3E61"/>
    <w:rsid w:val="005D3F75"/>
    <w:rsid w:val="005D46A0"/>
    <w:rsid w:val="005D484A"/>
    <w:rsid w:val="005D5AD5"/>
    <w:rsid w:val="005D628C"/>
    <w:rsid w:val="005D6C3D"/>
    <w:rsid w:val="005D78B5"/>
    <w:rsid w:val="005D7A57"/>
    <w:rsid w:val="005D7FA3"/>
    <w:rsid w:val="005E0751"/>
    <w:rsid w:val="005E0D38"/>
    <w:rsid w:val="005E0E63"/>
    <w:rsid w:val="005E1A5E"/>
    <w:rsid w:val="005E44BA"/>
    <w:rsid w:val="005E4CD0"/>
    <w:rsid w:val="005E5292"/>
    <w:rsid w:val="005E5827"/>
    <w:rsid w:val="005E58A1"/>
    <w:rsid w:val="005E7BF5"/>
    <w:rsid w:val="005F00D6"/>
    <w:rsid w:val="005F0D77"/>
    <w:rsid w:val="005F0F80"/>
    <w:rsid w:val="005F1038"/>
    <w:rsid w:val="005F1BC6"/>
    <w:rsid w:val="005F2B5E"/>
    <w:rsid w:val="005F32DD"/>
    <w:rsid w:val="005F35C8"/>
    <w:rsid w:val="005F41F6"/>
    <w:rsid w:val="005F44D2"/>
    <w:rsid w:val="005F57CD"/>
    <w:rsid w:val="005F5AFA"/>
    <w:rsid w:val="005F5C10"/>
    <w:rsid w:val="005F6421"/>
    <w:rsid w:val="005F7517"/>
    <w:rsid w:val="006003EE"/>
    <w:rsid w:val="00600439"/>
    <w:rsid w:val="0060099E"/>
    <w:rsid w:val="00600D62"/>
    <w:rsid w:val="00601E78"/>
    <w:rsid w:val="00602A8F"/>
    <w:rsid w:val="00602CF0"/>
    <w:rsid w:val="00602D9F"/>
    <w:rsid w:val="006031C9"/>
    <w:rsid w:val="006040F9"/>
    <w:rsid w:val="0060451F"/>
    <w:rsid w:val="00605008"/>
    <w:rsid w:val="00605204"/>
    <w:rsid w:val="00605A4C"/>
    <w:rsid w:val="00606C35"/>
    <w:rsid w:val="006071E5"/>
    <w:rsid w:val="006076A1"/>
    <w:rsid w:val="00607BCA"/>
    <w:rsid w:val="00607EE5"/>
    <w:rsid w:val="0061191B"/>
    <w:rsid w:val="00611967"/>
    <w:rsid w:val="00611C8F"/>
    <w:rsid w:val="00612C83"/>
    <w:rsid w:val="00612DCD"/>
    <w:rsid w:val="00612DF0"/>
    <w:rsid w:val="006135BA"/>
    <w:rsid w:val="00613B7E"/>
    <w:rsid w:val="006142C8"/>
    <w:rsid w:val="00614572"/>
    <w:rsid w:val="00614D1F"/>
    <w:rsid w:val="00615809"/>
    <w:rsid w:val="006175C9"/>
    <w:rsid w:val="00617650"/>
    <w:rsid w:val="00617A4A"/>
    <w:rsid w:val="00617D84"/>
    <w:rsid w:val="0062011E"/>
    <w:rsid w:val="00621202"/>
    <w:rsid w:val="006223E2"/>
    <w:rsid w:val="006236EC"/>
    <w:rsid w:val="00623F4E"/>
    <w:rsid w:val="006249EA"/>
    <w:rsid w:val="0062525B"/>
    <w:rsid w:val="00625504"/>
    <w:rsid w:val="006255F2"/>
    <w:rsid w:val="00625A40"/>
    <w:rsid w:val="00626292"/>
    <w:rsid w:val="00626D83"/>
    <w:rsid w:val="00627580"/>
    <w:rsid w:val="00627A75"/>
    <w:rsid w:val="00631149"/>
    <w:rsid w:val="00631358"/>
    <w:rsid w:val="006313B0"/>
    <w:rsid w:val="006313B6"/>
    <w:rsid w:val="00631861"/>
    <w:rsid w:val="00631977"/>
    <w:rsid w:val="00631FC4"/>
    <w:rsid w:val="00632543"/>
    <w:rsid w:val="0063389A"/>
    <w:rsid w:val="00634344"/>
    <w:rsid w:val="0063494A"/>
    <w:rsid w:val="00634998"/>
    <w:rsid w:val="00635191"/>
    <w:rsid w:val="00635E9D"/>
    <w:rsid w:val="00635ED0"/>
    <w:rsid w:val="00635EEF"/>
    <w:rsid w:val="00636CA6"/>
    <w:rsid w:val="00637220"/>
    <w:rsid w:val="00637296"/>
    <w:rsid w:val="00637509"/>
    <w:rsid w:val="00640F62"/>
    <w:rsid w:val="0064117C"/>
    <w:rsid w:val="0064145D"/>
    <w:rsid w:val="0064338A"/>
    <w:rsid w:val="00643683"/>
    <w:rsid w:val="006439F5"/>
    <w:rsid w:val="0064441A"/>
    <w:rsid w:val="00644462"/>
    <w:rsid w:val="006446CA"/>
    <w:rsid w:val="0064511C"/>
    <w:rsid w:val="00645ABA"/>
    <w:rsid w:val="00645D93"/>
    <w:rsid w:val="006465A2"/>
    <w:rsid w:val="0064723B"/>
    <w:rsid w:val="00647D31"/>
    <w:rsid w:val="006501A4"/>
    <w:rsid w:val="00650E0A"/>
    <w:rsid w:val="0065269E"/>
    <w:rsid w:val="006526B8"/>
    <w:rsid w:val="00653E4B"/>
    <w:rsid w:val="00654587"/>
    <w:rsid w:val="00655910"/>
    <w:rsid w:val="0065650F"/>
    <w:rsid w:val="0065693A"/>
    <w:rsid w:val="0065702A"/>
    <w:rsid w:val="00657AFA"/>
    <w:rsid w:val="00661C86"/>
    <w:rsid w:val="00661DEF"/>
    <w:rsid w:val="006620A4"/>
    <w:rsid w:val="00662B01"/>
    <w:rsid w:val="006639AC"/>
    <w:rsid w:val="00663CA4"/>
    <w:rsid w:val="006640FF"/>
    <w:rsid w:val="006649F6"/>
    <w:rsid w:val="00665650"/>
    <w:rsid w:val="00665BFE"/>
    <w:rsid w:val="00665D13"/>
    <w:rsid w:val="00666695"/>
    <w:rsid w:val="00666AF6"/>
    <w:rsid w:val="00667B4D"/>
    <w:rsid w:val="006706B6"/>
    <w:rsid w:val="0067090F"/>
    <w:rsid w:val="00671338"/>
    <w:rsid w:val="00671660"/>
    <w:rsid w:val="00671DA2"/>
    <w:rsid w:val="00671EA2"/>
    <w:rsid w:val="00672443"/>
    <w:rsid w:val="006729F6"/>
    <w:rsid w:val="006730E5"/>
    <w:rsid w:val="00673217"/>
    <w:rsid w:val="00673897"/>
    <w:rsid w:val="006750ED"/>
    <w:rsid w:val="00675563"/>
    <w:rsid w:val="0067571F"/>
    <w:rsid w:val="00675A0D"/>
    <w:rsid w:val="00675C1F"/>
    <w:rsid w:val="00676666"/>
    <w:rsid w:val="00676D69"/>
    <w:rsid w:val="006774F3"/>
    <w:rsid w:val="00677BD2"/>
    <w:rsid w:val="00677FA0"/>
    <w:rsid w:val="006804AA"/>
    <w:rsid w:val="00680A33"/>
    <w:rsid w:val="00681236"/>
    <w:rsid w:val="006824F0"/>
    <w:rsid w:val="00682EAE"/>
    <w:rsid w:val="00683477"/>
    <w:rsid w:val="00683C29"/>
    <w:rsid w:val="0068413F"/>
    <w:rsid w:val="006842C5"/>
    <w:rsid w:val="006846A1"/>
    <w:rsid w:val="00684936"/>
    <w:rsid w:val="0068529E"/>
    <w:rsid w:val="00685678"/>
    <w:rsid w:val="00685A54"/>
    <w:rsid w:val="00687C16"/>
    <w:rsid w:val="00687E4E"/>
    <w:rsid w:val="00687E73"/>
    <w:rsid w:val="006901EE"/>
    <w:rsid w:val="00690240"/>
    <w:rsid w:val="00690C8E"/>
    <w:rsid w:val="00692237"/>
    <w:rsid w:val="006929CB"/>
    <w:rsid w:val="00693485"/>
    <w:rsid w:val="006935A5"/>
    <w:rsid w:val="006941F5"/>
    <w:rsid w:val="00694521"/>
    <w:rsid w:val="00696BB5"/>
    <w:rsid w:val="00696E07"/>
    <w:rsid w:val="006971D8"/>
    <w:rsid w:val="006971F3"/>
    <w:rsid w:val="00697489"/>
    <w:rsid w:val="00697807"/>
    <w:rsid w:val="00697FE7"/>
    <w:rsid w:val="006A0635"/>
    <w:rsid w:val="006A182B"/>
    <w:rsid w:val="006A1DD1"/>
    <w:rsid w:val="006A21D9"/>
    <w:rsid w:val="006A3610"/>
    <w:rsid w:val="006A36CE"/>
    <w:rsid w:val="006A3A04"/>
    <w:rsid w:val="006A3D4E"/>
    <w:rsid w:val="006A4161"/>
    <w:rsid w:val="006A4726"/>
    <w:rsid w:val="006A4E03"/>
    <w:rsid w:val="006A5A7B"/>
    <w:rsid w:val="006A5ABB"/>
    <w:rsid w:val="006A5B53"/>
    <w:rsid w:val="006A5CDF"/>
    <w:rsid w:val="006A6214"/>
    <w:rsid w:val="006A76DE"/>
    <w:rsid w:val="006B04AF"/>
    <w:rsid w:val="006B1540"/>
    <w:rsid w:val="006B15A9"/>
    <w:rsid w:val="006B2D26"/>
    <w:rsid w:val="006B3275"/>
    <w:rsid w:val="006B4ECC"/>
    <w:rsid w:val="006B5C96"/>
    <w:rsid w:val="006B5CD5"/>
    <w:rsid w:val="006B6D7D"/>
    <w:rsid w:val="006B7408"/>
    <w:rsid w:val="006C0AB6"/>
    <w:rsid w:val="006C10FE"/>
    <w:rsid w:val="006C1A39"/>
    <w:rsid w:val="006C33C1"/>
    <w:rsid w:val="006C380F"/>
    <w:rsid w:val="006C4483"/>
    <w:rsid w:val="006C458D"/>
    <w:rsid w:val="006C564B"/>
    <w:rsid w:val="006C5DF0"/>
    <w:rsid w:val="006C7B4A"/>
    <w:rsid w:val="006C7C40"/>
    <w:rsid w:val="006D0530"/>
    <w:rsid w:val="006D0EFA"/>
    <w:rsid w:val="006D10A9"/>
    <w:rsid w:val="006D1588"/>
    <w:rsid w:val="006D1682"/>
    <w:rsid w:val="006D2ACF"/>
    <w:rsid w:val="006D39AC"/>
    <w:rsid w:val="006D44EC"/>
    <w:rsid w:val="006D4FE5"/>
    <w:rsid w:val="006D58AC"/>
    <w:rsid w:val="006D5B2A"/>
    <w:rsid w:val="006D5F19"/>
    <w:rsid w:val="006D6B88"/>
    <w:rsid w:val="006DF41E"/>
    <w:rsid w:val="006E0033"/>
    <w:rsid w:val="006E0064"/>
    <w:rsid w:val="006E089A"/>
    <w:rsid w:val="006E2D41"/>
    <w:rsid w:val="006E2F4C"/>
    <w:rsid w:val="006E39F3"/>
    <w:rsid w:val="006E423E"/>
    <w:rsid w:val="006E42FC"/>
    <w:rsid w:val="006E44B0"/>
    <w:rsid w:val="006E4A7A"/>
    <w:rsid w:val="006E4DCE"/>
    <w:rsid w:val="006E4EDB"/>
    <w:rsid w:val="006E5135"/>
    <w:rsid w:val="006E555D"/>
    <w:rsid w:val="006E57FB"/>
    <w:rsid w:val="006E5946"/>
    <w:rsid w:val="006E5A94"/>
    <w:rsid w:val="006E6256"/>
    <w:rsid w:val="006E64D5"/>
    <w:rsid w:val="006E66FC"/>
    <w:rsid w:val="006E6C74"/>
    <w:rsid w:val="006E6EC0"/>
    <w:rsid w:val="006F0EA8"/>
    <w:rsid w:val="006F130D"/>
    <w:rsid w:val="006F1FCF"/>
    <w:rsid w:val="006F27D9"/>
    <w:rsid w:val="006F2CB3"/>
    <w:rsid w:val="006F30A9"/>
    <w:rsid w:val="006F3222"/>
    <w:rsid w:val="006F32D0"/>
    <w:rsid w:val="006F492A"/>
    <w:rsid w:val="006F5643"/>
    <w:rsid w:val="006F7D5E"/>
    <w:rsid w:val="006F7E27"/>
    <w:rsid w:val="006F7F72"/>
    <w:rsid w:val="007008BA"/>
    <w:rsid w:val="007009EA"/>
    <w:rsid w:val="007012C5"/>
    <w:rsid w:val="00701DDE"/>
    <w:rsid w:val="0070227D"/>
    <w:rsid w:val="00702532"/>
    <w:rsid w:val="00703228"/>
    <w:rsid w:val="00703CF1"/>
    <w:rsid w:val="00704E96"/>
    <w:rsid w:val="00705D37"/>
    <w:rsid w:val="00705FAF"/>
    <w:rsid w:val="0071027D"/>
    <w:rsid w:val="00710ABA"/>
    <w:rsid w:val="00711F44"/>
    <w:rsid w:val="007121C6"/>
    <w:rsid w:val="00712255"/>
    <w:rsid w:val="007124F6"/>
    <w:rsid w:val="007129BE"/>
    <w:rsid w:val="00712B3B"/>
    <w:rsid w:val="00712B74"/>
    <w:rsid w:val="00712BE1"/>
    <w:rsid w:val="007137F7"/>
    <w:rsid w:val="0071404C"/>
    <w:rsid w:val="007143CB"/>
    <w:rsid w:val="0071538C"/>
    <w:rsid w:val="0071552F"/>
    <w:rsid w:val="00715CBB"/>
    <w:rsid w:val="00716131"/>
    <w:rsid w:val="00716915"/>
    <w:rsid w:val="00717674"/>
    <w:rsid w:val="00717F19"/>
    <w:rsid w:val="007209E3"/>
    <w:rsid w:val="00720FC2"/>
    <w:rsid w:val="007215EA"/>
    <w:rsid w:val="00722238"/>
    <w:rsid w:val="00722EC1"/>
    <w:rsid w:val="00722EF4"/>
    <w:rsid w:val="00723451"/>
    <w:rsid w:val="0072427B"/>
    <w:rsid w:val="00724469"/>
    <w:rsid w:val="00724E08"/>
    <w:rsid w:val="00725ABF"/>
    <w:rsid w:val="00725D60"/>
    <w:rsid w:val="007269EE"/>
    <w:rsid w:val="007271A8"/>
    <w:rsid w:val="00730A26"/>
    <w:rsid w:val="0073172A"/>
    <w:rsid w:val="00732BD6"/>
    <w:rsid w:val="00733AFB"/>
    <w:rsid w:val="0073425E"/>
    <w:rsid w:val="00734487"/>
    <w:rsid w:val="00735352"/>
    <w:rsid w:val="00735643"/>
    <w:rsid w:val="0073574F"/>
    <w:rsid w:val="00736380"/>
    <w:rsid w:val="0073748F"/>
    <w:rsid w:val="007376D0"/>
    <w:rsid w:val="00737980"/>
    <w:rsid w:val="007411E2"/>
    <w:rsid w:val="00742882"/>
    <w:rsid w:val="0074493D"/>
    <w:rsid w:val="00744D60"/>
    <w:rsid w:val="00745107"/>
    <w:rsid w:val="00745B93"/>
    <w:rsid w:val="00745F4B"/>
    <w:rsid w:val="0074707F"/>
    <w:rsid w:val="00751798"/>
    <w:rsid w:val="00751951"/>
    <w:rsid w:val="00752A09"/>
    <w:rsid w:val="00752C95"/>
    <w:rsid w:val="007534FB"/>
    <w:rsid w:val="00753E1D"/>
    <w:rsid w:val="007551E9"/>
    <w:rsid w:val="00755F94"/>
    <w:rsid w:val="00756062"/>
    <w:rsid w:val="00756352"/>
    <w:rsid w:val="0075675C"/>
    <w:rsid w:val="007570E6"/>
    <w:rsid w:val="00757F8D"/>
    <w:rsid w:val="007607FD"/>
    <w:rsid w:val="00761435"/>
    <w:rsid w:val="0076152D"/>
    <w:rsid w:val="00761D77"/>
    <w:rsid w:val="00762537"/>
    <w:rsid w:val="00762AFB"/>
    <w:rsid w:val="00762C89"/>
    <w:rsid w:val="00765232"/>
    <w:rsid w:val="00765E26"/>
    <w:rsid w:val="00765F00"/>
    <w:rsid w:val="007661AB"/>
    <w:rsid w:val="00767312"/>
    <w:rsid w:val="00767BD3"/>
    <w:rsid w:val="00767E3E"/>
    <w:rsid w:val="007709A4"/>
    <w:rsid w:val="00770B28"/>
    <w:rsid w:val="00772564"/>
    <w:rsid w:val="00772AA5"/>
    <w:rsid w:val="00772D7B"/>
    <w:rsid w:val="0077301D"/>
    <w:rsid w:val="00774615"/>
    <w:rsid w:val="0077579D"/>
    <w:rsid w:val="00775854"/>
    <w:rsid w:val="00775FEE"/>
    <w:rsid w:val="00776855"/>
    <w:rsid w:val="00777C8D"/>
    <w:rsid w:val="00777CB5"/>
    <w:rsid w:val="00780156"/>
    <w:rsid w:val="00780246"/>
    <w:rsid w:val="00781524"/>
    <w:rsid w:val="007819B7"/>
    <w:rsid w:val="00781BA5"/>
    <w:rsid w:val="00781DA9"/>
    <w:rsid w:val="00781ED1"/>
    <w:rsid w:val="00781F1F"/>
    <w:rsid w:val="0078254F"/>
    <w:rsid w:val="00782A08"/>
    <w:rsid w:val="00782FE2"/>
    <w:rsid w:val="00784ABF"/>
    <w:rsid w:val="00785086"/>
    <w:rsid w:val="007853F3"/>
    <w:rsid w:val="00786496"/>
    <w:rsid w:val="007866FB"/>
    <w:rsid w:val="007867C5"/>
    <w:rsid w:val="0078713A"/>
    <w:rsid w:val="007871FB"/>
    <w:rsid w:val="0079076D"/>
    <w:rsid w:val="0079112F"/>
    <w:rsid w:val="0079123C"/>
    <w:rsid w:val="007914E7"/>
    <w:rsid w:val="00791C7A"/>
    <w:rsid w:val="007926EB"/>
    <w:rsid w:val="0079284A"/>
    <w:rsid w:val="00793DE3"/>
    <w:rsid w:val="00794656"/>
    <w:rsid w:val="00794751"/>
    <w:rsid w:val="0079477A"/>
    <w:rsid w:val="00794A76"/>
    <w:rsid w:val="00794BDF"/>
    <w:rsid w:val="0079589F"/>
    <w:rsid w:val="00795A12"/>
    <w:rsid w:val="00795FAB"/>
    <w:rsid w:val="00795FD5"/>
    <w:rsid w:val="00796775"/>
    <w:rsid w:val="0079680D"/>
    <w:rsid w:val="007969E5"/>
    <w:rsid w:val="00797DE0"/>
    <w:rsid w:val="0079D8B4"/>
    <w:rsid w:val="007A0154"/>
    <w:rsid w:val="007A0635"/>
    <w:rsid w:val="007A094A"/>
    <w:rsid w:val="007A3699"/>
    <w:rsid w:val="007A39C8"/>
    <w:rsid w:val="007A4D1B"/>
    <w:rsid w:val="007A5A9D"/>
    <w:rsid w:val="007A5D41"/>
    <w:rsid w:val="007A5ECF"/>
    <w:rsid w:val="007A5FE2"/>
    <w:rsid w:val="007A6161"/>
    <w:rsid w:val="007A62B2"/>
    <w:rsid w:val="007A63E9"/>
    <w:rsid w:val="007A6963"/>
    <w:rsid w:val="007A6BBE"/>
    <w:rsid w:val="007A6CDE"/>
    <w:rsid w:val="007A735B"/>
    <w:rsid w:val="007B0123"/>
    <w:rsid w:val="007B0191"/>
    <w:rsid w:val="007B01AD"/>
    <w:rsid w:val="007B08BC"/>
    <w:rsid w:val="007B1425"/>
    <w:rsid w:val="007B25E5"/>
    <w:rsid w:val="007B2CB7"/>
    <w:rsid w:val="007B396A"/>
    <w:rsid w:val="007B3ECE"/>
    <w:rsid w:val="007B44D9"/>
    <w:rsid w:val="007B44DC"/>
    <w:rsid w:val="007B4597"/>
    <w:rsid w:val="007B4924"/>
    <w:rsid w:val="007B5193"/>
    <w:rsid w:val="007B5612"/>
    <w:rsid w:val="007B5E32"/>
    <w:rsid w:val="007B692B"/>
    <w:rsid w:val="007B70CD"/>
    <w:rsid w:val="007B7366"/>
    <w:rsid w:val="007B799C"/>
    <w:rsid w:val="007C00DE"/>
    <w:rsid w:val="007C0438"/>
    <w:rsid w:val="007C1197"/>
    <w:rsid w:val="007C1893"/>
    <w:rsid w:val="007C2B8F"/>
    <w:rsid w:val="007C2E4E"/>
    <w:rsid w:val="007C3319"/>
    <w:rsid w:val="007C367B"/>
    <w:rsid w:val="007C4A8C"/>
    <w:rsid w:val="007C5235"/>
    <w:rsid w:val="007C53CA"/>
    <w:rsid w:val="007C556B"/>
    <w:rsid w:val="007C7470"/>
    <w:rsid w:val="007D00EC"/>
    <w:rsid w:val="007D2A25"/>
    <w:rsid w:val="007D2AB8"/>
    <w:rsid w:val="007D3304"/>
    <w:rsid w:val="007D3AB5"/>
    <w:rsid w:val="007D441A"/>
    <w:rsid w:val="007D4C21"/>
    <w:rsid w:val="007D4F18"/>
    <w:rsid w:val="007D60CE"/>
    <w:rsid w:val="007D647A"/>
    <w:rsid w:val="007D6691"/>
    <w:rsid w:val="007D72A0"/>
    <w:rsid w:val="007D7BA5"/>
    <w:rsid w:val="007E012A"/>
    <w:rsid w:val="007E0521"/>
    <w:rsid w:val="007E1466"/>
    <w:rsid w:val="007E16E2"/>
    <w:rsid w:val="007E233D"/>
    <w:rsid w:val="007E2BEE"/>
    <w:rsid w:val="007E2F1A"/>
    <w:rsid w:val="007E4289"/>
    <w:rsid w:val="007E440F"/>
    <w:rsid w:val="007E48D1"/>
    <w:rsid w:val="007E4BDF"/>
    <w:rsid w:val="007E607B"/>
    <w:rsid w:val="007E6CB4"/>
    <w:rsid w:val="007E7C30"/>
    <w:rsid w:val="007F032D"/>
    <w:rsid w:val="007F0739"/>
    <w:rsid w:val="007F08D8"/>
    <w:rsid w:val="007F135C"/>
    <w:rsid w:val="007F2648"/>
    <w:rsid w:val="007F2F03"/>
    <w:rsid w:val="007F336F"/>
    <w:rsid w:val="007F3AAE"/>
    <w:rsid w:val="007F485E"/>
    <w:rsid w:val="007F5293"/>
    <w:rsid w:val="007F5D3B"/>
    <w:rsid w:val="007F69E6"/>
    <w:rsid w:val="007F7053"/>
    <w:rsid w:val="00800B0B"/>
    <w:rsid w:val="00800DDF"/>
    <w:rsid w:val="0080138C"/>
    <w:rsid w:val="0080151F"/>
    <w:rsid w:val="008025EE"/>
    <w:rsid w:val="008027AF"/>
    <w:rsid w:val="008051F6"/>
    <w:rsid w:val="008064DD"/>
    <w:rsid w:val="0080683F"/>
    <w:rsid w:val="008071CA"/>
    <w:rsid w:val="00810C40"/>
    <w:rsid w:val="00810D3B"/>
    <w:rsid w:val="008115AA"/>
    <w:rsid w:val="00811AF6"/>
    <w:rsid w:val="00811F87"/>
    <w:rsid w:val="008120AC"/>
    <w:rsid w:val="0081227C"/>
    <w:rsid w:val="008130B4"/>
    <w:rsid w:val="00813E0A"/>
    <w:rsid w:val="0081418C"/>
    <w:rsid w:val="00814338"/>
    <w:rsid w:val="00816C00"/>
    <w:rsid w:val="00817D99"/>
    <w:rsid w:val="008205B0"/>
    <w:rsid w:val="00821427"/>
    <w:rsid w:val="00821A17"/>
    <w:rsid w:val="00821A81"/>
    <w:rsid w:val="008220F8"/>
    <w:rsid w:val="0082231D"/>
    <w:rsid w:val="00822ACD"/>
    <w:rsid w:val="00823E16"/>
    <w:rsid w:val="00823ED8"/>
    <w:rsid w:val="008240B2"/>
    <w:rsid w:val="0082461B"/>
    <w:rsid w:val="00824E74"/>
    <w:rsid w:val="00825338"/>
    <w:rsid w:val="008253D8"/>
    <w:rsid w:val="00826499"/>
    <w:rsid w:val="00826F29"/>
    <w:rsid w:val="00826FF4"/>
    <w:rsid w:val="008276D1"/>
    <w:rsid w:val="00827DEB"/>
    <w:rsid w:val="00827F23"/>
    <w:rsid w:val="0083077B"/>
    <w:rsid w:val="00830EDC"/>
    <w:rsid w:val="00830F4B"/>
    <w:rsid w:val="0083126A"/>
    <w:rsid w:val="00831A3C"/>
    <w:rsid w:val="00832479"/>
    <w:rsid w:val="00833B0B"/>
    <w:rsid w:val="00833D0E"/>
    <w:rsid w:val="0083446B"/>
    <w:rsid w:val="0083509B"/>
    <w:rsid w:val="00835613"/>
    <w:rsid w:val="008359BD"/>
    <w:rsid w:val="0083605E"/>
    <w:rsid w:val="008374C2"/>
    <w:rsid w:val="008377E2"/>
    <w:rsid w:val="00840658"/>
    <w:rsid w:val="008408E7"/>
    <w:rsid w:val="00840BDE"/>
    <w:rsid w:val="00840EC5"/>
    <w:rsid w:val="00843397"/>
    <w:rsid w:val="0084370C"/>
    <w:rsid w:val="00843C73"/>
    <w:rsid w:val="00843C89"/>
    <w:rsid w:val="00843F96"/>
    <w:rsid w:val="00843FBF"/>
    <w:rsid w:val="008443A2"/>
    <w:rsid w:val="0084460D"/>
    <w:rsid w:val="00844A08"/>
    <w:rsid w:val="008450D6"/>
    <w:rsid w:val="00845C15"/>
    <w:rsid w:val="00846420"/>
    <w:rsid w:val="00846C22"/>
    <w:rsid w:val="00847B58"/>
    <w:rsid w:val="00847C86"/>
    <w:rsid w:val="008501B3"/>
    <w:rsid w:val="008503FA"/>
    <w:rsid w:val="0085044C"/>
    <w:rsid w:val="008516B5"/>
    <w:rsid w:val="00851A59"/>
    <w:rsid w:val="00851B8E"/>
    <w:rsid w:val="00851C00"/>
    <w:rsid w:val="00851C98"/>
    <w:rsid w:val="00852073"/>
    <w:rsid w:val="008520D5"/>
    <w:rsid w:val="00852919"/>
    <w:rsid w:val="0085303D"/>
    <w:rsid w:val="008530B4"/>
    <w:rsid w:val="008533DB"/>
    <w:rsid w:val="00853870"/>
    <w:rsid w:val="008539D8"/>
    <w:rsid w:val="00853CC2"/>
    <w:rsid w:val="00853EC7"/>
    <w:rsid w:val="008545E8"/>
    <w:rsid w:val="00856E04"/>
    <w:rsid w:val="00860F48"/>
    <w:rsid w:val="0086268C"/>
    <w:rsid w:val="00862AE8"/>
    <w:rsid w:val="00862CB5"/>
    <w:rsid w:val="00862FBD"/>
    <w:rsid w:val="00863535"/>
    <w:rsid w:val="00865640"/>
    <w:rsid w:val="008669CB"/>
    <w:rsid w:val="00866A6E"/>
    <w:rsid w:val="00867A73"/>
    <w:rsid w:val="00867BEC"/>
    <w:rsid w:val="00867FB9"/>
    <w:rsid w:val="008705EB"/>
    <w:rsid w:val="0087061B"/>
    <w:rsid w:val="00870B17"/>
    <w:rsid w:val="00870CDC"/>
    <w:rsid w:val="00870F6B"/>
    <w:rsid w:val="008714A4"/>
    <w:rsid w:val="0087164E"/>
    <w:rsid w:val="00871911"/>
    <w:rsid w:val="00872520"/>
    <w:rsid w:val="0087253D"/>
    <w:rsid w:val="008726DF"/>
    <w:rsid w:val="00872CFF"/>
    <w:rsid w:val="00872FCF"/>
    <w:rsid w:val="008735B4"/>
    <w:rsid w:val="0087538C"/>
    <w:rsid w:val="00876707"/>
    <w:rsid w:val="008777D6"/>
    <w:rsid w:val="008803BC"/>
    <w:rsid w:val="00880499"/>
    <w:rsid w:val="0088049B"/>
    <w:rsid w:val="008805D5"/>
    <w:rsid w:val="00881168"/>
    <w:rsid w:val="008816E3"/>
    <w:rsid w:val="00881B8A"/>
    <w:rsid w:val="00881D64"/>
    <w:rsid w:val="00882FF0"/>
    <w:rsid w:val="00882FF8"/>
    <w:rsid w:val="00883C3E"/>
    <w:rsid w:val="008840CF"/>
    <w:rsid w:val="00884D53"/>
    <w:rsid w:val="00884E78"/>
    <w:rsid w:val="00885213"/>
    <w:rsid w:val="0088604A"/>
    <w:rsid w:val="00887D9D"/>
    <w:rsid w:val="008901EF"/>
    <w:rsid w:val="00890D4A"/>
    <w:rsid w:val="0089179B"/>
    <w:rsid w:val="00892668"/>
    <w:rsid w:val="008935A2"/>
    <w:rsid w:val="00893D82"/>
    <w:rsid w:val="0089476C"/>
    <w:rsid w:val="00894875"/>
    <w:rsid w:val="008967D9"/>
    <w:rsid w:val="00896AFF"/>
    <w:rsid w:val="00896C8A"/>
    <w:rsid w:val="00896FA0"/>
    <w:rsid w:val="008973BF"/>
    <w:rsid w:val="008978A3"/>
    <w:rsid w:val="00897DEF"/>
    <w:rsid w:val="00897F43"/>
    <w:rsid w:val="008A0445"/>
    <w:rsid w:val="008A0839"/>
    <w:rsid w:val="008A0B8E"/>
    <w:rsid w:val="008A1CA5"/>
    <w:rsid w:val="008A22E4"/>
    <w:rsid w:val="008A3351"/>
    <w:rsid w:val="008A3742"/>
    <w:rsid w:val="008A3F8E"/>
    <w:rsid w:val="008A4140"/>
    <w:rsid w:val="008A43E8"/>
    <w:rsid w:val="008A5661"/>
    <w:rsid w:val="008A569E"/>
    <w:rsid w:val="008A7287"/>
    <w:rsid w:val="008A7B39"/>
    <w:rsid w:val="008A7F5E"/>
    <w:rsid w:val="008B057D"/>
    <w:rsid w:val="008B1DA3"/>
    <w:rsid w:val="008B2014"/>
    <w:rsid w:val="008B214A"/>
    <w:rsid w:val="008B2F4E"/>
    <w:rsid w:val="008B36F6"/>
    <w:rsid w:val="008B3A5D"/>
    <w:rsid w:val="008B41B7"/>
    <w:rsid w:val="008B42A2"/>
    <w:rsid w:val="008B4932"/>
    <w:rsid w:val="008B4E44"/>
    <w:rsid w:val="008B591F"/>
    <w:rsid w:val="008B5926"/>
    <w:rsid w:val="008B618D"/>
    <w:rsid w:val="008B7556"/>
    <w:rsid w:val="008B7EDC"/>
    <w:rsid w:val="008C0A8D"/>
    <w:rsid w:val="008C0B99"/>
    <w:rsid w:val="008C16EE"/>
    <w:rsid w:val="008C1E5C"/>
    <w:rsid w:val="008C1EB4"/>
    <w:rsid w:val="008C332D"/>
    <w:rsid w:val="008C35DF"/>
    <w:rsid w:val="008C3751"/>
    <w:rsid w:val="008C3861"/>
    <w:rsid w:val="008C3C8F"/>
    <w:rsid w:val="008C3DEE"/>
    <w:rsid w:val="008C4C7E"/>
    <w:rsid w:val="008C4D44"/>
    <w:rsid w:val="008C5225"/>
    <w:rsid w:val="008C5453"/>
    <w:rsid w:val="008C59CD"/>
    <w:rsid w:val="008C6751"/>
    <w:rsid w:val="008C6756"/>
    <w:rsid w:val="008C6BBE"/>
    <w:rsid w:val="008C6D3B"/>
    <w:rsid w:val="008C7398"/>
    <w:rsid w:val="008D1BD5"/>
    <w:rsid w:val="008D3652"/>
    <w:rsid w:val="008D3F24"/>
    <w:rsid w:val="008D457C"/>
    <w:rsid w:val="008D4652"/>
    <w:rsid w:val="008D4C8C"/>
    <w:rsid w:val="008D585C"/>
    <w:rsid w:val="008D5F35"/>
    <w:rsid w:val="008D66BC"/>
    <w:rsid w:val="008D6F5E"/>
    <w:rsid w:val="008D7203"/>
    <w:rsid w:val="008D7DB0"/>
    <w:rsid w:val="008E0DF2"/>
    <w:rsid w:val="008E1FA0"/>
    <w:rsid w:val="008E4376"/>
    <w:rsid w:val="008E6A0D"/>
    <w:rsid w:val="008E6D4A"/>
    <w:rsid w:val="008E74CE"/>
    <w:rsid w:val="008E7C72"/>
    <w:rsid w:val="008E7E1A"/>
    <w:rsid w:val="008F054E"/>
    <w:rsid w:val="008F2EBE"/>
    <w:rsid w:val="008F2F08"/>
    <w:rsid w:val="008F3801"/>
    <w:rsid w:val="008F4470"/>
    <w:rsid w:val="008F463C"/>
    <w:rsid w:val="008F4642"/>
    <w:rsid w:val="008F5D45"/>
    <w:rsid w:val="008F5FEB"/>
    <w:rsid w:val="008F609B"/>
    <w:rsid w:val="008F63D3"/>
    <w:rsid w:val="008F700B"/>
    <w:rsid w:val="008F7FFE"/>
    <w:rsid w:val="00900284"/>
    <w:rsid w:val="00900CD1"/>
    <w:rsid w:val="009010B1"/>
    <w:rsid w:val="00901455"/>
    <w:rsid w:val="00901F19"/>
    <w:rsid w:val="00901F6D"/>
    <w:rsid w:val="00905DAD"/>
    <w:rsid w:val="009077DE"/>
    <w:rsid w:val="009103CC"/>
    <w:rsid w:val="00910855"/>
    <w:rsid w:val="00910B80"/>
    <w:rsid w:val="009118C6"/>
    <w:rsid w:val="009121DE"/>
    <w:rsid w:val="00912E2D"/>
    <w:rsid w:val="00913247"/>
    <w:rsid w:val="0091346F"/>
    <w:rsid w:val="009134A4"/>
    <w:rsid w:val="00913FF8"/>
    <w:rsid w:val="0091412C"/>
    <w:rsid w:val="0091464C"/>
    <w:rsid w:val="00914D37"/>
    <w:rsid w:val="00914E03"/>
    <w:rsid w:val="009172B5"/>
    <w:rsid w:val="00922722"/>
    <w:rsid w:val="00922E34"/>
    <w:rsid w:val="0092315D"/>
    <w:rsid w:val="00923D36"/>
    <w:rsid w:val="00923D65"/>
    <w:rsid w:val="00924C63"/>
    <w:rsid w:val="0092552E"/>
    <w:rsid w:val="0092558E"/>
    <w:rsid w:val="00925D30"/>
    <w:rsid w:val="00925DB0"/>
    <w:rsid w:val="00926EAE"/>
    <w:rsid w:val="00927709"/>
    <w:rsid w:val="0093038B"/>
    <w:rsid w:val="0093114C"/>
    <w:rsid w:val="00931441"/>
    <w:rsid w:val="00931B56"/>
    <w:rsid w:val="00933FB3"/>
    <w:rsid w:val="009344EE"/>
    <w:rsid w:val="009349CA"/>
    <w:rsid w:val="0093546E"/>
    <w:rsid w:val="009357B7"/>
    <w:rsid w:val="009362B5"/>
    <w:rsid w:val="0093711C"/>
    <w:rsid w:val="009376AD"/>
    <w:rsid w:val="00940B40"/>
    <w:rsid w:val="00940E95"/>
    <w:rsid w:val="00940F7B"/>
    <w:rsid w:val="0094167B"/>
    <w:rsid w:val="00941A84"/>
    <w:rsid w:val="00942FD1"/>
    <w:rsid w:val="00944401"/>
    <w:rsid w:val="00944701"/>
    <w:rsid w:val="00944ACC"/>
    <w:rsid w:val="009451FF"/>
    <w:rsid w:val="009457C8"/>
    <w:rsid w:val="009459BB"/>
    <w:rsid w:val="00945A3E"/>
    <w:rsid w:val="0094701B"/>
    <w:rsid w:val="00947114"/>
    <w:rsid w:val="00947230"/>
    <w:rsid w:val="00947E2B"/>
    <w:rsid w:val="00950137"/>
    <w:rsid w:val="00950956"/>
    <w:rsid w:val="00950AD4"/>
    <w:rsid w:val="00951C44"/>
    <w:rsid w:val="009521BB"/>
    <w:rsid w:val="0095246D"/>
    <w:rsid w:val="00952A06"/>
    <w:rsid w:val="00952BE7"/>
    <w:rsid w:val="0095339F"/>
    <w:rsid w:val="00953A7B"/>
    <w:rsid w:val="00955DB6"/>
    <w:rsid w:val="0095696C"/>
    <w:rsid w:val="00956B58"/>
    <w:rsid w:val="009571F4"/>
    <w:rsid w:val="00957406"/>
    <w:rsid w:val="009574E4"/>
    <w:rsid w:val="00960481"/>
    <w:rsid w:val="00962EED"/>
    <w:rsid w:val="009632D5"/>
    <w:rsid w:val="00963D1E"/>
    <w:rsid w:val="00963E2B"/>
    <w:rsid w:val="00965CAD"/>
    <w:rsid w:val="00966048"/>
    <w:rsid w:val="00966088"/>
    <w:rsid w:val="009663B9"/>
    <w:rsid w:val="00966C47"/>
    <w:rsid w:val="009670FC"/>
    <w:rsid w:val="00967597"/>
    <w:rsid w:val="00967B3F"/>
    <w:rsid w:val="00967C66"/>
    <w:rsid w:val="009709E4"/>
    <w:rsid w:val="00970B5F"/>
    <w:rsid w:val="00972483"/>
    <w:rsid w:val="009732E6"/>
    <w:rsid w:val="00973A4C"/>
    <w:rsid w:val="00973CB7"/>
    <w:rsid w:val="00974BC8"/>
    <w:rsid w:val="0097534B"/>
    <w:rsid w:val="009754F8"/>
    <w:rsid w:val="00975500"/>
    <w:rsid w:val="00977D4D"/>
    <w:rsid w:val="009800F8"/>
    <w:rsid w:val="00980182"/>
    <w:rsid w:val="0098045C"/>
    <w:rsid w:val="00981225"/>
    <w:rsid w:val="009813E7"/>
    <w:rsid w:val="00982151"/>
    <w:rsid w:val="009825C0"/>
    <w:rsid w:val="00982C66"/>
    <w:rsid w:val="00982EDF"/>
    <w:rsid w:val="00982F77"/>
    <w:rsid w:val="009837A9"/>
    <w:rsid w:val="00983EF3"/>
    <w:rsid w:val="00984340"/>
    <w:rsid w:val="0098435C"/>
    <w:rsid w:val="00985D9F"/>
    <w:rsid w:val="0098633C"/>
    <w:rsid w:val="00986C00"/>
    <w:rsid w:val="00986EC6"/>
    <w:rsid w:val="00990C5C"/>
    <w:rsid w:val="009917C3"/>
    <w:rsid w:val="00991D9D"/>
    <w:rsid w:val="0099265A"/>
    <w:rsid w:val="009932A1"/>
    <w:rsid w:val="009939DC"/>
    <w:rsid w:val="00994282"/>
    <w:rsid w:val="00994C26"/>
    <w:rsid w:val="00997939"/>
    <w:rsid w:val="00997AE0"/>
    <w:rsid w:val="00997F0A"/>
    <w:rsid w:val="009A01CB"/>
    <w:rsid w:val="009A166A"/>
    <w:rsid w:val="009A1F58"/>
    <w:rsid w:val="009A21B7"/>
    <w:rsid w:val="009A2A34"/>
    <w:rsid w:val="009A3312"/>
    <w:rsid w:val="009A3385"/>
    <w:rsid w:val="009A370E"/>
    <w:rsid w:val="009A3DEA"/>
    <w:rsid w:val="009A3DEE"/>
    <w:rsid w:val="009A3EDB"/>
    <w:rsid w:val="009A5FEA"/>
    <w:rsid w:val="009A789C"/>
    <w:rsid w:val="009A7A7A"/>
    <w:rsid w:val="009B00DC"/>
    <w:rsid w:val="009B067F"/>
    <w:rsid w:val="009B080E"/>
    <w:rsid w:val="009B0AC4"/>
    <w:rsid w:val="009B0D05"/>
    <w:rsid w:val="009B1191"/>
    <w:rsid w:val="009B217B"/>
    <w:rsid w:val="009B2CF1"/>
    <w:rsid w:val="009B3009"/>
    <w:rsid w:val="009B321E"/>
    <w:rsid w:val="009B47D9"/>
    <w:rsid w:val="009B5AF3"/>
    <w:rsid w:val="009B5CC1"/>
    <w:rsid w:val="009B65F7"/>
    <w:rsid w:val="009B6B76"/>
    <w:rsid w:val="009B6D9C"/>
    <w:rsid w:val="009B795B"/>
    <w:rsid w:val="009B7BAE"/>
    <w:rsid w:val="009B7FEE"/>
    <w:rsid w:val="009C0FEA"/>
    <w:rsid w:val="009C16C3"/>
    <w:rsid w:val="009C1B0B"/>
    <w:rsid w:val="009C207B"/>
    <w:rsid w:val="009C2335"/>
    <w:rsid w:val="009C28EA"/>
    <w:rsid w:val="009C2EBA"/>
    <w:rsid w:val="009C2EDB"/>
    <w:rsid w:val="009C3894"/>
    <w:rsid w:val="009C4F76"/>
    <w:rsid w:val="009C5A35"/>
    <w:rsid w:val="009C6072"/>
    <w:rsid w:val="009C620C"/>
    <w:rsid w:val="009D067E"/>
    <w:rsid w:val="009D0A91"/>
    <w:rsid w:val="009D0BFB"/>
    <w:rsid w:val="009D0D6F"/>
    <w:rsid w:val="009D1001"/>
    <w:rsid w:val="009D21A3"/>
    <w:rsid w:val="009D2BA9"/>
    <w:rsid w:val="009D3A5D"/>
    <w:rsid w:val="009D3EE5"/>
    <w:rsid w:val="009D4471"/>
    <w:rsid w:val="009D486F"/>
    <w:rsid w:val="009D61A8"/>
    <w:rsid w:val="009D703F"/>
    <w:rsid w:val="009E1315"/>
    <w:rsid w:val="009E231D"/>
    <w:rsid w:val="009E3E6A"/>
    <w:rsid w:val="009E448E"/>
    <w:rsid w:val="009E4EE4"/>
    <w:rsid w:val="009E4F47"/>
    <w:rsid w:val="009E5841"/>
    <w:rsid w:val="009E5CB4"/>
    <w:rsid w:val="009E5F47"/>
    <w:rsid w:val="009E6218"/>
    <w:rsid w:val="009F0130"/>
    <w:rsid w:val="009F034D"/>
    <w:rsid w:val="009F063B"/>
    <w:rsid w:val="009F0949"/>
    <w:rsid w:val="009F0AC8"/>
    <w:rsid w:val="009F0EEF"/>
    <w:rsid w:val="009F1444"/>
    <w:rsid w:val="009F1A6E"/>
    <w:rsid w:val="009F1FCA"/>
    <w:rsid w:val="009F3ABA"/>
    <w:rsid w:val="009F4553"/>
    <w:rsid w:val="009F5474"/>
    <w:rsid w:val="009F5676"/>
    <w:rsid w:val="009F61EE"/>
    <w:rsid w:val="009F685A"/>
    <w:rsid w:val="009F68C7"/>
    <w:rsid w:val="009F72BD"/>
    <w:rsid w:val="009F7407"/>
    <w:rsid w:val="009F7AAA"/>
    <w:rsid w:val="00A003C4"/>
    <w:rsid w:val="00A00565"/>
    <w:rsid w:val="00A0113F"/>
    <w:rsid w:val="00A01E66"/>
    <w:rsid w:val="00A0204E"/>
    <w:rsid w:val="00A02999"/>
    <w:rsid w:val="00A02A8B"/>
    <w:rsid w:val="00A02EB1"/>
    <w:rsid w:val="00A043AB"/>
    <w:rsid w:val="00A0449B"/>
    <w:rsid w:val="00A044D9"/>
    <w:rsid w:val="00A047AD"/>
    <w:rsid w:val="00A0499A"/>
    <w:rsid w:val="00A04B2D"/>
    <w:rsid w:val="00A05670"/>
    <w:rsid w:val="00A06005"/>
    <w:rsid w:val="00A06867"/>
    <w:rsid w:val="00A07597"/>
    <w:rsid w:val="00A10539"/>
    <w:rsid w:val="00A111C8"/>
    <w:rsid w:val="00A12010"/>
    <w:rsid w:val="00A12917"/>
    <w:rsid w:val="00A12EEA"/>
    <w:rsid w:val="00A13196"/>
    <w:rsid w:val="00A13819"/>
    <w:rsid w:val="00A14243"/>
    <w:rsid w:val="00A146B1"/>
    <w:rsid w:val="00A14984"/>
    <w:rsid w:val="00A14D74"/>
    <w:rsid w:val="00A157DA"/>
    <w:rsid w:val="00A163A5"/>
    <w:rsid w:val="00A1661E"/>
    <w:rsid w:val="00A16DA2"/>
    <w:rsid w:val="00A16EBA"/>
    <w:rsid w:val="00A17664"/>
    <w:rsid w:val="00A1782F"/>
    <w:rsid w:val="00A17AB3"/>
    <w:rsid w:val="00A17C1C"/>
    <w:rsid w:val="00A17DCC"/>
    <w:rsid w:val="00A21191"/>
    <w:rsid w:val="00A21D29"/>
    <w:rsid w:val="00A22CB5"/>
    <w:rsid w:val="00A22D1E"/>
    <w:rsid w:val="00A2374F"/>
    <w:rsid w:val="00A2407F"/>
    <w:rsid w:val="00A24177"/>
    <w:rsid w:val="00A242B1"/>
    <w:rsid w:val="00A253D8"/>
    <w:rsid w:val="00A25568"/>
    <w:rsid w:val="00A25C22"/>
    <w:rsid w:val="00A25C28"/>
    <w:rsid w:val="00A25E10"/>
    <w:rsid w:val="00A26119"/>
    <w:rsid w:val="00A26543"/>
    <w:rsid w:val="00A2678D"/>
    <w:rsid w:val="00A26C27"/>
    <w:rsid w:val="00A26D9A"/>
    <w:rsid w:val="00A27218"/>
    <w:rsid w:val="00A277E6"/>
    <w:rsid w:val="00A3236F"/>
    <w:rsid w:val="00A329D5"/>
    <w:rsid w:val="00A32CF8"/>
    <w:rsid w:val="00A33AA1"/>
    <w:rsid w:val="00A346FB"/>
    <w:rsid w:val="00A3509F"/>
    <w:rsid w:val="00A353FA"/>
    <w:rsid w:val="00A3599A"/>
    <w:rsid w:val="00A359D3"/>
    <w:rsid w:val="00A35B07"/>
    <w:rsid w:val="00A35D4C"/>
    <w:rsid w:val="00A35DD1"/>
    <w:rsid w:val="00A36305"/>
    <w:rsid w:val="00A36384"/>
    <w:rsid w:val="00A377B5"/>
    <w:rsid w:val="00A377EE"/>
    <w:rsid w:val="00A41489"/>
    <w:rsid w:val="00A41703"/>
    <w:rsid w:val="00A41C34"/>
    <w:rsid w:val="00A42268"/>
    <w:rsid w:val="00A4237F"/>
    <w:rsid w:val="00A43102"/>
    <w:rsid w:val="00A431C1"/>
    <w:rsid w:val="00A44930"/>
    <w:rsid w:val="00A44D0E"/>
    <w:rsid w:val="00A44E98"/>
    <w:rsid w:val="00A45BD9"/>
    <w:rsid w:val="00A47145"/>
    <w:rsid w:val="00A47DD6"/>
    <w:rsid w:val="00A5129B"/>
    <w:rsid w:val="00A51358"/>
    <w:rsid w:val="00A513BE"/>
    <w:rsid w:val="00A515C9"/>
    <w:rsid w:val="00A516DD"/>
    <w:rsid w:val="00A51B9C"/>
    <w:rsid w:val="00A51BC3"/>
    <w:rsid w:val="00A5236C"/>
    <w:rsid w:val="00A52399"/>
    <w:rsid w:val="00A523E7"/>
    <w:rsid w:val="00A524AB"/>
    <w:rsid w:val="00A53B8F"/>
    <w:rsid w:val="00A541E0"/>
    <w:rsid w:val="00A54511"/>
    <w:rsid w:val="00A54CD0"/>
    <w:rsid w:val="00A54DAD"/>
    <w:rsid w:val="00A566CF"/>
    <w:rsid w:val="00A569E7"/>
    <w:rsid w:val="00A573D6"/>
    <w:rsid w:val="00A6044B"/>
    <w:rsid w:val="00A604AC"/>
    <w:rsid w:val="00A60F1B"/>
    <w:rsid w:val="00A60F73"/>
    <w:rsid w:val="00A613EB"/>
    <w:rsid w:val="00A615A6"/>
    <w:rsid w:val="00A61FBE"/>
    <w:rsid w:val="00A626CA"/>
    <w:rsid w:val="00A62AB2"/>
    <w:rsid w:val="00A62B13"/>
    <w:rsid w:val="00A62D2B"/>
    <w:rsid w:val="00A63180"/>
    <w:rsid w:val="00A631C4"/>
    <w:rsid w:val="00A6408C"/>
    <w:rsid w:val="00A644E5"/>
    <w:rsid w:val="00A649F2"/>
    <w:rsid w:val="00A65198"/>
    <w:rsid w:val="00A653F0"/>
    <w:rsid w:val="00A65479"/>
    <w:rsid w:val="00A65FAD"/>
    <w:rsid w:val="00A6611A"/>
    <w:rsid w:val="00A66D5B"/>
    <w:rsid w:val="00A66ECB"/>
    <w:rsid w:val="00A66F60"/>
    <w:rsid w:val="00A672E7"/>
    <w:rsid w:val="00A70AB5"/>
    <w:rsid w:val="00A71E53"/>
    <w:rsid w:val="00A727BE"/>
    <w:rsid w:val="00A728DC"/>
    <w:rsid w:val="00A73AD7"/>
    <w:rsid w:val="00A74D27"/>
    <w:rsid w:val="00A755E5"/>
    <w:rsid w:val="00A75CE6"/>
    <w:rsid w:val="00A76709"/>
    <w:rsid w:val="00A779C0"/>
    <w:rsid w:val="00A77E0E"/>
    <w:rsid w:val="00A77EF5"/>
    <w:rsid w:val="00A8016F"/>
    <w:rsid w:val="00A8075D"/>
    <w:rsid w:val="00A80D35"/>
    <w:rsid w:val="00A81565"/>
    <w:rsid w:val="00A81A08"/>
    <w:rsid w:val="00A81FFA"/>
    <w:rsid w:val="00A82010"/>
    <w:rsid w:val="00A822A1"/>
    <w:rsid w:val="00A83934"/>
    <w:rsid w:val="00A8418C"/>
    <w:rsid w:val="00A8612F"/>
    <w:rsid w:val="00A86464"/>
    <w:rsid w:val="00A86FDF"/>
    <w:rsid w:val="00A87316"/>
    <w:rsid w:val="00A87517"/>
    <w:rsid w:val="00A875B7"/>
    <w:rsid w:val="00A901D7"/>
    <w:rsid w:val="00A90BD8"/>
    <w:rsid w:val="00A91154"/>
    <w:rsid w:val="00A91C2E"/>
    <w:rsid w:val="00A9381E"/>
    <w:rsid w:val="00A93A17"/>
    <w:rsid w:val="00A93A88"/>
    <w:rsid w:val="00A93C0F"/>
    <w:rsid w:val="00A94AF6"/>
    <w:rsid w:val="00A94F48"/>
    <w:rsid w:val="00A952D8"/>
    <w:rsid w:val="00A96338"/>
    <w:rsid w:val="00A96590"/>
    <w:rsid w:val="00A97490"/>
    <w:rsid w:val="00A97DE5"/>
    <w:rsid w:val="00AA0DE6"/>
    <w:rsid w:val="00AA1F60"/>
    <w:rsid w:val="00AA2185"/>
    <w:rsid w:val="00AA2CD9"/>
    <w:rsid w:val="00AA2FD6"/>
    <w:rsid w:val="00AA633F"/>
    <w:rsid w:val="00AA69F6"/>
    <w:rsid w:val="00AA71FC"/>
    <w:rsid w:val="00AA7813"/>
    <w:rsid w:val="00AA79F3"/>
    <w:rsid w:val="00AB2A6D"/>
    <w:rsid w:val="00AB2D1D"/>
    <w:rsid w:val="00AB2E28"/>
    <w:rsid w:val="00AB323C"/>
    <w:rsid w:val="00AB3983"/>
    <w:rsid w:val="00AB39E0"/>
    <w:rsid w:val="00AB4A1E"/>
    <w:rsid w:val="00AB5C14"/>
    <w:rsid w:val="00AB5D63"/>
    <w:rsid w:val="00AB6BEF"/>
    <w:rsid w:val="00AB6EF3"/>
    <w:rsid w:val="00AB73B7"/>
    <w:rsid w:val="00AC07E3"/>
    <w:rsid w:val="00AC0D10"/>
    <w:rsid w:val="00AC0F66"/>
    <w:rsid w:val="00AC0F98"/>
    <w:rsid w:val="00AC1019"/>
    <w:rsid w:val="00AC1DDE"/>
    <w:rsid w:val="00AC200F"/>
    <w:rsid w:val="00AC2D1C"/>
    <w:rsid w:val="00AC33D5"/>
    <w:rsid w:val="00AC35B1"/>
    <w:rsid w:val="00AC385B"/>
    <w:rsid w:val="00AC3924"/>
    <w:rsid w:val="00AC3B03"/>
    <w:rsid w:val="00AC4661"/>
    <w:rsid w:val="00AC554F"/>
    <w:rsid w:val="00AC5DA3"/>
    <w:rsid w:val="00AC5EB4"/>
    <w:rsid w:val="00AC6EB1"/>
    <w:rsid w:val="00AC754F"/>
    <w:rsid w:val="00AC7EA3"/>
    <w:rsid w:val="00AD0D9A"/>
    <w:rsid w:val="00AD2DF3"/>
    <w:rsid w:val="00AD2F4F"/>
    <w:rsid w:val="00AD3D82"/>
    <w:rsid w:val="00AD47BA"/>
    <w:rsid w:val="00AD56AE"/>
    <w:rsid w:val="00AD588A"/>
    <w:rsid w:val="00AD5E1E"/>
    <w:rsid w:val="00AD5F6A"/>
    <w:rsid w:val="00AD6570"/>
    <w:rsid w:val="00AD6587"/>
    <w:rsid w:val="00AD6724"/>
    <w:rsid w:val="00AD69AF"/>
    <w:rsid w:val="00AD6B0C"/>
    <w:rsid w:val="00AE09B6"/>
    <w:rsid w:val="00AE16B2"/>
    <w:rsid w:val="00AE2465"/>
    <w:rsid w:val="00AE2C4B"/>
    <w:rsid w:val="00AE2F53"/>
    <w:rsid w:val="00AE37A5"/>
    <w:rsid w:val="00AE432A"/>
    <w:rsid w:val="00AE438A"/>
    <w:rsid w:val="00AE54CB"/>
    <w:rsid w:val="00AE6FC7"/>
    <w:rsid w:val="00AE779F"/>
    <w:rsid w:val="00AE7CD2"/>
    <w:rsid w:val="00AF102E"/>
    <w:rsid w:val="00AF1192"/>
    <w:rsid w:val="00AF12E0"/>
    <w:rsid w:val="00AF189A"/>
    <w:rsid w:val="00AF26C6"/>
    <w:rsid w:val="00AF284E"/>
    <w:rsid w:val="00AF32D8"/>
    <w:rsid w:val="00AF3D0C"/>
    <w:rsid w:val="00AF410F"/>
    <w:rsid w:val="00AF461D"/>
    <w:rsid w:val="00AF48BB"/>
    <w:rsid w:val="00AF4AFB"/>
    <w:rsid w:val="00AF54CC"/>
    <w:rsid w:val="00AF624F"/>
    <w:rsid w:val="00AF7375"/>
    <w:rsid w:val="00AF73F2"/>
    <w:rsid w:val="00AF7B99"/>
    <w:rsid w:val="00AF7D32"/>
    <w:rsid w:val="00B01096"/>
    <w:rsid w:val="00B01675"/>
    <w:rsid w:val="00B020E9"/>
    <w:rsid w:val="00B02358"/>
    <w:rsid w:val="00B023BE"/>
    <w:rsid w:val="00B02B45"/>
    <w:rsid w:val="00B02CBF"/>
    <w:rsid w:val="00B02D2E"/>
    <w:rsid w:val="00B03DA6"/>
    <w:rsid w:val="00B04446"/>
    <w:rsid w:val="00B0448D"/>
    <w:rsid w:val="00B04DBE"/>
    <w:rsid w:val="00B0505A"/>
    <w:rsid w:val="00B0527A"/>
    <w:rsid w:val="00B0581E"/>
    <w:rsid w:val="00B05BA7"/>
    <w:rsid w:val="00B0645A"/>
    <w:rsid w:val="00B06C6D"/>
    <w:rsid w:val="00B101A6"/>
    <w:rsid w:val="00B11939"/>
    <w:rsid w:val="00B11A0E"/>
    <w:rsid w:val="00B11EE7"/>
    <w:rsid w:val="00B123B2"/>
    <w:rsid w:val="00B1274F"/>
    <w:rsid w:val="00B144ED"/>
    <w:rsid w:val="00B14D8E"/>
    <w:rsid w:val="00B1545A"/>
    <w:rsid w:val="00B16751"/>
    <w:rsid w:val="00B20C92"/>
    <w:rsid w:val="00B21B36"/>
    <w:rsid w:val="00B22024"/>
    <w:rsid w:val="00B220DD"/>
    <w:rsid w:val="00B222B0"/>
    <w:rsid w:val="00B22AB4"/>
    <w:rsid w:val="00B23829"/>
    <w:rsid w:val="00B23CB9"/>
    <w:rsid w:val="00B23CFF"/>
    <w:rsid w:val="00B23FD2"/>
    <w:rsid w:val="00B248B8"/>
    <w:rsid w:val="00B24C55"/>
    <w:rsid w:val="00B24CBA"/>
    <w:rsid w:val="00B2523B"/>
    <w:rsid w:val="00B26CF1"/>
    <w:rsid w:val="00B2771F"/>
    <w:rsid w:val="00B307B6"/>
    <w:rsid w:val="00B3109A"/>
    <w:rsid w:val="00B3153E"/>
    <w:rsid w:val="00B320E6"/>
    <w:rsid w:val="00B321D3"/>
    <w:rsid w:val="00B324F4"/>
    <w:rsid w:val="00B331BA"/>
    <w:rsid w:val="00B334C4"/>
    <w:rsid w:val="00B33CC6"/>
    <w:rsid w:val="00B35A60"/>
    <w:rsid w:val="00B35B85"/>
    <w:rsid w:val="00B3606A"/>
    <w:rsid w:val="00B3667E"/>
    <w:rsid w:val="00B36AAE"/>
    <w:rsid w:val="00B36D56"/>
    <w:rsid w:val="00B408C7"/>
    <w:rsid w:val="00B40B7B"/>
    <w:rsid w:val="00B4135C"/>
    <w:rsid w:val="00B42327"/>
    <w:rsid w:val="00B425E2"/>
    <w:rsid w:val="00B42C39"/>
    <w:rsid w:val="00B438A9"/>
    <w:rsid w:val="00B43E8C"/>
    <w:rsid w:val="00B44CAB"/>
    <w:rsid w:val="00B453E5"/>
    <w:rsid w:val="00B456EF"/>
    <w:rsid w:val="00B46342"/>
    <w:rsid w:val="00B466B0"/>
    <w:rsid w:val="00B47A5C"/>
    <w:rsid w:val="00B47EDF"/>
    <w:rsid w:val="00B50432"/>
    <w:rsid w:val="00B51132"/>
    <w:rsid w:val="00B5195C"/>
    <w:rsid w:val="00B520EF"/>
    <w:rsid w:val="00B5277C"/>
    <w:rsid w:val="00B555F1"/>
    <w:rsid w:val="00B56771"/>
    <w:rsid w:val="00B57739"/>
    <w:rsid w:val="00B616D5"/>
    <w:rsid w:val="00B61744"/>
    <w:rsid w:val="00B61CAB"/>
    <w:rsid w:val="00B62436"/>
    <w:rsid w:val="00B626F5"/>
    <w:rsid w:val="00B62F26"/>
    <w:rsid w:val="00B63C02"/>
    <w:rsid w:val="00B63F68"/>
    <w:rsid w:val="00B641C3"/>
    <w:rsid w:val="00B64FD4"/>
    <w:rsid w:val="00B65408"/>
    <w:rsid w:val="00B65AB2"/>
    <w:rsid w:val="00B65C7A"/>
    <w:rsid w:val="00B66B76"/>
    <w:rsid w:val="00B66DA0"/>
    <w:rsid w:val="00B66EBC"/>
    <w:rsid w:val="00B66F7D"/>
    <w:rsid w:val="00B67C20"/>
    <w:rsid w:val="00B67D71"/>
    <w:rsid w:val="00B70020"/>
    <w:rsid w:val="00B70810"/>
    <w:rsid w:val="00B71275"/>
    <w:rsid w:val="00B72194"/>
    <w:rsid w:val="00B7222C"/>
    <w:rsid w:val="00B72951"/>
    <w:rsid w:val="00B7325D"/>
    <w:rsid w:val="00B73306"/>
    <w:rsid w:val="00B735A4"/>
    <w:rsid w:val="00B73C87"/>
    <w:rsid w:val="00B7443D"/>
    <w:rsid w:val="00B751E7"/>
    <w:rsid w:val="00B75C5A"/>
    <w:rsid w:val="00B7657B"/>
    <w:rsid w:val="00B766F4"/>
    <w:rsid w:val="00B76D9D"/>
    <w:rsid w:val="00B76E85"/>
    <w:rsid w:val="00B77695"/>
    <w:rsid w:val="00B80C34"/>
    <w:rsid w:val="00B81928"/>
    <w:rsid w:val="00B81ABE"/>
    <w:rsid w:val="00B81F94"/>
    <w:rsid w:val="00B83436"/>
    <w:rsid w:val="00B834F1"/>
    <w:rsid w:val="00B83545"/>
    <w:rsid w:val="00B840A5"/>
    <w:rsid w:val="00B844A1"/>
    <w:rsid w:val="00B8498D"/>
    <w:rsid w:val="00B84B95"/>
    <w:rsid w:val="00B84EA1"/>
    <w:rsid w:val="00B858A1"/>
    <w:rsid w:val="00B86806"/>
    <w:rsid w:val="00B87435"/>
    <w:rsid w:val="00B87B4E"/>
    <w:rsid w:val="00B87DBC"/>
    <w:rsid w:val="00B90E05"/>
    <w:rsid w:val="00B91038"/>
    <w:rsid w:val="00B91561"/>
    <w:rsid w:val="00B9160E"/>
    <w:rsid w:val="00B9376A"/>
    <w:rsid w:val="00B93BD7"/>
    <w:rsid w:val="00B93FC7"/>
    <w:rsid w:val="00B94F7C"/>
    <w:rsid w:val="00B952CC"/>
    <w:rsid w:val="00B9568E"/>
    <w:rsid w:val="00B95B95"/>
    <w:rsid w:val="00B968C3"/>
    <w:rsid w:val="00B9790B"/>
    <w:rsid w:val="00B97EA4"/>
    <w:rsid w:val="00BA179E"/>
    <w:rsid w:val="00BA186C"/>
    <w:rsid w:val="00BA18F1"/>
    <w:rsid w:val="00BA19EA"/>
    <w:rsid w:val="00BA1C8F"/>
    <w:rsid w:val="00BA1FC5"/>
    <w:rsid w:val="00BA23A7"/>
    <w:rsid w:val="00BA3061"/>
    <w:rsid w:val="00BA30F0"/>
    <w:rsid w:val="00BA4330"/>
    <w:rsid w:val="00BA44E6"/>
    <w:rsid w:val="00BA462E"/>
    <w:rsid w:val="00BA4BB4"/>
    <w:rsid w:val="00BA5859"/>
    <w:rsid w:val="00BA624E"/>
    <w:rsid w:val="00BA6987"/>
    <w:rsid w:val="00BA7B3E"/>
    <w:rsid w:val="00BA7C74"/>
    <w:rsid w:val="00BA7C93"/>
    <w:rsid w:val="00BB030F"/>
    <w:rsid w:val="00BB062C"/>
    <w:rsid w:val="00BB108F"/>
    <w:rsid w:val="00BB2197"/>
    <w:rsid w:val="00BB2212"/>
    <w:rsid w:val="00BB2BEA"/>
    <w:rsid w:val="00BB2C84"/>
    <w:rsid w:val="00BB48F3"/>
    <w:rsid w:val="00BB5929"/>
    <w:rsid w:val="00BB6865"/>
    <w:rsid w:val="00BC0192"/>
    <w:rsid w:val="00BC020E"/>
    <w:rsid w:val="00BC0835"/>
    <w:rsid w:val="00BC0A29"/>
    <w:rsid w:val="00BC1700"/>
    <w:rsid w:val="00BC1D82"/>
    <w:rsid w:val="00BC34B6"/>
    <w:rsid w:val="00BC36E5"/>
    <w:rsid w:val="00BC4081"/>
    <w:rsid w:val="00BC4D6C"/>
    <w:rsid w:val="00BC5C69"/>
    <w:rsid w:val="00BC5E5E"/>
    <w:rsid w:val="00BC5EDE"/>
    <w:rsid w:val="00BC7939"/>
    <w:rsid w:val="00BD00A6"/>
    <w:rsid w:val="00BD0249"/>
    <w:rsid w:val="00BD0A92"/>
    <w:rsid w:val="00BD100A"/>
    <w:rsid w:val="00BD116B"/>
    <w:rsid w:val="00BD31FF"/>
    <w:rsid w:val="00BD359F"/>
    <w:rsid w:val="00BD37AC"/>
    <w:rsid w:val="00BD5768"/>
    <w:rsid w:val="00BD5A7E"/>
    <w:rsid w:val="00BD6791"/>
    <w:rsid w:val="00BD699F"/>
    <w:rsid w:val="00BD6C22"/>
    <w:rsid w:val="00BD6FFE"/>
    <w:rsid w:val="00BD7F4E"/>
    <w:rsid w:val="00BE023C"/>
    <w:rsid w:val="00BE13F8"/>
    <w:rsid w:val="00BE1A4A"/>
    <w:rsid w:val="00BE2EBF"/>
    <w:rsid w:val="00BE36BD"/>
    <w:rsid w:val="00BE3973"/>
    <w:rsid w:val="00BE409B"/>
    <w:rsid w:val="00BE46D8"/>
    <w:rsid w:val="00BE4FE6"/>
    <w:rsid w:val="00BE5B11"/>
    <w:rsid w:val="00BE6622"/>
    <w:rsid w:val="00BE730F"/>
    <w:rsid w:val="00BE7428"/>
    <w:rsid w:val="00BE79D5"/>
    <w:rsid w:val="00BE7AC6"/>
    <w:rsid w:val="00BF0772"/>
    <w:rsid w:val="00BF09A2"/>
    <w:rsid w:val="00BF09E6"/>
    <w:rsid w:val="00BF0CFD"/>
    <w:rsid w:val="00BF122B"/>
    <w:rsid w:val="00BF14A3"/>
    <w:rsid w:val="00BF1B65"/>
    <w:rsid w:val="00BF1C5C"/>
    <w:rsid w:val="00BF2260"/>
    <w:rsid w:val="00BF2837"/>
    <w:rsid w:val="00BF321A"/>
    <w:rsid w:val="00BF35E3"/>
    <w:rsid w:val="00BF377B"/>
    <w:rsid w:val="00BF3BDF"/>
    <w:rsid w:val="00BF3EBD"/>
    <w:rsid w:val="00BF4CB6"/>
    <w:rsid w:val="00BF674A"/>
    <w:rsid w:val="00BF6C4F"/>
    <w:rsid w:val="00BF711C"/>
    <w:rsid w:val="00BF7F0F"/>
    <w:rsid w:val="00BF9F5F"/>
    <w:rsid w:val="00C0003A"/>
    <w:rsid w:val="00C0023F"/>
    <w:rsid w:val="00C015EC"/>
    <w:rsid w:val="00C03ED7"/>
    <w:rsid w:val="00C041B5"/>
    <w:rsid w:val="00C04B87"/>
    <w:rsid w:val="00C0511F"/>
    <w:rsid w:val="00C056E3"/>
    <w:rsid w:val="00C05B48"/>
    <w:rsid w:val="00C05FF5"/>
    <w:rsid w:val="00C06324"/>
    <w:rsid w:val="00C06C7F"/>
    <w:rsid w:val="00C07B1D"/>
    <w:rsid w:val="00C07DA3"/>
    <w:rsid w:val="00C07EEB"/>
    <w:rsid w:val="00C10D90"/>
    <w:rsid w:val="00C115C2"/>
    <w:rsid w:val="00C118BA"/>
    <w:rsid w:val="00C11BA3"/>
    <w:rsid w:val="00C11EFF"/>
    <w:rsid w:val="00C11FF4"/>
    <w:rsid w:val="00C12115"/>
    <w:rsid w:val="00C121E1"/>
    <w:rsid w:val="00C123AB"/>
    <w:rsid w:val="00C13217"/>
    <w:rsid w:val="00C132D7"/>
    <w:rsid w:val="00C13470"/>
    <w:rsid w:val="00C13F33"/>
    <w:rsid w:val="00C15705"/>
    <w:rsid w:val="00C160BF"/>
    <w:rsid w:val="00C17244"/>
    <w:rsid w:val="00C1797F"/>
    <w:rsid w:val="00C20339"/>
    <w:rsid w:val="00C23193"/>
    <w:rsid w:val="00C24226"/>
    <w:rsid w:val="00C24DB1"/>
    <w:rsid w:val="00C25E19"/>
    <w:rsid w:val="00C30A6B"/>
    <w:rsid w:val="00C30AC5"/>
    <w:rsid w:val="00C318D0"/>
    <w:rsid w:val="00C31CD2"/>
    <w:rsid w:val="00C31EC7"/>
    <w:rsid w:val="00C31F73"/>
    <w:rsid w:val="00C32127"/>
    <w:rsid w:val="00C32528"/>
    <w:rsid w:val="00C337DD"/>
    <w:rsid w:val="00C33D92"/>
    <w:rsid w:val="00C34A58"/>
    <w:rsid w:val="00C3505B"/>
    <w:rsid w:val="00C355FB"/>
    <w:rsid w:val="00C35951"/>
    <w:rsid w:val="00C36EDF"/>
    <w:rsid w:val="00C371BA"/>
    <w:rsid w:val="00C3783C"/>
    <w:rsid w:val="00C40863"/>
    <w:rsid w:val="00C40E52"/>
    <w:rsid w:val="00C43434"/>
    <w:rsid w:val="00C436C5"/>
    <w:rsid w:val="00C43C9B"/>
    <w:rsid w:val="00C44240"/>
    <w:rsid w:val="00C44277"/>
    <w:rsid w:val="00C444EB"/>
    <w:rsid w:val="00C455D6"/>
    <w:rsid w:val="00C45982"/>
    <w:rsid w:val="00C465AC"/>
    <w:rsid w:val="00C470FF"/>
    <w:rsid w:val="00C507FF"/>
    <w:rsid w:val="00C508DF"/>
    <w:rsid w:val="00C50C9A"/>
    <w:rsid w:val="00C5205E"/>
    <w:rsid w:val="00C522FC"/>
    <w:rsid w:val="00C52316"/>
    <w:rsid w:val="00C52919"/>
    <w:rsid w:val="00C52FD2"/>
    <w:rsid w:val="00C531CA"/>
    <w:rsid w:val="00C5344E"/>
    <w:rsid w:val="00C53E29"/>
    <w:rsid w:val="00C53E3A"/>
    <w:rsid w:val="00C53EA8"/>
    <w:rsid w:val="00C53FE8"/>
    <w:rsid w:val="00C543F5"/>
    <w:rsid w:val="00C5451C"/>
    <w:rsid w:val="00C54899"/>
    <w:rsid w:val="00C54E0D"/>
    <w:rsid w:val="00C55A39"/>
    <w:rsid w:val="00C55EF2"/>
    <w:rsid w:val="00C56679"/>
    <w:rsid w:val="00C568C4"/>
    <w:rsid w:val="00C56ABD"/>
    <w:rsid w:val="00C56C4D"/>
    <w:rsid w:val="00C57EC2"/>
    <w:rsid w:val="00C57EC3"/>
    <w:rsid w:val="00C60398"/>
    <w:rsid w:val="00C6192A"/>
    <w:rsid w:val="00C6199A"/>
    <w:rsid w:val="00C6233D"/>
    <w:rsid w:val="00C6290C"/>
    <w:rsid w:val="00C63A1D"/>
    <w:rsid w:val="00C63F2B"/>
    <w:rsid w:val="00C64DFA"/>
    <w:rsid w:val="00C66FEF"/>
    <w:rsid w:val="00C67EE3"/>
    <w:rsid w:val="00C708DC"/>
    <w:rsid w:val="00C70C30"/>
    <w:rsid w:val="00C711F9"/>
    <w:rsid w:val="00C719B1"/>
    <w:rsid w:val="00C721B6"/>
    <w:rsid w:val="00C723AB"/>
    <w:rsid w:val="00C7317A"/>
    <w:rsid w:val="00C73E91"/>
    <w:rsid w:val="00C74793"/>
    <w:rsid w:val="00C74E69"/>
    <w:rsid w:val="00C7666E"/>
    <w:rsid w:val="00C77044"/>
    <w:rsid w:val="00C770F9"/>
    <w:rsid w:val="00C773B1"/>
    <w:rsid w:val="00C774D6"/>
    <w:rsid w:val="00C77798"/>
    <w:rsid w:val="00C778D2"/>
    <w:rsid w:val="00C80AB9"/>
    <w:rsid w:val="00C82B0A"/>
    <w:rsid w:val="00C82BE3"/>
    <w:rsid w:val="00C83355"/>
    <w:rsid w:val="00C83905"/>
    <w:rsid w:val="00C84166"/>
    <w:rsid w:val="00C84F31"/>
    <w:rsid w:val="00C853BA"/>
    <w:rsid w:val="00C8591C"/>
    <w:rsid w:val="00C86EE7"/>
    <w:rsid w:val="00C87AAD"/>
    <w:rsid w:val="00C87D51"/>
    <w:rsid w:val="00C87FF3"/>
    <w:rsid w:val="00C90CFB"/>
    <w:rsid w:val="00C911BA"/>
    <w:rsid w:val="00C91B5F"/>
    <w:rsid w:val="00C92981"/>
    <w:rsid w:val="00C92F9D"/>
    <w:rsid w:val="00C9403C"/>
    <w:rsid w:val="00C940B3"/>
    <w:rsid w:val="00C94ABA"/>
    <w:rsid w:val="00C95030"/>
    <w:rsid w:val="00C95580"/>
    <w:rsid w:val="00C95C5A"/>
    <w:rsid w:val="00C961B6"/>
    <w:rsid w:val="00C96B4D"/>
    <w:rsid w:val="00C970CC"/>
    <w:rsid w:val="00C97966"/>
    <w:rsid w:val="00C97BC0"/>
    <w:rsid w:val="00CA001C"/>
    <w:rsid w:val="00CA0152"/>
    <w:rsid w:val="00CA0EB8"/>
    <w:rsid w:val="00CA1CED"/>
    <w:rsid w:val="00CA2E7A"/>
    <w:rsid w:val="00CA2F73"/>
    <w:rsid w:val="00CA2FB1"/>
    <w:rsid w:val="00CA349C"/>
    <w:rsid w:val="00CA34B1"/>
    <w:rsid w:val="00CA41B1"/>
    <w:rsid w:val="00CA4A74"/>
    <w:rsid w:val="00CA4D1E"/>
    <w:rsid w:val="00CA5103"/>
    <w:rsid w:val="00CA51D1"/>
    <w:rsid w:val="00CA5B63"/>
    <w:rsid w:val="00CA73AD"/>
    <w:rsid w:val="00CA743D"/>
    <w:rsid w:val="00CB01FF"/>
    <w:rsid w:val="00CB04D1"/>
    <w:rsid w:val="00CB0682"/>
    <w:rsid w:val="00CB18AD"/>
    <w:rsid w:val="00CB2016"/>
    <w:rsid w:val="00CB282F"/>
    <w:rsid w:val="00CB41E4"/>
    <w:rsid w:val="00CB4CCD"/>
    <w:rsid w:val="00CB5010"/>
    <w:rsid w:val="00CB5209"/>
    <w:rsid w:val="00CB6A80"/>
    <w:rsid w:val="00CB6C9C"/>
    <w:rsid w:val="00CB6D9C"/>
    <w:rsid w:val="00CB7FBD"/>
    <w:rsid w:val="00CC0A56"/>
    <w:rsid w:val="00CC101F"/>
    <w:rsid w:val="00CC1C8D"/>
    <w:rsid w:val="00CC1CD5"/>
    <w:rsid w:val="00CC23B1"/>
    <w:rsid w:val="00CC283A"/>
    <w:rsid w:val="00CC3262"/>
    <w:rsid w:val="00CC333A"/>
    <w:rsid w:val="00CC33E2"/>
    <w:rsid w:val="00CC3EA3"/>
    <w:rsid w:val="00CC4083"/>
    <w:rsid w:val="00CC46F2"/>
    <w:rsid w:val="00CC5594"/>
    <w:rsid w:val="00CC5C28"/>
    <w:rsid w:val="00CC5E18"/>
    <w:rsid w:val="00CC6B6D"/>
    <w:rsid w:val="00CC6BE3"/>
    <w:rsid w:val="00CD0B95"/>
    <w:rsid w:val="00CD0DC7"/>
    <w:rsid w:val="00CD10C7"/>
    <w:rsid w:val="00CD12E1"/>
    <w:rsid w:val="00CD279A"/>
    <w:rsid w:val="00CD27DA"/>
    <w:rsid w:val="00CD37D0"/>
    <w:rsid w:val="00CD3F34"/>
    <w:rsid w:val="00CD3F73"/>
    <w:rsid w:val="00CD3FF5"/>
    <w:rsid w:val="00CD4DDB"/>
    <w:rsid w:val="00CD50C2"/>
    <w:rsid w:val="00CD580B"/>
    <w:rsid w:val="00CD5DBD"/>
    <w:rsid w:val="00CD5EDE"/>
    <w:rsid w:val="00CD6FBF"/>
    <w:rsid w:val="00CE01A7"/>
    <w:rsid w:val="00CE0932"/>
    <w:rsid w:val="00CE0EDC"/>
    <w:rsid w:val="00CE1095"/>
    <w:rsid w:val="00CE18C2"/>
    <w:rsid w:val="00CE218C"/>
    <w:rsid w:val="00CE21B9"/>
    <w:rsid w:val="00CE26F1"/>
    <w:rsid w:val="00CE2844"/>
    <w:rsid w:val="00CE3C3A"/>
    <w:rsid w:val="00CE434A"/>
    <w:rsid w:val="00CE5AFE"/>
    <w:rsid w:val="00CE5CF5"/>
    <w:rsid w:val="00CE5F15"/>
    <w:rsid w:val="00CE5F4B"/>
    <w:rsid w:val="00CE6493"/>
    <w:rsid w:val="00CE6D7F"/>
    <w:rsid w:val="00CE717F"/>
    <w:rsid w:val="00CE77E8"/>
    <w:rsid w:val="00CE7D63"/>
    <w:rsid w:val="00CF002F"/>
    <w:rsid w:val="00CF07F1"/>
    <w:rsid w:val="00CF09D0"/>
    <w:rsid w:val="00CF09D4"/>
    <w:rsid w:val="00CF0EBB"/>
    <w:rsid w:val="00CF1CF9"/>
    <w:rsid w:val="00CF2F93"/>
    <w:rsid w:val="00CF38B3"/>
    <w:rsid w:val="00CF4863"/>
    <w:rsid w:val="00CF50A6"/>
    <w:rsid w:val="00CF52A7"/>
    <w:rsid w:val="00CF7A91"/>
    <w:rsid w:val="00CF7F8A"/>
    <w:rsid w:val="00D002BD"/>
    <w:rsid w:val="00D00CAF"/>
    <w:rsid w:val="00D01062"/>
    <w:rsid w:val="00D01619"/>
    <w:rsid w:val="00D01D7A"/>
    <w:rsid w:val="00D02CD6"/>
    <w:rsid w:val="00D033EA"/>
    <w:rsid w:val="00D0400E"/>
    <w:rsid w:val="00D04787"/>
    <w:rsid w:val="00D04CEC"/>
    <w:rsid w:val="00D05D1F"/>
    <w:rsid w:val="00D062E2"/>
    <w:rsid w:val="00D062F1"/>
    <w:rsid w:val="00D0726B"/>
    <w:rsid w:val="00D10150"/>
    <w:rsid w:val="00D10E6A"/>
    <w:rsid w:val="00D11DCA"/>
    <w:rsid w:val="00D12320"/>
    <w:rsid w:val="00D1243C"/>
    <w:rsid w:val="00D1293F"/>
    <w:rsid w:val="00D12CCF"/>
    <w:rsid w:val="00D134B7"/>
    <w:rsid w:val="00D1361A"/>
    <w:rsid w:val="00D136E3"/>
    <w:rsid w:val="00D13D8A"/>
    <w:rsid w:val="00D13DDB"/>
    <w:rsid w:val="00D14696"/>
    <w:rsid w:val="00D14B06"/>
    <w:rsid w:val="00D156A6"/>
    <w:rsid w:val="00D15AF3"/>
    <w:rsid w:val="00D15C95"/>
    <w:rsid w:val="00D15D41"/>
    <w:rsid w:val="00D16358"/>
    <w:rsid w:val="00D16461"/>
    <w:rsid w:val="00D17816"/>
    <w:rsid w:val="00D17B90"/>
    <w:rsid w:val="00D20F9A"/>
    <w:rsid w:val="00D22C07"/>
    <w:rsid w:val="00D22D7F"/>
    <w:rsid w:val="00D233D6"/>
    <w:rsid w:val="00D23C3A"/>
    <w:rsid w:val="00D23CA7"/>
    <w:rsid w:val="00D23E22"/>
    <w:rsid w:val="00D24E03"/>
    <w:rsid w:val="00D24F36"/>
    <w:rsid w:val="00D250DF"/>
    <w:rsid w:val="00D25536"/>
    <w:rsid w:val="00D25D52"/>
    <w:rsid w:val="00D263CE"/>
    <w:rsid w:val="00D278A8"/>
    <w:rsid w:val="00D27930"/>
    <w:rsid w:val="00D27D65"/>
    <w:rsid w:val="00D3066B"/>
    <w:rsid w:val="00D3109D"/>
    <w:rsid w:val="00D31C86"/>
    <w:rsid w:val="00D32BB3"/>
    <w:rsid w:val="00D33CDB"/>
    <w:rsid w:val="00D34CFC"/>
    <w:rsid w:val="00D35D3C"/>
    <w:rsid w:val="00D36D84"/>
    <w:rsid w:val="00D3784D"/>
    <w:rsid w:val="00D37C98"/>
    <w:rsid w:val="00D40430"/>
    <w:rsid w:val="00D4105D"/>
    <w:rsid w:val="00D4175F"/>
    <w:rsid w:val="00D4258C"/>
    <w:rsid w:val="00D44878"/>
    <w:rsid w:val="00D4494A"/>
    <w:rsid w:val="00D45783"/>
    <w:rsid w:val="00D45C70"/>
    <w:rsid w:val="00D463F0"/>
    <w:rsid w:val="00D46837"/>
    <w:rsid w:val="00D46B14"/>
    <w:rsid w:val="00D46FBD"/>
    <w:rsid w:val="00D479E4"/>
    <w:rsid w:val="00D47C11"/>
    <w:rsid w:val="00D5045F"/>
    <w:rsid w:val="00D5188A"/>
    <w:rsid w:val="00D5261B"/>
    <w:rsid w:val="00D529DF"/>
    <w:rsid w:val="00D5395F"/>
    <w:rsid w:val="00D53BDF"/>
    <w:rsid w:val="00D548F2"/>
    <w:rsid w:val="00D54C01"/>
    <w:rsid w:val="00D554CD"/>
    <w:rsid w:val="00D55A50"/>
    <w:rsid w:val="00D60076"/>
    <w:rsid w:val="00D6024A"/>
    <w:rsid w:val="00D602F8"/>
    <w:rsid w:val="00D611E6"/>
    <w:rsid w:val="00D61B52"/>
    <w:rsid w:val="00D61CEB"/>
    <w:rsid w:val="00D625BC"/>
    <w:rsid w:val="00D627E1"/>
    <w:rsid w:val="00D6308C"/>
    <w:rsid w:val="00D638D7"/>
    <w:rsid w:val="00D63971"/>
    <w:rsid w:val="00D63B48"/>
    <w:rsid w:val="00D642E9"/>
    <w:rsid w:val="00D65BF2"/>
    <w:rsid w:val="00D65E0B"/>
    <w:rsid w:val="00D6630E"/>
    <w:rsid w:val="00D66575"/>
    <w:rsid w:val="00D6682B"/>
    <w:rsid w:val="00D66938"/>
    <w:rsid w:val="00D70272"/>
    <w:rsid w:val="00D7139D"/>
    <w:rsid w:val="00D71EA4"/>
    <w:rsid w:val="00D71EE4"/>
    <w:rsid w:val="00D72539"/>
    <w:rsid w:val="00D72C2E"/>
    <w:rsid w:val="00D7337D"/>
    <w:rsid w:val="00D73833"/>
    <w:rsid w:val="00D74052"/>
    <w:rsid w:val="00D744BE"/>
    <w:rsid w:val="00D749B7"/>
    <w:rsid w:val="00D74C14"/>
    <w:rsid w:val="00D75126"/>
    <w:rsid w:val="00D752FD"/>
    <w:rsid w:val="00D75DBF"/>
    <w:rsid w:val="00D766D2"/>
    <w:rsid w:val="00D76913"/>
    <w:rsid w:val="00D76E4D"/>
    <w:rsid w:val="00D77619"/>
    <w:rsid w:val="00D77E85"/>
    <w:rsid w:val="00D81152"/>
    <w:rsid w:val="00D8115D"/>
    <w:rsid w:val="00D81CD6"/>
    <w:rsid w:val="00D822F3"/>
    <w:rsid w:val="00D82FBD"/>
    <w:rsid w:val="00D83E84"/>
    <w:rsid w:val="00D84D5F"/>
    <w:rsid w:val="00D84F7A"/>
    <w:rsid w:val="00D86ABB"/>
    <w:rsid w:val="00D8757A"/>
    <w:rsid w:val="00D8757F"/>
    <w:rsid w:val="00D87D0D"/>
    <w:rsid w:val="00D90886"/>
    <w:rsid w:val="00D916B3"/>
    <w:rsid w:val="00D91767"/>
    <w:rsid w:val="00D91DEA"/>
    <w:rsid w:val="00D924C4"/>
    <w:rsid w:val="00D93781"/>
    <w:rsid w:val="00D9388A"/>
    <w:rsid w:val="00D93CF1"/>
    <w:rsid w:val="00D9421F"/>
    <w:rsid w:val="00D94691"/>
    <w:rsid w:val="00D95C11"/>
    <w:rsid w:val="00D97002"/>
    <w:rsid w:val="00D972B4"/>
    <w:rsid w:val="00D97D5E"/>
    <w:rsid w:val="00DA09F9"/>
    <w:rsid w:val="00DA0A4C"/>
    <w:rsid w:val="00DA17F5"/>
    <w:rsid w:val="00DA202B"/>
    <w:rsid w:val="00DA3012"/>
    <w:rsid w:val="00DA3151"/>
    <w:rsid w:val="00DA3540"/>
    <w:rsid w:val="00DA3808"/>
    <w:rsid w:val="00DA38B3"/>
    <w:rsid w:val="00DA3EB9"/>
    <w:rsid w:val="00DA4AEF"/>
    <w:rsid w:val="00DA4CB2"/>
    <w:rsid w:val="00DA5C5D"/>
    <w:rsid w:val="00DA5E67"/>
    <w:rsid w:val="00DA5E9A"/>
    <w:rsid w:val="00DA6136"/>
    <w:rsid w:val="00DA65C5"/>
    <w:rsid w:val="00DA733C"/>
    <w:rsid w:val="00DA7511"/>
    <w:rsid w:val="00DA7D7F"/>
    <w:rsid w:val="00DB07C1"/>
    <w:rsid w:val="00DB1631"/>
    <w:rsid w:val="00DB234D"/>
    <w:rsid w:val="00DB28C0"/>
    <w:rsid w:val="00DB2EEC"/>
    <w:rsid w:val="00DB301C"/>
    <w:rsid w:val="00DB3066"/>
    <w:rsid w:val="00DB3CCF"/>
    <w:rsid w:val="00DB466C"/>
    <w:rsid w:val="00DB73B2"/>
    <w:rsid w:val="00DB799F"/>
    <w:rsid w:val="00DB7F17"/>
    <w:rsid w:val="00DB7F22"/>
    <w:rsid w:val="00DB7F5E"/>
    <w:rsid w:val="00DC00F4"/>
    <w:rsid w:val="00DC0D3B"/>
    <w:rsid w:val="00DC20EE"/>
    <w:rsid w:val="00DC2BBF"/>
    <w:rsid w:val="00DC2F94"/>
    <w:rsid w:val="00DC3280"/>
    <w:rsid w:val="00DC380E"/>
    <w:rsid w:val="00DC3FAC"/>
    <w:rsid w:val="00DC4B39"/>
    <w:rsid w:val="00DC507D"/>
    <w:rsid w:val="00DC5190"/>
    <w:rsid w:val="00DC69B8"/>
    <w:rsid w:val="00DC7242"/>
    <w:rsid w:val="00DD059E"/>
    <w:rsid w:val="00DD0F80"/>
    <w:rsid w:val="00DD16AF"/>
    <w:rsid w:val="00DD1B76"/>
    <w:rsid w:val="00DD23C1"/>
    <w:rsid w:val="00DD26B7"/>
    <w:rsid w:val="00DD2F45"/>
    <w:rsid w:val="00DD3427"/>
    <w:rsid w:val="00DD3762"/>
    <w:rsid w:val="00DD5DF9"/>
    <w:rsid w:val="00DD6264"/>
    <w:rsid w:val="00DD6DE6"/>
    <w:rsid w:val="00DD70B5"/>
    <w:rsid w:val="00DD7505"/>
    <w:rsid w:val="00DE1210"/>
    <w:rsid w:val="00DE14D1"/>
    <w:rsid w:val="00DE1E41"/>
    <w:rsid w:val="00DE2174"/>
    <w:rsid w:val="00DE2BC9"/>
    <w:rsid w:val="00DE31AA"/>
    <w:rsid w:val="00DE3706"/>
    <w:rsid w:val="00DE44E6"/>
    <w:rsid w:val="00DE4B34"/>
    <w:rsid w:val="00DE4DB3"/>
    <w:rsid w:val="00DE5D76"/>
    <w:rsid w:val="00DE61BD"/>
    <w:rsid w:val="00DE70DF"/>
    <w:rsid w:val="00DE77E1"/>
    <w:rsid w:val="00DE7C55"/>
    <w:rsid w:val="00DF01F7"/>
    <w:rsid w:val="00DF0318"/>
    <w:rsid w:val="00DF03FC"/>
    <w:rsid w:val="00DF071B"/>
    <w:rsid w:val="00DF17B1"/>
    <w:rsid w:val="00DF1ED0"/>
    <w:rsid w:val="00DF1F1C"/>
    <w:rsid w:val="00DF276A"/>
    <w:rsid w:val="00DF2810"/>
    <w:rsid w:val="00DF2AE1"/>
    <w:rsid w:val="00DF2E35"/>
    <w:rsid w:val="00DF39E2"/>
    <w:rsid w:val="00DF5331"/>
    <w:rsid w:val="00DF553A"/>
    <w:rsid w:val="00DF613D"/>
    <w:rsid w:val="00DF669C"/>
    <w:rsid w:val="00DF68CC"/>
    <w:rsid w:val="00DF74E1"/>
    <w:rsid w:val="00DF7974"/>
    <w:rsid w:val="00E01861"/>
    <w:rsid w:val="00E0189C"/>
    <w:rsid w:val="00E01A94"/>
    <w:rsid w:val="00E01AA9"/>
    <w:rsid w:val="00E02297"/>
    <w:rsid w:val="00E023A7"/>
    <w:rsid w:val="00E029BE"/>
    <w:rsid w:val="00E02ED1"/>
    <w:rsid w:val="00E0366B"/>
    <w:rsid w:val="00E0401B"/>
    <w:rsid w:val="00E0410A"/>
    <w:rsid w:val="00E04B6F"/>
    <w:rsid w:val="00E051CB"/>
    <w:rsid w:val="00E073E1"/>
    <w:rsid w:val="00E104CF"/>
    <w:rsid w:val="00E1077D"/>
    <w:rsid w:val="00E108CB"/>
    <w:rsid w:val="00E10BAC"/>
    <w:rsid w:val="00E10E34"/>
    <w:rsid w:val="00E113FD"/>
    <w:rsid w:val="00E11757"/>
    <w:rsid w:val="00E11D08"/>
    <w:rsid w:val="00E12CBB"/>
    <w:rsid w:val="00E12E09"/>
    <w:rsid w:val="00E14732"/>
    <w:rsid w:val="00E14F45"/>
    <w:rsid w:val="00E15D8C"/>
    <w:rsid w:val="00E16292"/>
    <w:rsid w:val="00E17CF0"/>
    <w:rsid w:val="00E17F86"/>
    <w:rsid w:val="00E2038B"/>
    <w:rsid w:val="00E20825"/>
    <w:rsid w:val="00E20B0B"/>
    <w:rsid w:val="00E21CCC"/>
    <w:rsid w:val="00E21D51"/>
    <w:rsid w:val="00E225DD"/>
    <w:rsid w:val="00E227A2"/>
    <w:rsid w:val="00E22EA2"/>
    <w:rsid w:val="00E24633"/>
    <w:rsid w:val="00E2494C"/>
    <w:rsid w:val="00E24C84"/>
    <w:rsid w:val="00E26390"/>
    <w:rsid w:val="00E27447"/>
    <w:rsid w:val="00E275F6"/>
    <w:rsid w:val="00E27896"/>
    <w:rsid w:val="00E301CF"/>
    <w:rsid w:val="00E302B2"/>
    <w:rsid w:val="00E3078E"/>
    <w:rsid w:val="00E30DA8"/>
    <w:rsid w:val="00E31D14"/>
    <w:rsid w:val="00E34DBC"/>
    <w:rsid w:val="00E351E5"/>
    <w:rsid w:val="00E35D97"/>
    <w:rsid w:val="00E35EA8"/>
    <w:rsid w:val="00E368C3"/>
    <w:rsid w:val="00E37042"/>
    <w:rsid w:val="00E37074"/>
    <w:rsid w:val="00E372C8"/>
    <w:rsid w:val="00E37BE2"/>
    <w:rsid w:val="00E402C2"/>
    <w:rsid w:val="00E403BF"/>
    <w:rsid w:val="00E40834"/>
    <w:rsid w:val="00E409D6"/>
    <w:rsid w:val="00E40B0E"/>
    <w:rsid w:val="00E4129A"/>
    <w:rsid w:val="00E435FE"/>
    <w:rsid w:val="00E44165"/>
    <w:rsid w:val="00E44D55"/>
    <w:rsid w:val="00E460AA"/>
    <w:rsid w:val="00E460AB"/>
    <w:rsid w:val="00E460BE"/>
    <w:rsid w:val="00E46A93"/>
    <w:rsid w:val="00E46D30"/>
    <w:rsid w:val="00E47B92"/>
    <w:rsid w:val="00E515BB"/>
    <w:rsid w:val="00E51652"/>
    <w:rsid w:val="00E51F0B"/>
    <w:rsid w:val="00E51FCD"/>
    <w:rsid w:val="00E52F38"/>
    <w:rsid w:val="00E532C3"/>
    <w:rsid w:val="00E54536"/>
    <w:rsid w:val="00E55271"/>
    <w:rsid w:val="00E56DC7"/>
    <w:rsid w:val="00E570FF"/>
    <w:rsid w:val="00E57A68"/>
    <w:rsid w:val="00E57F79"/>
    <w:rsid w:val="00E603DE"/>
    <w:rsid w:val="00E60E1C"/>
    <w:rsid w:val="00E60F19"/>
    <w:rsid w:val="00E61268"/>
    <w:rsid w:val="00E6354D"/>
    <w:rsid w:val="00E64852"/>
    <w:rsid w:val="00E64B24"/>
    <w:rsid w:val="00E64D34"/>
    <w:rsid w:val="00E64E6E"/>
    <w:rsid w:val="00E65DF5"/>
    <w:rsid w:val="00E663A1"/>
    <w:rsid w:val="00E663E6"/>
    <w:rsid w:val="00E6725A"/>
    <w:rsid w:val="00E67335"/>
    <w:rsid w:val="00E6759A"/>
    <w:rsid w:val="00E67E99"/>
    <w:rsid w:val="00E67FCF"/>
    <w:rsid w:val="00E701E8"/>
    <w:rsid w:val="00E70BD0"/>
    <w:rsid w:val="00E70C81"/>
    <w:rsid w:val="00E70CB9"/>
    <w:rsid w:val="00E7122E"/>
    <w:rsid w:val="00E7144B"/>
    <w:rsid w:val="00E71AEB"/>
    <w:rsid w:val="00E727AC"/>
    <w:rsid w:val="00E74706"/>
    <w:rsid w:val="00E74FE5"/>
    <w:rsid w:val="00E75C54"/>
    <w:rsid w:val="00E765DD"/>
    <w:rsid w:val="00E804BF"/>
    <w:rsid w:val="00E8129E"/>
    <w:rsid w:val="00E824C3"/>
    <w:rsid w:val="00E83AE8"/>
    <w:rsid w:val="00E83D66"/>
    <w:rsid w:val="00E83EA3"/>
    <w:rsid w:val="00E842A8"/>
    <w:rsid w:val="00E84AFF"/>
    <w:rsid w:val="00E84E67"/>
    <w:rsid w:val="00E85CDE"/>
    <w:rsid w:val="00E86247"/>
    <w:rsid w:val="00E86689"/>
    <w:rsid w:val="00E86FF8"/>
    <w:rsid w:val="00E90211"/>
    <w:rsid w:val="00E904B3"/>
    <w:rsid w:val="00E90A42"/>
    <w:rsid w:val="00E91527"/>
    <w:rsid w:val="00E91AEE"/>
    <w:rsid w:val="00E92D81"/>
    <w:rsid w:val="00E93757"/>
    <w:rsid w:val="00E93F1E"/>
    <w:rsid w:val="00E94F0C"/>
    <w:rsid w:val="00E95AF9"/>
    <w:rsid w:val="00E95B59"/>
    <w:rsid w:val="00E96DAD"/>
    <w:rsid w:val="00E973DA"/>
    <w:rsid w:val="00E97759"/>
    <w:rsid w:val="00E97805"/>
    <w:rsid w:val="00EA06E2"/>
    <w:rsid w:val="00EA06FE"/>
    <w:rsid w:val="00EA1802"/>
    <w:rsid w:val="00EA24AD"/>
    <w:rsid w:val="00EA24B3"/>
    <w:rsid w:val="00EA269C"/>
    <w:rsid w:val="00EA2D25"/>
    <w:rsid w:val="00EA35BB"/>
    <w:rsid w:val="00EA378F"/>
    <w:rsid w:val="00EA383F"/>
    <w:rsid w:val="00EA4B99"/>
    <w:rsid w:val="00EA5279"/>
    <w:rsid w:val="00EA5ABB"/>
    <w:rsid w:val="00EA5C98"/>
    <w:rsid w:val="00EA6842"/>
    <w:rsid w:val="00EA7675"/>
    <w:rsid w:val="00EA7D7C"/>
    <w:rsid w:val="00EB00E8"/>
    <w:rsid w:val="00EB0F77"/>
    <w:rsid w:val="00EB1421"/>
    <w:rsid w:val="00EB2573"/>
    <w:rsid w:val="00EB2645"/>
    <w:rsid w:val="00EB2BD1"/>
    <w:rsid w:val="00EB2EA7"/>
    <w:rsid w:val="00EB3340"/>
    <w:rsid w:val="00EB43CB"/>
    <w:rsid w:val="00EB4BD5"/>
    <w:rsid w:val="00EB539F"/>
    <w:rsid w:val="00EB5443"/>
    <w:rsid w:val="00EB5605"/>
    <w:rsid w:val="00EB63CB"/>
    <w:rsid w:val="00EB63D6"/>
    <w:rsid w:val="00EB647C"/>
    <w:rsid w:val="00EB689B"/>
    <w:rsid w:val="00EB6C5A"/>
    <w:rsid w:val="00EB7822"/>
    <w:rsid w:val="00EB7B93"/>
    <w:rsid w:val="00EB7C3E"/>
    <w:rsid w:val="00EB7E09"/>
    <w:rsid w:val="00EB7E2E"/>
    <w:rsid w:val="00EC0AC4"/>
    <w:rsid w:val="00EC0BB8"/>
    <w:rsid w:val="00EC0CFC"/>
    <w:rsid w:val="00EC172D"/>
    <w:rsid w:val="00EC19E5"/>
    <w:rsid w:val="00EC2D32"/>
    <w:rsid w:val="00EC2FA6"/>
    <w:rsid w:val="00EC3113"/>
    <w:rsid w:val="00EC3E3C"/>
    <w:rsid w:val="00EC3FA3"/>
    <w:rsid w:val="00EC4F0D"/>
    <w:rsid w:val="00EC5512"/>
    <w:rsid w:val="00EC56A3"/>
    <w:rsid w:val="00EC618C"/>
    <w:rsid w:val="00EC68ED"/>
    <w:rsid w:val="00EC6F19"/>
    <w:rsid w:val="00EC7ECF"/>
    <w:rsid w:val="00ED0800"/>
    <w:rsid w:val="00ED1064"/>
    <w:rsid w:val="00ED1B36"/>
    <w:rsid w:val="00ED2D8F"/>
    <w:rsid w:val="00ED3D43"/>
    <w:rsid w:val="00ED4565"/>
    <w:rsid w:val="00ED4695"/>
    <w:rsid w:val="00ED4CAD"/>
    <w:rsid w:val="00ED5126"/>
    <w:rsid w:val="00ED52E6"/>
    <w:rsid w:val="00ED54DC"/>
    <w:rsid w:val="00ED5BCD"/>
    <w:rsid w:val="00ED66FD"/>
    <w:rsid w:val="00ED67E2"/>
    <w:rsid w:val="00ED7451"/>
    <w:rsid w:val="00ED7716"/>
    <w:rsid w:val="00ED7B3B"/>
    <w:rsid w:val="00EE05B0"/>
    <w:rsid w:val="00EE09B7"/>
    <w:rsid w:val="00EE1124"/>
    <w:rsid w:val="00EE1C17"/>
    <w:rsid w:val="00EE2B0F"/>
    <w:rsid w:val="00EE2EDF"/>
    <w:rsid w:val="00EE3107"/>
    <w:rsid w:val="00EE384E"/>
    <w:rsid w:val="00EE385D"/>
    <w:rsid w:val="00EE43AD"/>
    <w:rsid w:val="00EE46F7"/>
    <w:rsid w:val="00EE60D1"/>
    <w:rsid w:val="00EF04C0"/>
    <w:rsid w:val="00EF0824"/>
    <w:rsid w:val="00EF0C1C"/>
    <w:rsid w:val="00EF24DB"/>
    <w:rsid w:val="00EF2BF6"/>
    <w:rsid w:val="00EF5261"/>
    <w:rsid w:val="00EF5AC5"/>
    <w:rsid w:val="00EF5E06"/>
    <w:rsid w:val="00EF6C65"/>
    <w:rsid w:val="00EF6FCA"/>
    <w:rsid w:val="00EF777D"/>
    <w:rsid w:val="00F00289"/>
    <w:rsid w:val="00F007BC"/>
    <w:rsid w:val="00F00EAD"/>
    <w:rsid w:val="00F018CE"/>
    <w:rsid w:val="00F01DCA"/>
    <w:rsid w:val="00F02F95"/>
    <w:rsid w:val="00F0339B"/>
    <w:rsid w:val="00F035C5"/>
    <w:rsid w:val="00F04497"/>
    <w:rsid w:val="00F04B1D"/>
    <w:rsid w:val="00F07B3A"/>
    <w:rsid w:val="00F07CC8"/>
    <w:rsid w:val="00F07D4E"/>
    <w:rsid w:val="00F1009F"/>
    <w:rsid w:val="00F109E0"/>
    <w:rsid w:val="00F11E4A"/>
    <w:rsid w:val="00F11EF0"/>
    <w:rsid w:val="00F11EF9"/>
    <w:rsid w:val="00F135A4"/>
    <w:rsid w:val="00F14159"/>
    <w:rsid w:val="00F14857"/>
    <w:rsid w:val="00F16089"/>
    <w:rsid w:val="00F169FE"/>
    <w:rsid w:val="00F20073"/>
    <w:rsid w:val="00F20A73"/>
    <w:rsid w:val="00F211A7"/>
    <w:rsid w:val="00F227D7"/>
    <w:rsid w:val="00F22F5D"/>
    <w:rsid w:val="00F23638"/>
    <w:rsid w:val="00F24F0D"/>
    <w:rsid w:val="00F250B6"/>
    <w:rsid w:val="00F25D86"/>
    <w:rsid w:val="00F269B8"/>
    <w:rsid w:val="00F2774B"/>
    <w:rsid w:val="00F27C5A"/>
    <w:rsid w:val="00F301EB"/>
    <w:rsid w:val="00F30E88"/>
    <w:rsid w:val="00F3343C"/>
    <w:rsid w:val="00F34061"/>
    <w:rsid w:val="00F34712"/>
    <w:rsid w:val="00F362EF"/>
    <w:rsid w:val="00F37B82"/>
    <w:rsid w:val="00F37FE6"/>
    <w:rsid w:val="00F406BF"/>
    <w:rsid w:val="00F406D2"/>
    <w:rsid w:val="00F40707"/>
    <w:rsid w:val="00F40BC2"/>
    <w:rsid w:val="00F432CD"/>
    <w:rsid w:val="00F432E9"/>
    <w:rsid w:val="00F44C16"/>
    <w:rsid w:val="00F4619C"/>
    <w:rsid w:val="00F4696F"/>
    <w:rsid w:val="00F46F12"/>
    <w:rsid w:val="00F47A08"/>
    <w:rsid w:val="00F50779"/>
    <w:rsid w:val="00F5135E"/>
    <w:rsid w:val="00F52827"/>
    <w:rsid w:val="00F5353E"/>
    <w:rsid w:val="00F56054"/>
    <w:rsid w:val="00F568F0"/>
    <w:rsid w:val="00F5699C"/>
    <w:rsid w:val="00F57516"/>
    <w:rsid w:val="00F5763A"/>
    <w:rsid w:val="00F57D2F"/>
    <w:rsid w:val="00F57D3A"/>
    <w:rsid w:val="00F6048F"/>
    <w:rsid w:val="00F60F21"/>
    <w:rsid w:val="00F613B7"/>
    <w:rsid w:val="00F620AE"/>
    <w:rsid w:val="00F62AC6"/>
    <w:rsid w:val="00F65245"/>
    <w:rsid w:val="00F659D1"/>
    <w:rsid w:val="00F65DF2"/>
    <w:rsid w:val="00F665E3"/>
    <w:rsid w:val="00F666A4"/>
    <w:rsid w:val="00F66918"/>
    <w:rsid w:val="00F66BD3"/>
    <w:rsid w:val="00F67605"/>
    <w:rsid w:val="00F67932"/>
    <w:rsid w:val="00F701AC"/>
    <w:rsid w:val="00F70CF5"/>
    <w:rsid w:val="00F71829"/>
    <w:rsid w:val="00F71B34"/>
    <w:rsid w:val="00F71D30"/>
    <w:rsid w:val="00F72EB5"/>
    <w:rsid w:val="00F72EC4"/>
    <w:rsid w:val="00F73062"/>
    <w:rsid w:val="00F732E4"/>
    <w:rsid w:val="00F733AA"/>
    <w:rsid w:val="00F73677"/>
    <w:rsid w:val="00F740E1"/>
    <w:rsid w:val="00F74362"/>
    <w:rsid w:val="00F744EC"/>
    <w:rsid w:val="00F749A3"/>
    <w:rsid w:val="00F75B01"/>
    <w:rsid w:val="00F75BC1"/>
    <w:rsid w:val="00F75C96"/>
    <w:rsid w:val="00F75D70"/>
    <w:rsid w:val="00F75F58"/>
    <w:rsid w:val="00F763FA"/>
    <w:rsid w:val="00F77158"/>
    <w:rsid w:val="00F80155"/>
    <w:rsid w:val="00F81AD1"/>
    <w:rsid w:val="00F830FA"/>
    <w:rsid w:val="00F850D1"/>
    <w:rsid w:val="00F8555D"/>
    <w:rsid w:val="00F85EE7"/>
    <w:rsid w:val="00F869DA"/>
    <w:rsid w:val="00F878EA"/>
    <w:rsid w:val="00F90289"/>
    <w:rsid w:val="00F903DD"/>
    <w:rsid w:val="00F92433"/>
    <w:rsid w:val="00F925C7"/>
    <w:rsid w:val="00F9260E"/>
    <w:rsid w:val="00F9266E"/>
    <w:rsid w:val="00F93142"/>
    <w:rsid w:val="00F947E9"/>
    <w:rsid w:val="00F94B7A"/>
    <w:rsid w:val="00F9566F"/>
    <w:rsid w:val="00F9571C"/>
    <w:rsid w:val="00F970EC"/>
    <w:rsid w:val="00F972B7"/>
    <w:rsid w:val="00FA02A6"/>
    <w:rsid w:val="00FA0D5F"/>
    <w:rsid w:val="00FA11D0"/>
    <w:rsid w:val="00FA187F"/>
    <w:rsid w:val="00FA1A5B"/>
    <w:rsid w:val="00FA2C07"/>
    <w:rsid w:val="00FA36A1"/>
    <w:rsid w:val="00FA3F8B"/>
    <w:rsid w:val="00FA40EE"/>
    <w:rsid w:val="00FA4BE5"/>
    <w:rsid w:val="00FA5FB1"/>
    <w:rsid w:val="00FA603C"/>
    <w:rsid w:val="00FA6EEB"/>
    <w:rsid w:val="00FA7127"/>
    <w:rsid w:val="00FA7C1C"/>
    <w:rsid w:val="00FB001E"/>
    <w:rsid w:val="00FB047F"/>
    <w:rsid w:val="00FB05ED"/>
    <w:rsid w:val="00FB0798"/>
    <w:rsid w:val="00FB1AD2"/>
    <w:rsid w:val="00FB1ED8"/>
    <w:rsid w:val="00FB27E3"/>
    <w:rsid w:val="00FB4114"/>
    <w:rsid w:val="00FB47F9"/>
    <w:rsid w:val="00FB4C49"/>
    <w:rsid w:val="00FB4CFE"/>
    <w:rsid w:val="00FB539A"/>
    <w:rsid w:val="00FB54D0"/>
    <w:rsid w:val="00FB5AF6"/>
    <w:rsid w:val="00FB5C03"/>
    <w:rsid w:val="00FB5CC0"/>
    <w:rsid w:val="00FB71A7"/>
    <w:rsid w:val="00FB71CE"/>
    <w:rsid w:val="00FB751B"/>
    <w:rsid w:val="00FC0256"/>
    <w:rsid w:val="00FC03EA"/>
    <w:rsid w:val="00FC075E"/>
    <w:rsid w:val="00FC1ACC"/>
    <w:rsid w:val="00FC239F"/>
    <w:rsid w:val="00FC2701"/>
    <w:rsid w:val="00FC2A28"/>
    <w:rsid w:val="00FC2CBF"/>
    <w:rsid w:val="00FC3360"/>
    <w:rsid w:val="00FC346F"/>
    <w:rsid w:val="00FC3B1C"/>
    <w:rsid w:val="00FC3B37"/>
    <w:rsid w:val="00FC3E69"/>
    <w:rsid w:val="00FC3F97"/>
    <w:rsid w:val="00FC43D7"/>
    <w:rsid w:val="00FC443E"/>
    <w:rsid w:val="00FC48D3"/>
    <w:rsid w:val="00FC4C6B"/>
    <w:rsid w:val="00FC54CF"/>
    <w:rsid w:val="00FC606F"/>
    <w:rsid w:val="00FC66D5"/>
    <w:rsid w:val="00FC6767"/>
    <w:rsid w:val="00FC6E02"/>
    <w:rsid w:val="00FC76CC"/>
    <w:rsid w:val="00FC7857"/>
    <w:rsid w:val="00FC7ACF"/>
    <w:rsid w:val="00FD0E94"/>
    <w:rsid w:val="00FD0EEB"/>
    <w:rsid w:val="00FD26F4"/>
    <w:rsid w:val="00FD3111"/>
    <w:rsid w:val="00FD374F"/>
    <w:rsid w:val="00FD3F5C"/>
    <w:rsid w:val="00FD4810"/>
    <w:rsid w:val="00FD50BD"/>
    <w:rsid w:val="00FD5700"/>
    <w:rsid w:val="00FD6EDC"/>
    <w:rsid w:val="00FD7CCF"/>
    <w:rsid w:val="00FD7CEA"/>
    <w:rsid w:val="00FE0AAC"/>
    <w:rsid w:val="00FE1083"/>
    <w:rsid w:val="00FE2533"/>
    <w:rsid w:val="00FE4014"/>
    <w:rsid w:val="00FE447E"/>
    <w:rsid w:val="00FE465C"/>
    <w:rsid w:val="00FE53F4"/>
    <w:rsid w:val="00FE61ED"/>
    <w:rsid w:val="00FE627F"/>
    <w:rsid w:val="00FE65C9"/>
    <w:rsid w:val="00FE79EA"/>
    <w:rsid w:val="00FE7EB6"/>
    <w:rsid w:val="00FF0839"/>
    <w:rsid w:val="00FF0852"/>
    <w:rsid w:val="00FF1067"/>
    <w:rsid w:val="00FF12AD"/>
    <w:rsid w:val="00FF16AB"/>
    <w:rsid w:val="00FF2136"/>
    <w:rsid w:val="00FF31EA"/>
    <w:rsid w:val="00FF3253"/>
    <w:rsid w:val="00FF424B"/>
    <w:rsid w:val="00FF436C"/>
    <w:rsid w:val="00FF4FDB"/>
    <w:rsid w:val="00FF5468"/>
    <w:rsid w:val="00FF58A7"/>
    <w:rsid w:val="00FF626C"/>
    <w:rsid w:val="00FF71E8"/>
    <w:rsid w:val="00FF7913"/>
    <w:rsid w:val="014ACBDD"/>
    <w:rsid w:val="015A48A8"/>
    <w:rsid w:val="016194D9"/>
    <w:rsid w:val="01635731"/>
    <w:rsid w:val="016A0FBF"/>
    <w:rsid w:val="016A2F49"/>
    <w:rsid w:val="01BCA266"/>
    <w:rsid w:val="01FAFEDC"/>
    <w:rsid w:val="0222BC2F"/>
    <w:rsid w:val="023B6918"/>
    <w:rsid w:val="0271CAB8"/>
    <w:rsid w:val="02834DD6"/>
    <w:rsid w:val="0299F373"/>
    <w:rsid w:val="02AAC9AE"/>
    <w:rsid w:val="02F3A260"/>
    <w:rsid w:val="0315E7F0"/>
    <w:rsid w:val="034FB459"/>
    <w:rsid w:val="035D864A"/>
    <w:rsid w:val="039FAE2F"/>
    <w:rsid w:val="03A8E047"/>
    <w:rsid w:val="03BA4C92"/>
    <w:rsid w:val="03DAC6CD"/>
    <w:rsid w:val="03EB1864"/>
    <w:rsid w:val="04215AC4"/>
    <w:rsid w:val="04219FA0"/>
    <w:rsid w:val="04284F5A"/>
    <w:rsid w:val="0441AB1C"/>
    <w:rsid w:val="044F7675"/>
    <w:rsid w:val="0462F127"/>
    <w:rsid w:val="04853F8C"/>
    <w:rsid w:val="04A69ECE"/>
    <w:rsid w:val="04AFCAAB"/>
    <w:rsid w:val="04B18188"/>
    <w:rsid w:val="04C89573"/>
    <w:rsid w:val="04D5CBE8"/>
    <w:rsid w:val="04D724BA"/>
    <w:rsid w:val="04E74428"/>
    <w:rsid w:val="04EB2B07"/>
    <w:rsid w:val="0507F70D"/>
    <w:rsid w:val="056E3323"/>
    <w:rsid w:val="05BAEE98"/>
    <w:rsid w:val="05C6DE7C"/>
    <w:rsid w:val="05D58DBA"/>
    <w:rsid w:val="05DB7415"/>
    <w:rsid w:val="05FC3E16"/>
    <w:rsid w:val="06097CE0"/>
    <w:rsid w:val="062D3244"/>
    <w:rsid w:val="0638E8FE"/>
    <w:rsid w:val="06936821"/>
    <w:rsid w:val="06A308B8"/>
    <w:rsid w:val="06B0A1B8"/>
    <w:rsid w:val="06D6CB75"/>
    <w:rsid w:val="06FD1E04"/>
    <w:rsid w:val="07120A01"/>
    <w:rsid w:val="073465AB"/>
    <w:rsid w:val="073561CA"/>
    <w:rsid w:val="07B52646"/>
    <w:rsid w:val="07F23FDA"/>
    <w:rsid w:val="07FB4C65"/>
    <w:rsid w:val="08123581"/>
    <w:rsid w:val="08195E92"/>
    <w:rsid w:val="083EB5B5"/>
    <w:rsid w:val="084CD860"/>
    <w:rsid w:val="08C9DA24"/>
    <w:rsid w:val="08CDBE2A"/>
    <w:rsid w:val="09A3E393"/>
    <w:rsid w:val="09F954D8"/>
    <w:rsid w:val="09FC6FDC"/>
    <w:rsid w:val="0A0E2216"/>
    <w:rsid w:val="0A13F1AE"/>
    <w:rsid w:val="0A1683F3"/>
    <w:rsid w:val="0A5D7D61"/>
    <w:rsid w:val="0A86DFE4"/>
    <w:rsid w:val="0A928C10"/>
    <w:rsid w:val="0B2D4D0B"/>
    <w:rsid w:val="0B412543"/>
    <w:rsid w:val="0B7CE4DD"/>
    <w:rsid w:val="0B90BCBC"/>
    <w:rsid w:val="0B95E1C6"/>
    <w:rsid w:val="0BCEC921"/>
    <w:rsid w:val="0BDB87B6"/>
    <w:rsid w:val="0BE6D27F"/>
    <w:rsid w:val="0BEAD572"/>
    <w:rsid w:val="0C03EAD5"/>
    <w:rsid w:val="0C74B66B"/>
    <w:rsid w:val="0C7FCB1F"/>
    <w:rsid w:val="0C959955"/>
    <w:rsid w:val="0C966B1E"/>
    <w:rsid w:val="0C9B4684"/>
    <w:rsid w:val="0CBFF11E"/>
    <w:rsid w:val="0CD082D4"/>
    <w:rsid w:val="0CEDC52A"/>
    <w:rsid w:val="0D641984"/>
    <w:rsid w:val="0D76C84F"/>
    <w:rsid w:val="0D7997E2"/>
    <w:rsid w:val="0D8018D0"/>
    <w:rsid w:val="0D96550A"/>
    <w:rsid w:val="0DC7FD99"/>
    <w:rsid w:val="0E373301"/>
    <w:rsid w:val="0E6AC276"/>
    <w:rsid w:val="0E746B1D"/>
    <w:rsid w:val="0E88F2B2"/>
    <w:rsid w:val="0E9D39D7"/>
    <w:rsid w:val="0EB9C370"/>
    <w:rsid w:val="0EC03676"/>
    <w:rsid w:val="0ED227F2"/>
    <w:rsid w:val="0F180ADA"/>
    <w:rsid w:val="0F47B21E"/>
    <w:rsid w:val="0F707121"/>
    <w:rsid w:val="0F74FAF0"/>
    <w:rsid w:val="0FCD9EAB"/>
    <w:rsid w:val="0FEFC330"/>
    <w:rsid w:val="1006CD41"/>
    <w:rsid w:val="109DC2F2"/>
    <w:rsid w:val="10AA58F8"/>
    <w:rsid w:val="10AC9FA2"/>
    <w:rsid w:val="112EF73D"/>
    <w:rsid w:val="113ACDE5"/>
    <w:rsid w:val="11499D30"/>
    <w:rsid w:val="11610993"/>
    <w:rsid w:val="1169A461"/>
    <w:rsid w:val="11802497"/>
    <w:rsid w:val="119225D8"/>
    <w:rsid w:val="11A5D2E9"/>
    <w:rsid w:val="11A6AD0E"/>
    <w:rsid w:val="11A86656"/>
    <w:rsid w:val="11AC492D"/>
    <w:rsid w:val="11BADAFB"/>
    <w:rsid w:val="11CC5B48"/>
    <w:rsid w:val="11CE409B"/>
    <w:rsid w:val="11F670F6"/>
    <w:rsid w:val="1226B79E"/>
    <w:rsid w:val="124D3D25"/>
    <w:rsid w:val="124DF6FB"/>
    <w:rsid w:val="1251BAD6"/>
    <w:rsid w:val="1260FA19"/>
    <w:rsid w:val="12726D99"/>
    <w:rsid w:val="127F2183"/>
    <w:rsid w:val="12D33A59"/>
    <w:rsid w:val="1312722E"/>
    <w:rsid w:val="134D789D"/>
    <w:rsid w:val="13746444"/>
    <w:rsid w:val="13E349F3"/>
    <w:rsid w:val="13E93C6B"/>
    <w:rsid w:val="14378A70"/>
    <w:rsid w:val="1438A8EB"/>
    <w:rsid w:val="143CBADC"/>
    <w:rsid w:val="146697FF"/>
    <w:rsid w:val="146856DD"/>
    <w:rsid w:val="14A22104"/>
    <w:rsid w:val="14C06BC5"/>
    <w:rsid w:val="14C65B29"/>
    <w:rsid w:val="156DFB9D"/>
    <w:rsid w:val="1577E161"/>
    <w:rsid w:val="15DA1586"/>
    <w:rsid w:val="15E0608C"/>
    <w:rsid w:val="15EC8EA1"/>
    <w:rsid w:val="15FEC660"/>
    <w:rsid w:val="160A3FE5"/>
    <w:rsid w:val="16213527"/>
    <w:rsid w:val="162B7892"/>
    <w:rsid w:val="1657DD48"/>
    <w:rsid w:val="1662C302"/>
    <w:rsid w:val="1696D871"/>
    <w:rsid w:val="16C432FF"/>
    <w:rsid w:val="16DF74A3"/>
    <w:rsid w:val="171FA9D1"/>
    <w:rsid w:val="172C80B3"/>
    <w:rsid w:val="174FCA94"/>
    <w:rsid w:val="1777169A"/>
    <w:rsid w:val="17B7611E"/>
    <w:rsid w:val="17D175EE"/>
    <w:rsid w:val="17DB492C"/>
    <w:rsid w:val="17DBCE41"/>
    <w:rsid w:val="17E28986"/>
    <w:rsid w:val="17FEF05B"/>
    <w:rsid w:val="180E8EF9"/>
    <w:rsid w:val="184CE87E"/>
    <w:rsid w:val="18611EF3"/>
    <w:rsid w:val="18935119"/>
    <w:rsid w:val="189DE9FD"/>
    <w:rsid w:val="18CAE77F"/>
    <w:rsid w:val="18D435CB"/>
    <w:rsid w:val="18EE93C0"/>
    <w:rsid w:val="18F05575"/>
    <w:rsid w:val="18F64DE0"/>
    <w:rsid w:val="19131E52"/>
    <w:rsid w:val="194890D4"/>
    <w:rsid w:val="196EDFAA"/>
    <w:rsid w:val="1973030B"/>
    <w:rsid w:val="19867AB9"/>
    <w:rsid w:val="19BC46F4"/>
    <w:rsid w:val="19EFEC07"/>
    <w:rsid w:val="19FA6376"/>
    <w:rsid w:val="1A158CB4"/>
    <w:rsid w:val="1A16F45C"/>
    <w:rsid w:val="1A171565"/>
    <w:rsid w:val="1A18F778"/>
    <w:rsid w:val="1A4E51D3"/>
    <w:rsid w:val="1A621B3B"/>
    <w:rsid w:val="1A7FB255"/>
    <w:rsid w:val="1A96F076"/>
    <w:rsid w:val="1A9AB352"/>
    <w:rsid w:val="1A9B1FB0"/>
    <w:rsid w:val="1ACFA0F4"/>
    <w:rsid w:val="1B0ED36C"/>
    <w:rsid w:val="1B2FAD49"/>
    <w:rsid w:val="1B6D6062"/>
    <w:rsid w:val="1B7EEBFF"/>
    <w:rsid w:val="1B823277"/>
    <w:rsid w:val="1B9274C2"/>
    <w:rsid w:val="1BB6096E"/>
    <w:rsid w:val="1BCA9B31"/>
    <w:rsid w:val="1BDAB116"/>
    <w:rsid w:val="1BE4200B"/>
    <w:rsid w:val="1BE60F6F"/>
    <w:rsid w:val="1BEC3336"/>
    <w:rsid w:val="1C1447A5"/>
    <w:rsid w:val="1C23703C"/>
    <w:rsid w:val="1C5E2CE0"/>
    <w:rsid w:val="1C6714D7"/>
    <w:rsid w:val="1C9430D4"/>
    <w:rsid w:val="1CE4A607"/>
    <w:rsid w:val="1D0BA8F5"/>
    <w:rsid w:val="1D88DBA7"/>
    <w:rsid w:val="1D98C367"/>
    <w:rsid w:val="1DE65F4F"/>
    <w:rsid w:val="1DE68F75"/>
    <w:rsid w:val="1DE79C9C"/>
    <w:rsid w:val="1DF66315"/>
    <w:rsid w:val="1E0A99B5"/>
    <w:rsid w:val="1E0ABE68"/>
    <w:rsid w:val="1E1B3477"/>
    <w:rsid w:val="1E524752"/>
    <w:rsid w:val="1E6B24E9"/>
    <w:rsid w:val="1EC29F0F"/>
    <w:rsid w:val="1ECEC057"/>
    <w:rsid w:val="1EDEC4E6"/>
    <w:rsid w:val="1EFA54C0"/>
    <w:rsid w:val="1F099759"/>
    <w:rsid w:val="1F4818CE"/>
    <w:rsid w:val="1F65897D"/>
    <w:rsid w:val="1F9F89CC"/>
    <w:rsid w:val="1FC2F199"/>
    <w:rsid w:val="1FDB98F4"/>
    <w:rsid w:val="1FF87F52"/>
    <w:rsid w:val="1FF95E3D"/>
    <w:rsid w:val="203BECB4"/>
    <w:rsid w:val="2044D617"/>
    <w:rsid w:val="20661D3C"/>
    <w:rsid w:val="209796F4"/>
    <w:rsid w:val="20A9935A"/>
    <w:rsid w:val="20E989B9"/>
    <w:rsid w:val="20FB3F71"/>
    <w:rsid w:val="21464D69"/>
    <w:rsid w:val="214B66BF"/>
    <w:rsid w:val="21C41147"/>
    <w:rsid w:val="21C8C3C6"/>
    <w:rsid w:val="21DFEF5C"/>
    <w:rsid w:val="220319C1"/>
    <w:rsid w:val="222747C2"/>
    <w:rsid w:val="22598531"/>
    <w:rsid w:val="227184CE"/>
    <w:rsid w:val="228380A2"/>
    <w:rsid w:val="22FDC897"/>
    <w:rsid w:val="2340B355"/>
    <w:rsid w:val="2366F955"/>
    <w:rsid w:val="23728584"/>
    <w:rsid w:val="23B5041D"/>
    <w:rsid w:val="23ECF769"/>
    <w:rsid w:val="2468645D"/>
    <w:rsid w:val="247DC0D7"/>
    <w:rsid w:val="25126817"/>
    <w:rsid w:val="2517C82D"/>
    <w:rsid w:val="254993EC"/>
    <w:rsid w:val="254FF410"/>
    <w:rsid w:val="25A571B8"/>
    <w:rsid w:val="25A9AE77"/>
    <w:rsid w:val="25B3EE6B"/>
    <w:rsid w:val="25C40A8E"/>
    <w:rsid w:val="25D45248"/>
    <w:rsid w:val="25F98EE0"/>
    <w:rsid w:val="26602693"/>
    <w:rsid w:val="267F0225"/>
    <w:rsid w:val="269F63A8"/>
    <w:rsid w:val="26AEBE91"/>
    <w:rsid w:val="26BED42B"/>
    <w:rsid w:val="26CA444E"/>
    <w:rsid w:val="2712EA45"/>
    <w:rsid w:val="272C666B"/>
    <w:rsid w:val="273C7129"/>
    <w:rsid w:val="27AC2E19"/>
    <w:rsid w:val="27AFBBCB"/>
    <w:rsid w:val="27EC80CD"/>
    <w:rsid w:val="28238139"/>
    <w:rsid w:val="2841C491"/>
    <w:rsid w:val="2885A7E8"/>
    <w:rsid w:val="28863887"/>
    <w:rsid w:val="291901CF"/>
    <w:rsid w:val="291E5701"/>
    <w:rsid w:val="29312FA2"/>
    <w:rsid w:val="2942A81F"/>
    <w:rsid w:val="294597DF"/>
    <w:rsid w:val="29705ECF"/>
    <w:rsid w:val="2991145B"/>
    <w:rsid w:val="29A146CC"/>
    <w:rsid w:val="29C9A834"/>
    <w:rsid w:val="2A06208C"/>
    <w:rsid w:val="2A19F7FC"/>
    <w:rsid w:val="2A44F34D"/>
    <w:rsid w:val="2A48246E"/>
    <w:rsid w:val="2A7E3D6B"/>
    <w:rsid w:val="2B2CE4BC"/>
    <w:rsid w:val="2B77A600"/>
    <w:rsid w:val="2BDA57D8"/>
    <w:rsid w:val="2C16EFBF"/>
    <w:rsid w:val="2C206BA9"/>
    <w:rsid w:val="2C968ECB"/>
    <w:rsid w:val="2D1F5759"/>
    <w:rsid w:val="2D395995"/>
    <w:rsid w:val="2D820F2A"/>
    <w:rsid w:val="2D944E58"/>
    <w:rsid w:val="2DA28F2C"/>
    <w:rsid w:val="2DCD07C2"/>
    <w:rsid w:val="2DCDF685"/>
    <w:rsid w:val="2E094D6C"/>
    <w:rsid w:val="2E2CFCA2"/>
    <w:rsid w:val="2E32D71C"/>
    <w:rsid w:val="2E5D04C2"/>
    <w:rsid w:val="2E7B32C0"/>
    <w:rsid w:val="2EAB2E0D"/>
    <w:rsid w:val="2EB3427E"/>
    <w:rsid w:val="2EE0D68F"/>
    <w:rsid w:val="2EEE88D9"/>
    <w:rsid w:val="2FDADF9A"/>
    <w:rsid w:val="2FEEA5A5"/>
    <w:rsid w:val="2FF952A8"/>
    <w:rsid w:val="3049DDC5"/>
    <w:rsid w:val="3057D585"/>
    <w:rsid w:val="308E5D9A"/>
    <w:rsid w:val="309A0906"/>
    <w:rsid w:val="30B6DB8A"/>
    <w:rsid w:val="30C73FD2"/>
    <w:rsid w:val="30F7B29A"/>
    <w:rsid w:val="310E4E1B"/>
    <w:rsid w:val="31181E91"/>
    <w:rsid w:val="312F5399"/>
    <w:rsid w:val="31314A85"/>
    <w:rsid w:val="315DECEC"/>
    <w:rsid w:val="31EF895B"/>
    <w:rsid w:val="320C70EF"/>
    <w:rsid w:val="323583B3"/>
    <w:rsid w:val="3268B606"/>
    <w:rsid w:val="326955C3"/>
    <w:rsid w:val="327ACF88"/>
    <w:rsid w:val="32827DCF"/>
    <w:rsid w:val="328332A7"/>
    <w:rsid w:val="328FDB15"/>
    <w:rsid w:val="332DF01A"/>
    <w:rsid w:val="33386180"/>
    <w:rsid w:val="3342F8D3"/>
    <w:rsid w:val="334CCED5"/>
    <w:rsid w:val="339AB946"/>
    <w:rsid w:val="33D83C37"/>
    <w:rsid w:val="34161F6A"/>
    <w:rsid w:val="34645DB1"/>
    <w:rsid w:val="3484FEBB"/>
    <w:rsid w:val="34B0981E"/>
    <w:rsid w:val="354411B1"/>
    <w:rsid w:val="3557587D"/>
    <w:rsid w:val="357C7CB5"/>
    <w:rsid w:val="357F2406"/>
    <w:rsid w:val="358A7BBD"/>
    <w:rsid w:val="35D96BC5"/>
    <w:rsid w:val="35FD6695"/>
    <w:rsid w:val="362C77A9"/>
    <w:rsid w:val="363588C8"/>
    <w:rsid w:val="363D8B97"/>
    <w:rsid w:val="3686411D"/>
    <w:rsid w:val="369C6320"/>
    <w:rsid w:val="36C1CAD1"/>
    <w:rsid w:val="36C9591B"/>
    <w:rsid w:val="36D1ED6D"/>
    <w:rsid w:val="36D4D169"/>
    <w:rsid w:val="37247D99"/>
    <w:rsid w:val="376DDF22"/>
    <w:rsid w:val="37B99254"/>
    <w:rsid w:val="37BA89FC"/>
    <w:rsid w:val="37CE503D"/>
    <w:rsid w:val="3835A368"/>
    <w:rsid w:val="3860E42E"/>
    <w:rsid w:val="386E5D3A"/>
    <w:rsid w:val="389A85DE"/>
    <w:rsid w:val="389E3B81"/>
    <w:rsid w:val="38A04756"/>
    <w:rsid w:val="38F2ED08"/>
    <w:rsid w:val="38F9694C"/>
    <w:rsid w:val="39550A86"/>
    <w:rsid w:val="3971F30E"/>
    <w:rsid w:val="3998DDDE"/>
    <w:rsid w:val="39D48AD7"/>
    <w:rsid w:val="39D66F6F"/>
    <w:rsid w:val="39E07CAF"/>
    <w:rsid w:val="39FAF133"/>
    <w:rsid w:val="3A126F0C"/>
    <w:rsid w:val="3A7595D5"/>
    <w:rsid w:val="3AA7027A"/>
    <w:rsid w:val="3AB3E76F"/>
    <w:rsid w:val="3B3BA555"/>
    <w:rsid w:val="3B3FC04F"/>
    <w:rsid w:val="3B538790"/>
    <w:rsid w:val="3B5D2C81"/>
    <w:rsid w:val="3B61BF8E"/>
    <w:rsid w:val="3C0D95BC"/>
    <w:rsid w:val="3C119EF4"/>
    <w:rsid w:val="3C3773BE"/>
    <w:rsid w:val="3C50D710"/>
    <w:rsid w:val="3CDB90B0"/>
    <w:rsid w:val="3CFBE1EE"/>
    <w:rsid w:val="3D2DB330"/>
    <w:rsid w:val="3D40E0C8"/>
    <w:rsid w:val="3D5F73E3"/>
    <w:rsid w:val="3D692C78"/>
    <w:rsid w:val="3D6A1D38"/>
    <w:rsid w:val="3D788C0E"/>
    <w:rsid w:val="3DCBEE11"/>
    <w:rsid w:val="3DEBF719"/>
    <w:rsid w:val="3E5391F5"/>
    <w:rsid w:val="3E776111"/>
    <w:rsid w:val="3EB9271A"/>
    <w:rsid w:val="3EFFAD5C"/>
    <w:rsid w:val="3F145C6F"/>
    <w:rsid w:val="3F49C5B9"/>
    <w:rsid w:val="3F5C58FD"/>
    <w:rsid w:val="3F69F795"/>
    <w:rsid w:val="3F761DBB"/>
    <w:rsid w:val="3FD67871"/>
    <w:rsid w:val="3FF5A635"/>
    <w:rsid w:val="403CE71E"/>
    <w:rsid w:val="4094A9B0"/>
    <w:rsid w:val="40A9BED6"/>
    <w:rsid w:val="40B5015A"/>
    <w:rsid w:val="40E8E6C5"/>
    <w:rsid w:val="4104AE02"/>
    <w:rsid w:val="410D32A9"/>
    <w:rsid w:val="4110A65D"/>
    <w:rsid w:val="4112F4D3"/>
    <w:rsid w:val="4155BC83"/>
    <w:rsid w:val="417126A1"/>
    <w:rsid w:val="4182A661"/>
    <w:rsid w:val="41AEE1ED"/>
    <w:rsid w:val="41D09D77"/>
    <w:rsid w:val="422735EE"/>
    <w:rsid w:val="424287AF"/>
    <w:rsid w:val="42475C71"/>
    <w:rsid w:val="42572EB5"/>
    <w:rsid w:val="4284A5CA"/>
    <w:rsid w:val="428D6DFA"/>
    <w:rsid w:val="4298CFC8"/>
    <w:rsid w:val="42A5D0F7"/>
    <w:rsid w:val="43096175"/>
    <w:rsid w:val="431895EE"/>
    <w:rsid w:val="43636E4D"/>
    <w:rsid w:val="43C81278"/>
    <w:rsid w:val="43D4CF23"/>
    <w:rsid w:val="43DA0523"/>
    <w:rsid w:val="442AD820"/>
    <w:rsid w:val="4459C87D"/>
    <w:rsid w:val="448985F7"/>
    <w:rsid w:val="44965B2D"/>
    <w:rsid w:val="44DB8349"/>
    <w:rsid w:val="44E1FE52"/>
    <w:rsid w:val="455B7AA7"/>
    <w:rsid w:val="457804FA"/>
    <w:rsid w:val="45AC26A8"/>
    <w:rsid w:val="45B2DE46"/>
    <w:rsid w:val="45DCD5CD"/>
    <w:rsid w:val="45DF8FD2"/>
    <w:rsid w:val="4602815E"/>
    <w:rsid w:val="4604631A"/>
    <w:rsid w:val="460F06FF"/>
    <w:rsid w:val="46102B7B"/>
    <w:rsid w:val="461102A0"/>
    <w:rsid w:val="461F52A3"/>
    <w:rsid w:val="4640D50B"/>
    <w:rsid w:val="4659235E"/>
    <w:rsid w:val="468C4CCB"/>
    <w:rsid w:val="469660EA"/>
    <w:rsid w:val="46B16188"/>
    <w:rsid w:val="471076BF"/>
    <w:rsid w:val="47275BDA"/>
    <w:rsid w:val="478D0A01"/>
    <w:rsid w:val="4799D11D"/>
    <w:rsid w:val="47D570B4"/>
    <w:rsid w:val="485F7D92"/>
    <w:rsid w:val="489EDAF0"/>
    <w:rsid w:val="48A32232"/>
    <w:rsid w:val="49191B3A"/>
    <w:rsid w:val="49273F3C"/>
    <w:rsid w:val="4953165A"/>
    <w:rsid w:val="4981F4AF"/>
    <w:rsid w:val="4A0D82F7"/>
    <w:rsid w:val="4A21FDCB"/>
    <w:rsid w:val="4A454708"/>
    <w:rsid w:val="4A548AF3"/>
    <w:rsid w:val="4A5CDD94"/>
    <w:rsid w:val="4A72E58E"/>
    <w:rsid w:val="4A9792DB"/>
    <w:rsid w:val="4AAC87D5"/>
    <w:rsid w:val="4B0B558F"/>
    <w:rsid w:val="4B3CE937"/>
    <w:rsid w:val="4B5D810A"/>
    <w:rsid w:val="4C14BC4A"/>
    <w:rsid w:val="4C20F878"/>
    <w:rsid w:val="4C257349"/>
    <w:rsid w:val="4C77F6A2"/>
    <w:rsid w:val="4C8E7E15"/>
    <w:rsid w:val="4C924A7B"/>
    <w:rsid w:val="4CB6552A"/>
    <w:rsid w:val="4CE4F0DB"/>
    <w:rsid w:val="4CFCE50F"/>
    <w:rsid w:val="4D4C28D8"/>
    <w:rsid w:val="4D674C3D"/>
    <w:rsid w:val="4D6C3786"/>
    <w:rsid w:val="4D9DDB36"/>
    <w:rsid w:val="4DE9C45C"/>
    <w:rsid w:val="4DF1AF7F"/>
    <w:rsid w:val="4E8A0801"/>
    <w:rsid w:val="4F367452"/>
    <w:rsid w:val="4F616121"/>
    <w:rsid w:val="4F8CCB0C"/>
    <w:rsid w:val="4FA8FD69"/>
    <w:rsid w:val="4FCB37CD"/>
    <w:rsid w:val="501B874F"/>
    <w:rsid w:val="501EDF12"/>
    <w:rsid w:val="50289947"/>
    <w:rsid w:val="50318783"/>
    <w:rsid w:val="5041652B"/>
    <w:rsid w:val="506E3870"/>
    <w:rsid w:val="5097A2F0"/>
    <w:rsid w:val="50D027AF"/>
    <w:rsid w:val="50FD3182"/>
    <w:rsid w:val="510BB6E1"/>
    <w:rsid w:val="515E824E"/>
    <w:rsid w:val="51984BA6"/>
    <w:rsid w:val="51A1F03E"/>
    <w:rsid w:val="51AD2C76"/>
    <w:rsid w:val="51D4FEB3"/>
    <w:rsid w:val="51ECEE4D"/>
    <w:rsid w:val="51F7755C"/>
    <w:rsid w:val="522110EB"/>
    <w:rsid w:val="52360E40"/>
    <w:rsid w:val="524938C1"/>
    <w:rsid w:val="52A4AFE5"/>
    <w:rsid w:val="52B28EA1"/>
    <w:rsid w:val="52C4BF2F"/>
    <w:rsid w:val="52CC82A0"/>
    <w:rsid w:val="52EEB720"/>
    <w:rsid w:val="52FDF26A"/>
    <w:rsid w:val="53060F21"/>
    <w:rsid w:val="5307AA46"/>
    <w:rsid w:val="5315545F"/>
    <w:rsid w:val="531931F0"/>
    <w:rsid w:val="5342FC1C"/>
    <w:rsid w:val="53439075"/>
    <w:rsid w:val="53536911"/>
    <w:rsid w:val="53566907"/>
    <w:rsid w:val="53687B18"/>
    <w:rsid w:val="5369462B"/>
    <w:rsid w:val="5371BA66"/>
    <w:rsid w:val="53A27135"/>
    <w:rsid w:val="53BB1F43"/>
    <w:rsid w:val="53FB49D5"/>
    <w:rsid w:val="540252C0"/>
    <w:rsid w:val="55357C4E"/>
    <w:rsid w:val="5572AD27"/>
    <w:rsid w:val="55967929"/>
    <w:rsid w:val="55C180CF"/>
    <w:rsid w:val="55D3AF88"/>
    <w:rsid w:val="55F4156D"/>
    <w:rsid w:val="567D7FC4"/>
    <w:rsid w:val="56D83D0A"/>
    <w:rsid w:val="56E75876"/>
    <w:rsid w:val="56EB18FE"/>
    <w:rsid w:val="56FE4E38"/>
    <w:rsid w:val="570282D8"/>
    <w:rsid w:val="5703EEB0"/>
    <w:rsid w:val="57245747"/>
    <w:rsid w:val="575B552E"/>
    <w:rsid w:val="5779CC00"/>
    <w:rsid w:val="57B8BFD5"/>
    <w:rsid w:val="57C261F4"/>
    <w:rsid w:val="57C50504"/>
    <w:rsid w:val="57FA5E01"/>
    <w:rsid w:val="5833EF1D"/>
    <w:rsid w:val="584E1FC6"/>
    <w:rsid w:val="585A06A1"/>
    <w:rsid w:val="586B95A2"/>
    <w:rsid w:val="58CBC4EA"/>
    <w:rsid w:val="58D7860A"/>
    <w:rsid w:val="591C5BA9"/>
    <w:rsid w:val="59AB9A89"/>
    <w:rsid w:val="59C0A32D"/>
    <w:rsid w:val="59ECE484"/>
    <w:rsid w:val="5A2A2200"/>
    <w:rsid w:val="5A2D00CB"/>
    <w:rsid w:val="5A2EF815"/>
    <w:rsid w:val="5A353EC3"/>
    <w:rsid w:val="5A524516"/>
    <w:rsid w:val="5A7CD66F"/>
    <w:rsid w:val="5A867BBE"/>
    <w:rsid w:val="5ADDA307"/>
    <w:rsid w:val="5AE19578"/>
    <w:rsid w:val="5B0A0BE8"/>
    <w:rsid w:val="5B205806"/>
    <w:rsid w:val="5B792ED7"/>
    <w:rsid w:val="5BCD1214"/>
    <w:rsid w:val="5BEA7C66"/>
    <w:rsid w:val="5BEE1577"/>
    <w:rsid w:val="5C0F6BC6"/>
    <w:rsid w:val="5C13867B"/>
    <w:rsid w:val="5C2C0EBE"/>
    <w:rsid w:val="5C2CC73F"/>
    <w:rsid w:val="5C328CE0"/>
    <w:rsid w:val="5C494B1E"/>
    <w:rsid w:val="5C5BD134"/>
    <w:rsid w:val="5C5F44E1"/>
    <w:rsid w:val="5C91F500"/>
    <w:rsid w:val="5C9C386E"/>
    <w:rsid w:val="5CB56A5C"/>
    <w:rsid w:val="5CD46890"/>
    <w:rsid w:val="5CF9A88C"/>
    <w:rsid w:val="5D4E8536"/>
    <w:rsid w:val="5D5AF5C7"/>
    <w:rsid w:val="5D9181C9"/>
    <w:rsid w:val="5DBE6495"/>
    <w:rsid w:val="5DDE699B"/>
    <w:rsid w:val="5DE88BDD"/>
    <w:rsid w:val="5E356DAE"/>
    <w:rsid w:val="5E3A48D0"/>
    <w:rsid w:val="5E5F08E4"/>
    <w:rsid w:val="5E6A1F01"/>
    <w:rsid w:val="5E8FB5DF"/>
    <w:rsid w:val="5E968BD0"/>
    <w:rsid w:val="5F0B3FE0"/>
    <w:rsid w:val="5F47581C"/>
    <w:rsid w:val="5F6B5124"/>
    <w:rsid w:val="5F70509B"/>
    <w:rsid w:val="5F7D84CB"/>
    <w:rsid w:val="5FA30EFF"/>
    <w:rsid w:val="5FB1DB08"/>
    <w:rsid w:val="5FCA3D81"/>
    <w:rsid w:val="5FE6ADD2"/>
    <w:rsid w:val="5FF40293"/>
    <w:rsid w:val="6001CFA6"/>
    <w:rsid w:val="601705C2"/>
    <w:rsid w:val="608468AF"/>
    <w:rsid w:val="60C0A480"/>
    <w:rsid w:val="60C0F963"/>
    <w:rsid w:val="60C22853"/>
    <w:rsid w:val="60C84E76"/>
    <w:rsid w:val="60D533B9"/>
    <w:rsid w:val="61409EC7"/>
    <w:rsid w:val="614347E0"/>
    <w:rsid w:val="61A0CC4B"/>
    <w:rsid w:val="61BEFC80"/>
    <w:rsid w:val="61D964D0"/>
    <w:rsid w:val="61EDEFE2"/>
    <w:rsid w:val="62122C21"/>
    <w:rsid w:val="62306E52"/>
    <w:rsid w:val="623949CD"/>
    <w:rsid w:val="6282E066"/>
    <w:rsid w:val="62ADE306"/>
    <w:rsid w:val="62BFDCAC"/>
    <w:rsid w:val="62C791F4"/>
    <w:rsid w:val="62DB044B"/>
    <w:rsid w:val="62F40D4A"/>
    <w:rsid w:val="6342E6A3"/>
    <w:rsid w:val="635ACCE1"/>
    <w:rsid w:val="6371265B"/>
    <w:rsid w:val="6377141A"/>
    <w:rsid w:val="6383E9B3"/>
    <w:rsid w:val="63AD7231"/>
    <w:rsid w:val="641EB0C7"/>
    <w:rsid w:val="6432B728"/>
    <w:rsid w:val="645579D1"/>
    <w:rsid w:val="6458DF1E"/>
    <w:rsid w:val="64A9A697"/>
    <w:rsid w:val="64CD34CA"/>
    <w:rsid w:val="64E0CEE4"/>
    <w:rsid w:val="650C9E85"/>
    <w:rsid w:val="65610D4F"/>
    <w:rsid w:val="656586AF"/>
    <w:rsid w:val="6579F4D0"/>
    <w:rsid w:val="65ADE00D"/>
    <w:rsid w:val="65D58B98"/>
    <w:rsid w:val="65D70738"/>
    <w:rsid w:val="65DF921F"/>
    <w:rsid w:val="669DE9E1"/>
    <w:rsid w:val="66A7109F"/>
    <w:rsid w:val="66C16105"/>
    <w:rsid w:val="66EC4169"/>
    <w:rsid w:val="672C9A39"/>
    <w:rsid w:val="6776000E"/>
    <w:rsid w:val="6787506E"/>
    <w:rsid w:val="678BFC53"/>
    <w:rsid w:val="67985C0F"/>
    <w:rsid w:val="67C9A045"/>
    <w:rsid w:val="67FF91B9"/>
    <w:rsid w:val="681515A7"/>
    <w:rsid w:val="681C373B"/>
    <w:rsid w:val="6851CF72"/>
    <w:rsid w:val="68527607"/>
    <w:rsid w:val="685B36E2"/>
    <w:rsid w:val="6864E52B"/>
    <w:rsid w:val="68706EA8"/>
    <w:rsid w:val="687EBE95"/>
    <w:rsid w:val="68864A10"/>
    <w:rsid w:val="6887EF50"/>
    <w:rsid w:val="68B22194"/>
    <w:rsid w:val="68C3970D"/>
    <w:rsid w:val="68D68B95"/>
    <w:rsid w:val="68EB1F70"/>
    <w:rsid w:val="69062B55"/>
    <w:rsid w:val="69349B86"/>
    <w:rsid w:val="696B5E4B"/>
    <w:rsid w:val="698FF1F2"/>
    <w:rsid w:val="69BF7958"/>
    <w:rsid w:val="69DCD34A"/>
    <w:rsid w:val="69E0C2B6"/>
    <w:rsid w:val="6A28F219"/>
    <w:rsid w:val="6A7AC72A"/>
    <w:rsid w:val="6A86915F"/>
    <w:rsid w:val="6ACC9152"/>
    <w:rsid w:val="6AE3026D"/>
    <w:rsid w:val="6B115570"/>
    <w:rsid w:val="6B11CF2B"/>
    <w:rsid w:val="6B2562AA"/>
    <w:rsid w:val="6B53CA02"/>
    <w:rsid w:val="6B5A9DEB"/>
    <w:rsid w:val="6B869F4E"/>
    <w:rsid w:val="6BDD77B6"/>
    <w:rsid w:val="6C0E8108"/>
    <w:rsid w:val="6C43D35B"/>
    <w:rsid w:val="6C657D5D"/>
    <w:rsid w:val="6C758621"/>
    <w:rsid w:val="6C9A4D22"/>
    <w:rsid w:val="6CAB996F"/>
    <w:rsid w:val="6CB3F0DB"/>
    <w:rsid w:val="6CB51C36"/>
    <w:rsid w:val="6D003069"/>
    <w:rsid w:val="6D01D191"/>
    <w:rsid w:val="6D2FA021"/>
    <w:rsid w:val="6D3970D8"/>
    <w:rsid w:val="6D71F209"/>
    <w:rsid w:val="6D7529F3"/>
    <w:rsid w:val="6D7745BF"/>
    <w:rsid w:val="6DCF2B93"/>
    <w:rsid w:val="6DEBC8A8"/>
    <w:rsid w:val="6E03AC38"/>
    <w:rsid w:val="6E67BDF6"/>
    <w:rsid w:val="6F0384D5"/>
    <w:rsid w:val="6F1CE2EE"/>
    <w:rsid w:val="6F7A253D"/>
    <w:rsid w:val="6F8432C4"/>
    <w:rsid w:val="6FA7152D"/>
    <w:rsid w:val="6FAF123D"/>
    <w:rsid w:val="6FEC3394"/>
    <w:rsid w:val="6FF05808"/>
    <w:rsid w:val="7015927F"/>
    <w:rsid w:val="7017B796"/>
    <w:rsid w:val="70187A29"/>
    <w:rsid w:val="70260EA7"/>
    <w:rsid w:val="703CC92A"/>
    <w:rsid w:val="705DE638"/>
    <w:rsid w:val="70632901"/>
    <w:rsid w:val="706404F3"/>
    <w:rsid w:val="70913841"/>
    <w:rsid w:val="7095AC64"/>
    <w:rsid w:val="70FEFC95"/>
    <w:rsid w:val="710D844F"/>
    <w:rsid w:val="711ED0C6"/>
    <w:rsid w:val="715D1AF7"/>
    <w:rsid w:val="71CA8B3D"/>
    <w:rsid w:val="71DCB580"/>
    <w:rsid w:val="71F7B569"/>
    <w:rsid w:val="71FF0A6B"/>
    <w:rsid w:val="7207A036"/>
    <w:rsid w:val="721BCA42"/>
    <w:rsid w:val="730942E2"/>
    <w:rsid w:val="731D2A0A"/>
    <w:rsid w:val="735E7AB4"/>
    <w:rsid w:val="7365E2A1"/>
    <w:rsid w:val="73665B9E"/>
    <w:rsid w:val="7372B2D4"/>
    <w:rsid w:val="739DA5BC"/>
    <w:rsid w:val="73A3D53E"/>
    <w:rsid w:val="73C18B3D"/>
    <w:rsid w:val="73C1B1A6"/>
    <w:rsid w:val="73E8459E"/>
    <w:rsid w:val="73EEA18F"/>
    <w:rsid w:val="73F6485E"/>
    <w:rsid w:val="740B5BDA"/>
    <w:rsid w:val="7464B39E"/>
    <w:rsid w:val="74A19845"/>
    <w:rsid w:val="74A9A158"/>
    <w:rsid w:val="74AFC54F"/>
    <w:rsid w:val="74FFD8F4"/>
    <w:rsid w:val="7519156E"/>
    <w:rsid w:val="751B5BA4"/>
    <w:rsid w:val="752011EC"/>
    <w:rsid w:val="755C897F"/>
    <w:rsid w:val="758B7125"/>
    <w:rsid w:val="759C7682"/>
    <w:rsid w:val="75DE3DD5"/>
    <w:rsid w:val="75F2D259"/>
    <w:rsid w:val="761D7C82"/>
    <w:rsid w:val="7623E4BE"/>
    <w:rsid w:val="7684D403"/>
    <w:rsid w:val="76899423"/>
    <w:rsid w:val="76CE0721"/>
    <w:rsid w:val="76D27312"/>
    <w:rsid w:val="76F08DFB"/>
    <w:rsid w:val="76F23113"/>
    <w:rsid w:val="76FFB0F0"/>
    <w:rsid w:val="7700DAE2"/>
    <w:rsid w:val="77312679"/>
    <w:rsid w:val="7734F25B"/>
    <w:rsid w:val="773A5DCF"/>
    <w:rsid w:val="77434463"/>
    <w:rsid w:val="77B2AFD5"/>
    <w:rsid w:val="77EB415A"/>
    <w:rsid w:val="77ED71F2"/>
    <w:rsid w:val="77F5681E"/>
    <w:rsid w:val="78794C33"/>
    <w:rsid w:val="787E9D4F"/>
    <w:rsid w:val="788D90E3"/>
    <w:rsid w:val="78D50CF2"/>
    <w:rsid w:val="78FA40BA"/>
    <w:rsid w:val="794AA266"/>
    <w:rsid w:val="7968CEC8"/>
    <w:rsid w:val="7991F887"/>
    <w:rsid w:val="79A9F643"/>
    <w:rsid w:val="79B81D4F"/>
    <w:rsid w:val="79DA1E23"/>
    <w:rsid w:val="79E5886C"/>
    <w:rsid w:val="7A21199E"/>
    <w:rsid w:val="7A668C74"/>
    <w:rsid w:val="7A722709"/>
    <w:rsid w:val="7A93D869"/>
    <w:rsid w:val="7A9FFDFF"/>
    <w:rsid w:val="7AAA1C70"/>
    <w:rsid w:val="7AC195F3"/>
    <w:rsid w:val="7B4B50C8"/>
    <w:rsid w:val="7B9BC77F"/>
    <w:rsid w:val="7BA12860"/>
    <w:rsid w:val="7BA2D4F7"/>
    <w:rsid w:val="7BBCE9FF"/>
    <w:rsid w:val="7BDA7BEB"/>
    <w:rsid w:val="7C196FA5"/>
    <w:rsid w:val="7C5AB5DB"/>
    <w:rsid w:val="7C796BF3"/>
    <w:rsid w:val="7CB74CDF"/>
    <w:rsid w:val="7CDD6D1C"/>
    <w:rsid w:val="7CDF9BE8"/>
    <w:rsid w:val="7D044B3D"/>
    <w:rsid w:val="7D2A9EBB"/>
    <w:rsid w:val="7D679863"/>
    <w:rsid w:val="7D93BD6D"/>
    <w:rsid w:val="7DBBB01C"/>
    <w:rsid w:val="7DCB3033"/>
    <w:rsid w:val="7E092033"/>
    <w:rsid w:val="7E132B1A"/>
    <w:rsid w:val="7E207E7D"/>
    <w:rsid w:val="7E259227"/>
    <w:rsid w:val="7E504EA1"/>
    <w:rsid w:val="7E761C6D"/>
    <w:rsid w:val="7E79BDB8"/>
    <w:rsid w:val="7EA29C05"/>
    <w:rsid w:val="7EF9D978"/>
    <w:rsid w:val="7F0327C4"/>
    <w:rsid w:val="7F1D94B4"/>
    <w:rsid w:val="7F57807D"/>
    <w:rsid w:val="7F96BC62"/>
    <w:rsid w:val="7FA2C585"/>
    <w:rsid w:val="7FA4F094"/>
    <w:rsid w:val="7FB8FB2B"/>
    <w:rsid w:val="7FDD17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165E8"/>
  <w14:defaultImageDpi w14:val="32767"/>
  <w15:chartTrackingRefBased/>
  <w15:docId w15:val="{2FFA1F3A-4E52-45C2-BA39-A7C73CF1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D40C7"/>
    <w:rPr>
      <w:rFonts w:ascii="Proxima Nova Rg" w:hAnsi="Proxima Nova Rg"/>
      <w:sz w:val="22"/>
    </w:rPr>
  </w:style>
  <w:style w:type="paragraph" w:styleId="Heading1">
    <w:name w:val="heading 1"/>
    <w:basedOn w:val="Normal"/>
    <w:next w:val="Normal"/>
    <w:link w:val="Heading1Char"/>
    <w:uiPriority w:val="9"/>
    <w:qFormat/>
    <w:rsid w:val="00E75C54"/>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link w:val="Heading2Char"/>
    <w:autoRedefine/>
    <w:uiPriority w:val="9"/>
    <w:qFormat/>
    <w:rsid w:val="001012CB"/>
    <w:pPr>
      <w:jc w:val="both"/>
      <w:outlineLvl w:val="1"/>
    </w:pPr>
    <w:rPr>
      <w:b/>
      <w:color w:val="44546A" w:themeColor="text2"/>
    </w:rPr>
  </w:style>
  <w:style w:type="paragraph" w:styleId="Heading3">
    <w:name w:val="heading 3"/>
    <w:basedOn w:val="Normal"/>
    <w:next w:val="Normal"/>
    <w:link w:val="Heading3Char"/>
    <w:autoRedefine/>
    <w:uiPriority w:val="9"/>
    <w:unhideWhenUsed/>
    <w:qFormat/>
    <w:rsid w:val="00D529DF"/>
    <w:pPr>
      <w:keepNext/>
      <w:keepLines/>
      <w:spacing w:before="40"/>
      <w:outlineLvl w:val="2"/>
    </w:pPr>
    <w:rPr>
      <w:rFonts w:eastAsiaTheme="majorEastAsia" w:cstheme="majorBidi"/>
      <w:color w:val="1F3763" w:themeColor="accent1" w:themeShade="7F"/>
    </w:rPr>
  </w:style>
  <w:style w:type="paragraph" w:styleId="Heading4">
    <w:name w:val="heading 4"/>
    <w:basedOn w:val="Normal"/>
    <w:next w:val="Normal"/>
    <w:link w:val="Heading4Char"/>
    <w:autoRedefine/>
    <w:uiPriority w:val="9"/>
    <w:unhideWhenUsed/>
    <w:qFormat/>
    <w:rsid w:val="001A397F"/>
    <w:pPr>
      <w:keepNext/>
      <w:keepLines/>
      <w:spacing w:before="40" w:line="276" w:lineRule="auto"/>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65269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列出段"/>
    <w:basedOn w:val="Normal"/>
    <w:link w:val="ListParagraphChar"/>
    <w:uiPriority w:val="34"/>
    <w:qFormat/>
    <w:rsid w:val="00762C89"/>
    <w:pPr>
      <w:ind w:left="720"/>
      <w:contextualSpacing/>
    </w:pPr>
  </w:style>
  <w:style w:type="character" w:customStyle="1" w:styleId="Heading2Char">
    <w:name w:val="Heading 2 Char"/>
    <w:basedOn w:val="DefaultParagraphFont"/>
    <w:link w:val="Heading2"/>
    <w:uiPriority w:val="9"/>
    <w:rsid w:val="001012CB"/>
    <w:rPr>
      <w:rFonts w:ascii="Proxima Nova Rg" w:hAnsi="Proxima Nova Rg"/>
      <w:b/>
      <w:color w:val="44546A" w:themeColor="text2"/>
      <w:sz w:val="22"/>
    </w:rPr>
  </w:style>
  <w:style w:type="character" w:styleId="Hyperlink">
    <w:name w:val="Hyperlink"/>
    <w:basedOn w:val="DefaultParagraphFont"/>
    <w:uiPriority w:val="99"/>
    <w:unhideWhenUsed/>
    <w:rsid w:val="007534FB"/>
    <w:rPr>
      <w:color w:val="0000FF"/>
      <w:u w:val="single"/>
    </w:rPr>
  </w:style>
  <w:style w:type="paragraph" w:styleId="CommentText">
    <w:name w:val="annotation text"/>
    <w:basedOn w:val="Normal"/>
    <w:link w:val="CommentTextChar"/>
    <w:uiPriority w:val="99"/>
    <w:unhideWhenUsed/>
    <w:rsid w:val="007534FB"/>
    <w:rPr>
      <w:rFonts w:eastAsia="Arial" w:cs="Arial"/>
      <w:sz w:val="20"/>
      <w:szCs w:val="20"/>
      <w:lang w:val="en"/>
    </w:rPr>
  </w:style>
  <w:style w:type="character" w:customStyle="1" w:styleId="CommentTextChar">
    <w:name w:val="Comment Text Char"/>
    <w:basedOn w:val="DefaultParagraphFont"/>
    <w:link w:val="CommentText"/>
    <w:uiPriority w:val="99"/>
    <w:rsid w:val="007534FB"/>
    <w:rPr>
      <w:rFonts w:ascii="Proxima Nova Rg" w:eastAsia="Arial" w:hAnsi="Proxima Nova Rg" w:cs="Arial"/>
      <w:sz w:val="20"/>
      <w:szCs w:val="20"/>
      <w:lang w:val="en"/>
    </w:rPr>
  </w:style>
  <w:style w:type="character" w:styleId="CommentReference">
    <w:name w:val="annotation reference"/>
    <w:basedOn w:val="DefaultParagraphFont"/>
    <w:uiPriority w:val="99"/>
    <w:semiHidden/>
    <w:unhideWhenUsed/>
    <w:rsid w:val="007534FB"/>
    <w:rPr>
      <w:sz w:val="16"/>
      <w:szCs w:val="16"/>
    </w:rPr>
  </w:style>
  <w:style w:type="character" w:customStyle="1" w:styleId="hgkelc">
    <w:name w:val="hgkelc"/>
    <w:basedOn w:val="DefaultParagraphFont"/>
    <w:rsid w:val="007534FB"/>
  </w:style>
  <w:style w:type="paragraph" w:styleId="BalloonText">
    <w:name w:val="Balloon Text"/>
    <w:basedOn w:val="Normal"/>
    <w:link w:val="BalloonTextChar"/>
    <w:uiPriority w:val="99"/>
    <w:semiHidden/>
    <w:unhideWhenUsed/>
    <w:rsid w:val="007534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34F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7534FB"/>
    <w:rPr>
      <w:color w:val="954F72" w:themeColor="followedHyperlink"/>
      <w:u w:val="single"/>
    </w:rPr>
  </w:style>
  <w:style w:type="paragraph" w:styleId="FootnoteText">
    <w:name w:val="footnote text"/>
    <w:aliases w:val="fn,single space,ALTS FOOTNOTE,Fodnotetekst Tegn,footnote text,FOOTNOTES,Footnote Text Char2,Footnote Text Char1 Char1,Footnote Text Char Char Char1,Footnote Text Char1 Char Char,Footnote Text Char Char Char Char,Footnote Text1,ADB,ft,text"/>
    <w:basedOn w:val="Normal"/>
    <w:link w:val="FootnoteTextChar"/>
    <w:unhideWhenUsed/>
    <w:qFormat/>
    <w:rsid w:val="00314488"/>
    <w:rPr>
      <w:sz w:val="20"/>
      <w:szCs w:val="20"/>
    </w:rPr>
  </w:style>
  <w:style w:type="character" w:customStyle="1" w:styleId="FootnoteTextChar">
    <w:name w:val="Footnote Text Char"/>
    <w:aliases w:val="fn Char,single space Char,ALTS FOOTNOTE Char,Fodnotetekst Tegn Char,footnote text Char,FOOTNOTES Char,Footnote Text Char2 Char,Footnote Text Char1 Char1 Char,Footnote Text Char Char Char1 Char,Footnote Text Char1 Char Char Char"/>
    <w:basedOn w:val="DefaultParagraphFont"/>
    <w:link w:val="FootnoteText"/>
    <w:rsid w:val="00314488"/>
    <w:rPr>
      <w:rFonts w:ascii="Proxima Nova Rg" w:hAnsi="Proxima Nova Rg"/>
      <w:sz w:val="20"/>
      <w:szCs w:val="20"/>
    </w:rPr>
  </w:style>
  <w:style w:type="character" w:styleId="FootnoteReference">
    <w:name w:val="footnote reference"/>
    <w:basedOn w:val="DefaultParagraphFont"/>
    <w:uiPriority w:val="99"/>
    <w:semiHidden/>
    <w:unhideWhenUsed/>
    <w:qFormat/>
    <w:rsid w:val="007012C5"/>
    <w:rPr>
      <w:vertAlign w:val="superscript"/>
    </w:rPr>
  </w:style>
  <w:style w:type="character" w:styleId="Strong">
    <w:name w:val="Strong"/>
    <w:basedOn w:val="DefaultParagraphFont"/>
    <w:uiPriority w:val="22"/>
    <w:qFormat/>
    <w:rsid w:val="004A3F0D"/>
    <w:rPr>
      <w:b/>
      <w:bCs/>
    </w:rPr>
  </w:style>
  <w:style w:type="character" w:customStyle="1" w:styleId="css-1baulvz">
    <w:name w:val="css-1baulvz"/>
    <w:basedOn w:val="DefaultParagraphFont"/>
    <w:rsid w:val="00284043"/>
  </w:style>
  <w:style w:type="character" w:customStyle="1" w:styleId="Heading1Char">
    <w:name w:val="Heading 1 Char"/>
    <w:basedOn w:val="DefaultParagraphFont"/>
    <w:link w:val="Heading1"/>
    <w:uiPriority w:val="9"/>
    <w:rsid w:val="00E75C54"/>
    <w:rPr>
      <w:rFonts w:ascii="Proxima Nova Rg" w:eastAsiaTheme="majorEastAsia" w:hAnsi="Proxima Nova Rg" w:cstheme="majorBidi"/>
      <w:color w:val="2F5496" w:themeColor="accent1" w:themeShade="BF"/>
      <w:sz w:val="32"/>
      <w:szCs w:val="32"/>
    </w:rPr>
  </w:style>
  <w:style w:type="paragraph" w:styleId="Bibliography">
    <w:name w:val="Bibliography"/>
    <w:basedOn w:val="Normal"/>
    <w:next w:val="Normal"/>
    <w:uiPriority w:val="37"/>
    <w:unhideWhenUsed/>
    <w:rsid w:val="009917C3"/>
  </w:style>
  <w:style w:type="paragraph" w:styleId="Revision">
    <w:name w:val="Revision"/>
    <w:hidden/>
    <w:uiPriority w:val="99"/>
    <w:semiHidden/>
    <w:rsid w:val="00EB689B"/>
  </w:style>
  <w:style w:type="paragraph" w:customStyle="1" w:styleId="header-subtitle">
    <w:name w:val="header-subtitle"/>
    <w:basedOn w:val="Normal"/>
    <w:rsid w:val="00442DD6"/>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B05BA7"/>
    <w:pPr>
      <w:spacing w:before="100" w:beforeAutospacing="1" w:after="100" w:afterAutospacing="1"/>
    </w:pPr>
    <w:rPr>
      <w:rFonts w:ascii="Times New Roman" w:eastAsia="Times New Roman" w:hAnsi="Times New Roman" w:cs="Times New Roman"/>
    </w:rPr>
  </w:style>
  <w:style w:type="character" w:customStyle="1" w:styleId="count">
    <w:name w:val="count"/>
    <w:basedOn w:val="DefaultParagraphFont"/>
    <w:rsid w:val="00B05BA7"/>
  </w:style>
  <w:style w:type="paragraph" w:customStyle="1" w:styleId="title-big">
    <w:name w:val="title-big"/>
    <w:basedOn w:val="Normal"/>
    <w:rsid w:val="00B05BA7"/>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126B6C"/>
    <w:pPr>
      <w:tabs>
        <w:tab w:val="center" w:pos="4680"/>
        <w:tab w:val="right" w:pos="9360"/>
      </w:tabs>
    </w:pPr>
  </w:style>
  <w:style w:type="character" w:customStyle="1" w:styleId="FooterChar">
    <w:name w:val="Footer Char"/>
    <w:basedOn w:val="DefaultParagraphFont"/>
    <w:link w:val="Footer"/>
    <w:uiPriority w:val="99"/>
    <w:rsid w:val="00126B6C"/>
  </w:style>
  <w:style w:type="character" w:styleId="PageNumber">
    <w:name w:val="page number"/>
    <w:basedOn w:val="DefaultParagraphFont"/>
    <w:uiPriority w:val="99"/>
    <w:semiHidden/>
    <w:unhideWhenUsed/>
    <w:rsid w:val="00126B6C"/>
  </w:style>
  <w:style w:type="table" w:styleId="TableGrid">
    <w:name w:val="Table Grid"/>
    <w:basedOn w:val="TableNormal"/>
    <w:uiPriority w:val="39"/>
    <w:rsid w:val="00FE5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529DF"/>
    <w:rPr>
      <w:rFonts w:ascii="Proxima Nova Rg" w:eastAsiaTheme="majorEastAsia" w:hAnsi="Proxima Nova Rg" w:cstheme="majorBidi"/>
      <w:color w:val="1F3763" w:themeColor="accent1" w:themeShade="7F"/>
      <w:sz w:val="22"/>
    </w:rPr>
  </w:style>
  <w:style w:type="paragraph" w:styleId="NoSpacing">
    <w:name w:val="No Spacing"/>
    <w:link w:val="NoSpacingChar"/>
    <w:uiPriority w:val="1"/>
    <w:rsid w:val="00770B28"/>
    <w:rPr>
      <w:sz w:val="22"/>
      <w:szCs w:val="22"/>
      <w:lang w:eastAsia="zh-CN"/>
    </w:rPr>
  </w:style>
  <w:style w:type="character" w:customStyle="1" w:styleId="NoSpacingChar">
    <w:name w:val="No Spacing Char"/>
    <w:basedOn w:val="DefaultParagraphFont"/>
    <w:link w:val="NoSpacing"/>
    <w:uiPriority w:val="1"/>
    <w:rsid w:val="00770B28"/>
    <w:rPr>
      <w:sz w:val="22"/>
      <w:szCs w:val="22"/>
      <w:lang w:eastAsia="zh-CN"/>
    </w:rPr>
  </w:style>
  <w:style w:type="paragraph" w:styleId="CommentSubject">
    <w:name w:val="annotation subject"/>
    <w:basedOn w:val="CommentText"/>
    <w:next w:val="CommentText"/>
    <w:link w:val="CommentSubjectChar"/>
    <w:uiPriority w:val="99"/>
    <w:semiHidden/>
    <w:unhideWhenUsed/>
    <w:rsid w:val="00A77E0E"/>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A77E0E"/>
    <w:rPr>
      <w:rFonts w:ascii="Proxima Nova Rg" w:eastAsia="Arial" w:hAnsi="Proxima Nova Rg" w:cs="Arial"/>
      <w:b/>
      <w:bCs/>
      <w:sz w:val="20"/>
      <w:szCs w:val="20"/>
      <w:lang w:val="en"/>
    </w:rPr>
  </w:style>
  <w:style w:type="character" w:customStyle="1" w:styleId="markedcontent">
    <w:name w:val="markedcontent"/>
    <w:basedOn w:val="DefaultParagraphFont"/>
    <w:rsid w:val="00725D60"/>
  </w:style>
  <w:style w:type="character" w:styleId="Mention">
    <w:name w:val="Mention"/>
    <w:basedOn w:val="DefaultParagraphFont"/>
    <w:uiPriority w:val="99"/>
    <w:unhideWhenUsed/>
    <w:rsid w:val="00DA4CB2"/>
    <w:rPr>
      <w:color w:val="2B579A"/>
      <w:shd w:val="clear" w:color="auto" w:fill="E1DFDD"/>
    </w:rPr>
  </w:style>
  <w:style w:type="character" w:customStyle="1" w:styleId="normaltextrun">
    <w:name w:val="normaltextrun"/>
    <w:basedOn w:val="DefaultParagraphFont"/>
    <w:rsid w:val="00F5353E"/>
  </w:style>
  <w:style w:type="character" w:customStyle="1" w:styleId="fs-author-name">
    <w:name w:val="fs-author-name"/>
    <w:basedOn w:val="DefaultParagraphFont"/>
    <w:rsid w:val="001F7B5C"/>
  </w:style>
  <w:style w:type="character" w:customStyle="1" w:styleId="posted-date">
    <w:name w:val="posted-date"/>
    <w:basedOn w:val="DefaultParagraphFont"/>
    <w:rsid w:val="001F7B5C"/>
  </w:style>
  <w:style w:type="character" w:customStyle="1" w:styleId="posted-author">
    <w:name w:val="posted-author"/>
    <w:basedOn w:val="DefaultParagraphFont"/>
    <w:rsid w:val="001F7B5C"/>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customStyle="1" w:styleId="Default">
    <w:name w:val="Default"/>
    <w:rsid w:val="004A4A38"/>
    <w:pPr>
      <w:autoSpaceDE w:val="0"/>
      <w:autoSpaceDN w:val="0"/>
      <w:adjustRightInd w:val="0"/>
    </w:pPr>
    <w:rPr>
      <w:rFonts w:ascii="Calibri" w:hAnsi="Calibri" w:cs="Calibri"/>
      <w:color w:val="000000"/>
      <w:lang w:val="en-GB"/>
    </w:rPr>
  </w:style>
  <w:style w:type="paragraph" w:styleId="Subtitle">
    <w:name w:val="Subtitle"/>
    <w:basedOn w:val="Normal"/>
    <w:next w:val="Normal"/>
    <w:link w:val="SubtitleChar"/>
    <w:uiPriority w:val="11"/>
    <w:qFormat/>
    <w:rsid w:val="00FE79EA"/>
    <w:pPr>
      <w:keepNext/>
      <w:keepLines/>
      <w:spacing w:after="320" w:line="276" w:lineRule="auto"/>
    </w:pPr>
    <w:rPr>
      <w:rFonts w:eastAsia="Arial" w:cs="Arial"/>
      <w:color w:val="666666"/>
      <w:sz w:val="30"/>
      <w:szCs w:val="30"/>
      <w:lang w:val="en"/>
    </w:rPr>
  </w:style>
  <w:style w:type="character" w:customStyle="1" w:styleId="SubtitleChar">
    <w:name w:val="Subtitle Char"/>
    <w:basedOn w:val="DefaultParagraphFont"/>
    <w:link w:val="Subtitle"/>
    <w:uiPriority w:val="11"/>
    <w:rsid w:val="00FE79EA"/>
    <w:rPr>
      <w:rFonts w:ascii="Proxima Nova Rg" w:eastAsia="Arial" w:hAnsi="Proxima Nova Rg" w:cs="Arial"/>
      <w:color w:val="666666"/>
      <w:sz w:val="30"/>
      <w:szCs w:val="30"/>
      <w:lang w:val="en"/>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qFormat/>
    <w:locked/>
    <w:rsid w:val="00F73062"/>
  </w:style>
  <w:style w:type="character" w:styleId="UnresolvedMention">
    <w:name w:val="Unresolved Mention"/>
    <w:basedOn w:val="DefaultParagraphFont"/>
    <w:uiPriority w:val="99"/>
    <w:rsid w:val="00FA187F"/>
    <w:rPr>
      <w:color w:val="605E5C"/>
      <w:shd w:val="clear" w:color="auto" w:fill="E1DFDD"/>
    </w:rPr>
  </w:style>
  <w:style w:type="character" w:customStyle="1" w:styleId="apple-converted-space">
    <w:name w:val="apple-converted-space"/>
    <w:basedOn w:val="DefaultParagraphFont"/>
    <w:rsid w:val="00325222"/>
  </w:style>
  <w:style w:type="paragraph" w:customStyle="1" w:styleId="UNDP">
    <w:name w:val="UNDP"/>
    <w:basedOn w:val="title-big"/>
    <w:next w:val="title-big"/>
    <w:rsid w:val="008F700B"/>
    <w:rPr>
      <w:rFonts w:ascii="Proxima Nova Rg" w:hAnsi="Proxima Nova Rg"/>
      <w:szCs w:val="48"/>
    </w:rPr>
  </w:style>
  <w:style w:type="paragraph" w:customStyle="1" w:styleId="Style1">
    <w:name w:val="Style1"/>
    <w:basedOn w:val="Normal"/>
    <w:link w:val="Style1Char"/>
    <w:rsid w:val="00E75C54"/>
  </w:style>
  <w:style w:type="character" w:customStyle="1" w:styleId="Heading4Char">
    <w:name w:val="Heading 4 Char"/>
    <w:basedOn w:val="DefaultParagraphFont"/>
    <w:link w:val="Heading4"/>
    <w:uiPriority w:val="9"/>
    <w:rsid w:val="001A397F"/>
    <w:rPr>
      <w:rFonts w:ascii="Proxima Nova Rg" w:eastAsiaTheme="majorEastAsia" w:hAnsi="Proxima Nova Rg" w:cstheme="majorBidi"/>
      <w:i/>
      <w:iCs/>
      <w:color w:val="2F5496" w:themeColor="accent1" w:themeShade="BF"/>
      <w:sz w:val="22"/>
    </w:rPr>
  </w:style>
  <w:style w:type="character" w:customStyle="1" w:styleId="Style1Char">
    <w:name w:val="Style1 Char"/>
    <w:basedOn w:val="DefaultParagraphFont"/>
    <w:link w:val="Style1"/>
    <w:rsid w:val="00E75C54"/>
    <w:rPr>
      <w:rFonts w:ascii="Proxima Nova Rg" w:hAnsi="Proxima Nova Rg"/>
      <w:sz w:val="22"/>
    </w:rPr>
  </w:style>
  <w:style w:type="paragraph" w:styleId="TOCHeading">
    <w:name w:val="TOC Heading"/>
    <w:basedOn w:val="Heading1"/>
    <w:next w:val="Normal"/>
    <w:uiPriority w:val="39"/>
    <w:unhideWhenUsed/>
    <w:qFormat/>
    <w:rsid w:val="00A513BE"/>
    <w:pPr>
      <w:spacing w:line="259" w:lineRule="auto"/>
      <w:outlineLvl w:val="9"/>
    </w:pPr>
    <w:rPr>
      <w:rFonts w:asciiTheme="majorHAnsi" w:hAnsiTheme="majorHAnsi"/>
    </w:rPr>
  </w:style>
  <w:style w:type="paragraph" w:styleId="TOC1">
    <w:name w:val="toc 1"/>
    <w:basedOn w:val="Normal"/>
    <w:next w:val="Normal"/>
    <w:autoRedefine/>
    <w:uiPriority w:val="39"/>
    <w:unhideWhenUsed/>
    <w:rsid w:val="00777C8D"/>
    <w:pPr>
      <w:tabs>
        <w:tab w:val="right" w:leader="dot" w:pos="9350"/>
      </w:tabs>
      <w:spacing w:after="100"/>
    </w:pPr>
  </w:style>
  <w:style w:type="paragraph" w:styleId="TOC2">
    <w:name w:val="toc 2"/>
    <w:basedOn w:val="Normal"/>
    <w:next w:val="Normal"/>
    <w:autoRedefine/>
    <w:uiPriority w:val="39"/>
    <w:unhideWhenUsed/>
    <w:rsid w:val="00F018CE"/>
    <w:pPr>
      <w:tabs>
        <w:tab w:val="right" w:leader="dot" w:pos="9350"/>
      </w:tabs>
      <w:spacing w:after="100"/>
      <w:ind w:left="240"/>
    </w:pPr>
  </w:style>
  <w:style w:type="paragraph" w:styleId="Title">
    <w:name w:val="Title"/>
    <w:basedOn w:val="Normal"/>
    <w:next w:val="Normal"/>
    <w:link w:val="TitleChar"/>
    <w:autoRedefine/>
    <w:uiPriority w:val="10"/>
    <w:qFormat/>
    <w:rsid w:val="003A31CE"/>
    <w:pPr>
      <w:contextualSpacing/>
      <w:jc w:val="right"/>
    </w:pPr>
    <w:rPr>
      <w:rFonts w:eastAsiaTheme="majorEastAsia" w:cstheme="majorBidi"/>
      <w:color w:val="2F5496" w:themeColor="accent1" w:themeShade="BF"/>
      <w:spacing w:val="-10"/>
      <w:kern w:val="28"/>
      <w:sz w:val="56"/>
      <w:szCs w:val="56"/>
    </w:rPr>
  </w:style>
  <w:style w:type="character" w:customStyle="1" w:styleId="TitleChar">
    <w:name w:val="Title Char"/>
    <w:basedOn w:val="DefaultParagraphFont"/>
    <w:link w:val="Title"/>
    <w:uiPriority w:val="10"/>
    <w:rsid w:val="003A31CE"/>
    <w:rPr>
      <w:rFonts w:ascii="Proxima Nova Rg" w:eastAsiaTheme="majorEastAsia" w:hAnsi="Proxima Nova Rg" w:cstheme="majorBidi"/>
      <w:color w:val="2F5496" w:themeColor="accent1" w:themeShade="BF"/>
      <w:spacing w:val="-10"/>
      <w:kern w:val="28"/>
      <w:sz w:val="56"/>
      <w:szCs w:val="56"/>
    </w:rPr>
  </w:style>
  <w:style w:type="paragraph" w:styleId="TOC3">
    <w:name w:val="toc 3"/>
    <w:basedOn w:val="Normal"/>
    <w:next w:val="Normal"/>
    <w:autoRedefine/>
    <w:uiPriority w:val="39"/>
    <w:unhideWhenUsed/>
    <w:rsid w:val="009C6072"/>
    <w:pPr>
      <w:tabs>
        <w:tab w:val="right" w:leader="dot" w:pos="9350"/>
      </w:tabs>
      <w:spacing w:after="100"/>
      <w:ind w:left="440"/>
    </w:pPr>
  </w:style>
  <w:style w:type="character" w:customStyle="1" w:styleId="Heading5Char">
    <w:name w:val="Heading 5 Char"/>
    <w:basedOn w:val="DefaultParagraphFont"/>
    <w:link w:val="Heading5"/>
    <w:uiPriority w:val="9"/>
    <w:rsid w:val="0065269E"/>
    <w:rPr>
      <w:rFonts w:asciiTheme="majorHAnsi" w:eastAsiaTheme="majorEastAsia" w:hAnsiTheme="majorHAnsi" w:cstheme="majorBidi"/>
      <w:color w:val="2F5496" w:themeColor="accent1" w:themeShade="BF"/>
      <w:sz w:val="22"/>
    </w:rPr>
  </w:style>
  <w:style w:type="table" w:styleId="GridTable1Light-Accent1">
    <w:name w:val="Grid Table 1 Light Accent 1"/>
    <w:basedOn w:val="TableNormal"/>
    <w:uiPriority w:val="46"/>
    <w:rsid w:val="0065269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5269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FF4FDB"/>
    <w:rPr>
      <w:rFonts w:ascii="Segoe UI" w:hAnsi="Segoe UI" w:cs="Segoe UI" w:hint="default"/>
      <w:sz w:val="18"/>
      <w:szCs w:val="18"/>
    </w:rPr>
  </w:style>
  <w:style w:type="paragraph" w:customStyle="1" w:styleId="paragraph">
    <w:name w:val="paragraph"/>
    <w:basedOn w:val="Normal"/>
    <w:rsid w:val="00B65408"/>
    <w:pPr>
      <w:spacing w:before="100" w:beforeAutospacing="1" w:after="100" w:afterAutospacing="1"/>
    </w:pPr>
    <w:rPr>
      <w:rFonts w:ascii="Times New Roman" w:eastAsia="Times New Roman" w:hAnsi="Times New Roman" w:cs="Times New Roman"/>
      <w:sz w:val="24"/>
      <w:lang w:eastAsia="en-GB"/>
    </w:rPr>
  </w:style>
  <w:style w:type="character" w:customStyle="1" w:styleId="eop">
    <w:name w:val="eop"/>
    <w:basedOn w:val="DefaultParagraphFont"/>
    <w:rsid w:val="00B65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97">
      <w:bodyDiv w:val="1"/>
      <w:marLeft w:val="0"/>
      <w:marRight w:val="0"/>
      <w:marTop w:val="0"/>
      <w:marBottom w:val="0"/>
      <w:divBdr>
        <w:top w:val="none" w:sz="0" w:space="0" w:color="auto"/>
        <w:left w:val="none" w:sz="0" w:space="0" w:color="auto"/>
        <w:bottom w:val="none" w:sz="0" w:space="0" w:color="auto"/>
        <w:right w:val="none" w:sz="0" w:space="0" w:color="auto"/>
      </w:divBdr>
    </w:div>
    <w:div w:id="12584726">
      <w:bodyDiv w:val="1"/>
      <w:marLeft w:val="0"/>
      <w:marRight w:val="0"/>
      <w:marTop w:val="0"/>
      <w:marBottom w:val="0"/>
      <w:divBdr>
        <w:top w:val="none" w:sz="0" w:space="0" w:color="auto"/>
        <w:left w:val="none" w:sz="0" w:space="0" w:color="auto"/>
        <w:bottom w:val="none" w:sz="0" w:space="0" w:color="auto"/>
        <w:right w:val="none" w:sz="0" w:space="0" w:color="auto"/>
      </w:divBdr>
    </w:div>
    <w:div w:id="28268127">
      <w:bodyDiv w:val="1"/>
      <w:marLeft w:val="0"/>
      <w:marRight w:val="0"/>
      <w:marTop w:val="0"/>
      <w:marBottom w:val="0"/>
      <w:divBdr>
        <w:top w:val="none" w:sz="0" w:space="0" w:color="auto"/>
        <w:left w:val="none" w:sz="0" w:space="0" w:color="auto"/>
        <w:bottom w:val="none" w:sz="0" w:space="0" w:color="auto"/>
        <w:right w:val="none" w:sz="0" w:space="0" w:color="auto"/>
      </w:divBdr>
    </w:div>
    <w:div w:id="76943647">
      <w:bodyDiv w:val="1"/>
      <w:marLeft w:val="0"/>
      <w:marRight w:val="0"/>
      <w:marTop w:val="0"/>
      <w:marBottom w:val="0"/>
      <w:divBdr>
        <w:top w:val="none" w:sz="0" w:space="0" w:color="auto"/>
        <w:left w:val="none" w:sz="0" w:space="0" w:color="auto"/>
        <w:bottom w:val="none" w:sz="0" w:space="0" w:color="auto"/>
        <w:right w:val="none" w:sz="0" w:space="0" w:color="auto"/>
      </w:divBdr>
    </w:div>
    <w:div w:id="85537646">
      <w:bodyDiv w:val="1"/>
      <w:marLeft w:val="0"/>
      <w:marRight w:val="0"/>
      <w:marTop w:val="0"/>
      <w:marBottom w:val="0"/>
      <w:divBdr>
        <w:top w:val="none" w:sz="0" w:space="0" w:color="auto"/>
        <w:left w:val="none" w:sz="0" w:space="0" w:color="auto"/>
        <w:bottom w:val="none" w:sz="0" w:space="0" w:color="auto"/>
        <w:right w:val="none" w:sz="0" w:space="0" w:color="auto"/>
      </w:divBdr>
    </w:div>
    <w:div w:id="181213398">
      <w:bodyDiv w:val="1"/>
      <w:marLeft w:val="0"/>
      <w:marRight w:val="0"/>
      <w:marTop w:val="0"/>
      <w:marBottom w:val="0"/>
      <w:divBdr>
        <w:top w:val="none" w:sz="0" w:space="0" w:color="auto"/>
        <w:left w:val="none" w:sz="0" w:space="0" w:color="auto"/>
        <w:bottom w:val="none" w:sz="0" w:space="0" w:color="auto"/>
        <w:right w:val="none" w:sz="0" w:space="0" w:color="auto"/>
      </w:divBdr>
    </w:div>
    <w:div w:id="192151557">
      <w:bodyDiv w:val="1"/>
      <w:marLeft w:val="0"/>
      <w:marRight w:val="0"/>
      <w:marTop w:val="0"/>
      <w:marBottom w:val="0"/>
      <w:divBdr>
        <w:top w:val="none" w:sz="0" w:space="0" w:color="auto"/>
        <w:left w:val="none" w:sz="0" w:space="0" w:color="auto"/>
        <w:bottom w:val="none" w:sz="0" w:space="0" w:color="auto"/>
        <w:right w:val="none" w:sz="0" w:space="0" w:color="auto"/>
      </w:divBdr>
    </w:div>
    <w:div w:id="199363464">
      <w:bodyDiv w:val="1"/>
      <w:marLeft w:val="0"/>
      <w:marRight w:val="0"/>
      <w:marTop w:val="0"/>
      <w:marBottom w:val="0"/>
      <w:divBdr>
        <w:top w:val="none" w:sz="0" w:space="0" w:color="auto"/>
        <w:left w:val="none" w:sz="0" w:space="0" w:color="auto"/>
        <w:bottom w:val="none" w:sz="0" w:space="0" w:color="auto"/>
        <w:right w:val="none" w:sz="0" w:space="0" w:color="auto"/>
      </w:divBdr>
    </w:div>
    <w:div w:id="244996194">
      <w:bodyDiv w:val="1"/>
      <w:marLeft w:val="0"/>
      <w:marRight w:val="0"/>
      <w:marTop w:val="0"/>
      <w:marBottom w:val="0"/>
      <w:divBdr>
        <w:top w:val="none" w:sz="0" w:space="0" w:color="auto"/>
        <w:left w:val="none" w:sz="0" w:space="0" w:color="auto"/>
        <w:bottom w:val="none" w:sz="0" w:space="0" w:color="auto"/>
        <w:right w:val="none" w:sz="0" w:space="0" w:color="auto"/>
      </w:divBdr>
    </w:div>
    <w:div w:id="246811613">
      <w:bodyDiv w:val="1"/>
      <w:marLeft w:val="0"/>
      <w:marRight w:val="0"/>
      <w:marTop w:val="0"/>
      <w:marBottom w:val="0"/>
      <w:divBdr>
        <w:top w:val="none" w:sz="0" w:space="0" w:color="auto"/>
        <w:left w:val="none" w:sz="0" w:space="0" w:color="auto"/>
        <w:bottom w:val="none" w:sz="0" w:space="0" w:color="auto"/>
        <w:right w:val="none" w:sz="0" w:space="0" w:color="auto"/>
      </w:divBdr>
    </w:div>
    <w:div w:id="270431400">
      <w:bodyDiv w:val="1"/>
      <w:marLeft w:val="0"/>
      <w:marRight w:val="0"/>
      <w:marTop w:val="0"/>
      <w:marBottom w:val="0"/>
      <w:divBdr>
        <w:top w:val="none" w:sz="0" w:space="0" w:color="auto"/>
        <w:left w:val="none" w:sz="0" w:space="0" w:color="auto"/>
        <w:bottom w:val="none" w:sz="0" w:space="0" w:color="auto"/>
        <w:right w:val="none" w:sz="0" w:space="0" w:color="auto"/>
      </w:divBdr>
    </w:div>
    <w:div w:id="291131727">
      <w:bodyDiv w:val="1"/>
      <w:marLeft w:val="0"/>
      <w:marRight w:val="0"/>
      <w:marTop w:val="0"/>
      <w:marBottom w:val="0"/>
      <w:divBdr>
        <w:top w:val="none" w:sz="0" w:space="0" w:color="auto"/>
        <w:left w:val="none" w:sz="0" w:space="0" w:color="auto"/>
        <w:bottom w:val="none" w:sz="0" w:space="0" w:color="auto"/>
        <w:right w:val="none" w:sz="0" w:space="0" w:color="auto"/>
      </w:divBdr>
    </w:div>
    <w:div w:id="308019610">
      <w:bodyDiv w:val="1"/>
      <w:marLeft w:val="0"/>
      <w:marRight w:val="0"/>
      <w:marTop w:val="0"/>
      <w:marBottom w:val="0"/>
      <w:divBdr>
        <w:top w:val="none" w:sz="0" w:space="0" w:color="auto"/>
        <w:left w:val="none" w:sz="0" w:space="0" w:color="auto"/>
        <w:bottom w:val="none" w:sz="0" w:space="0" w:color="auto"/>
        <w:right w:val="none" w:sz="0" w:space="0" w:color="auto"/>
      </w:divBdr>
    </w:div>
    <w:div w:id="338433144">
      <w:bodyDiv w:val="1"/>
      <w:marLeft w:val="0"/>
      <w:marRight w:val="0"/>
      <w:marTop w:val="0"/>
      <w:marBottom w:val="0"/>
      <w:divBdr>
        <w:top w:val="none" w:sz="0" w:space="0" w:color="auto"/>
        <w:left w:val="none" w:sz="0" w:space="0" w:color="auto"/>
        <w:bottom w:val="none" w:sz="0" w:space="0" w:color="auto"/>
        <w:right w:val="none" w:sz="0" w:space="0" w:color="auto"/>
      </w:divBdr>
    </w:div>
    <w:div w:id="363287283">
      <w:bodyDiv w:val="1"/>
      <w:marLeft w:val="0"/>
      <w:marRight w:val="0"/>
      <w:marTop w:val="0"/>
      <w:marBottom w:val="0"/>
      <w:divBdr>
        <w:top w:val="none" w:sz="0" w:space="0" w:color="auto"/>
        <w:left w:val="none" w:sz="0" w:space="0" w:color="auto"/>
        <w:bottom w:val="none" w:sz="0" w:space="0" w:color="auto"/>
        <w:right w:val="none" w:sz="0" w:space="0" w:color="auto"/>
      </w:divBdr>
    </w:div>
    <w:div w:id="406073358">
      <w:bodyDiv w:val="1"/>
      <w:marLeft w:val="0"/>
      <w:marRight w:val="0"/>
      <w:marTop w:val="0"/>
      <w:marBottom w:val="0"/>
      <w:divBdr>
        <w:top w:val="none" w:sz="0" w:space="0" w:color="auto"/>
        <w:left w:val="none" w:sz="0" w:space="0" w:color="auto"/>
        <w:bottom w:val="none" w:sz="0" w:space="0" w:color="auto"/>
        <w:right w:val="none" w:sz="0" w:space="0" w:color="auto"/>
      </w:divBdr>
    </w:div>
    <w:div w:id="421801710">
      <w:bodyDiv w:val="1"/>
      <w:marLeft w:val="0"/>
      <w:marRight w:val="0"/>
      <w:marTop w:val="0"/>
      <w:marBottom w:val="0"/>
      <w:divBdr>
        <w:top w:val="none" w:sz="0" w:space="0" w:color="auto"/>
        <w:left w:val="none" w:sz="0" w:space="0" w:color="auto"/>
        <w:bottom w:val="none" w:sz="0" w:space="0" w:color="auto"/>
        <w:right w:val="none" w:sz="0" w:space="0" w:color="auto"/>
      </w:divBdr>
    </w:div>
    <w:div w:id="484661307">
      <w:bodyDiv w:val="1"/>
      <w:marLeft w:val="0"/>
      <w:marRight w:val="0"/>
      <w:marTop w:val="0"/>
      <w:marBottom w:val="0"/>
      <w:divBdr>
        <w:top w:val="none" w:sz="0" w:space="0" w:color="auto"/>
        <w:left w:val="none" w:sz="0" w:space="0" w:color="auto"/>
        <w:bottom w:val="none" w:sz="0" w:space="0" w:color="auto"/>
        <w:right w:val="none" w:sz="0" w:space="0" w:color="auto"/>
      </w:divBdr>
    </w:div>
    <w:div w:id="522792770">
      <w:bodyDiv w:val="1"/>
      <w:marLeft w:val="0"/>
      <w:marRight w:val="0"/>
      <w:marTop w:val="0"/>
      <w:marBottom w:val="0"/>
      <w:divBdr>
        <w:top w:val="none" w:sz="0" w:space="0" w:color="auto"/>
        <w:left w:val="none" w:sz="0" w:space="0" w:color="auto"/>
        <w:bottom w:val="none" w:sz="0" w:space="0" w:color="auto"/>
        <w:right w:val="none" w:sz="0" w:space="0" w:color="auto"/>
      </w:divBdr>
    </w:div>
    <w:div w:id="581567683">
      <w:bodyDiv w:val="1"/>
      <w:marLeft w:val="0"/>
      <w:marRight w:val="0"/>
      <w:marTop w:val="0"/>
      <w:marBottom w:val="0"/>
      <w:divBdr>
        <w:top w:val="none" w:sz="0" w:space="0" w:color="auto"/>
        <w:left w:val="none" w:sz="0" w:space="0" w:color="auto"/>
        <w:bottom w:val="none" w:sz="0" w:space="0" w:color="auto"/>
        <w:right w:val="none" w:sz="0" w:space="0" w:color="auto"/>
      </w:divBdr>
    </w:div>
    <w:div w:id="616571405">
      <w:bodyDiv w:val="1"/>
      <w:marLeft w:val="0"/>
      <w:marRight w:val="0"/>
      <w:marTop w:val="0"/>
      <w:marBottom w:val="0"/>
      <w:divBdr>
        <w:top w:val="none" w:sz="0" w:space="0" w:color="auto"/>
        <w:left w:val="none" w:sz="0" w:space="0" w:color="auto"/>
        <w:bottom w:val="none" w:sz="0" w:space="0" w:color="auto"/>
        <w:right w:val="none" w:sz="0" w:space="0" w:color="auto"/>
      </w:divBdr>
    </w:div>
    <w:div w:id="622880784">
      <w:bodyDiv w:val="1"/>
      <w:marLeft w:val="0"/>
      <w:marRight w:val="0"/>
      <w:marTop w:val="0"/>
      <w:marBottom w:val="0"/>
      <w:divBdr>
        <w:top w:val="none" w:sz="0" w:space="0" w:color="auto"/>
        <w:left w:val="none" w:sz="0" w:space="0" w:color="auto"/>
        <w:bottom w:val="none" w:sz="0" w:space="0" w:color="auto"/>
        <w:right w:val="none" w:sz="0" w:space="0" w:color="auto"/>
      </w:divBdr>
    </w:div>
    <w:div w:id="633562337">
      <w:bodyDiv w:val="1"/>
      <w:marLeft w:val="0"/>
      <w:marRight w:val="0"/>
      <w:marTop w:val="0"/>
      <w:marBottom w:val="0"/>
      <w:divBdr>
        <w:top w:val="none" w:sz="0" w:space="0" w:color="auto"/>
        <w:left w:val="none" w:sz="0" w:space="0" w:color="auto"/>
        <w:bottom w:val="none" w:sz="0" w:space="0" w:color="auto"/>
        <w:right w:val="none" w:sz="0" w:space="0" w:color="auto"/>
      </w:divBdr>
    </w:div>
    <w:div w:id="648635458">
      <w:bodyDiv w:val="1"/>
      <w:marLeft w:val="0"/>
      <w:marRight w:val="0"/>
      <w:marTop w:val="0"/>
      <w:marBottom w:val="0"/>
      <w:divBdr>
        <w:top w:val="none" w:sz="0" w:space="0" w:color="auto"/>
        <w:left w:val="none" w:sz="0" w:space="0" w:color="auto"/>
        <w:bottom w:val="none" w:sz="0" w:space="0" w:color="auto"/>
        <w:right w:val="none" w:sz="0" w:space="0" w:color="auto"/>
      </w:divBdr>
    </w:div>
    <w:div w:id="695733464">
      <w:bodyDiv w:val="1"/>
      <w:marLeft w:val="0"/>
      <w:marRight w:val="0"/>
      <w:marTop w:val="0"/>
      <w:marBottom w:val="0"/>
      <w:divBdr>
        <w:top w:val="none" w:sz="0" w:space="0" w:color="auto"/>
        <w:left w:val="none" w:sz="0" w:space="0" w:color="auto"/>
        <w:bottom w:val="none" w:sz="0" w:space="0" w:color="auto"/>
        <w:right w:val="none" w:sz="0" w:space="0" w:color="auto"/>
      </w:divBdr>
    </w:div>
    <w:div w:id="715734391">
      <w:bodyDiv w:val="1"/>
      <w:marLeft w:val="0"/>
      <w:marRight w:val="0"/>
      <w:marTop w:val="0"/>
      <w:marBottom w:val="0"/>
      <w:divBdr>
        <w:top w:val="none" w:sz="0" w:space="0" w:color="auto"/>
        <w:left w:val="none" w:sz="0" w:space="0" w:color="auto"/>
        <w:bottom w:val="none" w:sz="0" w:space="0" w:color="auto"/>
        <w:right w:val="none" w:sz="0" w:space="0" w:color="auto"/>
      </w:divBdr>
    </w:div>
    <w:div w:id="754057388">
      <w:bodyDiv w:val="1"/>
      <w:marLeft w:val="0"/>
      <w:marRight w:val="0"/>
      <w:marTop w:val="0"/>
      <w:marBottom w:val="0"/>
      <w:divBdr>
        <w:top w:val="none" w:sz="0" w:space="0" w:color="auto"/>
        <w:left w:val="none" w:sz="0" w:space="0" w:color="auto"/>
        <w:bottom w:val="none" w:sz="0" w:space="0" w:color="auto"/>
        <w:right w:val="none" w:sz="0" w:space="0" w:color="auto"/>
      </w:divBdr>
    </w:div>
    <w:div w:id="823204606">
      <w:bodyDiv w:val="1"/>
      <w:marLeft w:val="0"/>
      <w:marRight w:val="0"/>
      <w:marTop w:val="0"/>
      <w:marBottom w:val="0"/>
      <w:divBdr>
        <w:top w:val="none" w:sz="0" w:space="0" w:color="auto"/>
        <w:left w:val="none" w:sz="0" w:space="0" w:color="auto"/>
        <w:bottom w:val="none" w:sz="0" w:space="0" w:color="auto"/>
        <w:right w:val="none" w:sz="0" w:space="0" w:color="auto"/>
      </w:divBdr>
      <w:divsChild>
        <w:div w:id="2029409317">
          <w:marLeft w:val="0"/>
          <w:marRight w:val="0"/>
          <w:marTop w:val="0"/>
          <w:marBottom w:val="0"/>
          <w:divBdr>
            <w:top w:val="none" w:sz="0" w:space="0" w:color="auto"/>
            <w:left w:val="none" w:sz="0" w:space="0" w:color="auto"/>
            <w:bottom w:val="none" w:sz="0" w:space="0" w:color="auto"/>
            <w:right w:val="none" w:sz="0" w:space="0" w:color="auto"/>
          </w:divBdr>
          <w:divsChild>
            <w:div w:id="1509129154">
              <w:marLeft w:val="0"/>
              <w:marRight w:val="0"/>
              <w:marTop w:val="0"/>
              <w:marBottom w:val="0"/>
              <w:divBdr>
                <w:top w:val="none" w:sz="0" w:space="0" w:color="auto"/>
                <w:left w:val="none" w:sz="0" w:space="0" w:color="auto"/>
                <w:bottom w:val="none" w:sz="0" w:space="0" w:color="auto"/>
                <w:right w:val="none" w:sz="0" w:space="0" w:color="auto"/>
              </w:divBdr>
              <w:divsChild>
                <w:div w:id="1332754061">
                  <w:marLeft w:val="0"/>
                  <w:marRight w:val="0"/>
                  <w:marTop w:val="0"/>
                  <w:marBottom w:val="0"/>
                  <w:divBdr>
                    <w:top w:val="none" w:sz="0" w:space="0" w:color="auto"/>
                    <w:left w:val="none" w:sz="0" w:space="0" w:color="auto"/>
                    <w:bottom w:val="none" w:sz="0" w:space="0" w:color="auto"/>
                    <w:right w:val="none" w:sz="0" w:space="0" w:color="auto"/>
                  </w:divBdr>
                  <w:divsChild>
                    <w:div w:id="38896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538057">
      <w:bodyDiv w:val="1"/>
      <w:marLeft w:val="0"/>
      <w:marRight w:val="0"/>
      <w:marTop w:val="0"/>
      <w:marBottom w:val="0"/>
      <w:divBdr>
        <w:top w:val="none" w:sz="0" w:space="0" w:color="auto"/>
        <w:left w:val="none" w:sz="0" w:space="0" w:color="auto"/>
        <w:bottom w:val="none" w:sz="0" w:space="0" w:color="auto"/>
        <w:right w:val="none" w:sz="0" w:space="0" w:color="auto"/>
      </w:divBdr>
      <w:divsChild>
        <w:div w:id="1084375808">
          <w:marLeft w:val="0"/>
          <w:marRight w:val="0"/>
          <w:marTop w:val="0"/>
          <w:marBottom w:val="0"/>
          <w:divBdr>
            <w:top w:val="none" w:sz="0" w:space="0" w:color="auto"/>
            <w:left w:val="none" w:sz="0" w:space="0" w:color="auto"/>
            <w:bottom w:val="none" w:sz="0" w:space="0" w:color="auto"/>
            <w:right w:val="none" w:sz="0" w:space="0" w:color="auto"/>
          </w:divBdr>
        </w:div>
        <w:div w:id="1786386682">
          <w:marLeft w:val="0"/>
          <w:marRight w:val="0"/>
          <w:marTop w:val="0"/>
          <w:marBottom w:val="0"/>
          <w:divBdr>
            <w:top w:val="none" w:sz="0" w:space="0" w:color="auto"/>
            <w:left w:val="none" w:sz="0" w:space="0" w:color="auto"/>
            <w:bottom w:val="none" w:sz="0" w:space="0" w:color="auto"/>
            <w:right w:val="none" w:sz="0" w:space="0" w:color="auto"/>
          </w:divBdr>
        </w:div>
      </w:divsChild>
    </w:div>
    <w:div w:id="890532730">
      <w:bodyDiv w:val="1"/>
      <w:marLeft w:val="0"/>
      <w:marRight w:val="0"/>
      <w:marTop w:val="0"/>
      <w:marBottom w:val="0"/>
      <w:divBdr>
        <w:top w:val="none" w:sz="0" w:space="0" w:color="auto"/>
        <w:left w:val="none" w:sz="0" w:space="0" w:color="auto"/>
        <w:bottom w:val="none" w:sz="0" w:space="0" w:color="auto"/>
        <w:right w:val="none" w:sz="0" w:space="0" w:color="auto"/>
      </w:divBdr>
    </w:div>
    <w:div w:id="911155895">
      <w:bodyDiv w:val="1"/>
      <w:marLeft w:val="0"/>
      <w:marRight w:val="0"/>
      <w:marTop w:val="0"/>
      <w:marBottom w:val="0"/>
      <w:divBdr>
        <w:top w:val="none" w:sz="0" w:space="0" w:color="auto"/>
        <w:left w:val="none" w:sz="0" w:space="0" w:color="auto"/>
        <w:bottom w:val="none" w:sz="0" w:space="0" w:color="auto"/>
        <w:right w:val="none" w:sz="0" w:space="0" w:color="auto"/>
      </w:divBdr>
    </w:div>
    <w:div w:id="921791583">
      <w:bodyDiv w:val="1"/>
      <w:marLeft w:val="0"/>
      <w:marRight w:val="0"/>
      <w:marTop w:val="0"/>
      <w:marBottom w:val="0"/>
      <w:divBdr>
        <w:top w:val="none" w:sz="0" w:space="0" w:color="auto"/>
        <w:left w:val="none" w:sz="0" w:space="0" w:color="auto"/>
        <w:bottom w:val="none" w:sz="0" w:space="0" w:color="auto"/>
        <w:right w:val="none" w:sz="0" w:space="0" w:color="auto"/>
      </w:divBdr>
    </w:div>
    <w:div w:id="980114468">
      <w:bodyDiv w:val="1"/>
      <w:marLeft w:val="0"/>
      <w:marRight w:val="0"/>
      <w:marTop w:val="0"/>
      <w:marBottom w:val="0"/>
      <w:divBdr>
        <w:top w:val="none" w:sz="0" w:space="0" w:color="auto"/>
        <w:left w:val="none" w:sz="0" w:space="0" w:color="auto"/>
        <w:bottom w:val="none" w:sz="0" w:space="0" w:color="auto"/>
        <w:right w:val="none" w:sz="0" w:space="0" w:color="auto"/>
      </w:divBdr>
      <w:divsChild>
        <w:div w:id="1357735768">
          <w:marLeft w:val="0"/>
          <w:marRight w:val="0"/>
          <w:marTop w:val="0"/>
          <w:marBottom w:val="0"/>
          <w:divBdr>
            <w:top w:val="none" w:sz="0" w:space="0" w:color="auto"/>
            <w:left w:val="none" w:sz="0" w:space="0" w:color="auto"/>
            <w:bottom w:val="none" w:sz="0" w:space="0" w:color="auto"/>
            <w:right w:val="none" w:sz="0" w:space="0" w:color="auto"/>
          </w:divBdr>
          <w:divsChild>
            <w:div w:id="1525703465">
              <w:marLeft w:val="0"/>
              <w:marRight w:val="0"/>
              <w:marTop w:val="0"/>
              <w:marBottom w:val="0"/>
              <w:divBdr>
                <w:top w:val="none" w:sz="0" w:space="0" w:color="auto"/>
                <w:left w:val="none" w:sz="0" w:space="0" w:color="auto"/>
                <w:bottom w:val="none" w:sz="0" w:space="0" w:color="auto"/>
                <w:right w:val="none" w:sz="0" w:space="0" w:color="auto"/>
              </w:divBdr>
              <w:divsChild>
                <w:div w:id="3397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54971">
      <w:bodyDiv w:val="1"/>
      <w:marLeft w:val="0"/>
      <w:marRight w:val="0"/>
      <w:marTop w:val="0"/>
      <w:marBottom w:val="0"/>
      <w:divBdr>
        <w:top w:val="none" w:sz="0" w:space="0" w:color="auto"/>
        <w:left w:val="none" w:sz="0" w:space="0" w:color="auto"/>
        <w:bottom w:val="none" w:sz="0" w:space="0" w:color="auto"/>
        <w:right w:val="none" w:sz="0" w:space="0" w:color="auto"/>
      </w:divBdr>
      <w:divsChild>
        <w:div w:id="1122458845">
          <w:marLeft w:val="0"/>
          <w:marRight w:val="0"/>
          <w:marTop w:val="0"/>
          <w:marBottom w:val="0"/>
          <w:divBdr>
            <w:top w:val="none" w:sz="0" w:space="0" w:color="auto"/>
            <w:left w:val="none" w:sz="0" w:space="0" w:color="auto"/>
            <w:bottom w:val="none" w:sz="0" w:space="0" w:color="auto"/>
            <w:right w:val="none" w:sz="0" w:space="0" w:color="auto"/>
          </w:divBdr>
          <w:divsChild>
            <w:div w:id="1162039844">
              <w:marLeft w:val="0"/>
              <w:marRight w:val="0"/>
              <w:marTop w:val="0"/>
              <w:marBottom w:val="0"/>
              <w:divBdr>
                <w:top w:val="none" w:sz="0" w:space="0" w:color="auto"/>
                <w:left w:val="none" w:sz="0" w:space="0" w:color="auto"/>
                <w:bottom w:val="none" w:sz="0" w:space="0" w:color="auto"/>
                <w:right w:val="none" w:sz="0" w:space="0" w:color="auto"/>
              </w:divBdr>
              <w:divsChild>
                <w:div w:id="488061311">
                  <w:marLeft w:val="0"/>
                  <w:marRight w:val="0"/>
                  <w:marTop w:val="0"/>
                  <w:marBottom w:val="0"/>
                  <w:divBdr>
                    <w:top w:val="none" w:sz="0" w:space="0" w:color="auto"/>
                    <w:left w:val="none" w:sz="0" w:space="0" w:color="auto"/>
                    <w:bottom w:val="none" w:sz="0" w:space="0" w:color="auto"/>
                    <w:right w:val="none" w:sz="0" w:space="0" w:color="auto"/>
                  </w:divBdr>
                  <w:divsChild>
                    <w:div w:id="124781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39132">
      <w:bodyDiv w:val="1"/>
      <w:marLeft w:val="0"/>
      <w:marRight w:val="0"/>
      <w:marTop w:val="0"/>
      <w:marBottom w:val="0"/>
      <w:divBdr>
        <w:top w:val="none" w:sz="0" w:space="0" w:color="auto"/>
        <w:left w:val="none" w:sz="0" w:space="0" w:color="auto"/>
        <w:bottom w:val="none" w:sz="0" w:space="0" w:color="auto"/>
        <w:right w:val="none" w:sz="0" w:space="0" w:color="auto"/>
      </w:divBdr>
    </w:div>
    <w:div w:id="1034160978">
      <w:bodyDiv w:val="1"/>
      <w:marLeft w:val="0"/>
      <w:marRight w:val="0"/>
      <w:marTop w:val="0"/>
      <w:marBottom w:val="0"/>
      <w:divBdr>
        <w:top w:val="none" w:sz="0" w:space="0" w:color="auto"/>
        <w:left w:val="none" w:sz="0" w:space="0" w:color="auto"/>
        <w:bottom w:val="none" w:sz="0" w:space="0" w:color="auto"/>
        <w:right w:val="none" w:sz="0" w:space="0" w:color="auto"/>
      </w:divBdr>
      <w:divsChild>
        <w:div w:id="1428961252">
          <w:marLeft w:val="0"/>
          <w:marRight w:val="0"/>
          <w:marTop w:val="0"/>
          <w:marBottom w:val="0"/>
          <w:divBdr>
            <w:top w:val="none" w:sz="0" w:space="0" w:color="auto"/>
            <w:left w:val="none" w:sz="0" w:space="0" w:color="auto"/>
            <w:bottom w:val="none" w:sz="0" w:space="0" w:color="auto"/>
            <w:right w:val="none" w:sz="0" w:space="0" w:color="auto"/>
          </w:divBdr>
          <w:divsChild>
            <w:div w:id="214702090">
              <w:marLeft w:val="0"/>
              <w:marRight w:val="0"/>
              <w:marTop w:val="0"/>
              <w:marBottom w:val="0"/>
              <w:divBdr>
                <w:top w:val="none" w:sz="0" w:space="0" w:color="auto"/>
                <w:left w:val="none" w:sz="0" w:space="0" w:color="auto"/>
                <w:bottom w:val="none" w:sz="0" w:space="0" w:color="auto"/>
                <w:right w:val="none" w:sz="0" w:space="0" w:color="auto"/>
              </w:divBdr>
              <w:divsChild>
                <w:div w:id="1781220697">
                  <w:marLeft w:val="0"/>
                  <w:marRight w:val="0"/>
                  <w:marTop w:val="0"/>
                  <w:marBottom w:val="0"/>
                  <w:divBdr>
                    <w:top w:val="none" w:sz="0" w:space="0" w:color="auto"/>
                    <w:left w:val="none" w:sz="0" w:space="0" w:color="auto"/>
                    <w:bottom w:val="none" w:sz="0" w:space="0" w:color="auto"/>
                    <w:right w:val="none" w:sz="0" w:space="0" w:color="auto"/>
                  </w:divBdr>
                  <w:divsChild>
                    <w:div w:id="17651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85941">
      <w:bodyDiv w:val="1"/>
      <w:marLeft w:val="0"/>
      <w:marRight w:val="0"/>
      <w:marTop w:val="0"/>
      <w:marBottom w:val="0"/>
      <w:divBdr>
        <w:top w:val="none" w:sz="0" w:space="0" w:color="auto"/>
        <w:left w:val="none" w:sz="0" w:space="0" w:color="auto"/>
        <w:bottom w:val="none" w:sz="0" w:space="0" w:color="auto"/>
        <w:right w:val="none" w:sz="0" w:space="0" w:color="auto"/>
      </w:divBdr>
    </w:div>
    <w:div w:id="1092356599">
      <w:bodyDiv w:val="1"/>
      <w:marLeft w:val="0"/>
      <w:marRight w:val="0"/>
      <w:marTop w:val="0"/>
      <w:marBottom w:val="0"/>
      <w:divBdr>
        <w:top w:val="none" w:sz="0" w:space="0" w:color="auto"/>
        <w:left w:val="none" w:sz="0" w:space="0" w:color="auto"/>
        <w:bottom w:val="none" w:sz="0" w:space="0" w:color="auto"/>
        <w:right w:val="none" w:sz="0" w:space="0" w:color="auto"/>
      </w:divBdr>
    </w:div>
    <w:div w:id="1134251097">
      <w:bodyDiv w:val="1"/>
      <w:marLeft w:val="0"/>
      <w:marRight w:val="0"/>
      <w:marTop w:val="0"/>
      <w:marBottom w:val="0"/>
      <w:divBdr>
        <w:top w:val="none" w:sz="0" w:space="0" w:color="auto"/>
        <w:left w:val="none" w:sz="0" w:space="0" w:color="auto"/>
        <w:bottom w:val="none" w:sz="0" w:space="0" w:color="auto"/>
        <w:right w:val="none" w:sz="0" w:space="0" w:color="auto"/>
      </w:divBdr>
    </w:div>
    <w:div w:id="1154949061">
      <w:bodyDiv w:val="1"/>
      <w:marLeft w:val="0"/>
      <w:marRight w:val="0"/>
      <w:marTop w:val="0"/>
      <w:marBottom w:val="0"/>
      <w:divBdr>
        <w:top w:val="none" w:sz="0" w:space="0" w:color="auto"/>
        <w:left w:val="none" w:sz="0" w:space="0" w:color="auto"/>
        <w:bottom w:val="none" w:sz="0" w:space="0" w:color="auto"/>
        <w:right w:val="none" w:sz="0" w:space="0" w:color="auto"/>
      </w:divBdr>
    </w:div>
    <w:div w:id="1198548656">
      <w:bodyDiv w:val="1"/>
      <w:marLeft w:val="0"/>
      <w:marRight w:val="0"/>
      <w:marTop w:val="0"/>
      <w:marBottom w:val="0"/>
      <w:divBdr>
        <w:top w:val="none" w:sz="0" w:space="0" w:color="auto"/>
        <w:left w:val="none" w:sz="0" w:space="0" w:color="auto"/>
        <w:bottom w:val="none" w:sz="0" w:space="0" w:color="auto"/>
        <w:right w:val="none" w:sz="0" w:space="0" w:color="auto"/>
      </w:divBdr>
    </w:div>
    <w:div w:id="1230916973">
      <w:bodyDiv w:val="1"/>
      <w:marLeft w:val="0"/>
      <w:marRight w:val="0"/>
      <w:marTop w:val="0"/>
      <w:marBottom w:val="0"/>
      <w:divBdr>
        <w:top w:val="none" w:sz="0" w:space="0" w:color="auto"/>
        <w:left w:val="none" w:sz="0" w:space="0" w:color="auto"/>
        <w:bottom w:val="none" w:sz="0" w:space="0" w:color="auto"/>
        <w:right w:val="none" w:sz="0" w:space="0" w:color="auto"/>
      </w:divBdr>
    </w:div>
    <w:div w:id="1233664711">
      <w:bodyDiv w:val="1"/>
      <w:marLeft w:val="0"/>
      <w:marRight w:val="0"/>
      <w:marTop w:val="0"/>
      <w:marBottom w:val="0"/>
      <w:divBdr>
        <w:top w:val="none" w:sz="0" w:space="0" w:color="auto"/>
        <w:left w:val="none" w:sz="0" w:space="0" w:color="auto"/>
        <w:bottom w:val="none" w:sz="0" w:space="0" w:color="auto"/>
        <w:right w:val="none" w:sz="0" w:space="0" w:color="auto"/>
      </w:divBdr>
    </w:div>
    <w:div w:id="1290238886">
      <w:bodyDiv w:val="1"/>
      <w:marLeft w:val="0"/>
      <w:marRight w:val="0"/>
      <w:marTop w:val="0"/>
      <w:marBottom w:val="0"/>
      <w:divBdr>
        <w:top w:val="none" w:sz="0" w:space="0" w:color="auto"/>
        <w:left w:val="none" w:sz="0" w:space="0" w:color="auto"/>
        <w:bottom w:val="none" w:sz="0" w:space="0" w:color="auto"/>
        <w:right w:val="none" w:sz="0" w:space="0" w:color="auto"/>
      </w:divBdr>
    </w:div>
    <w:div w:id="1320890804">
      <w:bodyDiv w:val="1"/>
      <w:marLeft w:val="0"/>
      <w:marRight w:val="0"/>
      <w:marTop w:val="0"/>
      <w:marBottom w:val="0"/>
      <w:divBdr>
        <w:top w:val="none" w:sz="0" w:space="0" w:color="auto"/>
        <w:left w:val="none" w:sz="0" w:space="0" w:color="auto"/>
        <w:bottom w:val="none" w:sz="0" w:space="0" w:color="auto"/>
        <w:right w:val="none" w:sz="0" w:space="0" w:color="auto"/>
      </w:divBdr>
      <w:divsChild>
        <w:div w:id="793600893">
          <w:marLeft w:val="0"/>
          <w:marRight w:val="0"/>
          <w:marTop w:val="0"/>
          <w:marBottom w:val="0"/>
          <w:divBdr>
            <w:top w:val="none" w:sz="0" w:space="0" w:color="auto"/>
            <w:left w:val="none" w:sz="0" w:space="0" w:color="auto"/>
            <w:bottom w:val="none" w:sz="0" w:space="0" w:color="auto"/>
            <w:right w:val="none" w:sz="0" w:space="0" w:color="auto"/>
          </w:divBdr>
          <w:divsChild>
            <w:div w:id="1857690480">
              <w:marLeft w:val="0"/>
              <w:marRight w:val="0"/>
              <w:marTop w:val="0"/>
              <w:marBottom w:val="0"/>
              <w:divBdr>
                <w:top w:val="none" w:sz="0" w:space="0" w:color="auto"/>
                <w:left w:val="none" w:sz="0" w:space="0" w:color="auto"/>
                <w:bottom w:val="none" w:sz="0" w:space="0" w:color="auto"/>
                <w:right w:val="none" w:sz="0" w:space="0" w:color="auto"/>
              </w:divBdr>
              <w:divsChild>
                <w:div w:id="862127991">
                  <w:marLeft w:val="0"/>
                  <w:marRight w:val="0"/>
                  <w:marTop w:val="0"/>
                  <w:marBottom w:val="0"/>
                  <w:divBdr>
                    <w:top w:val="none" w:sz="0" w:space="0" w:color="auto"/>
                    <w:left w:val="none" w:sz="0" w:space="0" w:color="auto"/>
                    <w:bottom w:val="none" w:sz="0" w:space="0" w:color="auto"/>
                    <w:right w:val="none" w:sz="0" w:space="0" w:color="auto"/>
                  </w:divBdr>
                  <w:divsChild>
                    <w:div w:id="8014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3000">
      <w:bodyDiv w:val="1"/>
      <w:marLeft w:val="0"/>
      <w:marRight w:val="0"/>
      <w:marTop w:val="0"/>
      <w:marBottom w:val="0"/>
      <w:divBdr>
        <w:top w:val="none" w:sz="0" w:space="0" w:color="auto"/>
        <w:left w:val="none" w:sz="0" w:space="0" w:color="auto"/>
        <w:bottom w:val="none" w:sz="0" w:space="0" w:color="auto"/>
        <w:right w:val="none" w:sz="0" w:space="0" w:color="auto"/>
      </w:divBdr>
    </w:div>
    <w:div w:id="1369992518">
      <w:bodyDiv w:val="1"/>
      <w:marLeft w:val="0"/>
      <w:marRight w:val="0"/>
      <w:marTop w:val="0"/>
      <w:marBottom w:val="0"/>
      <w:divBdr>
        <w:top w:val="none" w:sz="0" w:space="0" w:color="auto"/>
        <w:left w:val="none" w:sz="0" w:space="0" w:color="auto"/>
        <w:bottom w:val="none" w:sz="0" w:space="0" w:color="auto"/>
        <w:right w:val="none" w:sz="0" w:space="0" w:color="auto"/>
      </w:divBdr>
    </w:div>
    <w:div w:id="1411805931">
      <w:bodyDiv w:val="1"/>
      <w:marLeft w:val="0"/>
      <w:marRight w:val="0"/>
      <w:marTop w:val="0"/>
      <w:marBottom w:val="0"/>
      <w:divBdr>
        <w:top w:val="none" w:sz="0" w:space="0" w:color="auto"/>
        <w:left w:val="none" w:sz="0" w:space="0" w:color="auto"/>
        <w:bottom w:val="none" w:sz="0" w:space="0" w:color="auto"/>
        <w:right w:val="none" w:sz="0" w:space="0" w:color="auto"/>
      </w:divBdr>
    </w:div>
    <w:div w:id="1439521165">
      <w:bodyDiv w:val="1"/>
      <w:marLeft w:val="0"/>
      <w:marRight w:val="0"/>
      <w:marTop w:val="0"/>
      <w:marBottom w:val="0"/>
      <w:divBdr>
        <w:top w:val="none" w:sz="0" w:space="0" w:color="auto"/>
        <w:left w:val="none" w:sz="0" w:space="0" w:color="auto"/>
        <w:bottom w:val="none" w:sz="0" w:space="0" w:color="auto"/>
        <w:right w:val="none" w:sz="0" w:space="0" w:color="auto"/>
      </w:divBdr>
      <w:divsChild>
        <w:div w:id="2028829140">
          <w:marLeft w:val="0"/>
          <w:marRight w:val="0"/>
          <w:marTop w:val="0"/>
          <w:marBottom w:val="0"/>
          <w:divBdr>
            <w:top w:val="none" w:sz="0" w:space="0" w:color="auto"/>
            <w:left w:val="none" w:sz="0" w:space="0" w:color="auto"/>
            <w:bottom w:val="none" w:sz="0" w:space="0" w:color="auto"/>
            <w:right w:val="none" w:sz="0" w:space="0" w:color="auto"/>
          </w:divBdr>
          <w:divsChild>
            <w:div w:id="368577649">
              <w:marLeft w:val="0"/>
              <w:marRight w:val="0"/>
              <w:marTop w:val="0"/>
              <w:marBottom w:val="0"/>
              <w:divBdr>
                <w:top w:val="none" w:sz="0" w:space="0" w:color="auto"/>
                <w:left w:val="none" w:sz="0" w:space="0" w:color="auto"/>
                <w:bottom w:val="none" w:sz="0" w:space="0" w:color="auto"/>
                <w:right w:val="none" w:sz="0" w:space="0" w:color="auto"/>
              </w:divBdr>
              <w:divsChild>
                <w:div w:id="877011107">
                  <w:marLeft w:val="0"/>
                  <w:marRight w:val="0"/>
                  <w:marTop w:val="0"/>
                  <w:marBottom w:val="0"/>
                  <w:divBdr>
                    <w:top w:val="none" w:sz="0" w:space="0" w:color="auto"/>
                    <w:left w:val="none" w:sz="0" w:space="0" w:color="auto"/>
                    <w:bottom w:val="none" w:sz="0" w:space="0" w:color="auto"/>
                    <w:right w:val="none" w:sz="0" w:space="0" w:color="auto"/>
                  </w:divBdr>
                  <w:divsChild>
                    <w:div w:id="17390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1712">
              <w:marLeft w:val="0"/>
              <w:marRight w:val="0"/>
              <w:marTop w:val="0"/>
              <w:marBottom w:val="0"/>
              <w:divBdr>
                <w:top w:val="none" w:sz="0" w:space="0" w:color="auto"/>
                <w:left w:val="none" w:sz="0" w:space="0" w:color="auto"/>
                <w:bottom w:val="none" w:sz="0" w:space="0" w:color="auto"/>
                <w:right w:val="none" w:sz="0" w:space="0" w:color="auto"/>
              </w:divBdr>
              <w:divsChild>
                <w:div w:id="144977824">
                  <w:marLeft w:val="0"/>
                  <w:marRight w:val="0"/>
                  <w:marTop w:val="0"/>
                  <w:marBottom w:val="0"/>
                  <w:divBdr>
                    <w:top w:val="none" w:sz="0" w:space="0" w:color="auto"/>
                    <w:left w:val="none" w:sz="0" w:space="0" w:color="auto"/>
                    <w:bottom w:val="none" w:sz="0" w:space="0" w:color="auto"/>
                    <w:right w:val="none" w:sz="0" w:space="0" w:color="auto"/>
                  </w:divBdr>
                  <w:divsChild>
                    <w:div w:id="1939366996">
                      <w:marLeft w:val="0"/>
                      <w:marRight w:val="0"/>
                      <w:marTop w:val="0"/>
                      <w:marBottom w:val="0"/>
                      <w:divBdr>
                        <w:top w:val="none" w:sz="0" w:space="0" w:color="auto"/>
                        <w:left w:val="none" w:sz="0" w:space="0" w:color="auto"/>
                        <w:bottom w:val="none" w:sz="0" w:space="0" w:color="auto"/>
                        <w:right w:val="none" w:sz="0" w:space="0" w:color="auto"/>
                      </w:divBdr>
                    </w:div>
                  </w:divsChild>
                </w:div>
                <w:div w:id="921599304">
                  <w:marLeft w:val="0"/>
                  <w:marRight w:val="0"/>
                  <w:marTop w:val="0"/>
                  <w:marBottom w:val="0"/>
                  <w:divBdr>
                    <w:top w:val="none" w:sz="0" w:space="0" w:color="auto"/>
                    <w:left w:val="none" w:sz="0" w:space="0" w:color="auto"/>
                    <w:bottom w:val="none" w:sz="0" w:space="0" w:color="auto"/>
                    <w:right w:val="none" w:sz="0" w:space="0" w:color="auto"/>
                  </w:divBdr>
                  <w:divsChild>
                    <w:div w:id="592327489">
                      <w:marLeft w:val="0"/>
                      <w:marRight w:val="0"/>
                      <w:marTop w:val="0"/>
                      <w:marBottom w:val="0"/>
                      <w:divBdr>
                        <w:top w:val="none" w:sz="0" w:space="0" w:color="auto"/>
                        <w:left w:val="none" w:sz="0" w:space="0" w:color="auto"/>
                        <w:bottom w:val="none" w:sz="0" w:space="0" w:color="auto"/>
                        <w:right w:val="none" w:sz="0" w:space="0" w:color="auto"/>
                      </w:divBdr>
                    </w:div>
                    <w:div w:id="1315256253">
                      <w:marLeft w:val="0"/>
                      <w:marRight w:val="0"/>
                      <w:marTop w:val="0"/>
                      <w:marBottom w:val="0"/>
                      <w:divBdr>
                        <w:top w:val="none" w:sz="0" w:space="0" w:color="auto"/>
                        <w:left w:val="none" w:sz="0" w:space="0" w:color="auto"/>
                        <w:bottom w:val="none" w:sz="0" w:space="0" w:color="auto"/>
                        <w:right w:val="none" w:sz="0" w:space="0" w:color="auto"/>
                      </w:divBdr>
                    </w:div>
                    <w:div w:id="1525898968">
                      <w:marLeft w:val="0"/>
                      <w:marRight w:val="0"/>
                      <w:marTop w:val="0"/>
                      <w:marBottom w:val="0"/>
                      <w:divBdr>
                        <w:top w:val="none" w:sz="0" w:space="0" w:color="auto"/>
                        <w:left w:val="none" w:sz="0" w:space="0" w:color="auto"/>
                        <w:bottom w:val="none" w:sz="0" w:space="0" w:color="auto"/>
                        <w:right w:val="none" w:sz="0" w:space="0" w:color="auto"/>
                      </w:divBdr>
                    </w:div>
                    <w:div w:id="17526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2981">
              <w:marLeft w:val="0"/>
              <w:marRight w:val="0"/>
              <w:marTop w:val="0"/>
              <w:marBottom w:val="0"/>
              <w:divBdr>
                <w:top w:val="none" w:sz="0" w:space="0" w:color="auto"/>
                <w:left w:val="none" w:sz="0" w:space="0" w:color="auto"/>
                <w:bottom w:val="none" w:sz="0" w:space="0" w:color="auto"/>
                <w:right w:val="none" w:sz="0" w:space="0" w:color="auto"/>
              </w:divBdr>
              <w:divsChild>
                <w:div w:id="1355184639">
                  <w:marLeft w:val="0"/>
                  <w:marRight w:val="0"/>
                  <w:marTop w:val="0"/>
                  <w:marBottom w:val="0"/>
                  <w:divBdr>
                    <w:top w:val="none" w:sz="0" w:space="0" w:color="auto"/>
                    <w:left w:val="none" w:sz="0" w:space="0" w:color="auto"/>
                    <w:bottom w:val="none" w:sz="0" w:space="0" w:color="auto"/>
                    <w:right w:val="none" w:sz="0" w:space="0" w:color="auto"/>
                  </w:divBdr>
                  <w:divsChild>
                    <w:div w:id="168200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115298">
      <w:bodyDiv w:val="1"/>
      <w:marLeft w:val="0"/>
      <w:marRight w:val="0"/>
      <w:marTop w:val="0"/>
      <w:marBottom w:val="0"/>
      <w:divBdr>
        <w:top w:val="none" w:sz="0" w:space="0" w:color="auto"/>
        <w:left w:val="none" w:sz="0" w:space="0" w:color="auto"/>
        <w:bottom w:val="none" w:sz="0" w:space="0" w:color="auto"/>
        <w:right w:val="none" w:sz="0" w:space="0" w:color="auto"/>
      </w:divBdr>
    </w:div>
    <w:div w:id="1470786443">
      <w:bodyDiv w:val="1"/>
      <w:marLeft w:val="0"/>
      <w:marRight w:val="0"/>
      <w:marTop w:val="0"/>
      <w:marBottom w:val="0"/>
      <w:divBdr>
        <w:top w:val="none" w:sz="0" w:space="0" w:color="auto"/>
        <w:left w:val="none" w:sz="0" w:space="0" w:color="auto"/>
        <w:bottom w:val="none" w:sz="0" w:space="0" w:color="auto"/>
        <w:right w:val="none" w:sz="0" w:space="0" w:color="auto"/>
      </w:divBdr>
    </w:div>
    <w:div w:id="1535728213">
      <w:bodyDiv w:val="1"/>
      <w:marLeft w:val="0"/>
      <w:marRight w:val="0"/>
      <w:marTop w:val="0"/>
      <w:marBottom w:val="0"/>
      <w:divBdr>
        <w:top w:val="none" w:sz="0" w:space="0" w:color="auto"/>
        <w:left w:val="none" w:sz="0" w:space="0" w:color="auto"/>
        <w:bottom w:val="none" w:sz="0" w:space="0" w:color="auto"/>
        <w:right w:val="none" w:sz="0" w:space="0" w:color="auto"/>
      </w:divBdr>
      <w:divsChild>
        <w:div w:id="764958665">
          <w:marLeft w:val="0"/>
          <w:marRight w:val="0"/>
          <w:marTop w:val="0"/>
          <w:marBottom w:val="0"/>
          <w:divBdr>
            <w:top w:val="none" w:sz="0" w:space="0" w:color="auto"/>
            <w:left w:val="none" w:sz="0" w:space="0" w:color="auto"/>
            <w:bottom w:val="none" w:sz="0" w:space="0" w:color="auto"/>
            <w:right w:val="none" w:sz="0" w:space="0" w:color="auto"/>
          </w:divBdr>
          <w:divsChild>
            <w:div w:id="130248546">
              <w:marLeft w:val="0"/>
              <w:marRight w:val="0"/>
              <w:marTop w:val="0"/>
              <w:marBottom w:val="0"/>
              <w:divBdr>
                <w:top w:val="none" w:sz="0" w:space="0" w:color="auto"/>
                <w:left w:val="none" w:sz="0" w:space="0" w:color="auto"/>
                <w:bottom w:val="none" w:sz="0" w:space="0" w:color="auto"/>
                <w:right w:val="none" w:sz="0" w:space="0" w:color="auto"/>
              </w:divBdr>
              <w:divsChild>
                <w:div w:id="2008249042">
                  <w:marLeft w:val="0"/>
                  <w:marRight w:val="0"/>
                  <w:marTop w:val="0"/>
                  <w:marBottom w:val="0"/>
                  <w:divBdr>
                    <w:top w:val="none" w:sz="0" w:space="0" w:color="auto"/>
                    <w:left w:val="none" w:sz="0" w:space="0" w:color="auto"/>
                    <w:bottom w:val="none" w:sz="0" w:space="0" w:color="auto"/>
                    <w:right w:val="none" w:sz="0" w:space="0" w:color="auto"/>
                  </w:divBdr>
                  <w:divsChild>
                    <w:div w:id="304940773">
                      <w:marLeft w:val="0"/>
                      <w:marRight w:val="0"/>
                      <w:marTop w:val="0"/>
                      <w:marBottom w:val="0"/>
                      <w:divBdr>
                        <w:top w:val="none" w:sz="0" w:space="0" w:color="auto"/>
                        <w:left w:val="none" w:sz="0" w:space="0" w:color="auto"/>
                        <w:bottom w:val="none" w:sz="0" w:space="0" w:color="auto"/>
                        <w:right w:val="none" w:sz="0" w:space="0" w:color="auto"/>
                      </w:divBdr>
                      <w:divsChild>
                        <w:div w:id="1816679480">
                          <w:marLeft w:val="0"/>
                          <w:marRight w:val="0"/>
                          <w:marTop w:val="0"/>
                          <w:marBottom w:val="0"/>
                          <w:divBdr>
                            <w:top w:val="none" w:sz="0" w:space="0" w:color="auto"/>
                            <w:left w:val="none" w:sz="0" w:space="0" w:color="auto"/>
                            <w:bottom w:val="none" w:sz="0" w:space="0" w:color="auto"/>
                            <w:right w:val="none" w:sz="0" w:space="0" w:color="auto"/>
                          </w:divBdr>
                          <w:divsChild>
                            <w:div w:id="339163345">
                              <w:marLeft w:val="0"/>
                              <w:marRight w:val="0"/>
                              <w:marTop w:val="0"/>
                              <w:marBottom w:val="0"/>
                              <w:divBdr>
                                <w:top w:val="none" w:sz="0" w:space="0" w:color="auto"/>
                                <w:left w:val="none" w:sz="0" w:space="0" w:color="auto"/>
                                <w:bottom w:val="none" w:sz="0" w:space="0" w:color="auto"/>
                                <w:right w:val="none" w:sz="0" w:space="0" w:color="auto"/>
                              </w:divBdr>
                              <w:divsChild>
                                <w:div w:id="1019548867">
                                  <w:marLeft w:val="0"/>
                                  <w:marRight w:val="0"/>
                                  <w:marTop w:val="0"/>
                                  <w:marBottom w:val="0"/>
                                  <w:divBdr>
                                    <w:top w:val="none" w:sz="0" w:space="0" w:color="auto"/>
                                    <w:left w:val="none" w:sz="0" w:space="0" w:color="auto"/>
                                    <w:bottom w:val="none" w:sz="0" w:space="0" w:color="auto"/>
                                    <w:right w:val="none" w:sz="0" w:space="0" w:color="auto"/>
                                  </w:divBdr>
                                </w:div>
                                <w:div w:id="1035152929">
                                  <w:marLeft w:val="0"/>
                                  <w:marRight w:val="0"/>
                                  <w:marTop w:val="0"/>
                                  <w:marBottom w:val="0"/>
                                  <w:divBdr>
                                    <w:top w:val="none" w:sz="0" w:space="0" w:color="auto"/>
                                    <w:left w:val="none" w:sz="0" w:space="0" w:color="auto"/>
                                    <w:bottom w:val="none" w:sz="0" w:space="0" w:color="auto"/>
                                    <w:right w:val="none" w:sz="0" w:space="0" w:color="auto"/>
                                  </w:divBdr>
                                </w:div>
                              </w:divsChild>
                            </w:div>
                            <w:div w:id="898251466">
                              <w:marLeft w:val="0"/>
                              <w:marRight w:val="0"/>
                              <w:marTop w:val="0"/>
                              <w:marBottom w:val="0"/>
                              <w:divBdr>
                                <w:top w:val="none" w:sz="0" w:space="0" w:color="auto"/>
                                <w:left w:val="none" w:sz="0" w:space="0" w:color="auto"/>
                                <w:bottom w:val="none" w:sz="0" w:space="0" w:color="auto"/>
                                <w:right w:val="none" w:sz="0" w:space="0" w:color="auto"/>
                              </w:divBdr>
                              <w:divsChild>
                                <w:div w:id="1253318824">
                                  <w:marLeft w:val="0"/>
                                  <w:marRight w:val="0"/>
                                  <w:marTop w:val="0"/>
                                  <w:marBottom w:val="0"/>
                                  <w:divBdr>
                                    <w:top w:val="none" w:sz="0" w:space="0" w:color="auto"/>
                                    <w:left w:val="none" w:sz="0" w:space="0" w:color="auto"/>
                                    <w:bottom w:val="none" w:sz="0" w:space="0" w:color="auto"/>
                                    <w:right w:val="none" w:sz="0" w:space="0" w:color="auto"/>
                                  </w:divBdr>
                                </w:div>
                                <w:div w:id="1604193079">
                                  <w:marLeft w:val="0"/>
                                  <w:marRight w:val="0"/>
                                  <w:marTop w:val="0"/>
                                  <w:marBottom w:val="0"/>
                                  <w:divBdr>
                                    <w:top w:val="none" w:sz="0" w:space="0" w:color="auto"/>
                                    <w:left w:val="none" w:sz="0" w:space="0" w:color="auto"/>
                                    <w:bottom w:val="none" w:sz="0" w:space="0" w:color="auto"/>
                                    <w:right w:val="none" w:sz="0" w:space="0" w:color="auto"/>
                                  </w:divBdr>
                                </w:div>
                              </w:divsChild>
                            </w:div>
                            <w:div w:id="16663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680156">
          <w:marLeft w:val="0"/>
          <w:marRight w:val="0"/>
          <w:marTop w:val="0"/>
          <w:marBottom w:val="0"/>
          <w:divBdr>
            <w:top w:val="none" w:sz="0" w:space="0" w:color="auto"/>
            <w:left w:val="none" w:sz="0" w:space="0" w:color="auto"/>
            <w:bottom w:val="none" w:sz="0" w:space="0" w:color="auto"/>
            <w:right w:val="none" w:sz="0" w:space="0" w:color="auto"/>
          </w:divBdr>
          <w:divsChild>
            <w:div w:id="578448364">
              <w:marLeft w:val="0"/>
              <w:marRight w:val="0"/>
              <w:marTop w:val="0"/>
              <w:marBottom w:val="0"/>
              <w:divBdr>
                <w:top w:val="none" w:sz="0" w:space="0" w:color="auto"/>
                <w:left w:val="none" w:sz="0" w:space="0" w:color="auto"/>
                <w:bottom w:val="none" w:sz="0" w:space="0" w:color="auto"/>
                <w:right w:val="none" w:sz="0" w:space="0" w:color="auto"/>
              </w:divBdr>
              <w:divsChild>
                <w:div w:id="256330538">
                  <w:marLeft w:val="0"/>
                  <w:marRight w:val="0"/>
                  <w:marTop w:val="0"/>
                  <w:marBottom w:val="0"/>
                  <w:divBdr>
                    <w:top w:val="none" w:sz="0" w:space="0" w:color="auto"/>
                    <w:left w:val="none" w:sz="0" w:space="0" w:color="auto"/>
                    <w:bottom w:val="none" w:sz="0" w:space="0" w:color="auto"/>
                    <w:right w:val="none" w:sz="0" w:space="0" w:color="auto"/>
                  </w:divBdr>
                  <w:divsChild>
                    <w:div w:id="1182814293">
                      <w:marLeft w:val="0"/>
                      <w:marRight w:val="0"/>
                      <w:marTop w:val="0"/>
                      <w:marBottom w:val="0"/>
                      <w:divBdr>
                        <w:top w:val="none" w:sz="0" w:space="0" w:color="auto"/>
                        <w:left w:val="none" w:sz="0" w:space="0" w:color="auto"/>
                        <w:bottom w:val="none" w:sz="0" w:space="0" w:color="auto"/>
                        <w:right w:val="none" w:sz="0" w:space="0" w:color="auto"/>
                      </w:divBdr>
                    </w:div>
                    <w:div w:id="16808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3245">
              <w:marLeft w:val="0"/>
              <w:marRight w:val="0"/>
              <w:marTop w:val="0"/>
              <w:marBottom w:val="0"/>
              <w:divBdr>
                <w:top w:val="none" w:sz="0" w:space="0" w:color="auto"/>
                <w:left w:val="none" w:sz="0" w:space="0" w:color="auto"/>
                <w:bottom w:val="none" w:sz="0" w:space="0" w:color="auto"/>
                <w:right w:val="none" w:sz="0" w:space="0" w:color="auto"/>
              </w:divBdr>
              <w:divsChild>
                <w:div w:id="51200630">
                  <w:marLeft w:val="0"/>
                  <w:marRight w:val="0"/>
                  <w:marTop w:val="0"/>
                  <w:marBottom w:val="0"/>
                  <w:divBdr>
                    <w:top w:val="none" w:sz="0" w:space="0" w:color="auto"/>
                    <w:left w:val="none" w:sz="0" w:space="0" w:color="auto"/>
                    <w:bottom w:val="none" w:sz="0" w:space="0" w:color="auto"/>
                    <w:right w:val="none" w:sz="0" w:space="0" w:color="auto"/>
                  </w:divBdr>
                  <w:divsChild>
                    <w:div w:id="554507549">
                      <w:marLeft w:val="0"/>
                      <w:marRight w:val="0"/>
                      <w:marTop w:val="0"/>
                      <w:marBottom w:val="0"/>
                      <w:divBdr>
                        <w:top w:val="none" w:sz="0" w:space="0" w:color="auto"/>
                        <w:left w:val="none" w:sz="0" w:space="0" w:color="auto"/>
                        <w:bottom w:val="none" w:sz="0" w:space="0" w:color="auto"/>
                        <w:right w:val="none" w:sz="0" w:space="0" w:color="auto"/>
                      </w:divBdr>
                    </w:div>
                    <w:div w:id="10689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88310">
              <w:marLeft w:val="0"/>
              <w:marRight w:val="0"/>
              <w:marTop w:val="0"/>
              <w:marBottom w:val="0"/>
              <w:divBdr>
                <w:top w:val="none" w:sz="0" w:space="0" w:color="auto"/>
                <w:left w:val="none" w:sz="0" w:space="0" w:color="auto"/>
                <w:bottom w:val="none" w:sz="0" w:space="0" w:color="auto"/>
                <w:right w:val="none" w:sz="0" w:space="0" w:color="auto"/>
              </w:divBdr>
              <w:divsChild>
                <w:div w:id="2095468028">
                  <w:marLeft w:val="0"/>
                  <w:marRight w:val="0"/>
                  <w:marTop w:val="0"/>
                  <w:marBottom w:val="0"/>
                  <w:divBdr>
                    <w:top w:val="none" w:sz="0" w:space="0" w:color="auto"/>
                    <w:left w:val="none" w:sz="0" w:space="0" w:color="auto"/>
                    <w:bottom w:val="none" w:sz="0" w:space="0" w:color="auto"/>
                    <w:right w:val="none" w:sz="0" w:space="0" w:color="auto"/>
                  </w:divBdr>
                  <w:divsChild>
                    <w:div w:id="1898395685">
                      <w:marLeft w:val="0"/>
                      <w:marRight w:val="0"/>
                      <w:marTop w:val="0"/>
                      <w:marBottom w:val="0"/>
                      <w:divBdr>
                        <w:top w:val="none" w:sz="0" w:space="0" w:color="auto"/>
                        <w:left w:val="none" w:sz="0" w:space="0" w:color="auto"/>
                        <w:bottom w:val="none" w:sz="0" w:space="0" w:color="auto"/>
                        <w:right w:val="none" w:sz="0" w:space="0" w:color="auto"/>
                      </w:divBdr>
                    </w:div>
                    <w:div w:id="20604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2889">
          <w:marLeft w:val="0"/>
          <w:marRight w:val="0"/>
          <w:marTop w:val="0"/>
          <w:marBottom w:val="0"/>
          <w:divBdr>
            <w:top w:val="none" w:sz="0" w:space="0" w:color="auto"/>
            <w:left w:val="none" w:sz="0" w:space="0" w:color="auto"/>
            <w:bottom w:val="none" w:sz="0" w:space="0" w:color="auto"/>
            <w:right w:val="none" w:sz="0" w:space="0" w:color="auto"/>
          </w:divBdr>
          <w:divsChild>
            <w:div w:id="395858849">
              <w:marLeft w:val="0"/>
              <w:marRight w:val="0"/>
              <w:marTop w:val="0"/>
              <w:marBottom w:val="0"/>
              <w:divBdr>
                <w:top w:val="none" w:sz="0" w:space="0" w:color="auto"/>
                <w:left w:val="none" w:sz="0" w:space="0" w:color="auto"/>
                <w:bottom w:val="none" w:sz="0" w:space="0" w:color="auto"/>
                <w:right w:val="none" w:sz="0" w:space="0" w:color="auto"/>
              </w:divBdr>
              <w:divsChild>
                <w:div w:id="2142533331">
                  <w:marLeft w:val="0"/>
                  <w:marRight w:val="0"/>
                  <w:marTop w:val="0"/>
                  <w:marBottom w:val="0"/>
                  <w:divBdr>
                    <w:top w:val="none" w:sz="0" w:space="0" w:color="auto"/>
                    <w:left w:val="none" w:sz="0" w:space="0" w:color="auto"/>
                    <w:bottom w:val="none" w:sz="0" w:space="0" w:color="auto"/>
                    <w:right w:val="none" w:sz="0" w:space="0" w:color="auto"/>
                  </w:divBdr>
                  <w:divsChild>
                    <w:div w:id="1295712970">
                      <w:marLeft w:val="0"/>
                      <w:marRight w:val="0"/>
                      <w:marTop w:val="0"/>
                      <w:marBottom w:val="0"/>
                      <w:divBdr>
                        <w:top w:val="none" w:sz="0" w:space="0" w:color="auto"/>
                        <w:left w:val="none" w:sz="0" w:space="0" w:color="auto"/>
                        <w:bottom w:val="none" w:sz="0" w:space="0" w:color="auto"/>
                        <w:right w:val="none" w:sz="0" w:space="0" w:color="auto"/>
                      </w:divBdr>
                      <w:divsChild>
                        <w:div w:id="1200432433">
                          <w:marLeft w:val="0"/>
                          <w:marRight w:val="0"/>
                          <w:marTop w:val="0"/>
                          <w:marBottom w:val="0"/>
                          <w:divBdr>
                            <w:top w:val="none" w:sz="0" w:space="0" w:color="auto"/>
                            <w:left w:val="none" w:sz="0" w:space="0" w:color="auto"/>
                            <w:bottom w:val="none" w:sz="0" w:space="0" w:color="auto"/>
                            <w:right w:val="none" w:sz="0" w:space="0" w:color="auto"/>
                          </w:divBdr>
                          <w:divsChild>
                            <w:div w:id="92414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02379">
      <w:bodyDiv w:val="1"/>
      <w:marLeft w:val="0"/>
      <w:marRight w:val="0"/>
      <w:marTop w:val="0"/>
      <w:marBottom w:val="0"/>
      <w:divBdr>
        <w:top w:val="none" w:sz="0" w:space="0" w:color="auto"/>
        <w:left w:val="none" w:sz="0" w:space="0" w:color="auto"/>
        <w:bottom w:val="none" w:sz="0" w:space="0" w:color="auto"/>
        <w:right w:val="none" w:sz="0" w:space="0" w:color="auto"/>
      </w:divBdr>
    </w:div>
    <w:div w:id="1622420288">
      <w:bodyDiv w:val="1"/>
      <w:marLeft w:val="0"/>
      <w:marRight w:val="0"/>
      <w:marTop w:val="0"/>
      <w:marBottom w:val="0"/>
      <w:divBdr>
        <w:top w:val="none" w:sz="0" w:space="0" w:color="auto"/>
        <w:left w:val="none" w:sz="0" w:space="0" w:color="auto"/>
        <w:bottom w:val="none" w:sz="0" w:space="0" w:color="auto"/>
        <w:right w:val="none" w:sz="0" w:space="0" w:color="auto"/>
      </w:divBdr>
    </w:div>
    <w:div w:id="1633751836">
      <w:bodyDiv w:val="1"/>
      <w:marLeft w:val="0"/>
      <w:marRight w:val="0"/>
      <w:marTop w:val="0"/>
      <w:marBottom w:val="0"/>
      <w:divBdr>
        <w:top w:val="none" w:sz="0" w:space="0" w:color="auto"/>
        <w:left w:val="none" w:sz="0" w:space="0" w:color="auto"/>
        <w:bottom w:val="none" w:sz="0" w:space="0" w:color="auto"/>
        <w:right w:val="none" w:sz="0" w:space="0" w:color="auto"/>
      </w:divBdr>
    </w:div>
    <w:div w:id="1650359276">
      <w:bodyDiv w:val="1"/>
      <w:marLeft w:val="0"/>
      <w:marRight w:val="0"/>
      <w:marTop w:val="0"/>
      <w:marBottom w:val="0"/>
      <w:divBdr>
        <w:top w:val="none" w:sz="0" w:space="0" w:color="auto"/>
        <w:left w:val="none" w:sz="0" w:space="0" w:color="auto"/>
        <w:bottom w:val="none" w:sz="0" w:space="0" w:color="auto"/>
        <w:right w:val="none" w:sz="0" w:space="0" w:color="auto"/>
      </w:divBdr>
    </w:div>
    <w:div w:id="1675179506">
      <w:bodyDiv w:val="1"/>
      <w:marLeft w:val="0"/>
      <w:marRight w:val="0"/>
      <w:marTop w:val="0"/>
      <w:marBottom w:val="0"/>
      <w:divBdr>
        <w:top w:val="none" w:sz="0" w:space="0" w:color="auto"/>
        <w:left w:val="none" w:sz="0" w:space="0" w:color="auto"/>
        <w:bottom w:val="none" w:sz="0" w:space="0" w:color="auto"/>
        <w:right w:val="none" w:sz="0" w:space="0" w:color="auto"/>
      </w:divBdr>
    </w:div>
    <w:div w:id="1713000627">
      <w:bodyDiv w:val="1"/>
      <w:marLeft w:val="0"/>
      <w:marRight w:val="0"/>
      <w:marTop w:val="0"/>
      <w:marBottom w:val="0"/>
      <w:divBdr>
        <w:top w:val="none" w:sz="0" w:space="0" w:color="auto"/>
        <w:left w:val="none" w:sz="0" w:space="0" w:color="auto"/>
        <w:bottom w:val="none" w:sz="0" w:space="0" w:color="auto"/>
        <w:right w:val="none" w:sz="0" w:space="0" w:color="auto"/>
      </w:divBdr>
    </w:div>
    <w:div w:id="1720322474">
      <w:bodyDiv w:val="1"/>
      <w:marLeft w:val="0"/>
      <w:marRight w:val="0"/>
      <w:marTop w:val="0"/>
      <w:marBottom w:val="0"/>
      <w:divBdr>
        <w:top w:val="none" w:sz="0" w:space="0" w:color="auto"/>
        <w:left w:val="none" w:sz="0" w:space="0" w:color="auto"/>
        <w:bottom w:val="none" w:sz="0" w:space="0" w:color="auto"/>
        <w:right w:val="none" w:sz="0" w:space="0" w:color="auto"/>
      </w:divBdr>
    </w:div>
    <w:div w:id="1811291550">
      <w:bodyDiv w:val="1"/>
      <w:marLeft w:val="0"/>
      <w:marRight w:val="0"/>
      <w:marTop w:val="0"/>
      <w:marBottom w:val="0"/>
      <w:divBdr>
        <w:top w:val="none" w:sz="0" w:space="0" w:color="auto"/>
        <w:left w:val="none" w:sz="0" w:space="0" w:color="auto"/>
        <w:bottom w:val="none" w:sz="0" w:space="0" w:color="auto"/>
        <w:right w:val="none" w:sz="0" w:space="0" w:color="auto"/>
      </w:divBdr>
    </w:div>
    <w:div w:id="1865898190">
      <w:bodyDiv w:val="1"/>
      <w:marLeft w:val="0"/>
      <w:marRight w:val="0"/>
      <w:marTop w:val="0"/>
      <w:marBottom w:val="0"/>
      <w:divBdr>
        <w:top w:val="none" w:sz="0" w:space="0" w:color="auto"/>
        <w:left w:val="none" w:sz="0" w:space="0" w:color="auto"/>
        <w:bottom w:val="none" w:sz="0" w:space="0" w:color="auto"/>
        <w:right w:val="none" w:sz="0" w:space="0" w:color="auto"/>
      </w:divBdr>
    </w:div>
    <w:div w:id="1909151302">
      <w:bodyDiv w:val="1"/>
      <w:marLeft w:val="0"/>
      <w:marRight w:val="0"/>
      <w:marTop w:val="0"/>
      <w:marBottom w:val="0"/>
      <w:divBdr>
        <w:top w:val="none" w:sz="0" w:space="0" w:color="auto"/>
        <w:left w:val="none" w:sz="0" w:space="0" w:color="auto"/>
        <w:bottom w:val="none" w:sz="0" w:space="0" w:color="auto"/>
        <w:right w:val="none" w:sz="0" w:space="0" w:color="auto"/>
      </w:divBdr>
      <w:divsChild>
        <w:div w:id="1406144329">
          <w:marLeft w:val="0"/>
          <w:marRight w:val="0"/>
          <w:marTop w:val="0"/>
          <w:marBottom w:val="0"/>
          <w:divBdr>
            <w:top w:val="none" w:sz="0" w:space="0" w:color="auto"/>
            <w:left w:val="none" w:sz="0" w:space="0" w:color="auto"/>
            <w:bottom w:val="none" w:sz="0" w:space="0" w:color="auto"/>
            <w:right w:val="none" w:sz="0" w:space="0" w:color="auto"/>
          </w:divBdr>
          <w:divsChild>
            <w:div w:id="1093866569">
              <w:marLeft w:val="0"/>
              <w:marRight w:val="0"/>
              <w:marTop w:val="0"/>
              <w:marBottom w:val="0"/>
              <w:divBdr>
                <w:top w:val="none" w:sz="0" w:space="0" w:color="auto"/>
                <w:left w:val="none" w:sz="0" w:space="0" w:color="auto"/>
                <w:bottom w:val="none" w:sz="0" w:space="0" w:color="auto"/>
                <w:right w:val="none" w:sz="0" w:space="0" w:color="auto"/>
              </w:divBdr>
              <w:divsChild>
                <w:div w:id="3827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7766">
      <w:bodyDiv w:val="1"/>
      <w:marLeft w:val="0"/>
      <w:marRight w:val="0"/>
      <w:marTop w:val="0"/>
      <w:marBottom w:val="0"/>
      <w:divBdr>
        <w:top w:val="none" w:sz="0" w:space="0" w:color="auto"/>
        <w:left w:val="none" w:sz="0" w:space="0" w:color="auto"/>
        <w:bottom w:val="none" w:sz="0" w:space="0" w:color="auto"/>
        <w:right w:val="none" w:sz="0" w:space="0" w:color="auto"/>
      </w:divBdr>
      <w:divsChild>
        <w:div w:id="754712986">
          <w:marLeft w:val="0"/>
          <w:marRight w:val="0"/>
          <w:marTop w:val="0"/>
          <w:marBottom w:val="0"/>
          <w:divBdr>
            <w:top w:val="none" w:sz="0" w:space="0" w:color="auto"/>
            <w:left w:val="none" w:sz="0" w:space="0" w:color="auto"/>
            <w:bottom w:val="none" w:sz="0" w:space="0" w:color="auto"/>
            <w:right w:val="none" w:sz="0" w:space="0" w:color="auto"/>
          </w:divBdr>
          <w:divsChild>
            <w:div w:id="2029401917">
              <w:marLeft w:val="0"/>
              <w:marRight w:val="0"/>
              <w:marTop w:val="0"/>
              <w:marBottom w:val="0"/>
              <w:divBdr>
                <w:top w:val="none" w:sz="0" w:space="0" w:color="auto"/>
                <w:left w:val="none" w:sz="0" w:space="0" w:color="auto"/>
                <w:bottom w:val="none" w:sz="0" w:space="0" w:color="auto"/>
                <w:right w:val="none" w:sz="0" w:space="0" w:color="auto"/>
              </w:divBdr>
              <w:divsChild>
                <w:div w:id="1443920407">
                  <w:marLeft w:val="0"/>
                  <w:marRight w:val="0"/>
                  <w:marTop w:val="0"/>
                  <w:marBottom w:val="0"/>
                  <w:divBdr>
                    <w:top w:val="none" w:sz="0" w:space="0" w:color="auto"/>
                    <w:left w:val="none" w:sz="0" w:space="0" w:color="auto"/>
                    <w:bottom w:val="none" w:sz="0" w:space="0" w:color="auto"/>
                    <w:right w:val="none" w:sz="0" w:space="0" w:color="auto"/>
                  </w:divBdr>
                  <w:divsChild>
                    <w:div w:id="6790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82161">
      <w:bodyDiv w:val="1"/>
      <w:marLeft w:val="0"/>
      <w:marRight w:val="0"/>
      <w:marTop w:val="0"/>
      <w:marBottom w:val="0"/>
      <w:divBdr>
        <w:top w:val="none" w:sz="0" w:space="0" w:color="auto"/>
        <w:left w:val="none" w:sz="0" w:space="0" w:color="auto"/>
        <w:bottom w:val="none" w:sz="0" w:space="0" w:color="auto"/>
        <w:right w:val="none" w:sz="0" w:space="0" w:color="auto"/>
      </w:divBdr>
      <w:divsChild>
        <w:div w:id="1632977060">
          <w:marLeft w:val="0"/>
          <w:marRight w:val="0"/>
          <w:marTop w:val="0"/>
          <w:marBottom w:val="0"/>
          <w:divBdr>
            <w:top w:val="none" w:sz="0" w:space="0" w:color="auto"/>
            <w:left w:val="none" w:sz="0" w:space="0" w:color="auto"/>
            <w:bottom w:val="none" w:sz="0" w:space="0" w:color="auto"/>
            <w:right w:val="none" w:sz="0" w:space="0" w:color="auto"/>
          </w:divBdr>
          <w:divsChild>
            <w:div w:id="1747722064">
              <w:marLeft w:val="0"/>
              <w:marRight w:val="0"/>
              <w:marTop w:val="0"/>
              <w:marBottom w:val="0"/>
              <w:divBdr>
                <w:top w:val="none" w:sz="0" w:space="0" w:color="auto"/>
                <w:left w:val="none" w:sz="0" w:space="0" w:color="auto"/>
                <w:bottom w:val="none" w:sz="0" w:space="0" w:color="auto"/>
                <w:right w:val="none" w:sz="0" w:space="0" w:color="auto"/>
              </w:divBdr>
              <w:divsChild>
                <w:div w:id="15473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86921">
      <w:bodyDiv w:val="1"/>
      <w:marLeft w:val="0"/>
      <w:marRight w:val="0"/>
      <w:marTop w:val="0"/>
      <w:marBottom w:val="0"/>
      <w:divBdr>
        <w:top w:val="none" w:sz="0" w:space="0" w:color="auto"/>
        <w:left w:val="none" w:sz="0" w:space="0" w:color="auto"/>
        <w:bottom w:val="none" w:sz="0" w:space="0" w:color="auto"/>
        <w:right w:val="none" w:sz="0" w:space="0" w:color="auto"/>
      </w:divBdr>
      <w:divsChild>
        <w:div w:id="99491101">
          <w:marLeft w:val="0"/>
          <w:marRight w:val="0"/>
          <w:marTop w:val="0"/>
          <w:marBottom w:val="0"/>
          <w:divBdr>
            <w:top w:val="none" w:sz="0" w:space="0" w:color="auto"/>
            <w:left w:val="none" w:sz="0" w:space="0" w:color="auto"/>
            <w:bottom w:val="none" w:sz="0" w:space="0" w:color="auto"/>
            <w:right w:val="none" w:sz="0" w:space="0" w:color="auto"/>
          </w:divBdr>
        </w:div>
      </w:divsChild>
    </w:div>
    <w:div w:id="1949701799">
      <w:bodyDiv w:val="1"/>
      <w:marLeft w:val="0"/>
      <w:marRight w:val="0"/>
      <w:marTop w:val="0"/>
      <w:marBottom w:val="0"/>
      <w:divBdr>
        <w:top w:val="none" w:sz="0" w:space="0" w:color="auto"/>
        <w:left w:val="none" w:sz="0" w:space="0" w:color="auto"/>
        <w:bottom w:val="none" w:sz="0" w:space="0" w:color="auto"/>
        <w:right w:val="none" w:sz="0" w:space="0" w:color="auto"/>
      </w:divBdr>
    </w:div>
    <w:div w:id="1963729036">
      <w:bodyDiv w:val="1"/>
      <w:marLeft w:val="0"/>
      <w:marRight w:val="0"/>
      <w:marTop w:val="0"/>
      <w:marBottom w:val="0"/>
      <w:divBdr>
        <w:top w:val="none" w:sz="0" w:space="0" w:color="auto"/>
        <w:left w:val="none" w:sz="0" w:space="0" w:color="auto"/>
        <w:bottom w:val="none" w:sz="0" w:space="0" w:color="auto"/>
        <w:right w:val="none" w:sz="0" w:space="0" w:color="auto"/>
      </w:divBdr>
      <w:divsChild>
        <w:div w:id="993295793">
          <w:marLeft w:val="0"/>
          <w:marRight w:val="0"/>
          <w:marTop w:val="0"/>
          <w:marBottom w:val="0"/>
          <w:divBdr>
            <w:top w:val="none" w:sz="0" w:space="0" w:color="auto"/>
            <w:left w:val="none" w:sz="0" w:space="0" w:color="auto"/>
            <w:bottom w:val="none" w:sz="0" w:space="0" w:color="auto"/>
            <w:right w:val="none" w:sz="0" w:space="0" w:color="auto"/>
          </w:divBdr>
          <w:divsChild>
            <w:div w:id="511840119">
              <w:marLeft w:val="0"/>
              <w:marRight w:val="0"/>
              <w:marTop w:val="0"/>
              <w:marBottom w:val="0"/>
              <w:divBdr>
                <w:top w:val="none" w:sz="0" w:space="0" w:color="auto"/>
                <w:left w:val="none" w:sz="0" w:space="0" w:color="auto"/>
                <w:bottom w:val="none" w:sz="0" w:space="0" w:color="auto"/>
                <w:right w:val="none" w:sz="0" w:space="0" w:color="auto"/>
              </w:divBdr>
            </w:div>
            <w:div w:id="1580820629">
              <w:marLeft w:val="0"/>
              <w:marRight w:val="0"/>
              <w:marTop w:val="0"/>
              <w:marBottom w:val="0"/>
              <w:divBdr>
                <w:top w:val="none" w:sz="0" w:space="0" w:color="auto"/>
                <w:left w:val="none" w:sz="0" w:space="0" w:color="auto"/>
                <w:bottom w:val="none" w:sz="0" w:space="0" w:color="auto"/>
                <w:right w:val="none" w:sz="0" w:space="0" w:color="auto"/>
              </w:divBdr>
            </w:div>
          </w:divsChild>
        </w:div>
        <w:div w:id="1919903734">
          <w:marLeft w:val="0"/>
          <w:marRight w:val="0"/>
          <w:marTop w:val="0"/>
          <w:marBottom w:val="0"/>
          <w:divBdr>
            <w:top w:val="none" w:sz="0" w:space="0" w:color="auto"/>
            <w:left w:val="none" w:sz="0" w:space="0" w:color="auto"/>
            <w:bottom w:val="none" w:sz="0" w:space="0" w:color="auto"/>
            <w:right w:val="none" w:sz="0" w:space="0" w:color="auto"/>
          </w:divBdr>
          <w:divsChild>
            <w:div w:id="1319773129">
              <w:marLeft w:val="0"/>
              <w:marRight w:val="0"/>
              <w:marTop w:val="0"/>
              <w:marBottom w:val="0"/>
              <w:divBdr>
                <w:top w:val="none" w:sz="0" w:space="0" w:color="auto"/>
                <w:left w:val="none" w:sz="0" w:space="0" w:color="auto"/>
                <w:bottom w:val="none" w:sz="0" w:space="0" w:color="auto"/>
                <w:right w:val="none" w:sz="0" w:space="0" w:color="auto"/>
              </w:divBdr>
              <w:divsChild>
                <w:div w:id="1528789906">
                  <w:marLeft w:val="0"/>
                  <w:marRight w:val="0"/>
                  <w:marTop w:val="0"/>
                  <w:marBottom w:val="0"/>
                  <w:divBdr>
                    <w:top w:val="none" w:sz="0" w:space="0" w:color="auto"/>
                    <w:left w:val="none" w:sz="0" w:space="0" w:color="auto"/>
                    <w:bottom w:val="none" w:sz="0" w:space="0" w:color="auto"/>
                    <w:right w:val="none" w:sz="0" w:space="0" w:color="auto"/>
                  </w:divBdr>
                  <w:divsChild>
                    <w:div w:id="768236109">
                      <w:marLeft w:val="0"/>
                      <w:marRight w:val="0"/>
                      <w:marTop w:val="0"/>
                      <w:marBottom w:val="0"/>
                      <w:divBdr>
                        <w:top w:val="none" w:sz="0" w:space="0" w:color="auto"/>
                        <w:left w:val="none" w:sz="0" w:space="0" w:color="auto"/>
                        <w:bottom w:val="none" w:sz="0" w:space="0" w:color="auto"/>
                        <w:right w:val="none" w:sz="0" w:space="0" w:color="auto"/>
                      </w:divBdr>
                      <w:divsChild>
                        <w:div w:id="758916383">
                          <w:marLeft w:val="0"/>
                          <w:marRight w:val="0"/>
                          <w:marTop w:val="0"/>
                          <w:marBottom w:val="0"/>
                          <w:divBdr>
                            <w:top w:val="none" w:sz="0" w:space="0" w:color="auto"/>
                            <w:left w:val="none" w:sz="0" w:space="0" w:color="auto"/>
                            <w:bottom w:val="none" w:sz="0" w:space="0" w:color="auto"/>
                            <w:right w:val="none" w:sz="0" w:space="0" w:color="auto"/>
                          </w:divBdr>
                          <w:divsChild>
                            <w:div w:id="4177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35024">
      <w:bodyDiv w:val="1"/>
      <w:marLeft w:val="0"/>
      <w:marRight w:val="0"/>
      <w:marTop w:val="0"/>
      <w:marBottom w:val="0"/>
      <w:divBdr>
        <w:top w:val="none" w:sz="0" w:space="0" w:color="auto"/>
        <w:left w:val="none" w:sz="0" w:space="0" w:color="auto"/>
        <w:bottom w:val="none" w:sz="0" w:space="0" w:color="auto"/>
        <w:right w:val="none" w:sz="0" w:space="0" w:color="auto"/>
      </w:divBdr>
    </w:div>
    <w:div w:id="2051025262">
      <w:bodyDiv w:val="1"/>
      <w:marLeft w:val="0"/>
      <w:marRight w:val="0"/>
      <w:marTop w:val="0"/>
      <w:marBottom w:val="0"/>
      <w:divBdr>
        <w:top w:val="none" w:sz="0" w:space="0" w:color="auto"/>
        <w:left w:val="none" w:sz="0" w:space="0" w:color="auto"/>
        <w:bottom w:val="none" w:sz="0" w:space="0" w:color="auto"/>
        <w:right w:val="none" w:sz="0" w:space="0" w:color="auto"/>
      </w:divBdr>
    </w:div>
    <w:div w:id="2059549298">
      <w:bodyDiv w:val="1"/>
      <w:marLeft w:val="0"/>
      <w:marRight w:val="0"/>
      <w:marTop w:val="0"/>
      <w:marBottom w:val="0"/>
      <w:divBdr>
        <w:top w:val="none" w:sz="0" w:space="0" w:color="auto"/>
        <w:left w:val="none" w:sz="0" w:space="0" w:color="auto"/>
        <w:bottom w:val="none" w:sz="0" w:space="0" w:color="auto"/>
        <w:right w:val="none" w:sz="0" w:space="0" w:color="auto"/>
      </w:divBdr>
    </w:div>
    <w:div w:id="2074306540">
      <w:bodyDiv w:val="1"/>
      <w:marLeft w:val="0"/>
      <w:marRight w:val="0"/>
      <w:marTop w:val="0"/>
      <w:marBottom w:val="0"/>
      <w:divBdr>
        <w:top w:val="none" w:sz="0" w:space="0" w:color="auto"/>
        <w:left w:val="none" w:sz="0" w:space="0" w:color="auto"/>
        <w:bottom w:val="none" w:sz="0" w:space="0" w:color="auto"/>
        <w:right w:val="none" w:sz="0" w:space="0" w:color="auto"/>
      </w:divBdr>
    </w:div>
    <w:div w:id="2107534783">
      <w:bodyDiv w:val="1"/>
      <w:marLeft w:val="0"/>
      <w:marRight w:val="0"/>
      <w:marTop w:val="0"/>
      <w:marBottom w:val="0"/>
      <w:divBdr>
        <w:top w:val="none" w:sz="0" w:space="0" w:color="auto"/>
        <w:left w:val="none" w:sz="0" w:space="0" w:color="auto"/>
        <w:bottom w:val="none" w:sz="0" w:space="0" w:color="auto"/>
        <w:right w:val="none" w:sz="0" w:space="0" w:color="auto"/>
      </w:divBdr>
    </w:div>
    <w:div w:id="2138986605">
      <w:bodyDiv w:val="1"/>
      <w:marLeft w:val="0"/>
      <w:marRight w:val="0"/>
      <w:marTop w:val="0"/>
      <w:marBottom w:val="0"/>
      <w:divBdr>
        <w:top w:val="none" w:sz="0" w:space="0" w:color="auto"/>
        <w:left w:val="none" w:sz="0" w:space="0" w:color="auto"/>
        <w:bottom w:val="none" w:sz="0" w:space="0" w:color="auto"/>
        <w:right w:val="none" w:sz="0" w:space="0" w:color="auto"/>
      </w:divBdr>
      <w:divsChild>
        <w:div w:id="190187962">
          <w:marLeft w:val="0"/>
          <w:marRight w:val="0"/>
          <w:marTop w:val="0"/>
          <w:marBottom w:val="0"/>
          <w:divBdr>
            <w:top w:val="none" w:sz="0" w:space="0" w:color="auto"/>
            <w:left w:val="none" w:sz="0" w:space="0" w:color="auto"/>
            <w:bottom w:val="none" w:sz="0" w:space="0" w:color="auto"/>
            <w:right w:val="none" w:sz="0" w:space="0" w:color="auto"/>
          </w:divBdr>
        </w:div>
        <w:div w:id="333193548">
          <w:marLeft w:val="0"/>
          <w:marRight w:val="0"/>
          <w:marTop w:val="0"/>
          <w:marBottom w:val="0"/>
          <w:divBdr>
            <w:top w:val="none" w:sz="0" w:space="0" w:color="auto"/>
            <w:left w:val="none" w:sz="0" w:space="0" w:color="auto"/>
            <w:bottom w:val="none" w:sz="0" w:space="0" w:color="auto"/>
            <w:right w:val="none" w:sz="0" w:space="0" w:color="auto"/>
          </w:divBdr>
        </w:div>
        <w:div w:id="1889605286">
          <w:marLeft w:val="0"/>
          <w:marRight w:val="0"/>
          <w:marTop w:val="0"/>
          <w:marBottom w:val="0"/>
          <w:divBdr>
            <w:top w:val="none" w:sz="0" w:space="0" w:color="auto"/>
            <w:left w:val="none" w:sz="0" w:space="0" w:color="auto"/>
            <w:bottom w:val="none" w:sz="0" w:space="0" w:color="auto"/>
            <w:right w:val="none" w:sz="0" w:space="0" w:color="auto"/>
          </w:divBdr>
          <w:divsChild>
            <w:div w:id="1153644304">
              <w:marLeft w:val="0"/>
              <w:marRight w:val="0"/>
              <w:marTop w:val="0"/>
              <w:marBottom w:val="0"/>
              <w:divBdr>
                <w:top w:val="none" w:sz="0" w:space="0" w:color="auto"/>
                <w:left w:val="none" w:sz="0" w:space="0" w:color="auto"/>
                <w:bottom w:val="none" w:sz="0" w:space="0" w:color="auto"/>
                <w:right w:val="none" w:sz="0" w:space="0" w:color="auto"/>
              </w:divBdr>
              <w:divsChild>
                <w:div w:id="1531451432">
                  <w:marLeft w:val="0"/>
                  <w:marRight w:val="0"/>
                  <w:marTop w:val="0"/>
                  <w:marBottom w:val="0"/>
                  <w:divBdr>
                    <w:top w:val="none" w:sz="0" w:space="0" w:color="auto"/>
                    <w:left w:val="none" w:sz="0" w:space="0" w:color="auto"/>
                    <w:bottom w:val="none" w:sz="0" w:space="0" w:color="auto"/>
                    <w:right w:val="none" w:sz="0" w:space="0" w:color="auto"/>
                  </w:divBdr>
                </w:div>
              </w:divsChild>
            </w:div>
            <w:div w:id="1534727689">
              <w:marLeft w:val="0"/>
              <w:marRight w:val="0"/>
              <w:marTop w:val="0"/>
              <w:marBottom w:val="0"/>
              <w:divBdr>
                <w:top w:val="none" w:sz="0" w:space="0" w:color="auto"/>
                <w:left w:val="none" w:sz="0" w:space="0" w:color="auto"/>
                <w:bottom w:val="none" w:sz="0" w:space="0" w:color="auto"/>
                <w:right w:val="none" w:sz="0" w:space="0" w:color="auto"/>
              </w:divBdr>
            </w:div>
          </w:divsChild>
        </w:div>
        <w:div w:id="1962495208">
          <w:marLeft w:val="0"/>
          <w:marRight w:val="0"/>
          <w:marTop w:val="0"/>
          <w:marBottom w:val="0"/>
          <w:divBdr>
            <w:top w:val="none" w:sz="0" w:space="0" w:color="auto"/>
            <w:left w:val="none" w:sz="0" w:space="0" w:color="auto"/>
            <w:bottom w:val="none" w:sz="0" w:space="0" w:color="auto"/>
            <w:right w:val="none" w:sz="0" w:space="0" w:color="auto"/>
          </w:divBdr>
        </w:div>
        <w:div w:id="1963880309">
          <w:marLeft w:val="0"/>
          <w:marRight w:val="0"/>
          <w:marTop w:val="0"/>
          <w:marBottom w:val="0"/>
          <w:divBdr>
            <w:top w:val="none" w:sz="0" w:space="0" w:color="auto"/>
            <w:left w:val="none" w:sz="0" w:space="0" w:color="auto"/>
            <w:bottom w:val="none" w:sz="0" w:space="0" w:color="auto"/>
            <w:right w:val="none" w:sz="0" w:space="0" w:color="auto"/>
          </w:divBdr>
        </w:div>
        <w:div w:id="2003240699">
          <w:marLeft w:val="0"/>
          <w:marRight w:val="0"/>
          <w:marTop w:val="0"/>
          <w:marBottom w:val="0"/>
          <w:divBdr>
            <w:top w:val="none" w:sz="0" w:space="0" w:color="auto"/>
            <w:left w:val="none" w:sz="0" w:space="0" w:color="auto"/>
            <w:bottom w:val="none" w:sz="0" w:space="0" w:color="auto"/>
            <w:right w:val="none" w:sz="0" w:space="0" w:color="auto"/>
          </w:divBdr>
          <w:divsChild>
            <w:div w:id="133645770">
              <w:marLeft w:val="0"/>
              <w:marRight w:val="0"/>
              <w:marTop w:val="0"/>
              <w:marBottom w:val="0"/>
              <w:divBdr>
                <w:top w:val="none" w:sz="0" w:space="0" w:color="auto"/>
                <w:left w:val="none" w:sz="0" w:space="0" w:color="auto"/>
                <w:bottom w:val="none" w:sz="0" w:space="0" w:color="auto"/>
                <w:right w:val="none" w:sz="0" w:space="0" w:color="auto"/>
              </w:divBdr>
            </w:div>
            <w:div w:id="912621265">
              <w:marLeft w:val="0"/>
              <w:marRight w:val="0"/>
              <w:marTop w:val="0"/>
              <w:marBottom w:val="0"/>
              <w:divBdr>
                <w:top w:val="none" w:sz="0" w:space="0" w:color="auto"/>
                <w:left w:val="none" w:sz="0" w:space="0" w:color="auto"/>
                <w:bottom w:val="none" w:sz="0" w:space="0" w:color="auto"/>
                <w:right w:val="none" w:sz="0" w:space="0" w:color="auto"/>
              </w:divBdr>
            </w:div>
            <w:div w:id="13316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lo.org/global/topics/green-jobs/publications/WCMS_779348/lang--en/index.htm" TargetMode="External"/><Relationship Id="rId21" Type="http://schemas.openxmlformats.org/officeDocument/2006/relationships/image" Target="media/image5.png"/><Relationship Id="rId42" Type="http://schemas.openxmlformats.org/officeDocument/2006/relationships/hyperlink" Target="http://www.fao.org/climate-change/en/" TargetMode="External"/><Relationship Id="rId63" Type="http://schemas.openxmlformats.org/officeDocument/2006/relationships/hyperlink" Target="https://www.ilo.org/wcmsp5/groups/public/---ed_emp/documents/instructionalmaterial/wcms_187875.pdf" TargetMode="External"/><Relationship Id="rId84" Type="http://schemas.openxmlformats.org/officeDocument/2006/relationships/hyperlink" Target="https://impactmoney.net/impact-investing/author/impactmoney/" TargetMode="External"/><Relationship Id="rId138" Type="http://schemas.openxmlformats.org/officeDocument/2006/relationships/hyperlink" Target="https://www.enterprise-development.org/wp-content/uploads/DCED-BEWG-Use-of-New-Technologies-in-Regulatory-Delivery.pdf" TargetMode="External"/><Relationship Id="rId159" Type="http://schemas.openxmlformats.org/officeDocument/2006/relationships/hyperlink" Target="https://endeva.org/wp-content/uploads/2019/03/it-solutions-in-inclusive-value-chains-endevafundes-2019.pdf" TargetMode="External"/><Relationship Id="rId107" Type="http://schemas.openxmlformats.org/officeDocument/2006/relationships/hyperlink" Target="https://sdgvaluechains.undp.org/" TargetMode="External"/><Relationship Id="rId11" Type="http://schemas.openxmlformats.org/officeDocument/2006/relationships/image" Target="media/image1.png"/><Relationship Id="rId32" Type="http://schemas.openxmlformats.org/officeDocument/2006/relationships/hyperlink" Target="https://www.ilo.org/wcmsp5/groups/public/---dgreports/---dcomm/documents/publication/wcms_626831.pdf" TargetMode="External"/><Relationship Id="rId53" Type="http://schemas.openxmlformats.org/officeDocument/2006/relationships/hyperlink" Target="https://www.enterprise-development.org/wp-content/uploads/BEWG-FCAS-Discussion-Paper-2020.pdf" TargetMode="External"/><Relationship Id="rId74" Type="http://schemas.openxmlformats.org/officeDocument/2006/relationships/hyperlink" Target="https://beamexchange.org/resources/1241/" TargetMode="External"/><Relationship Id="rId128" Type="http://schemas.openxmlformats.org/officeDocument/2006/relationships/hyperlink" Target="https://www.enterprise-development.org/wp-content/uploads/DCED-BEWG-BER-and-MSEs-Report-FINAL.pdf" TargetMode="External"/><Relationship Id="rId149" Type="http://schemas.openxmlformats.org/officeDocument/2006/relationships/hyperlink" Target="https://www.enterprise-development.org/wp-content/uploads/DCED_Demonstrating-Additionality_final.pdf" TargetMode="External"/><Relationship Id="rId5" Type="http://schemas.openxmlformats.org/officeDocument/2006/relationships/numbering" Target="numbering.xml"/><Relationship Id="rId95" Type="http://schemas.openxmlformats.org/officeDocument/2006/relationships/hyperlink" Target="https://beamexchange.org/resources/1348/" TargetMode="External"/><Relationship Id="rId160" Type="http://schemas.openxmlformats.org/officeDocument/2006/relationships/hyperlink" Target="https://www.cgap.org/blog/super-platforms-connecting-farmers-markets-africa" TargetMode="External"/><Relationship Id="rId22" Type="http://schemas.openxmlformats.org/officeDocument/2006/relationships/hyperlink" Target="https://www.officialgazette.gov.ph/2009/10/22/executive-order-no-838-s-2009/" TargetMode="External"/><Relationship Id="rId43" Type="http://schemas.openxmlformats.org/officeDocument/2006/relationships/hyperlink" Target="http://www.communitybusinessfinance.com/blog/5-cs-credit-character" TargetMode="External"/><Relationship Id="rId64" Type="http://schemas.openxmlformats.org/officeDocument/2006/relationships/hyperlink" Target="https://www.apec.org/Publications/2013/09/Guidebook-on-SME-Business-Continuity-Planning" TargetMode="External"/><Relationship Id="rId118" Type="http://schemas.openxmlformats.org/officeDocument/2006/relationships/hyperlink" Target="https://www.africa.undp.org/content/rba/en/home/about-us/AFIM/overview/ASDP.html" TargetMode="External"/><Relationship Id="rId139" Type="http://schemas.openxmlformats.org/officeDocument/2006/relationships/hyperlink" Target="http://documents1.worldbank.org/curated/en/675241563969185669/pdf/Policy-and-Regulatory-Issues-with-Digital-Businesses.pdf" TargetMode="External"/><Relationship Id="rId85" Type="http://schemas.openxmlformats.org/officeDocument/2006/relationships/hyperlink" Target="http://odscadenasvalor.org/efuture" TargetMode="External"/><Relationship Id="rId150" Type="http://schemas.openxmlformats.org/officeDocument/2006/relationships/hyperlink" Target="https://cdn.enterprise-development.org/wp-content/uploads/DCEDWorkingPaper_DonorEngagementinInnovativeFinance.pdf" TargetMode="External"/><Relationship Id="rId12" Type="http://schemas.openxmlformats.org/officeDocument/2006/relationships/footer" Target="footer1.xml"/><Relationship Id="rId17" Type="http://schemas.openxmlformats.org/officeDocument/2006/relationships/hyperlink" Target="https://www.google.com/url?sa=t&amp;rct=j&amp;q=&amp;esrc=s&amp;source=web&amp;cd=&amp;ved=2ahUKEwi0xJjzv-j0AhVpQfEDHfdtDZQQFnoECAYQAQ&amp;url=https%3A%2F%2Fwww.undp.org%2Fcontent%2Fdam%2Frblac%2Fdocs%2FResearch%2520and%2520Publications%2FPoverty%2520Reduction%2FUNDP_RBLAC_Livelihoods%2520Guidance%2520Note_EN-210July2017.pdf&amp;usg=AOvVaw3rJ6cOUbczqu4GXMVWDAuO" TargetMode="External"/><Relationship Id="rId33" Type="http://schemas.openxmlformats.org/officeDocument/2006/relationships/hyperlink" Target="https://www.ilo.org/global/topics/coronavirus/impacts-and-responses/WCMS_767028/lang--en/index.htm" TargetMode="External"/><Relationship Id="rId38" Type="http://schemas.openxmlformats.org/officeDocument/2006/relationships/hyperlink" Target="https://www.cnbc.com/sameepa-shetty/" TargetMode="External"/><Relationship Id="rId59" Type="http://schemas.openxmlformats.org/officeDocument/2006/relationships/hyperlink" Target="https://www.enterprise-development.org/wp-content/uploads/DCED_Practical_Guidelines_Measuring_PSD_in_CAEs_Version3_June2015.pdf" TargetMode="External"/><Relationship Id="rId103" Type="http://schemas.openxmlformats.org/officeDocument/2006/relationships/hyperlink" Target="https://www.ilo.org/empent/areas/value-chain-development-vcd/briefs-and-guides/WCMS_754366/lang--en/index.htm" TargetMode="External"/><Relationship Id="rId108" Type="http://schemas.openxmlformats.org/officeDocument/2006/relationships/hyperlink" Target="https://www.inclusivebusiness.net/node/1950" TargetMode="External"/><Relationship Id="rId124" Type="http://schemas.openxmlformats.org/officeDocument/2006/relationships/hyperlink" Target="https://www.enterprise-development.org/wp-content/uploads/DCED-Policy-Brief-BEWG-BER-MSEs-February-2019.pdf" TargetMode="External"/><Relationship Id="rId129" Type="http://schemas.openxmlformats.org/officeDocument/2006/relationships/hyperlink" Target="https://www.enterprise-development.org/wp-content/uploads/DCED-Policy-Brief-BEWG-BER-MSEs-February-2019.pdf" TargetMode="External"/><Relationship Id="rId54" Type="http://schemas.openxmlformats.org/officeDocument/2006/relationships/hyperlink" Target="https://mangotree.org/Featured-Resource/Savings-Groups-for-Refugees-10-Tips-for-Development-and-Humanitarian-Actors" TargetMode="External"/><Relationship Id="rId70" Type="http://schemas.openxmlformats.org/officeDocument/2006/relationships/hyperlink" Target="https://beamexchange.org/community/blogs/2020/7/17/msd-disrupted-markets-nepal/" TargetMode="External"/><Relationship Id="rId75" Type="http://schemas.openxmlformats.org/officeDocument/2006/relationships/hyperlink" Target="https://beamexchange.org/resources/1276/" TargetMode="External"/><Relationship Id="rId91" Type="http://schemas.openxmlformats.org/officeDocument/2006/relationships/hyperlink" Target="https://www.springfieldcentre.com/the-operational-guide-for-making-markets-work-for-the-poor-2nd-edition/" TargetMode="External"/><Relationship Id="rId96" Type="http://schemas.openxmlformats.org/officeDocument/2006/relationships/hyperlink" Target="https://beamexchange.org/resources/1350/" TargetMode="External"/><Relationship Id="rId140" Type="http://schemas.openxmlformats.org/officeDocument/2006/relationships/hyperlink" Target="https://pathwayscommission.bsg.ox.ac.uk/sites/default/files/2020-01/Digital_Economy_Kit_JAN_2020.pdf" TargetMode="External"/><Relationship Id="rId145" Type="http://schemas.openxmlformats.org/officeDocument/2006/relationships/hyperlink" Target="https://www.enterprise-development.org/wp-content/uploads/DCED_Minimising-the-Risk-of-Market-Distortions-in-PSE_Practical-Framework.pdf"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officialgazette.gov.ph/2009/10/22/executive-order-no-838-s-2009/" TargetMode="External"/><Relationship Id="rId28" Type="http://schemas.microsoft.com/office/2016/09/relationships/commentsIds" Target="commentsIds.xml"/><Relationship Id="rId49" Type="http://schemas.openxmlformats.org/officeDocument/2006/relationships/hyperlink" Target="https://beamexchange.org/uploads/filer_public/52/23/52239a2c-e9ea-44aa-b912-a841e9edf826/pre-crisis-market-analysis_compressed.pdf" TargetMode="External"/><Relationship Id="rId114" Type="http://schemas.openxmlformats.org/officeDocument/2006/relationships/hyperlink" Target="https://www.ifad.org/en/web/knowledge/publication/asset/42266913" TargetMode="External"/><Relationship Id="rId119" Type="http://schemas.openxmlformats.org/officeDocument/2006/relationships/hyperlink" Target="https://sdgvaluechains.undp.org/" TargetMode="External"/><Relationship Id="rId44" Type="http://schemas.openxmlformats.org/officeDocument/2006/relationships/hyperlink" Target="https://www.forbes.com/sites/chasewithorn/2021/04/30/american-billionaires-have-gotten-12-trillion-richer-during-the-pandemic/?sh=52640df8f557" TargetMode="External"/><Relationship Id="rId60" Type="http://schemas.openxmlformats.org/officeDocument/2006/relationships/hyperlink" Target="https://odi.org/en/publications/supporting-adaptive-management-monitoring-and-evaluation-tools-and-approaches/" TargetMode="External"/><Relationship Id="rId65" Type="http://schemas.openxmlformats.org/officeDocument/2006/relationships/hyperlink" Target="https://www.ilo.org/wcmsp5/groups/public/---ed_dialogue/---act_emp/documents/publication/wcms_740375.pdf" TargetMode="External"/><Relationship Id="rId81" Type="http://schemas.openxmlformats.org/officeDocument/2006/relationships/hyperlink" Target="https://businessfightspoverty.org" TargetMode="External"/><Relationship Id="rId86" Type="http://schemas.openxmlformats.org/officeDocument/2006/relationships/hyperlink" Target="https://www.womensworldbanking.org/" TargetMode="External"/><Relationship Id="rId130" Type="http://schemas.openxmlformats.org/officeDocument/2006/relationships/hyperlink" Target="https://www.enterprise-development.org/wp-content/uploads/DCED-BEWG-BER-and-MSEs-Report-FINAL.pdf" TargetMode="External"/><Relationship Id="rId135" Type="http://schemas.openxmlformats.org/officeDocument/2006/relationships/hyperlink" Target="https://assets.publishing.service.gov.uk/media/5c76aff5e5274a0ec04b44f7/What-Works-in-BER-in-SSA-and-SA-Feburary-2017.pdf" TargetMode="External"/><Relationship Id="rId151" Type="http://schemas.openxmlformats.org/officeDocument/2006/relationships/hyperlink" Target="http://www3.weforum.org/docs/WEF_How_To_Guide_Blended_Finance_report_2015.pdf" TargetMode="External"/><Relationship Id="rId156" Type="http://schemas.openxmlformats.org/officeDocument/2006/relationships/hyperlink" Target="https://www.mercycorps.org/research-resources/private-sector-engagement-toolkit" TargetMode="External"/><Relationship Id="rId13" Type="http://schemas.openxmlformats.org/officeDocument/2006/relationships/footer" Target="footer2.xml"/><Relationship Id="rId18" Type="http://schemas.openxmlformats.org/officeDocument/2006/relationships/image" Target="media/image2.jpeg"/><Relationship Id="rId39" Type="http://schemas.openxmlformats.org/officeDocument/2006/relationships/hyperlink" Target="https://www.cnbc.com/2020/01/03/start-up-uses-mobile-data-as-a-credit-score-for-the-global-unbanked.html" TargetMode="External"/><Relationship Id="rId109" Type="http://schemas.openxmlformats.org/officeDocument/2006/relationships/hyperlink" Target="https://www.undp.org/content/undp/en/home/librarypage/poverty-reduction/private_sector/brokering-partnerships.html" TargetMode="External"/><Relationship Id="rId34" Type="http://schemas.openxmlformats.org/officeDocument/2006/relationships/hyperlink" Target="https://blogs.worldbank.org/opendata/updated-estimates-impact-covid-19-global-poverty-looking-back-2020-and-outlook-2021" TargetMode="External"/><Relationship Id="rId50" Type="http://schemas.openxmlformats.org/officeDocument/2006/relationships/hyperlink" Target="https://beamexchange.org/uploads/filer_public/a4/c6/a4c614f5-745d-4a9b-933c-1132e05dd7a8/brief_msd_in_fragile_contexts_compressed.pdf" TargetMode="External"/><Relationship Id="rId55" Type="http://schemas.openxmlformats.org/officeDocument/2006/relationships/hyperlink" Target="https://www.fsdafrica.org/wp-content/uploads/2019/08/17-02-13-Mercy-Corps-Report.pdf" TargetMode="External"/><Relationship Id="rId76" Type="http://schemas.openxmlformats.org/officeDocument/2006/relationships/hyperlink" Target="https://beamexchange.org/resources/1227/" TargetMode="External"/><Relationship Id="rId97" Type="http://schemas.openxmlformats.org/officeDocument/2006/relationships/hyperlink" Target="https://www.oxfamamerica.org/explore/research-publications/systems-power-and-agency-in-market-based-approaches-to-poverty/" TargetMode="External"/><Relationship Id="rId104" Type="http://schemas.openxmlformats.org/officeDocument/2006/relationships/hyperlink" Target="https://www.ilo.org/empent/areas/value-chain-development-vcd/briefs-and-guides/WCMS_551173/lang--en/index.htm" TargetMode="External"/><Relationship Id="rId120" Type="http://schemas.openxmlformats.org/officeDocument/2006/relationships/hyperlink" Target="https://youtu.be/KnAVgP2YjYE" TargetMode="External"/><Relationship Id="rId125" Type="http://schemas.openxmlformats.org/officeDocument/2006/relationships/hyperlink" Target="http://y/" TargetMode="External"/><Relationship Id="rId141" Type="http://schemas.openxmlformats.org/officeDocument/2006/relationships/hyperlink" Target="http://eese-toolkit.itcilo.org/index.php/en/toolkit/about-the-toolkit.html" TargetMode="External"/><Relationship Id="rId146" Type="http://schemas.openxmlformats.org/officeDocument/2006/relationships/hyperlink" Target="https://www.enterprise-development.org/wp-content/uploads/Operational-framework-for-the-DCED-Private-Sector-Engagement-Working-Group-for-web.pdf" TargetMode="External"/><Relationship Id="rId7" Type="http://schemas.openxmlformats.org/officeDocument/2006/relationships/settings" Target="settings.xml"/><Relationship Id="rId71" Type="http://schemas.openxmlformats.org/officeDocument/2006/relationships/hyperlink" Target="https://beamexchange.org/resources/1310/" TargetMode="External"/><Relationship Id="rId92" Type="http://schemas.openxmlformats.org/officeDocument/2006/relationships/hyperlink" Target="https://beamexchange.org/resources/1463/"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microsoft.com/office/2018/08/relationships/commentsExtensible" Target="commentsExtensible.xml"/><Relationship Id="rId24" Type="http://schemas.openxmlformats.org/officeDocument/2006/relationships/hyperlink" Target="https://data.worldbank.org/indicator/IT.CEL.SETS.P2?end=2020&amp;locations=SD&amp;most_recent_value_desc=false&amp;start=1960&amp;view=chart" TargetMode="External"/><Relationship Id="rId40" Type="http://schemas.openxmlformats.org/officeDocument/2006/relationships/hyperlink" Target="https://www.cnbc.com/sameepa-shetty/" TargetMode="External"/><Relationship Id="rId45" Type="http://schemas.openxmlformats.org/officeDocument/2006/relationships/hyperlink" Target="https://doi.org/10.1787/ba7c22e7-en" TargetMode="External"/><Relationship Id="rId66" Type="http://schemas.openxmlformats.org/officeDocument/2006/relationships/hyperlink" Target="https://app.adpc.net/sites/default/files/public/publications/attachments/BCM%20Booklet_final.pdf" TargetMode="External"/><Relationship Id="rId87" Type="http://schemas.openxmlformats.org/officeDocument/2006/relationships/hyperlink" Target="https://blogs.worldbank.org/psd" TargetMode="External"/><Relationship Id="rId110" Type="http://schemas.openxmlformats.org/officeDocument/2006/relationships/hyperlink" Target="https://www.africa.undp.org/content/dam/undp/library/corporate/Partnerships/Private%20Sector/IBE/UNDP%20AFIM%20Realizing%20Africas%20Wealth.pdf" TargetMode="External"/><Relationship Id="rId115" Type="http://schemas.openxmlformats.org/officeDocument/2006/relationships/hyperlink" Target="http://value-chains.org/dyn/bds/docs/detail2/939/2" TargetMode="External"/><Relationship Id="rId131" Type="http://schemas.openxmlformats.org/officeDocument/2006/relationships/hyperlink" Target="https://www.enterprise-development.org/wp-content/uploads/DonorGuidanceEnglish.pdf" TargetMode="External"/><Relationship Id="rId136" Type="http://schemas.openxmlformats.org/officeDocument/2006/relationships/hyperlink" Target="https://assets.publishing.service.gov.uk/media/5c781ce9e5274a0ece3a9605/BER-in-FCAS-Report-September-2017.pdf" TargetMode="External"/><Relationship Id="rId157" Type="http://schemas.openxmlformats.org/officeDocument/2006/relationships/hyperlink" Target="https://www.inclusivebusiness.net/IB-training/toolkit/sustainable-development-goals-sdgs-and-inclusive-business-maturity-toolkit" TargetMode="External"/><Relationship Id="rId61" Type="http://schemas.openxmlformats.org/officeDocument/2006/relationships/hyperlink" Target="https://beamexchange.org/uploads/filer_public/0d/c8/0dc8d3dd-e4a1-4d74-8f7d-f0ac440250a5/practice-note_adaptiveprogrammemanagement_compressed.pdf" TargetMode="External"/><Relationship Id="rId82" Type="http://schemas.openxmlformats.org/officeDocument/2006/relationships/hyperlink" Target="https://forkast.news/blockchain-trust-building-technology-post-covid-world-needs/" TargetMode="External"/><Relationship Id="rId152" Type="http://schemas.openxmlformats.org/officeDocument/2006/relationships/hyperlink" Target="https://endeva.org/wp-content/uploads/2019/06/ngo-and-company-partnerships-for-inclusive-business.pdf" TargetMode="External"/><Relationship Id="rId19" Type="http://schemas.openxmlformats.org/officeDocument/2006/relationships/image" Target="media/image3.tiff"/><Relationship Id="rId14" Type="http://schemas.openxmlformats.org/officeDocument/2006/relationships/header" Target="header1.xml"/><Relationship Id="rId30" Type="http://schemas.openxmlformats.org/officeDocument/2006/relationships/hyperlink" Target="https://sdgvaluechains.undp.org/content/sdgvaluechains/en/home/metodologias/en-marcha/" TargetMode="External"/><Relationship Id="rId35" Type="http://schemas.openxmlformats.org/officeDocument/2006/relationships/hyperlink" Target="https://www.ilo.org/wcmsp5/groups/public/---dgreports/---dcomm/documents/publication/wcms_626831.pdf" TargetMode="External"/><Relationship Id="rId56" Type="http://schemas.openxmlformats.org/officeDocument/2006/relationships/hyperlink" Target="https://www.connectingbusiness.org/publications/guidance-note-conflict-sensitivity-private-sector-disaster-management" TargetMode="External"/><Relationship Id="rId77" Type="http://schemas.openxmlformats.org/officeDocument/2006/relationships/hyperlink" Target="https://enterprise-development.us18.list-manage.com/track/click?u=d2891e94c56d73ca7b77cb659&amp;id=520a761b84&amp;e=e0f2af00dc" TargetMode="External"/><Relationship Id="rId100" Type="http://schemas.openxmlformats.org/officeDocument/2006/relationships/hyperlink" Target="https://beamexchange.org/guidance/" TargetMode="External"/><Relationship Id="rId105" Type="http://schemas.openxmlformats.org/officeDocument/2006/relationships/hyperlink" Target="https://www.ilo.org/empent/Projects/the-lab/WCMS_764221/lang--en/index.htm" TargetMode="External"/><Relationship Id="rId126" Type="http://schemas.openxmlformats.org/officeDocument/2006/relationships/hyperlink" Target="https://www.enterprise-development.org/wp-content/uploads/DCED-Policy-Brief-BEWG-BER-MSEs-February-2019.pdf" TargetMode="External"/><Relationship Id="rId147" Type="http://schemas.openxmlformats.org/officeDocument/2006/relationships/hyperlink" Target="http://www.oecd.org/dac/private-sector-engagement-for-sustainable-development-9789264266889-en.htm" TargetMode="External"/><Relationship Id="rId8" Type="http://schemas.openxmlformats.org/officeDocument/2006/relationships/webSettings" Target="webSettings.xml"/><Relationship Id="rId51" Type="http://schemas.openxmlformats.org/officeDocument/2006/relationships/hyperlink" Target="https://www.ilo.org/empent/Projects/refugee-livelihoods/WCMS_634395/lang--en/index.htm" TargetMode="External"/><Relationship Id="rId72" Type="http://schemas.openxmlformats.org/officeDocument/2006/relationships/hyperlink" Target="https://beamexchange.org/community/blogs/2019/7/30/building-inclusive-markets-forced-displacement-settings/" TargetMode="External"/><Relationship Id="rId93" Type="http://schemas.openxmlformats.org/officeDocument/2006/relationships/hyperlink" Target="https://beamexchange.org/uploads/filer_public/58/e9/58e97cfb-73ec-48af-b6be-9eaf51656356/frameworkforinclusivemsd2014_compressed.pdf" TargetMode="External"/><Relationship Id="rId98" Type="http://schemas.openxmlformats.org/officeDocument/2006/relationships/hyperlink" Target="https://www.ilo.org/empent/Projects/refugee-livelihoods/WCMS_634395/lang--en/index.htm" TargetMode="External"/><Relationship Id="rId121" Type="http://schemas.openxmlformats.org/officeDocument/2006/relationships/hyperlink" Target="https://www.ilo.org/empent/Projects/the-lab/WCMS_563289/lang--en/index.htm" TargetMode="External"/><Relationship Id="rId142" Type="http://schemas.openxmlformats.org/officeDocument/2006/relationships/hyperlink" Target="https://www.enterprise-development.org/implementing-psd/business-environment-reform/" TargetMode="External"/><Relationship Id="rId163"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hyperlink" Target="https://data.worldbank.org/indicator/IT.CEL.SETS.P2?end=2020&amp;locations=SD&amp;most_recent_value_desc=false&amp;start=1960&amp;view=chart" TargetMode="External"/><Relationship Id="rId46" Type="http://schemas.openxmlformats.org/officeDocument/2006/relationships/hyperlink" Target="https://seepnetwork.org/Resource-Post/Minimum-Economic-Recovery-Standards-Third-Edition-exist-190" TargetMode="External"/><Relationship Id="rId67" Type="http://schemas.openxmlformats.org/officeDocument/2006/relationships/hyperlink" Target="http://www.pipso.org.fj/wp-content/uploads/2017/05/DISASTER_PROOF_Factsheet_April2017.pdf" TargetMode="External"/><Relationship Id="rId116" Type="http://schemas.openxmlformats.org/officeDocument/2006/relationships/hyperlink" Target="http://www.fao.org/3/a-i6462e.pdf" TargetMode="External"/><Relationship Id="rId137" Type="http://schemas.openxmlformats.org/officeDocument/2006/relationships/hyperlink" Target="https://www.enterprise-development.org/wp-content/uploads/DCED-BER-Gender-Policy-Guide.pdf" TargetMode="External"/><Relationship Id="rId158" Type="http://schemas.openxmlformats.org/officeDocument/2006/relationships/hyperlink" Target="http://odscadenasvalor.org/efuture" TargetMode="External"/><Relationship Id="rId20" Type="http://schemas.openxmlformats.org/officeDocument/2006/relationships/image" Target="media/image4.jpeg"/><Relationship Id="rId41" Type="http://schemas.openxmlformats.org/officeDocument/2006/relationships/hyperlink" Target="https://www.cnbc.com/2020/01/03/start-up-uses-mobile-data-as-a-credit-score-for-the-global-unbanked.html" TargetMode="External"/><Relationship Id="rId62" Type="http://schemas.openxmlformats.org/officeDocument/2006/relationships/hyperlink" Target="https://www.unido.org/sites/default/files/files/2020-06/MSME_Recovery.pdf" TargetMode="External"/><Relationship Id="rId83" Type="http://schemas.openxmlformats.org/officeDocument/2006/relationships/hyperlink" Target="https://impactmoney.net/impact-investing/what-is-blended-finance-and-is-it-needed/" TargetMode="External"/><Relationship Id="rId88" Type="http://schemas.openxmlformats.org/officeDocument/2006/relationships/hyperlink" Target="https://growthlab.cid.harvard.edu/files/growthlab/files/growth-diagnostics.pdf" TargetMode="External"/><Relationship Id="rId111" Type="http://schemas.openxmlformats.org/officeDocument/2006/relationships/hyperlink" Target="https://eur03.safelinks.protection.outlook.com/?url=https%3A%2F%2Fwww.undp.org%2Fcontent%2Fdam%2Fundp%2Flibrary%2FSustainable%2520Development%2FGuidance_Note_Sustainable_Commodities.pdf&amp;data=02%7C01%7Cyuko.hirose%40undp.org%7C0ed7c66745ca40aeb10408d7e2f3622b%7Cb3e5db5e2944483799f57488ace54319%7C0%7C0%7C637227407257622768&amp;sdata=iRmsVLNqzF6XXiG08eWSxGgqqu486IXc5kqe45eXutM%3D&amp;reserved=0" TargetMode="External"/><Relationship Id="rId132" Type="http://schemas.openxmlformats.org/officeDocument/2006/relationships/hyperlink" Target="https://europa.eu/capacity4dev/t-and-m-series/documents/guidelines-ndeg9-business-environment-reform" TargetMode="External"/><Relationship Id="rId153" Type="http://schemas.openxmlformats.org/officeDocument/2006/relationships/hyperlink" Target="https://www.undp.org/content/undp/en/home/librarypage/poverty-reduction/private_sector/brokering-partnerships.html" TargetMode="External"/><Relationship Id="rId15" Type="http://schemas.openxmlformats.org/officeDocument/2006/relationships/footer" Target="footer3.xml"/><Relationship Id="rId36" Type="http://schemas.openxmlformats.org/officeDocument/2006/relationships/hyperlink" Target="https://www.ilo.org/global/topics/coronavirus/impacts-and-responses/WCMS_767028/lang--en/index.htm" TargetMode="External"/><Relationship Id="rId57" Type="http://schemas.openxmlformats.org/officeDocument/2006/relationships/hyperlink" Target="https://www.connectingbusiness.org/publications/engaging-companies-manmade-disasters-guidance-toolkit-private-sector-networks" TargetMode="External"/><Relationship Id="rId106" Type="http://schemas.openxmlformats.org/officeDocument/2006/relationships/hyperlink" Target="https://www.africa.undp.org/content/rba/en/home/about-us/AFIM/inclusive-business-in-africa0.html" TargetMode="External"/><Relationship Id="rId127" Type="http://schemas.openxmlformats.org/officeDocument/2006/relationships/hyperlink" Target="https://www.enterprise-development.org/wp-content/uploads/DCED-Policy-Brief-BEWG-BER-MSEs-February-2019.pdf" TargetMode="External"/><Relationship Id="rId10" Type="http://schemas.openxmlformats.org/officeDocument/2006/relationships/endnotes" Target="endnotes.xml"/><Relationship Id="rId31" Type="http://schemas.openxmlformats.org/officeDocument/2006/relationships/hyperlink" Target="https://sdgvaluechains.undp.org/content/sdgvaluechains/en/home/metodologias/en-marcha/" TargetMode="External"/><Relationship Id="rId52" Type="http://schemas.openxmlformats.org/officeDocument/2006/relationships/hyperlink" Target="https://assets.publishing.service.gov.uk/media/5c781ce9e5274a0ece3a9605/BER-in-FCAS-Report-September-2017.pdf" TargetMode="External"/><Relationship Id="rId73" Type="http://schemas.openxmlformats.org/officeDocument/2006/relationships/hyperlink" Target="https://beamexchange.org/resources/1281/" TargetMode="External"/><Relationship Id="rId78" Type="http://schemas.openxmlformats.org/officeDocument/2006/relationships/hyperlink" Target="https://www.ilo.org/wcmsp5/groups/public/---ed_emp/documents/publication/wcms_732597.pdf" TargetMode="External"/><Relationship Id="rId94" Type="http://schemas.openxmlformats.org/officeDocument/2006/relationships/hyperlink" Target="https://beamexchange.org/resources/1407/" TargetMode="External"/><Relationship Id="rId99" Type="http://schemas.openxmlformats.org/officeDocument/2006/relationships/hyperlink" Target="https://www.ilo.org/empent/Projects/the-lab/WCMS_744250/lang--en/index.htm" TargetMode="External"/><Relationship Id="rId101" Type="http://schemas.openxmlformats.org/officeDocument/2006/relationships/hyperlink" Target="https://beamexchange.org/uploads/filer_public/0b/20/0b2058be-e4f3-44c2-b788-1c9c73b0e93b/454_market_failures_and_what_may_be_done_about_them_compressed.pdf" TargetMode="External"/><Relationship Id="rId122" Type="http://schemas.openxmlformats.org/officeDocument/2006/relationships/hyperlink" Target="https://valuelinks.org/material/manual/" TargetMode="External"/><Relationship Id="rId143" Type="http://schemas.openxmlformats.org/officeDocument/2006/relationships/hyperlink" Target="https://www.undp.org/publications/undp-private-sector-strategy-2018-2022" TargetMode="External"/><Relationship Id="rId148" Type="http://schemas.openxmlformats.org/officeDocument/2006/relationships/hyperlink" Target="https://beamexchange.org/uploads/filer_public/28/45/28452280-e3be-4cf2-81eb-8a3e6ae184b1/forming-partnerships-with-private-sector-hpc_compressed.pdf" TargetMode="External"/><Relationship Id="rId16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comments" Target="comments.xml"/><Relationship Id="rId47" Type="http://schemas.openxmlformats.org/officeDocument/2006/relationships/hyperlink" Target="https://www.calpnetwork.org/wp-content/uploads/2020/03/calp-misma-en-web-1.pdf" TargetMode="External"/><Relationship Id="rId68" Type="http://schemas.openxmlformats.org/officeDocument/2006/relationships/hyperlink" Target="https://beamexchange.org/resources/1186/" TargetMode="External"/><Relationship Id="rId89" Type="http://schemas.openxmlformats.org/officeDocument/2006/relationships/hyperlink" Target="https://beamexchange.org/market-systems/" TargetMode="External"/><Relationship Id="rId112" Type="http://schemas.openxmlformats.org/officeDocument/2006/relationships/hyperlink" Target="https://www.ilo.org/empent/areas/value-chain-development-vcd/WCMS_416390/lang--en/index.htm" TargetMode="External"/><Relationship Id="rId133" Type="http://schemas.openxmlformats.org/officeDocument/2006/relationships/hyperlink" Target="https://assets.publishing.service.gov.uk/media/5c791f2ce5274a0ec04b4530/Guide-for-BER-Diagnostics.pdf" TargetMode="External"/><Relationship Id="rId154" Type="http://schemas.openxmlformats.org/officeDocument/2006/relationships/hyperlink" Target="https://ibpractices.businesscalltoaction.org/" TargetMode="External"/><Relationship Id="rId16" Type="http://schemas.openxmlformats.org/officeDocument/2006/relationships/hyperlink" Target="https://www.undp.org/publications/undp-private-sector-strategy-2018-2022" TargetMode="External"/><Relationship Id="rId37" Type="http://schemas.openxmlformats.org/officeDocument/2006/relationships/hyperlink" Target="https://blogs.worldbank.org/opendata/updated-estimates-impact-covid-19-global-poverty-looking-back-2020-and-outlook-2021" TargetMode="External"/><Relationship Id="rId58" Type="http://schemas.openxmlformats.org/officeDocument/2006/relationships/hyperlink" Target="https://www.ifc.org/wps/wcm/connect/07cb32dd-d775-4577-9d5f-d254cc52b61a/201902-IFC-FCS-Study.pdf?MOD=AJPERES&amp;CVID=mzeJewf" TargetMode="External"/><Relationship Id="rId79" Type="http://schemas.openxmlformats.org/officeDocument/2006/relationships/hyperlink" Target="https://www.enterprise-development.org/wp-content/uploads/CAE-challenge-funds-BIF-2016.pdf" TargetMode="External"/><Relationship Id="rId102" Type="http://schemas.openxmlformats.org/officeDocument/2006/relationships/hyperlink" Target="https://businessfightspoverty.org/strengthening-markets-through-collaboration/" TargetMode="External"/><Relationship Id="rId123" Type="http://schemas.openxmlformats.org/officeDocument/2006/relationships/hyperlink" Target="https://www.fao.org/fileadmin/user_upload/fisheries/docs/Value_Chain_Handbool.pdf" TargetMode="External"/><Relationship Id="rId144" Type="http://schemas.openxmlformats.org/officeDocument/2006/relationships/hyperlink" Target="https://www.effectivecooperation.org/content/kampala-principles-effective-private-sector-engagement-through-development-co-operation" TargetMode="External"/><Relationship Id="rId90" Type="http://schemas.openxmlformats.org/officeDocument/2006/relationships/hyperlink" Target="https://www.ilo.org/empent/Projects/the-lab/WCMS_732125/lang--en/index.htm" TargetMode="External"/><Relationship Id="rId27" Type="http://schemas.microsoft.com/office/2011/relationships/commentsExtended" Target="commentsExtended.xml"/><Relationship Id="rId48" Type="http://schemas.openxmlformats.org/officeDocument/2006/relationships/hyperlink" Target="https://www.emma-toolkit.org/" TargetMode="External"/><Relationship Id="rId69" Type="http://schemas.openxmlformats.org/officeDocument/2006/relationships/hyperlink" Target="https://beamexchange.org/resources/1352/" TargetMode="External"/><Relationship Id="rId113" Type="http://schemas.openxmlformats.org/officeDocument/2006/relationships/hyperlink" Target="https://www.ilo.org/empent/areas/value-chain-development-vcd/WCMS_434362/lang--en/index.htm" TargetMode="External"/><Relationship Id="rId134" Type="http://schemas.openxmlformats.org/officeDocument/2006/relationships/hyperlink" Target="https://www.africa.undp.org/content/dam/undp/library/corporate/Partnerships/Private%20Sector/IBE/IBEI%20Primer%20(English),%202016.pdf" TargetMode="External"/><Relationship Id="rId80" Type="http://schemas.openxmlformats.org/officeDocument/2006/relationships/hyperlink" Target="https://seepnetwork.org/Markets-in-Crises" TargetMode="External"/><Relationship Id="rId155" Type="http://schemas.openxmlformats.org/officeDocument/2006/relationships/hyperlink" Target="https://d-lab.mit.edu/resources/publications/pact-partnership-co-design-toolki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lo.org/ilc/ILCSessions/previous-sessions/104/media-centre/news/WCMS_375615/lang--en/index.htm" TargetMode="External"/><Relationship Id="rId13" Type="http://schemas.openxmlformats.org/officeDocument/2006/relationships/hyperlink" Target="https://www.haitilibre.com/docs/PNGRD_BAT_2020_SMALL.pdf" TargetMode="External"/><Relationship Id="rId18" Type="http://schemas.openxmlformats.org/officeDocument/2006/relationships/hyperlink" Target="https://www.ilo.org/empent/Projects/the-lab/WCMS_744250/lang--en/index.htm" TargetMode="External"/><Relationship Id="rId3" Type="http://schemas.openxmlformats.org/officeDocument/2006/relationships/hyperlink" Target="https://www.undrr.org/terminology/disaster" TargetMode="External"/><Relationship Id="rId7" Type="http://schemas.openxmlformats.org/officeDocument/2006/relationships/hyperlink" Target="https://content.centerforfinancialinclusion.org/wp-content/uploads/sites/2/2020/08/MSME-Framework-08122020.pdf" TargetMode="External"/><Relationship Id="rId12" Type="http://schemas.openxmlformats.org/officeDocument/2006/relationships/hyperlink" Target="https://unsceb.org/sites/default/files/imported_files/RnR_0.pdf" TargetMode="External"/><Relationship Id="rId17" Type="http://schemas.openxmlformats.org/officeDocument/2006/relationships/hyperlink" Target="https://undp.sharepoint.com/sites/PSDinfragileandcrisis-affectedsettings/Shared%20Documents/General/Final%20drafts/The%205%20Cs%20of%20Credit:%20Character" TargetMode="External"/><Relationship Id="rId2" Type="http://schemas.openxmlformats.org/officeDocument/2006/relationships/hyperlink" Target="https://doi.org/10.1787/ba7c22e7-en" TargetMode="External"/><Relationship Id="rId16" Type="http://schemas.openxmlformats.org/officeDocument/2006/relationships/hyperlink" Target="https://sdgvaluechains.undp.org/" TargetMode="External"/><Relationship Id="rId1" Type="http://schemas.openxmlformats.org/officeDocument/2006/relationships/hyperlink" Target="https://www.humanitariancoalition.ca/what-is-a-humanitarian-emergency" TargetMode="External"/><Relationship Id="rId6" Type="http://schemas.openxmlformats.org/officeDocument/2006/relationships/hyperlink" Target="https://www.undp.org/publications/undp-private-sector-strategy-2018-2022" TargetMode="External"/><Relationship Id="rId11" Type="http://schemas.openxmlformats.org/officeDocument/2006/relationships/hyperlink" Target="https://www.humanitarianresponse.info/sites/www.humanitarianresponse.info/files/documents/files/GA%20Resolution%2046-182.pdf" TargetMode="External"/><Relationship Id="rId5" Type="http://schemas.openxmlformats.org/officeDocument/2006/relationships/hyperlink" Target="https://www.ifrc.org/what-disaster" TargetMode="External"/><Relationship Id="rId15" Type="http://schemas.openxmlformats.org/officeDocument/2006/relationships/hyperlink" Target="https://www.google.com/url?sa=t&amp;rct=j&amp;q=&amp;esrc=s&amp;source=web&amp;cd=&amp;ved=2ahUKEwiZ0cregPL0AhUnh_0HHc2SD10QFnoECAwQAQ&amp;url=https%3A%2F%2Fdata2.unhcr.org%2Fen%2Fdocuments%2Fdownload%2F88540&amp;usg=AOvVaw1tQI7En6ePLkrHDiGOgTZZ" TargetMode="External"/><Relationship Id="rId10" Type="http://schemas.openxmlformats.org/officeDocument/2006/relationships/hyperlink" Target="https://documents-dds-ny.un.org/doc/UNDOC/GEN/N03/501/42/PDF/N0350142.pdf?OpenElement" TargetMode="External"/><Relationship Id="rId19" Type="http://schemas.openxmlformats.org/officeDocument/2006/relationships/hyperlink" Target="https://beamexchange.org/guidance/analysis/objectives-market-analysis/" TargetMode="External"/><Relationship Id="rId4" Type="http://schemas.openxmlformats.org/officeDocument/2006/relationships/hyperlink" Target="https://www.ifrc.org/what-disaster" TargetMode="External"/><Relationship Id="rId9" Type="http://schemas.openxmlformats.org/officeDocument/2006/relationships/hyperlink" Target="https://www.un-spider.org/risks-and-disasters/sendai-framework-drr" TargetMode="External"/><Relationship Id="rId14" Type="http://schemas.openxmlformats.org/officeDocument/2006/relationships/hyperlink" Target="https://www.connectingbusiness.org/publications/cbi-member-network-overview-haiti" TargetMode="External"/></Relationships>
</file>

<file path=word/documenttasks/documenttasks1.xml><?xml version="1.0" encoding="utf-8"?>
<t:Tasks xmlns:t="http://schemas.microsoft.com/office/tasks/2019/documenttasks" xmlns:oel="http://schemas.microsoft.com/office/2019/extlst">
  <t:Task id="{3DA4409A-A431-43E2-90A0-B50FA63915BC}">
    <t:Anchor>
      <t:Comment id="627445674"/>
    </t:Anchor>
    <t:History>
      <t:Event id="{A51F5A10-7826-4E3F-B118-E5E03CADA676}" time="2021-12-21T21:45:36.121Z">
        <t:Attribution userId="S::nicole.brown@undp.org::f46d47c3-83eb-47b6-b591-965b84004759" userProvider="AD" userName="Nicole Brown"/>
        <t:Anchor>
          <t:Comment id="940399055"/>
        </t:Anchor>
        <t:Create/>
      </t:Event>
      <t:Event id="{193C8549-0BA7-43E0-8AFB-D6F1213542C6}" time="2021-12-21T21:45:36.121Z">
        <t:Attribution userId="S::nicole.brown@undp.org::f46d47c3-83eb-47b6-b591-965b84004759" userProvider="AD" userName="Nicole Brown"/>
        <t:Anchor>
          <t:Comment id="940399055"/>
        </t:Anchor>
        <t:Assign userId="S::annabella.skof@undp.org::3918328c-28f3-4bfd-8c15-598260899d77" userProvider="AD" userName="Annabella Skof"/>
      </t:Event>
      <t:Event id="{4B19045D-9BCE-406E-95E6-D600B9D13A46}" time="2021-12-21T21:45:36.121Z">
        <t:Attribution userId="S::nicole.brown@undp.org::f46d47c3-83eb-47b6-b591-965b84004759" userProvider="AD" userName="Nicole Brown"/>
        <t:Anchor>
          <t:Comment id="940399055"/>
        </t:Anchor>
        <t:SetTitle title="@Annabella Skof do you have another link for the resource : PMSD Roadmap Step 8: Facilitating Change (Practical Action) ? This resource is located in the 'Making Markets Work for the Poor'. The link listed didn't work."/>
      </t:Event>
    </t:History>
  </t:Task>
  <t:Task id="{58E744BE-4B6E-42D5-A14F-FB456372E732}">
    <t:Anchor>
      <t:Comment id="1845851903"/>
    </t:Anchor>
    <t:History>
      <t:Event id="{45250B35-D8B4-4FF2-8E73-7D37887EEC8C}" time="2021-12-23T16:28:17.203Z">
        <t:Attribution userId="S::nicole.brown@undp.org::f46d47c3-83eb-47b6-b591-965b84004759" userProvider="AD" userName="Nicole Brown"/>
        <t:Anchor>
          <t:Comment id="1845851903"/>
        </t:Anchor>
        <t:Create/>
      </t:Event>
      <t:Event id="{BC89163D-CA4A-4930-97B5-6D116D81E8F9}" time="2021-12-23T16:28:17.203Z">
        <t:Attribution userId="S::nicole.brown@undp.org::f46d47c3-83eb-47b6-b591-965b84004759" userProvider="AD" userName="Nicole Brown"/>
        <t:Anchor>
          <t:Comment id="1845851903"/>
        </t:Anchor>
        <t:Assign userId="S::annabella.skof@undp.org::3918328c-28f3-4bfd-8c15-598260899d77" userProvider="AD" userName="Annabella Skof"/>
      </t:Event>
      <t:Event id="{2280A3E6-E1EF-430C-B4C1-7FD130BCA216}" time="2021-12-23T16:28:17.203Z">
        <t:Attribution userId="S::nicole.brown@undp.org::f46d47c3-83eb-47b6-b591-965b84004759" userProvider="AD" userName="Nicole Brown"/>
        <t:Anchor>
          <t:Comment id="1845851903"/>
        </t:Anchor>
        <t:SetTitle title="@Annabella Skof Do you have a link for the In Motion toolkit? All other resources in Annex 2 were given a description and organized into tabl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b:Source>
    <b:Tag>UND</b:Tag>
    <b:SourceType>Book</b:SourceType>
    <b:Guid>{D08DE9D1-11EB-5C43-88B4-CB8EA8AEDC53}</b:Guid>
    <b:Title>UNDP's Private Sector Development and Partnership Strategy (2018-2022) Making Markets Work for the SDGs</b: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C67897082377F84A84004380483802F9" ma:contentTypeVersion="6" ma:contentTypeDescription="Create a new document." ma:contentTypeScope="" ma:versionID="90af32035055bccd4387a18330878880">
  <xsd:schema xmlns:xsd="http://www.w3.org/2001/XMLSchema" xmlns:xs="http://www.w3.org/2001/XMLSchema" xmlns:p="http://schemas.microsoft.com/office/2006/metadata/properties" xmlns:ns2="77b93f87-d134-4dad-9b8b-557bdde01694" xmlns:ns3="92dcc0b8-dd63-45b2-bf8d-dc4ca897d0c2" targetNamespace="http://schemas.microsoft.com/office/2006/metadata/properties" ma:root="true" ma:fieldsID="873f0d4b875a127ac060d8e0a7ece05e" ns2:_="" ns3:_="">
    <xsd:import namespace="77b93f87-d134-4dad-9b8b-557bdde01694"/>
    <xsd:import namespace="92dcc0b8-dd63-45b2-bf8d-dc4ca897d0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93f87-d134-4dad-9b8b-557bdde01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dcc0b8-dd63-45b2-bf8d-dc4ca897d0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2dcc0b8-dd63-45b2-bf8d-dc4ca897d0c2">
      <UserInfo>
        <DisplayName>PSD in fragile and crisis-affected settings Members</DisplayName>
        <AccountId>7</AccountId>
        <AccountType/>
      </UserInfo>
      <UserInfo>
        <DisplayName>Luca Renda</DisplayName>
        <AccountId>30</AccountId>
        <AccountType/>
      </UserInfo>
    </SharedWithUsers>
  </documentManagement>
</p:properties>
</file>

<file path=customXml/itemProps1.xml><?xml version="1.0" encoding="utf-8"?>
<ds:datastoreItem xmlns:ds="http://schemas.openxmlformats.org/officeDocument/2006/customXml" ds:itemID="{08740436-E980-4344-9CBC-60CC5970AA1E}">
  <ds:schemaRefs>
    <ds:schemaRef ds:uri="http://schemas.microsoft.com/sharepoint/v3/contenttype/forms"/>
  </ds:schemaRefs>
</ds:datastoreItem>
</file>

<file path=customXml/itemProps2.xml><?xml version="1.0" encoding="utf-8"?>
<ds:datastoreItem xmlns:ds="http://schemas.openxmlformats.org/officeDocument/2006/customXml" ds:itemID="{0E1F6361-D632-7445-AFAF-6ADDE78DC173}">
  <ds:schemaRefs>
    <ds:schemaRef ds:uri="http://schemas.openxmlformats.org/officeDocument/2006/bibliography"/>
  </ds:schemaRefs>
</ds:datastoreItem>
</file>

<file path=customXml/itemProps3.xml><?xml version="1.0" encoding="utf-8"?>
<ds:datastoreItem xmlns:ds="http://schemas.openxmlformats.org/officeDocument/2006/customXml" ds:itemID="{072F96B2-F52A-47B7-AE83-C9361AD2A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93f87-d134-4dad-9b8b-557bdde01694"/>
    <ds:schemaRef ds:uri="92dcc0b8-dd63-45b2-bf8d-dc4ca897d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4083C4-4CAC-4F08-80EC-A7E4C9AB3C60}">
  <ds:schemaRefs>
    <ds:schemaRef ds:uri="http://schemas.microsoft.com/office/2006/metadata/properties"/>
    <ds:schemaRef ds:uri="http://schemas.microsoft.com/office/infopath/2007/PartnerControls"/>
    <ds:schemaRef ds:uri="92dcc0b8-dd63-45b2-bf8d-dc4ca897d0c2"/>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53</Pages>
  <Words>17763</Words>
  <Characters>101252</Characters>
  <Application>Microsoft Office Word</Application>
  <DocSecurity>0</DocSecurity>
  <Lines>843</Lines>
  <Paragraphs>237</Paragraphs>
  <ScaleCrop>false</ScaleCrop>
  <Company/>
  <LinksUpToDate>false</LinksUpToDate>
  <CharactersWithSpaces>118778</CharactersWithSpaces>
  <SharedDoc>false</SharedDoc>
  <HLinks>
    <vt:vector size="1122" baseType="variant">
      <vt:variant>
        <vt:i4>6815853</vt:i4>
      </vt:variant>
      <vt:variant>
        <vt:i4>584</vt:i4>
      </vt:variant>
      <vt:variant>
        <vt:i4>0</vt:i4>
      </vt:variant>
      <vt:variant>
        <vt:i4>5</vt:i4>
      </vt:variant>
      <vt:variant>
        <vt:lpwstr>https://www.cgap.org/blog/super-platforms-connecting-farmers-markets-africa</vt:lpwstr>
      </vt:variant>
      <vt:variant>
        <vt:lpwstr/>
      </vt:variant>
      <vt:variant>
        <vt:i4>4128810</vt:i4>
      </vt:variant>
      <vt:variant>
        <vt:i4>581</vt:i4>
      </vt:variant>
      <vt:variant>
        <vt:i4>0</vt:i4>
      </vt:variant>
      <vt:variant>
        <vt:i4>5</vt:i4>
      </vt:variant>
      <vt:variant>
        <vt:lpwstr>https://endeva.org/wp-content/uploads/2019/03/it-solutions-in-inclusive-value-chains-endevafundes-2019.pdf</vt:lpwstr>
      </vt:variant>
      <vt:variant>
        <vt:lpwstr/>
      </vt:variant>
      <vt:variant>
        <vt:i4>3276906</vt:i4>
      </vt:variant>
      <vt:variant>
        <vt:i4>578</vt:i4>
      </vt:variant>
      <vt:variant>
        <vt:i4>0</vt:i4>
      </vt:variant>
      <vt:variant>
        <vt:i4>5</vt:i4>
      </vt:variant>
      <vt:variant>
        <vt:lpwstr>http://odscadenasvalor.org/efuture</vt:lpwstr>
      </vt:variant>
      <vt:variant>
        <vt:lpwstr/>
      </vt:variant>
      <vt:variant>
        <vt:i4>6094870</vt:i4>
      </vt:variant>
      <vt:variant>
        <vt:i4>575</vt:i4>
      </vt:variant>
      <vt:variant>
        <vt:i4>0</vt:i4>
      </vt:variant>
      <vt:variant>
        <vt:i4>5</vt:i4>
      </vt:variant>
      <vt:variant>
        <vt:lpwstr>https://www.inclusivebusiness.net/IB-training/toolkit/sustainable-development-goals-sdgs-and-inclusive-business-maturity-toolkit</vt:lpwstr>
      </vt:variant>
      <vt:variant>
        <vt:lpwstr/>
      </vt:variant>
      <vt:variant>
        <vt:i4>2556016</vt:i4>
      </vt:variant>
      <vt:variant>
        <vt:i4>572</vt:i4>
      </vt:variant>
      <vt:variant>
        <vt:i4>0</vt:i4>
      </vt:variant>
      <vt:variant>
        <vt:i4>5</vt:i4>
      </vt:variant>
      <vt:variant>
        <vt:lpwstr>https://www.mercycorps.org/research-resources/private-sector-engagement-toolkit</vt:lpwstr>
      </vt:variant>
      <vt:variant>
        <vt:lpwstr/>
      </vt:variant>
      <vt:variant>
        <vt:i4>8257594</vt:i4>
      </vt:variant>
      <vt:variant>
        <vt:i4>569</vt:i4>
      </vt:variant>
      <vt:variant>
        <vt:i4>0</vt:i4>
      </vt:variant>
      <vt:variant>
        <vt:i4>5</vt:i4>
      </vt:variant>
      <vt:variant>
        <vt:lpwstr>https://d-lab.mit.edu/resources/publications/pact-partnership-co-design-toolkit</vt:lpwstr>
      </vt:variant>
      <vt:variant>
        <vt:lpwstr/>
      </vt:variant>
      <vt:variant>
        <vt:i4>4456461</vt:i4>
      </vt:variant>
      <vt:variant>
        <vt:i4>566</vt:i4>
      </vt:variant>
      <vt:variant>
        <vt:i4>0</vt:i4>
      </vt:variant>
      <vt:variant>
        <vt:i4>5</vt:i4>
      </vt:variant>
      <vt:variant>
        <vt:lpwstr>https://ibpractices.businesscalltoaction.org/</vt:lpwstr>
      </vt:variant>
      <vt:variant>
        <vt:lpwstr/>
      </vt:variant>
      <vt:variant>
        <vt:i4>262194</vt:i4>
      </vt:variant>
      <vt:variant>
        <vt:i4>563</vt:i4>
      </vt:variant>
      <vt:variant>
        <vt:i4>0</vt:i4>
      </vt:variant>
      <vt:variant>
        <vt:i4>5</vt:i4>
      </vt:variant>
      <vt:variant>
        <vt:lpwstr>https://www.undp.org/content/undp/en/home/librarypage/poverty-reduction/private_sector/brokering-partnerships.html</vt:lpwstr>
      </vt:variant>
      <vt:variant>
        <vt:lpwstr/>
      </vt:variant>
      <vt:variant>
        <vt:i4>6029330</vt:i4>
      </vt:variant>
      <vt:variant>
        <vt:i4>560</vt:i4>
      </vt:variant>
      <vt:variant>
        <vt:i4>0</vt:i4>
      </vt:variant>
      <vt:variant>
        <vt:i4>5</vt:i4>
      </vt:variant>
      <vt:variant>
        <vt:lpwstr>https://endeva.org/wp-content/uploads/2019/06/ngo-and-company-partnerships-for-inclusive-business.pdf</vt:lpwstr>
      </vt:variant>
      <vt:variant>
        <vt:lpwstr/>
      </vt:variant>
      <vt:variant>
        <vt:i4>4522035</vt:i4>
      </vt:variant>
      <vt:variant>
        <vt:i4>557</vt:i4>
      </vt:variant>
      <vt:variant>
        <vt:i4>0</vt:i4>
      </vt:variant>
      <vt:variant>
        <vt:i4>5</vt:i4>
      </vt:variant>
      <vt:variant>
        <vt:lpwstr>http://www3.weforum.org/docs/WEF_How_To_Guide_Blended_Finance_report_2015.pdf</vt:lpwstr>
      </vt:variant>
      <vt:variant>
        <vt:lpwstr/>
      </vt:variant>
      <vt:variant>
        <vt:i4>5242916</vt:i4>
      </vt:variant>
      <vt:variant>
        <vt:i4>554</vt:i4>
      </vt:variant>
      <vt:variant>
        <vt:i4>0</vt:i4>
      </vt:variant>
      <vt:variant>
        <vt:i4>5</vt:i4>
      </vt:variant>
      <vt:variant>
        <vt:lpwstr>https://cdn.enterprise-development.org/wp-content/uploads/DCEDWorkingPaper_DonorEngagementinInnovativeFinance.pdf</vt:lpwstr>
      </vt:variant>
      <vt:variant>
        <vt:lpwstr/>
      </vt:variant>
      <vt:variant>
        <vt:i4>1703962</vt:i4>
      </vt:variant>
      <vt:variant>
        <vt:i4>551</vt:i4>
      </vt:variant>
      <vt:variant>
        <vt:i4>0</vt:i4>
      </vt:variant>
      <vt:variant>
        <vt:i4>5</vt:i4>
      </vt:variant>
      <vt:variant>
        <vt:lpwstr>https://www.enterprise-development.org/wp-content/uploads/DCED_Demonstrating-Additionality_final.pdf</vt:lpwstr>
      </vt:variant>
      <vt:variant>
        <vt:lpwstr/>
      </vt:variant>
      <vt:variant>
        <vt:i4>7340144</vt:i4>
      </vt:variant>
      <vt:variant>
        <vt:i4>548</vt:i4>
      </vt:variant>
      <vt:variant>
        <vt:i4>0</vt:i4>
      </vt:variant>
      <vt:variant>
        <vt:i4>5</vt:i4>
      </vt:variant>
      <vt:variant>
        <vt:lpwstr>https://beamexchange.org/uploads/filer_public/28/45/28452280-e3be-4cf2-81eb-8a3e6ae184b1/forming-partnerships-with-private-sector-hpc_compressed.pdf</vt:lpwstr>
      </vt:variant>
      <vt:variant>
        <vt:lpwstr/>
      </vt:variant>
      <vt:variant>
        <vt:i4>6684774</vt:i4>
      </vt:variant>
      <vt:variant>
        <vt:i4>545</vt:i4>
      </vt:variant>
      <vt:variant>
        <vt:i4>0</vt:i4>
      </vt:variant>
      <vt:variant>
        <vt:i4>5</vt:i4>
      </vt:variant>
      <vt:variant>
        <vt:lpwstr>http://www.oecd.org/dac/private-sector-engagement-for-sustainable-development-9789264266889-en.htm</vt:lpwstr>
      </vt:variant>
      <vt:variant>
        <vt:lpwstr/>
      </vt:variant>
      <vt:variant>
        <vt:i4>5111885</vt:i4>
      </vt:variant>
      <vt:variant>
        <vt:i4>542</vt:i4>
      </vt:variant>
      <vt:variant>
        <vt:i4>0</vt:i4>
      </vt:variant>
      <vt:variant>
        <vt:i4>5</vt:i4>
      </vt:variant>
      <vt:variant>
        <vt:lpwstr>https://www.enterprise-development.org/wp-content/uploads/Operational-framework-for-the-DCED-Private-Sector-Engagement-Working-Group-for-web.pdf</vt:lpwstr>
      </vt:variant>
      <vt:variant>
        <vt:lpwstr/>
      </vt:variant>
      <vt:variant>
        <vt:i4>4325376</vt:i4>
      </vt:variant>
      <vt:variant>
        <vt:i4>539</vt:i4>
      </vt:variant>
      <vt:variant>
        <vt:i4>0</vt:i4>
      </vt:variant>
      <vt:variant>
        <vt:i4>5</vt:i4>
      </vt:variant>
      <vt:variant>
        <vt:lpwstr>https://www.enterprise-development.org/wp-content/uploads/DCED_Minimising-the-Risk-of-Market-Distortions-in-PSE_Practical-Framework.pdf</vt:lpwstr>
      </vt:variant>
      <vt:variant>
        <vt:lpwstr/>
      </vt:variant>
      <vt:variant>
        <vt:i4>4194370</vt:i4>
      </vt:variant>
      <vt:variant>
        <vt:i4>536</vt:i4>
      </vt:variant>
      <vt:variant>
        <vt:i4>0</vt:i4>
      </vt:variant>
      <vt:variant>
        <vt:i4>5</vt:i4>
      </vt:variant>
      <vt:variant>
        <vt:lpwstr>https://www.effectivecooperation.org/content/kampala-principles-effective-private-sector-engagement-through-development-co-operation</vt:lpwstr>
      </vt:variant>
      <vt:variant>
        <vt:lpwstr/>
      </vt:variant>
      <vt:variant>
        <vt:i4>1572869</vt:i4>
      </vt:variant>
      <vt:variant>
        <vt:i4>533</vt:i4>
      </vt:variant>
      <vt:variant>
        <vt:i4>0</vt:i4>
      </vt:variant>
      <vt:variant>
        <vt:i4>5</vt:i4>
      </vt:variant>
      <vt:variant>
        <vt:lpwstr>https://www.undp.org/publications/undp-private-sector-strategy-2018-2022</vt:lpwstr>
      </vt:variant>
      <vt:variant>
        <vt:lpwstr/>
      </vt:variant>
      <vt:variant>
        <vt:i4>7536763</vt:i4>
      </vt:variant>
      <vt:variant>
        <vt:i4>530</vt:i4>
      </vt:variant>
      <vt:variant>
        <vt:i4>0</vt:i4>
      </vt:variant>
      <vt:variant>
        <vt:i4>5</vt:i4>
      </vt:variant>
      <vt:variant>
        <vt:lpwstr>https://www.enterprise-development.org/implementing-psd/business-environment-reform/</vt:lpwstr>
      </vt:variant>
      <vt:variant>
        <vt:lpwstr>1581420926303-01815ad6-5825</vt:lpwstr>
      </vt:variant>
      <vt:variant>
        <vt:i4>7798906</vt:i4>
      </vt:variant>
      <vt:variant>
        <vt:i4>527</vt:i4>
      </vt:variant>
      <vt:variant>
        <vt:i4>0</vt:i4>
      </vt:variant>
      <vt:variant>
        <vt:i4>5</vt:i4>
      </vt:variant>
      <vt:variant>
        <vt:lpwstr>http://eese-toolkit.itcilo.org/index.php/en/toolkit/about-the-toolkit.html</vt:lpwstr>
      </vt:variant>
      <vt:variant>
        <vt:lpwstr/>
      </vt:variant>
      <vt:variant>
        <vt:i4>4587610</vt:i4>
      </vt:variant>
      <vt:variant>
        <vt:i4>524</vt:i4>
      </vt:variant>
      <vt:variant>
        <vt:i4>0</vt:i4>
      </vt:variant>
      <vt:variant>
        <vt:i4>5</vt:i4>
      </vt:variant>
      <vt:variant>
        <vt:lpwstr>https://pathwayscommission.bsg.ox.ac.uk/sites/default/files/2020-01/Digital_Economy_Kit_JAN_2020.pdf</vt:lpwstr>
      </vt:variant>
      <vt:variant>
        <vt:lpwstr/>
      </vt:variant>
      <vt:variant>
        <vt:i4>4128805</vt:i4>
      </vt:variant>
      <vt:variant>
        <vt:i4>521</vt:i4>
      </vt:variant>
      <vt:variant>
        <vt:i4>0</vt:i4>
      </vt:variant>
      <vt:variant>
        <vt:i4>5</vt:i4>
      </vt:variant>
      <vt:variant>
        <vt:lpwstr>http://documents1.worldbank.org/curated/en/675241563969185669/pdf/Policy-and-Regulatory-Issues-with-Digital-Businesses.pdf</vt:lpwstr>
      </vt:variant>
      <vt:variant>
        <vt:lpwstr/>
      </vt:variant>
      <vt:variant>
        <vt:i4>6422577</vt:i4>
      </vt:variant>
      <vt:variant>
        <vt:i4>518</vt:i4>
      </vt:variant>
      <vt:variant>
        <vt:i4>0</vt:i4>
      </vt:variant>
      <vt:variant>
        <vt:i4>5</vt:i4>
      </vt:variant>
      <vt:variant>
        <vt:lpwstr>https://www.enterprise-development.org/wp-content/uploads/DCED-BEWG-Use-of-New-Technologies-in-Regulatory-Delivery.pdf</vt:lpwstr>
      </vt:variant>
      <vt:variant>
        <vt:lpwstr/>
      </vt:variant>
      <vt:variant>
        <vt:i4>2621545</vt:i4>
      </vt:variant>
      <vt:variant>
        <vt:i4>515</vt:i4>
      </vt:variant>
      <vt:variant>
        <vt:i4>0</vt:i4>
      </vt:variant>
      <vt:variant>
        <vt:i4>5</vt:i4>
      </vt:variant>
      <vt:variant>
        <vt:lpwstr>https://www.enterprise-development.org/wp-content/uploads/DCED-BER-Gender-Policy-Guide.pdf</vt:lpwstr>
      </vt:variant>
      <vt:variant>
        <vt:lpwstr/>
      </vt:variant>
      <vt:variant>
        <vt:i4>327763</vt:i4>
      </vt:variant>
      <vt:variant>
        <vt:i4>512</vt:i4>
      </vt:variant>
      <vt:variant>
        <vt:i4>0</vt:i4>
      </vt:variant>
      <vt:variant>
        <vt:i4>5</vt:i4>
      </vt:variant>
      <vt:variant>
        <vt:lpwstr>https://assets.publishing.service.gov.uk/media/5c781ce9e5274a0ece3a9605/BER-in-FCAS-Report-September-2017.pdf</vt:lpwstr>
      </vt:variant>
      <vt:variant>
        <vt:lpwstr/>
      </vt:variant>
      <vt:variant>
        <vt:i4>4653138</vt:i4>
      </vt:variant>
      <vt:variant>
        <vt:i4>509</vt:i4>
      </vt:variant>
      <vt:variant>
        <vt:i4>0</vt:i4>
      </vt:variant>
      <vt:variant>
        <vt:i4>5</vt:i4>
      </vt:variant>
      <vt:variant>
        <vt:lpwstr>https://assets.publishing.service.gov.uk/media/5c76aff5e5274a0ec04b44f7/What-Works-in-BER-in-SSA-and-SA-Feburary-2017.pdf</vt:lpwstr>
      </vt:variant>
      <vt:variant>
        <vt:lpwstr/>
      </vt:variant>
      <vt:variant>
        <vt:i4>3473531</vt:i4>
      </vt:variant>
      <vt:variant>
        <vt:i4>506</vt:i4>
      </vt:variant>
      <vt:variant>
        <vt:i4>0</vt:i4>
      </vt:variant>
      <vt:variant>
        <vt:i4>5</vt:i4>
      </vt:variant>
      <vt:variant>
        <vt:lpwstr>https://www.africa.undp.org/content/dam/undp/library/corporate/Partnerships/Private Sector/IBE/IBEI Primer (English), 2016.pdf</vt:lpwstr>
      </vt:variant>
      <vt:variant>
        <vt:lpwstr/>
      </vt:variant>
      <vt:variant>
        <vt:i4>1835034</vt:i4>
      </vt:variant>
      <vt:variant>
        <vt:i4>503</vt:i4>
      </vt:variant>
      <vt:variant>
        <vt:i4>0</vt:i4>
      </vt:variant>
      <vt:variant>
        <vt:i4>5</vt:i4>
      </vt:variant>
      <vt:variant>
        <vt:lpwstr>https://assets.publishing.service.gov.uk/media/5c791f2ce5274a0ec04b4530/Guide-for-BER-Diagnostics.pdf</vt:lpwstr>
      </vt:variant>
      <vt:variant>
        <vt:lpwstr/>
      </vt:variant>
      <vt:variant>
        <vt:i4>196699</vt:i4>
      </vt:variant>
      <vt:variant>
        <vt:i4>500</vt:i4>
      </vt:variant>
      <vt:variant>
        <vt:i4>0</vt:i4>
      </vt:variant>
      <vt:variant>
        <vt:i4>5</vt:i4>
      </vt:variant>
      <vt:variant>
        <vt:lpwstr>https://europa.eu/capacity4dev/t-and-m-series/documents/guidelines-ndeg9-business-environment-reform</vt:lpwstr>
      </vt:variant>
      <vt:variant>
        <vt:lpwstr/>
      </vt:variant>
      <vt:variant>
        <vt:i4>6619182</vt:i4>
      </vt:variant>
      <vt:variant>
        <vt:i4>497</vt:i4>
      </vt:variant>
      <vt:variant>
        <vt:i4>0</vt:i4>
      </vt:variant>
      <vt:variant>
        <vt:i4>5</vt:i4>
      </vt:variant>
      <vt:variant>
        <vt:lpwstr>https://www.enterprise-development.org/wp-content/uploads/DonorGuidanceEnglish.pdf</vt:lpwstr>
      </vt:variant>
      <vt:variant>
        <vt:lpwstr/>
      </vt:variant>
      <vt:variant>
        <vt:i4>5701635</vt:i4>
      </vt:variant>
      <vt:variant>
        <vt:i4>494</vt:i4>
      </vt:variant>
      <vt:variant>
        <vt:i4>0</vt:i4>
      </vt:variant>
      <vt:variant>
        <vt:i4>5</vt:i4>
      </vt:variant>
      <vt:variant>
        <vt:lpwstr>https://www.enterprise-development.org/wp-content/uploads/DCED-BEWG-BER-and-MSEs-Report-FINAL.pdf</vt:lpwstr>
      </vt:variant>
      <vt:variant>
        <vt:lpwstr/>
      </vt:variant>
      <vt:variant>
        <vt:i4>6422638</vt:i4>
      </vt:variant>
      <vt:variant>
        <vt:i4>491</vt:i4>
      </vt:variant>
      <vt:variant>
        <vt:i4>0</vt:i4>
      </vt:variant>
      <vt:variant>
        <vt:i4>5</vt:i4>
      </vt:variant>
      <vt:variant>
        <vt:lpwstr>https://www.enterprise-development.org/wp-content/uploads/DCED-Policy-Brief-BEWG-BER-MSEs-February-2019.pdf</vt:lpwstr>
      </vt:variant>
      <vt:variant>
        <vt:lpwstr/>
      </vt:variant>
      <vt:variant>
        <vt:i4>5701635</vt:i4>
      </vt:variant>
      <vt:variant>
        <vt:i4>485</vt:i4>
      </vt:variant>
      <vt:variant>
        <vt:i4>0</vt:i4>
      </vt:variant>
      <vt:variant>
        <vt:i4>5</vt:i4>
      </vt:variant>
      <vt:variant>
        <vt:lpwstr>https://www.enterprise-development.org/wp-content/uploads/DCED-BEWG-BER-and-MSEs-Report-FINAL.pdf</vt:lpwstr>
      </vt:variant>
      <vt:variant>
        <vt:lpwstr/>
      </vt:variant>
      <vt:variant>
        <vt:i4>6422638</vt:i4>
      </vt:variant>
      <vt:variant>
        <vt:i4>483</vt:i4>
      </vt:variant>
      <vt:variant>
        <vt:i4>0</vt:i4>
      </vt:variant>
      <vt:variant>
        <vt:i4>5</vt:i4>
      </vt:variant>
      <vt:variant>
        <vt:lpwstr>https://www.enterprise-development.org/wp-content/uploads/DCED-Policy-Brief-BEWG-BER-MSEs-February-2019.pdf</vt:lpwstr>
      </vt:variant>
      <vt:variant>
        <vt:lpwstr/>
      </vt:variant>
      <vt:variant>
        <vt:i4>6422638</vt:i4>
      </vt:variant>
      <vt:variant>
        <vt:i4>481</vt:i4>
      </vt:variant>
      <vt:variant>
        <vt:i4>0</vt:i4>
      </vt:variant>
      <vt:variant>
        <vt:i4>5</vt:i4>
      </vt:variant>
      <vt:variant>
        <vt:lpwstr>https://www.enterprise-development.org/wp-content/uploads/DCED-Policy-Brief-BEWG-BER-MSEs-February-2019.pdf</vt:lpwstr>
      </vt:variant>
      <vt:variant>
        <vt:lpwstr/>
      </vt:variant>
      <vt:variant>
        <vt:i4>5373961</vt:i4>
      </vt:variant>
      <vt:variant>
        <vt:i4>475</vt:i4>
      </vt:variant>
      <vt:variant>
        <vt:i4>0</vt:i4>
      </vt:variant>
      <vt:variant>
        <vt:i4>5</vt:i4>
      </vt:variant>
      <vt:variant>
        <vt:lpwstr>http://y/</vt:lpwstr>
      </vt:variant>
      <vt:variant>
        <vt:lpwstr/>
      </vt:variant>
      <vt:variant>
        <vt:i4>6422638</vt:i4>
      </vt:variant>
      <vt:variant>
        <vt:i4>473</vt:i4>
      </vt:variant>
      <vt:variant>
        <vt:i4>0</vt:i4>
      </vt:variant>
      <vt:variant>
        <vt:i4>5</vt:i4>
      </vt:variant>
      <vt:variant>
        <vt:lpwstr>https://www.enterprise-development.org/wp-content/uploads/DCED-Policy-Brief-BEWG-BER-MSEs-February-2019.pdf</vt:lpwstr>
      </vt:variant>
      <vt:variant>
        <vt:lpwstr/>
      </vt:variant>
      <vt:variant>
        <vt:i4>6422638</vt:i4>
      </vt:variant>
      <vt:variant>
        <vt:i4>471</vt:i4>
      </vt:variant>
      <vt:variant>
        <vt:i4>0</vt:i4>
      </vt:variant>
      <vt:variant>
        <vt:i4>5</vt:i4>
      </vt:variant>
      <vt:variant>
        <vt:lpwstr>https://www.enterprise-development.org/wp-content/uploads/DCED-Policy-Brief-BEWG-BER-MSEs-February-2019.pdf</vt:lpwstr>
      </vt:variant>
      <vt:variant>
        <vt:lpwstr/>
      </vt:variant>
      <vt:variant>
        <vt:i4>5570620</vt:i4>
      </vt:variant>
      <vt:variant>
        <vt:i4>468</vt:i4>
      </vt:variant>
      <vt:variant>
        <vt:i4>0</vt:i4>
      </vt:variant>
      <vt:variant>
        <vt:i4>5</vt:i4>
      </vt:variant>
      <vt:variant>
        <vt:lpwstr>https://www.fao.org/fileadmin/user_upload/fisheries/docs/Value_Chain_Handbool.pdf</vt:lpwstr>
      </vt:variant>
      <vt:variant>
        <vt:lpwstr/>
      </vt:variant>
      <vt:variant>
        <vt:i4>2162733</vt:i4>
      </vt:variant>
      <vt:variant>
        <vt:i4>465</vt:i4>
      </vt:variant>
      <vt:variant>
        <vt:i4>0</vt:i4>
      </vt:variant>
      <vt:variant>
        <vt:i4>5</vt:i4>
      </vt:variant>
      <vt:variant>
        <vt:lpwstr>https://valuelinks.org/material/manual/</vt:lpwstr>
      </vt:variant>
      <vt:variant>
        <vt:lpwstr/>
      </vt:variant>
      <vt:variant>
        <vt:i4>3473473</vt:i4>
      </vt:variant>
      <vt:variant>
        <vt:i4>462</vt:i4>
      </vt:variant>
      <vt:variant>
        <vt:i4>0</vt:i4>
      </vt:variant>
      <vt:variant>
        <vt:i4>5</vt:i4>
      </vt:variant>
      <vt:variant>
        <vt:lpwstr>https://www.ilo.org/empent/Projects/the-lab/WCMS_563289/lang--en/index.htm</vt:lpwstr>
      </vt:variant>
      <vt:variant>
        <vt:lpwstr/>
      </vt:variant>
      <vt:variant>
        <vt:i4>1114140</vt:i4>
      </vt:variant>
      <vt:variant>
        <vt:i4>459</vt:i4>
      </vt:variant>
      <vt:variant>
        <vt:i4>0</vt:i4>
      </vt:variant>
      <vt:variant>
        <vt:i4>5</vt:i4>
      </vt:variant>
      <vt:variant>
        <vt:lpwstr>https://youtu.be/KnAVgP2YjYE</vt:lpwstr>
      </vt:variant>
      <vt:variant>
        <vt:lpwstr/>
      </vt:variant>
      <vt:variant>
        <vt:i4>1703956</vt:i4>
      </vt:variant>
      <vt:variant>
        <vt:i4>456</vt:i4>
      </vt:variant>
      <vt:variant>
        <vt:i4>0</vt:i4>
      </vt:variant>
      <vt:variant>
        <vt:i4>5</vt:i4>
      </vt:variant>
      <vt:variant>
        <vt:lpwstr>https://sdgvaluechains.undp.org/</vt:lpwstr>
      </vt:variant>
      <vt:variant>
        <vt:lpwstr/>
      </vt:variant>
      <vt:variant>
        <vt:i4>5242972</vt:i4>
      </vt:variant>
      <vt:variant>
        <vt:i4>453</vt:i4>
      </vt:variant>
      <vt:variant>
        <vt:i4>0</vt:i4>
      </vt:variant>
      <vt:variant>
        <vt:i4>5</vt:i4>
      </vt:variant>
      <vt:variant>
        <vt:lpwstr>https://www.africa.undp.org/content/rba/en/home/about-us/AFIM/overview/ASDP.html</vt:lpwstr>
      </vt:variant>
      <vt:variant>
        <vt:lpwstr/>
      </vt:variant>
      <vt:variant>
        <vt:i4>5832809</vt:i4>
      </vt:variant>
      <vt:variant>
        <vt:i4>450</vt:i4>
      </vt:variant>
      <vt:variant>
        <vt:i4>0</vt:i4>
      </vt:variant>
      <vt:variant>
        <vt:i4>5</vt:i4>
      </vt:variant>
      <vt:variant>
        <vt:lpwstr>https://www.ilo.org/global/topics/green-jobs/publications/WCMS_779348/lang--en/index.htm</vt:lpwstr>
      </vt:variant>
      <vt:variant>
        <vt:lpwstr/>
      </vt:variant>
      <vt:variant>
        <vt:i4>6094933</vt:i4>
      </vt:variant>
      <vt:variant>
        <vt:i4>447</vt:i4>
      </vt:variant>
      <vt:variant>
        <vt:i4>0</vt:i4>
      </vt:variant>
      <vt:variant>
        <vt:i4>5</vt:i4>
      </vt:variant>
      <vt:variant>
        <vt:lpwstr>http://www.fao.org/3/a-i6462e.pdf</vt:lpwstr>
      </vt:variant>
      <vt:variant>
        <vt:lpwstr/>
      </vt:variant>
      <vt:variant>
        <vt:i4>3342370</vt:i4>
      </vt:variant>
      <vt:variant>
        <vt:i4>444</vt:i4>
      </vt:variant>
      <vt:variant>
        <vt:i4>0</vt:i4>
      </vt:variant>
      <vt:variant>
        <vt:i4>5</vt:i4>
      </vt:variant>
      <vt:variant>
        <vt:lpwstr>http://value-chains.org/dyn/bds/docs/detail2/939/2</vt:lpwstr>
      </vt:variant>
      <vt:variant>
        <vt:lpwstr/>
      </vt:variant>
      <vt:variant>
        <vt:i4>983123</vt:i4>
      </vt:variant>
      <vt:variant>
        <vt:i4>441</vt:i4>
      </vt:variant>
      <vt:variant>
        <vt:i4>0</vt:i4>
      </vt:variant>
      <vt:variant>
        <vt:i4>5</vt:i4>
      </vt:variant>
      <vt:variant>
        <vt:lpwstr>https://www.ifad.org/en/web/knowledge/publication/asset/42266913</vt:lpwstr>
      </vt:variant>
      <vt:variant>
        <vt:lpwstr/>
      </vt:variant>
      <vt:variant>
        <vt:i4>65647</vt:i4>
      </vt:variant>
      <vt:variant>
        <vt:i4>438</vt:i4>
      </vt:variant>
      <vt:variant>
        <vt:i4>0</vt:i4>
      </vt:variant>
      <vt:variant>
        <vt:i4>5</vt:i4>
      </vt:variant>
      <vt:variant>
        <vt:lpwstr>https://www.ilo.org/empent/areas/value-chain-development-vcd/WCMS_434362/lang--en/index.htm</vt:lpwstr>
      </vt:variant>
      <vt:variant>
        <vt:lpwstr/>
      </vt:variant>
      <vt:variant>
        <vt:i4>65634</vt:i4>
      </vt:variant>
      <vt:variant>
        <vt:i4>435</vt:i4>
      </vt:variant>
      <vt:variant>
        <vt:i4>0</vt:i4>
      </vt:variant>
      <vt:variant>
        <vt:i4>5</vt:i4>
      </vt:variant>
      <vt:variant>
        <vt:lpwstr>https://www.ilo.org/empent/areas/value-chain-development-vcd/WCMS_416390/lang--en/index.htm</vt:lpwstr>
      </vt:variant>
      <vt:variant>
        <vt:lpwstr/>
      </vt:variant>
      <vt:variant>
        <vt:i4>2949150</vt:i4>
      </vt:variant>
      <vt:variant>
        <vt:i4>432</vt:i4>
      </vt:variant>
      <vt:variant>
        <vt:i4>0</vt:i4>
      </vt:variant>
      <vt:variant>
        <vt:i4>5</vt:i4>
      </vt:variant>
      <vt:variant>
        <vt:lpwstr>https://eur03.safelinks.protection.outlook.com/?url=https%3A%2F%2Fwww.undp.org%2Fcontent%2Fdam%2Fundp%2Flibrary%2FSustainable%2520Development%2FGuidance_Note_Sustainable_Commodities.pdf&amp;data=02%7C01%7Cyuko.hirose%40undp.org%7C0ed7c66745ca40aeb10408d7e2f3622b%7Cb3e5db5e2944483799f57488ace54319%7C0%7C0%7C637227407257622768&amp;sdata=iRmsVLNqzF6XXiG08eWSxGgqqu486IXc5kqe45eXutM%3D&amp;reserved=0</vt:lpwstr>
      </vt:variant>
      <vt:variant>
        <vt:lpwstr/>
      </vt:variant>
      <vt:variant>
        <vt:i4>5308446</vt:i4>
      </vt:variant>
      <vt:variant>
        <vt:i4>429</vt:i4>
      </vt:variant>
      <vt:variant>
        <vt:i4>0</vt:i4>
      </vt:variant>
      <vt:variant>
        <vt:i4>5</vt:i4>
      </vt:variant>
      <vt:variant>
        <vt:lpwstr>https://www.africa.undp.org/content/dam/undp/library/corporate/Partnerships/Private Sector/IBE/UNDP AFIM Realizing Africas Wealth.pdf</vt:lpwstr>
      </vt:variant>
      <vt:variant>
        <vt:lpwstr/>
      </vt:variant>
      <vt:variant>
        <vt:i4>262194</vt:i4>
      </vt:variant>
      <vt:variant>
        <vt:i4>426</vt:i4>
      </vt:variant>
      <vt:variant>
        <vt:i4>0</vt:i4>
      </vt:variant>
      <vt:variant>
        <vt:i4>5</vt:i4>
      </vt:variant>
      <vt:variant>
        <vt:lpwstr>https://www.undp.org/content/undp/en/home/librarypage/poverty-reduction/private_sector/brokering-partnerships.html</vt:lpwstr>
      </vt:variant>
      <vt:variant>
        <vt:lpwstr/>
      </vt:variant>
      <vt:variant>
        <vt:i4>8192098</vt:i4>
      </vt:variant>
      <vt:variant>
        <vt:i4>423</vt:i4>
      </vt:variant>
      <vt:variant>
        <vt:i4>0</vt:i4>
      </vt:variant>
      <vt:variant>
        <vt:i4>5</vt:i4>
      </vt:variant>
      <vt:variant>
        <vt:lpwstr>https://www.inclusivebusiness.net/node/1950</vt:lpwstr>
      </vt:variant>
      <vt:variant>
        <vt:lpwstr>:~:text=The%20Green%20and%20Inclusive%20Business%20%28GIB%29%20Toolbox%20provides,GIB%20models%2C%20for%20example%20by%20integrating%20small-scale%20</vt:lpwstr>
      </vt:variant>
      <vt:variant>
        <vt:i4>1703956</vt:i4>
      </vt:variant>
      <vt:variant>
        <vt:i4>420</vt:i4>
      </vt:variant>
      <vt:variant>
        <vt:i4>0</vt:i4>
      </vt:variant>
      <vt:variant>
        <vt:i4>5</vt:i4>
      </vt:variant>
      <vt:variant>
        <vt:lpwstr>https://sdgvaluechains.undp.org/</vt:lpwstr>
      </vt:variant>
      <vt:variant>
        <vt:lpwstr/>
      </vt:variant>
      <vt:variant>
        <vt:i4>4522005</vt:i4>
      </vt:variant>
      <vt:variant>
        <vt:i4>417</vt:i4>
      </vt:variant>
      <vt:variant>
        <vt:i4>0</vt:i4>
      </vt:variant>
      <vt:variant>
        <vt:i4>5</vt:i4>
      </vt:variant>
      <vt:variant>
        <vt:lpwstr>https://www.africa.undp.org/content/rba/en/home/about-us/AFIM/inclusive-business-in-africa0.html</vt:lpwstr>
      </vt:variant>
      <vt:variant>
        <vt:lpwstr/>
      </vt:variant>
      <vt:variant>
        <vt:i4>3801161</vt:i4>
      </vt:variant>
      <vt:variant>
        <vt:i4>414</vt:i4>
      </vt:variant>
      <vt:variant>
        <vt:i4>0</vt:i4>
      </vt:variant>
      <vt:variant>
        <vt:i4>5</vt:i4>
      </vt:variant>
      <vt:variant>
        <vt:lpwstr>https://www.ilo.org/empent/Projects/the-lab/WCMS_764221/lang--en/index.htm</vt:lpwstr>
      </vt:variant>
      <vt:variant>
        <vt:lpwstr/>
      </vt:variant>
      <vt:variant>
        <vt:i4>6619215</vt:i4>
      </vt:variant>
      <vt:variant>
        <vt:i4>411</vt:i4>
      </vt:variant>
      <vt:variant>
        <vt:i4>0</vt:i4>
      </vt:variant>
      <vt:variant>
        <vt:i4>5</vt:i4>
      </vt:variant>
      <vt:variant>
        <vt:lpwstr>https://www.ilo.org/empent/areas/value-chain-development-vcd/briefs-and-guides/WCMS_551173/lang--en/index.htm</vt:lpwstr>
      </vt:variant>
      <vt:variant>
        <vt:lpwstr/>
      </vt:variant>
      <vt:variant>
        <vt:i4>6422601</vt:i4>
      </vt:variant>
      <vt:variant>
        <vt:i4>408</vt:i4>
      </vt:variant>
      <vt:variant>
        <vt:i4>0</vt:i4>
      </vt:variant>
      <vt:variant>
        <vt:i4>5</vt:i4>
      </vt:variant>
      <vt:variant>
        <vt:lpwstr>https://www.ilo.org/empent/areas/value-chain-development-vcd/briefs-and-guides/WCMS_754366/lang--en/index.htm</vt:lpwstr>
      </vt:variant>
      <vt:variant>
        <vt:lpwstr/>
      </vt:variant>
      <vt:variant>
        <vt:i4>7209017</vt:i4>
      </vt:variant>
      <vt:variant>
        <vt:i4>405</vt:i4>
      </vt:variant>
      <vt:variant>
        <vt:i4>0</vt:i4>
      </vt:variant>
      <vt:variant>
        <vt:i4>5</vt:i4>
      </vt:variant>
      <vt:variant>
        <vt:lpwstr>https://businessfightspoverty.org/strengthening-markets-through-collaboration/</vt:lpwstr>
      </vt:variant>
      <vt:variant>
        <vt:lpwstr/>
      </vt:variant>
      <vt:variant>
        <vt:i4>6029375</vt:i4>
      </vt:variant>
      <vt:variant>
        <vt:i4>402</vt:i4>
      </vt:variant>
      <vt:variant>
        <vt:i4>0</vt:i4>
      </vt:variant>
      <vt:variant>
        <vt:i4>5</vt:i4>
      </vt:variant>
      <vt:variant>
        <vt:lpwstr>https://beamexchange.org/uploads/filer_public/0b/20/0b2058be-e4f3-44c2-b788-1c9c73b0e93b/454_market_failures_and_what_may_be_done_about_them_compressed.pdf</vt:lpwstr>
      </vt:variant>
      <vt:variant>
        <vt:lpwstr/>
      </vt:variant>
      <vt:variant>
        <vt:i4>2687018</vt:i4>
      </vt:variant>
      <vt:variant>
        <vt:i4>399</vt:i4>
      </vt:variant>
      <vt:variant>
        <vt:i4>0</vt:i4>
      </vt:variant>
      <vt:variant>
        <vt:i4>5</vt:i4>
      </vt:variant>
      <vt:variant>
        <vt:lpwstr>https://beamexchange.org/guidance/</vt:lpwstr>
      </vt:variant>
      <vt:variant>
        <vt:lpwstr/>
      </vt:variant>
      <vt:variant>
        <vt:i4>3997770</vt:i4>
      </vt:variant>
      <vt:variant>
        <vt:i4>396</vt:i4>
      </vt:variant>
      <vt:variant>
        <vt:i4>0</vt:i4>
      </vt:variant>
      <vt:variant>
        <vt:i4>5</vt:i4>
      </vt:variant>
      <vt:variant>
        <vt:lpwstr>https://www.ilo.org/empent/Projects/the-lab/WCMS_744250/lang--en/index.htm</vt:lpwstr>
      </vt:variant>
      <vt:variant>
        <vt:lpwstr/>
      </vt:variant>
      <vt:variant>
        <vt:i4>2228290</vt:i4>
      </vt:variant>
      <vt:variant>
        <vt:i4>393</vt:i4>
      </vt:variant>
      <vt:variant>
        <vt:i4>0</vt:i4>
      </vt:variant>
      <vt:variant>
        <vt:i4>5</vt:i4>
      </vt:variant>
      <vt:variant>
        <vt:lpwstr>https://www.ilo.org/empent/Projects/refugee-livelihoods/WCMS_634395/lang--en/index.htm</vt:lpwstr>
      </vt:variant>
      <vt:variant>
        <vt:lpwstr/>
      </vt:variant>
      <vt:variant>
        <vt:i4>3801195</vt:i4>
      </vt:variant>
      <vt:variant>
        <vt:i4>390</vt:i4>
      </vt:variant>
      <vt:variant>
        <vt:i4>0</vt:i4>
      </vt:variant>
      <vt:variant>
        <vt:i4>5</vt:i4>
      </vt:variant>
      <vt:variant>
        <vt:lpwstr>https://www.oxfamamerica.org/explore/research-publications/systems-power-and-agency-in-market-based-approaches-to-poverty/</vt:lpwstr>
      </vt:variant>
      <vt:variant>
        <vt:lpwstr/>
      </vt:variant>
      <vt:variant>
        <vt:i4>4521985</vt:i4>
      </vt:variant>
      <vt:variant>
        <vt:i4>387</vt:i4>
      </vt:variant>
      <vt:variant>
        <vt:i4>0</vt:i4>
      </vt:variant>
      <vt:variant>
        <vt:i4>5</vt:i4>
      </vt:variant>
      <vt:variant>
        <vt:lpwstr>https://beamexchange.org/resources/1350/</vt:lpwstr>
      </vt:variant>
      <vt:variant>
        <vt:lpwstr/>
      </vt:variant>
      <vt:variant>
        <vt:i4>4456457</vt:i4>
      </vt:variant>
      <vt:variant>
        <vt:i4>384</vt:i4>
      </vt:variant>
      <vt:variant>
        <vt:i4>0</vt:i4>
      </vt:variant>
      <vt:variant>
        <vt:i4>5</vt:i4>
      </vt:variant>
      <vt:variant>
        <vt:lpwstr>https://beamexchange.org/resources/1348/</vt:lpwstr>
      </vt:variant>
      <vt:variant>
        <vt:lpwstr/>
      </vt:variant>
      <vt:variant>
        <vt:i4>4194305</vt:i4>
      </vt:variant>
      <vt:variant>
        <vt:i4>381</vt:i4>
      </vt:variant>
      <vt:variant>
        <vt:i4>0</vt:i4>
      </vt:variant>
      <vt:variant>
        <vt:i4>5</vt:i4>
      </vt:variant>
      <vt:variant>
        <vt:lpwstr>https://beamexchange.org/resources/1407/</vt:lpwstr>
      </vt:variant>
      <vt:variant>
        <vt:lpwstr/>
      </vt:variant>
      <vt:variant>
        <vt:i4>8323178</vt:i4>
      </vt:variant>
      <vt:variant>
        <vt:i4>378</vt:i4>
      </vt:variant>
      <vt:variant>
        <vt:i4>0</vt:i4>
      </vt:variant>
      <vt:variant>
        <vt:i4>5</vt:i4>
      </vt:variant>
      <vt:variant>
        <vt:lpwstr>https://beamexchange.org/uploads/filer_public/58/e9/58e97cfb-73ec-48af-b6be-9eaf51656356/frameworkforinclusivemsd2014_compressed.pdf</vt:lpwstr>
      </vt:variant>
      <vt:variant>
        <vt:lpwstr/>
      </vt:variant>
      <vt:variant>
        <vt:i4>4587525</vt:i4>
      </vt:variant>
      <vt:variant>
        <vt:i4>375</vt:i4>
      </vt:variant>
      <vt:variant>
        <vt:i4>0</vt:i4>
      </vt:variant>
      <vt:variant>
        <vt:i4>5</vt:i4>
      </vt:variant>
      <vt:variant>
        <vt:lpwstr>https://beamexchange.org/resources/1463/</vt:lpwstr>
      </vt:variant>
      <vt:variant>
        <vt:lpwstr/>
      </vt:variant>
      <vt:variant>
        <vt:i4>4522053</vt:i4>
      </vt:variant>
      <vt:variant>
        <vt:i4>372</vt:i4>
      </vt:variant>
      <vt:variant>
        <vt:i4>0</vt:i4>
      </vt:variant>
      <vt:variant>
        <vt:i4>5</vt:i4>
      </vt:variant>
      <vt:variant>
        <vt:lpwstr>https://www.springfieldcentre.com/the-operational-guide-for-making-markets-work-for-the-poor-2nd-edition/</vt:lpwstr>
      </vt:variant>
      <vt:variant>
        <vt:lpwstr/>
      </vt:variant>
      <vt:variant>
        <vt:i4>3932235</vt:i4>
      </vt:variant>
      <vt:variant>
        <vt:i4>369</vt:i4>
      </vt:variant>
      <vt:variant>
        <vt:i4>0</vt:i4>
      </vt:variant>
      <vt:variant>
        <vt:i4>5</vt:i4>
      </vt:variant>
      <vt:variant>
        <vt:lpwstr>https://www.ilo.org/empent/Projects/the-lab/WCMS_732125/lang--en/index.htm</vt:lpwstr>
      </vt:variant>
      <vt:variant>
        <vt:lpwstr/>
      </vt:variant>
      <vt:variant>
        <vt:i4>1179736</vt:i4>
      </vt:variant>
      <vt:variant>
        <vt:i4>366</vt:i4>
      </vt:variant>
      <vt:variant>
        <vt:i4>0</vt:i4>
      </vt:variant>
      <vt:variant>
        <vt:i4>5</vt:i4>
      </vt:variant>
      <vt:variant>
        <vt:lpwstr>https://beamexchange.org/market-systems/</vt:lpwstr>
      </vt:variant>
      <vt:variant>
        <vt:lpwstr/>
      </vt:variant>
      <vt:variant>
        <vt:i4>3014693</vt:i4>
      </vt:variant>
      <vt:variant>
        <vt:i4>363</vt:i4>
      </vt:variant>
      <vt:variant>
        <vt:i4>0</vt:i4>
      </vt:variant>
      <vt:variant>
        <vt:i4>5</vt:i4>
      </vt:variant>
      <vt:variant>
        <vt:lpwstr>https://growthlab.cid.harvard.edu/files/growthlab/files/growth-diagnostics.pdf</vt:lpwstr>
      </vt:variant>
      <vt:variant>
        <vt:lpwstr/>
      </vt:variant>
      <vt:variant>
        <vt:i4>3866669</vt:i4>
      </vt:variant>
      <vt:variant>
        <vt:i4>360</vt:i4>
      </vt:variant>
      <vt:variant>
        <vt:i4>0</vt:i4>
      </vt:variant>
      <vt:variant>
        <vt:i4>5</vt:i4>
      </vt:variant>
      <vt:variant>
        <vt:lpwstr>https://blogs.worldbank.org/psd</vt:lpwstr>
      </vt:variant>
      <vt:variant>
        <vt:lpwstr/>
      </vt:variant>
      <vt:variant>
        <vt:i4>3670125</vt:i4>
      </vt:variant>
      <vt:variant>
        <vt:i4>357</vt:i4>
      </vt:variant>
      <vt:variant>
        <vt:i4>0</vt:i4>
      </vt:variant>
      <vt:variant>
        <vt:i4>5</vt:i4>
      </vt:variant>
      <vt:variant>
        <vt:lpwstr>https://www.womensworldbanking.org/</vt:lpwstr>
      </vt:variant>
      <vt:variant>
        <vt:lpwstr/>
      </vt:variant>
      <vt:variant>
        <vt:i4>3276906</vt:i4>
      </vt:variant>
      <vt:variant>
        <vt:i4>354</vt:i4>
      </vt:variant>
      <vt:variant>
        <vt:i4>0</vt:i4>
      </vt:variant>
      <vt:variant>
        <vt:i4>5</vt:i4>
      </vt:variant>
      <vt:variant>
        <vt:lpwstr>http://odscadenasvalor.org/efuture</vt:lpwstr>
      </vt:variant>
      <vt:variant>
        <vt:lpwstr/>
      </vt:variant>
      <vt:variant>
        <vt:i4>1376348</vt:i4>
      </vt:variant>
      <vt:variant>
        <vt:i4>351</vt:i4>
      </vt:variant>
      <vt:variant>
        <vt:i4>0</vt:i4>
      </vt:variant>
      <vt:variant>
        <vt:i4>5</vt:i4>
      </vt:variant>
      <vt:variant>
        <vt:lpwstr>https://impactmoney.net/impact-investing/author/impactmoney/</vt:lpwstr>
      </vt:variant>
      <vt:variant>
        <vt:lpwstr/>
      </vt:variant>
      <vt:variant>
        <vt:i4>2424950</vt:i4>
      </vt:variant>
      <vt:variant>
        <vt:i4>348</vt:i4>
      </vt:variant>
      <vt:variant>
        <vt:i4>0</vt:i4>
      </vt:variant>
      <vt:variant>
        <vt:i4>5</vt:i4>
      </vt:variant>
      <vt:variant>
        <vt:lpwstr>https://impactmoney.net/impact-investing/what-is-blended-finance-and-is-it-needed/</vt:lpwstr>
      </vt:variant>
      <vt:variant>
        <vt:lpwstr/>
      </vt:variant>
      <vt:variant>
        <vt:i4>196627</vt:i4>
      </vt:variant>
      <vt:variant>
        <vt:i4>345</vt:i4>
      </vt:variant>
      <vt:variant>
        <vt:i4>0</vt:i4>
      </vt:variant>
      <vt:variant>
        <vt:i4>5</vt:i4>
      </vt:variant>
      <vt:variant>
        <vt:lpwstr>https://forkast.news/blockchain-trust-building-technology-post-covid-world-needs/</vt:lpwstr>
      </vt:variant>
      <vt:variant>
        <vt:lpwstr/>
      </vt:variant>
      <vt:variant>
        <vt:i4>6553660</vt:i4>
      </vt:variant>
      <vt:variant>
        <vt:i4>342</vt:i4>
      </vt:variant>
      <vt:variant>
        <vt:i4>0</vt:i4>
      </vt:variant>
      <vt:variant>
        <vt:i4>5</vt:i4>
      </vt:variant>
      <vt:variant>
        <vt:lpwstr>https://businessfightspoverty.org/</vt:lpwstr>
      </vt:variant>
      <vt:variant>
        <vt:lpwstr/>
      </vt:variant>
      <vt:variant>
        <vt:i4>4521996</vt:i4>
      </vt:variant>
      <vt:variant>
        <vt:i4>339</vt:i4>
      </vt:variant>
      <vt:variant>
        <vt:i4>0</vt:i4>
      </vt:variant>
      <vt:variant>
        <vt:i4>5</vt:i4>
      </vt:variant>
      <vt:variant>
        <vt:lpwstr>https://seepnetwork.org/Markets-in-Crises</vt:lpwstr>
      </vt:variant>
      <vt:variant>
        <vt:lpwstr/>
      </vt:variant>
      <vt:variant>
        <vt:i4>7536674</vt:i4>
      </vt:variant>
      <vt:variant>
        <vt:i4>336</vt:i4>
      </vt:variant>
      <vt:variant>
        <vt:i4>0</vt:i4>
      </vt:variant>
      <vt:variant>
        <vt:i4>5</vt:i4>
      </vt:variant>
      <vt:variant>
        <vt:lpwstr>https://www.enterprise-development.org/wp-content/uploads/CAE-challenge-funds-BIF-2016.pdf</vt:lpwstr>
      </vt:variant>
      <vt:variant>
        <vt:lpwstr/>
      </vt:variant>
      <vt:variant>
        <vt:i4>2490482</vt:i4>
      </vt:variant>
      <vt:variant>
        <vt:i4>333</vt:i4>
      </vt:variant>
      <vt:variant>
        <vt:i4>0</vt:i4>
      </vt:variant>
      <vt:variant>
        <vt:i4>5</vt:i4>
      </vt:variant>
      <vt:variant>
        <vt:lpwstr>https://www.ilo.org/wcmsp5/groups/public/---ed_emp/documents/publication/wcms_732597.pdf</vt:lpwstr>
      </vt:variant>
      <vt:variant>
        <vt:lpwstr/>
      </vt:variant>
      <vt:variant>
        <vt:i4>3735608</vt:i4>
      </vt:variant>
      <vt:variant>
        <vt:i4>330</vt:i4>
      </vt:variant>
      <vt:variant>
        <vt:i4>0</vt:i4>
      </vt:variant>
      <vt:variant>
        <vt:i4>5</vt:i4>
      </vt:variant>
      <vt:variant>
        <vt:lpwstr>https://enterprise-development.us18.list-manage.com/track/click?u=d2891e94c56d73ca7b77cb659&amp;id=520a761b84&amp;e=e0f2af00dc</vt:lpwstr>
      </vt:variant>
      <vt:variant>
        <vt:lpwstr/>
      </vt:variant>
      <vt:variant>
        <vt:i4>4325383</vt:i4>
      </vt:variant>
      <vt:variant>
        <vt:i4>327</vt:i4>
      </vt:variant>
      <vt:variant>
        <vt:i4>0</vt:i4>
      </vt:variant>
      <vt:variant>
        <vt:i4>5</vt:i4>
      </vt:variant>
      <vt:variant>
        <vt:lpwstr>https://beamexchange.org/resources/1227/</vt:lpwstr>
      </vt:variant>
      <vt:variant>
        <vt:lpwstr/>
      </vt:variant>
      <vt:variant>
        <vt:i4>4653062</vt:i4>
      </vt:variant>
      <vt:variant>
        <vt:i4>324</vt:i4>
      </vt:variant>
      <vt:variant>
        <vt:i4>0</vt:i4>
      </vt:variant>
      <vt:variant>
        <vt:i4>5</vt:i4>
      </vt:variant>
      <vt:variant>
        <vt:lpwstr>https://beamexchange.org/resources/1276/</vt:lpwstr>
      </vt:variant>
      <vt:variant>
        <vt:lpwstr/>
      </vt:variant>
      <vt:variant>
        <vt:i4>4456449</vt:i4>
      </vt:variant>
      <vt:variant>
        <vt:i4>321</vt:i4>
      </vt:variant>
      <vt:variant>
        <vt:i4>0</vt:i4>
      </vt:variant>
      <vt:variant>
        <vt:i4>5</vt:i4>
      </vt:variant>
      <vt:variant>
        <vt:lpwstr>https://beamexchange.org/resources/1241/</vt:lpwstr>
      </vt:variant>
      <vt:variant>
        <vt:lpwstr/>
      </vt:variant>
      <vt:variant>
        <vt:i4>4718593</vt:i4>
      </vt:variant>
      <vt:variant>
        <vt:i4>318</vt:i4>
      </vt:variant>
      <vt:variant>
        <vt:i4>0</vt:i4>
      </vt:variant>
      <vt:variant>
        <vt:i4>5</vt:i4>
      </vt:variant>
      <vt:variant>
        <vt:lpwstr>https://beamexchange.org/resources/1281/</vt:lpwstr>
      </vt:variant>
      <vt:variant>
        <vt:lpwstr/>
      </vt:variant>
      <vt:variant>
        <vt:i4>2818101</vt:i4>
      </vt:variant>
      <vt:variant>
        <vt:i4>315</vt:i4>
      </vt:variant>
      <vt:variant>
        <vt:i4>0</vt:i4>
      </vt:variant>
      <vt:variant>
        <vt:i4>5</vt:i4>
      </vt:variant>
      <vt:variant>
        <vt:lpwstr>https://beamexchange.org/community/blogs/2019/7/30/building-inclusive-markets-forced-displacement-settings/</vt:lpwstr>
      </vt:variant>
      <vt:variant>
        <vt:lpwstr/>
      </vt:variant>
      <vt:variant>
        <vt:i4>4259841</vt:i4>
      </vt:variant>
      <vt:variant>
        <vt:i4>312</vt:i4>
      </vt:variant>
      <vt:variant>
        <vt:i4>0</vt:i4>
      </vt:variant>
      <vt:variant>
        <vt:i4>5</vt:i4>
      </vt:variant>
      <vt:variant>
        <vt:lpwstr>https://beamexchange.org/resources/1310/</vt:lpwstr>
      </vt:variant>
      <vt:variant>
        <vt:lpwstr/>
      </vt:variant>
      <vt:variant>
        <vt:i4>2621472</vt:i4>
      </vt:variant>
      <vt:variant>
        <vt:i4>309</vt:i4>
      </vt:variant>
      <vt:variant>
        <vt:i4>0</vt:i4>
      </vt:variant>
      <vt:variant>
        <vt:i4>5</vt:i4>
      </vt:variant>
      <vt:variant>
        <vt:lpwstr>https://beamexchange.org/community/blogs/2020/7/17/msd-disrupted-markets-nepal/</vt:lpwstr>
      </vt:variant>
      <vt:variant>
        <vt:lpwstr/>
      </vt:variant>
      <vt:variant>
        <vt:i4>4521987</vt:i4>
      </vt:variant>
      <vt:variant>
        <vt:i4>306</vt:i4>
      </vt:variant>
      <vt:variant>
        <vt:i4>0</vt:i4>
      </vt:variant>
      <vt:variant>
        <vt:i4>5</vt:i4>
      </vt:variant>
      <vt:variant>
        <vt:lpwstr>https://beamexchange.org/resources/1352/</vt:lpwstr>
      </vt:variant>
      <vt:variant>
        <vt:lpwstr/>
      </vt:variant>
      <vt:variant>
        <vt:i4>4718597</vt:i4>
      </vt:variant>
      <vt:variant>
        <vt:i4>303</vt:i4>
      </vt:variant>
      <vt:variant>
        <vt:i4>0</vt:i4>
      </vt:variant>
      <vt:variant>
        <vt:i4>5</vt:i4>
      </vt:variant>
      <vt:variant>
        <vt:lpwstr>https://beamexchange.org/resources/1186/</vt:lpwstr>
      </vt:variant>
      <vt:variant>
        <vt:lpwstr/>
      </vt:variant>
      <vt:variant>
        <vt:i4>7340038</vt:i4>
      </vt:variant>
      <vt:variant>
        <vt:i4>300</vt:i4>
      </vt:variant>
      <vt:variant>
        <vt:i4>0</vt:i4>
      </vt:variant>
      <vt:variant>
        <vt:i4>5</vt:i4>
      </vt:variant>
      <vt:variant>
        <vt:lpwstr>http://www.pipso.org.fj/wp-content/uploads/2017/05/DISASTER_PROOF_Factsheet_April2017.pdf</vt:lpwstr>
      </vt:variant>
      <vt:variant>
        <vt:lpwstr/>
      </vt:variant>
      <vt:variant>
        <vt:i4>7602263</vt:i4>
      </vt:variant>
      <vt:variant>
        <vt:i4>297</vt:i4>
      </vt:variant>
      <vt:variant>
        <vt:i4>0</vt:i4>
      </vt:variant>
      <vt:variant>
        <vt:i4>5</vt:i4>
      </vt:variant>
      <vt:variant>
        <vt:lpwstr>https://app.adpc.net/sites/default/files/public/publications/attachments/BCM Booklet_final.pdf</vt:lpwstr>
      </vt:variant>
      <vt:variant>
        <vt:lpwstr/>
      </vt:variant>
      <vt:variant>
        <vt:i4>2949189</vt:i4>
      </vt:variant>
      <vt:variant>
        <vt:i4>294</vt:i4>
      </vt:variant>
      <vt:variant>
        <vt:i4>0</vt:i4>
      </vt:variant>
      <vt:variant>
        <vt:i4>5</vt:i4>
      </vt:variant>
      <vt:variant>
        <vt:lpwstr>https://www.ilo.org/wcmsp5/groups/public/---ed_dialogue/---act_emp/documents/publication/wcms_740375.pdf</vt:lpwstr>
      </vt:variant>
      <vt:variant>
        <vt:lpwstr/>
      </vt:variant>
      <vt:variant>
        <vt:i4>6357108</vt:i4>
      </vt:variant>
      <vt:variant>
        <vt:i4>291</vt:i4>
      </vt:variant>
      <vt:variant>
        <vt:i4>0</vt:i4>
      </vt:variant>
      <vt:variant>
        <vt:i4>5</vt:i4>
      </vt:variant>
      <vt:variant>
        <vt:lpwstr>https://www.apec.org/Publications/2013/09/Guidebook-on-SME-Business-Continuity-Planning</vt:lpwstr>
      </vt:variant>
      <vt:variant>
        <vt:lpwstr/>
      </vt:variant>
      <vt:variant>
        <vt:i4>6160385</vt:i4>
      </vt:variant>
      <vt:variant>
        <vt:i4>288</vt:i4>
      </vt:variant>
      <vt:variant>
        <vt:i4>0</vt:i4>
      </vt:variant>
      <vt:variant>
        <vt:i4>5</vt:i4>
      </vt:variant>
      <vt:variant>
        <vt:lpwstr>https://www.ilo.org/wcmsp5/groups/public/---ed_emp/documents/instructionalmaterial/wcms_187875.pdf</vt:lpwstr>
      </vt:variant>
      <vt:variant>
        <vt:lpwstr/>
      </vt:variant>
      <vt:variant>
        <vt:i4>196718</vt:i4>
      </vt:variant>
      <vt:variant>
        <vt:i4>285</vt:i4>
      </vt:variant>
      <vt:variant>
        <vt:i4>0</vt:i4>
      </vt:variant>
      <vt:variant>
        <vt:i4>5</vt:i4>
      </vt:variant>
      <vt:variant>
        <vt:lpwstr>https://www.unido.org/sites/default/files/files/2020-06/MSME_Recovery.pdf</vt:lpwstr>
      </vt:variant>
      <vt:variant>
        <vt:lpwstr/>
      </vt:variant>
      <vt:variant>
        <vt:i4>1507385</vt:i4>
      </vt:variant>
      <vt:variant>
        <vt:i4>282</vt:i4>
      </vt:variant>
      <vt:variant>
        <vt:i4>0</vt:i4>
      </vt:variant>
      <vt:variant>
        <vt:i4>5</vt:i4>
      </vt:variant>
      <vt:variant>
        <vt:lpwstr>https://beamexchange.org/uploads/filer_public/0d/c8/0dc8d3dd-e4a1-4d74-8f7d-f0ac440250a5/practice-note_adaptiveprogrammemanagement_compressed.pdf</vt:lpwstr>
      </vt:variant>
      <vt:variant>
        <vt:lpwstr/>
      </vt:variant>
      <vt:variant>
        <vt:i4>3866671</vt:i4>
      </vt:variant>
      <vt:variant>
        <vt:i4>279</vt:i4>
      </vt:variant>
      <vt:variant>
        <vt:i4>0</vt:i4>
      </vt:variant>
      <vt:variant>
        <vt:i4>5</vt:i4>
      </vt:variant>
      <vt:variant>
        <vt:lpwstr>https://odi.org/en/publications/supporting-adaptive-management-monitoring-and-evaluation-tools-and-approaches/</vt:lpwstr>
      </vt:variant>
      <vt:variant>
        <vt:lpwstr/>
      </vt:variant>
      <vt:variant>
        <vt:i4>6291569</vt:i4>
      </vt:variant>
      <vt:variant>
        <vt:i4>276</vt:i4>
      </vt:variant>
      <vt:variant>
        <vt:i4>0</vt:i4>
      </vt:variant>
      <vt:variant>
        <vt:i4>5</vt:i4>
      </vt:variant>
      <vt:variant>
        <vt:lpwstr>https://www.enterprise-development.org/wp-content/uploads/DCED_Practical_Guidelines_Measuring_PSD_in_CAEs_Version3_June2015.pdf</vt:lpwstr>
      </vt:variant>
      <vt:variant>
        <vt:lpwstr/>
      </vt:variant>
      <vt:variant>
        <vt:i4>2359352</vt:i4>
      </vt:variant>
      <vt:variant>
        <vt:i4>273</vt:i4>
      </vt:variant>
      <vt:variant>
        <vt:i4>0</vt:i4>
      </vt:variant>
      <vt:variant>
        <vt:i4>5</vt:i4>
      </vt:variant>
      <vt:variant>
        <vt:lpwstr>https://www.ifc.org/wps/wcm/connect/07cb32dd-d775-4577-9d5f-d254cc52b61a/201902-IFC-FCS-Study.pdf?MOD=AJPERES&amp;CVID=mzeJewf</vt:lpwstr>
      </vt:variant>
      <vt:variant>
        <vt:lpwstr/>
      </vt:variant>
      <vt:variant>
        <vt:i4>5439511</vt:i4>
      </vt:variant>
      <vt:variant>
        <vt:i4>270</vt:i4>
      </vt:variant>
      <vt:variant>
        <vt:i4>0</vt:i4>
      </vt:variant>
      <vt:variant>
        <vt:i4>5</vt:i4>
      </vt:variant>
      <vt:variant>
        <vt:lpwstr>https://www.connectingbusiness.org/publications/engaging-companies-manmade-disasters-guidance-toolkit-private-sector-networks</vt:lpwstr>
      </vt:variant>
      <vt:variant>
        <vt:lpwstr/>
      </vt:variant>
      <vt:variant>
        <vt:i4>393220</vt:i4>
      </vt:variant>
      <vt:variant>
        <vt:i4>267</vt:i4>
      </vt:variant>
      <vt:variant>
        <vt:i4>0</vt:i4>
      </vt:variant>
      <vt:variant>
        <vt:i4>5</vt:i4>
      </vt:variant>
      <vt:variant>
        <vt:lpwstr>https://www.connectingbusiness.org/publications/guidance-note-conflict-sensitivity-private-sector-disaster-management</vt:lpwstr>
      </vt:variant>
      <vt:variant>
        <vt:lpwstr/>
      </vt:variant>
      <vt:variant>
        <vt:i4>524353</vt:i4>
      </vt:variant>
      <vt:variant>
        <vt:i4>264</vt:i4>
      </vt:variant>
      <vt:variant>
        <vt:i4>0</vt:i4>
      </vt:variant>
      <vt:variant>
        <vt:i4>5</vt:i4>
      </vt:variant>
      <vt:variant>
        <vt:lpwstr>https://www.fsdafrica.org/wp-content/uploads/2019/08/17-02-13-Mercy-Corps-Report.pdf</vt:lpwstr>
      </vt:variant>
      <vt:variant>
        <vt:lpwstr/>
      </vt:variant>
      <vt:variant>
        <vt:i4>7733304</vt:i4>
      </vt:variant>
      <vt:variant>
        <vt:i4>261</vt:i4>
      </vt:variant>
      <vt:variant>
        <vt:i4>0</vt:i4>
      </vt:variant>
      <vt:variant>
        <vt:i4>5</vt:i4>
      </vt:variant>
      <vt:variant>
        <vt:lpwstr>https://mangotree.org/Featured-Resource/Savings-Groups-for-Refugees-10-Tips-for-Development-and-Humanitarian-Actors</vt:lpwstr>
      </vt:variant>
      <vt:variant>
        <vt:lpwstr/>
      </vt:variant>
      <vt:variant>
        <vt:i4>1179733</vt:i4>
      </vt:variant>
      <vt:variant>
        <vt:i4>258</vt:i4>
      </vt:variant>
      <vt:variant>
        <vt:i4>0</vt:i4>
      </vt:variant>
      <vt:variant>
        <vt:i4>5</vt:i4>
      </vt:variant>
      <vt:variant>
        <vt:lpwstr>https://www.enterprise-development.org/wp-content/uploads/BEWG-FCAS-Discussion-Paper-2020.pdf</vt:lpwstr>
      </vt:variant>
      <vt:variant>
        <vt:lpwstr/>
      </vt:variant>
      <vt:variant>
        <vt:i4>327763</vt:i4>
      </vt:variant>
      <vt:variant>
        <vt:i4>255</vt:i4>
      </vt:variant>
      <vt:variant>
        <vt:i4>0</vt:i4>
      </vt:variant>
      <vt:variant>
        <vt:i4>5</vt:i4>
      </vt:variant>
      <vt:variant>
        <vt:lpwstr>https://assets.publishing.service.gov.uk/media/5c781ce9e5274a0ece3a9605/BER-in-FCAS-Report-September-2017.pdf</vt:lpwstr>
      </vt:variant>
      <vt:variant>
        <vt:lpwstr/>
      </vt:variant>
      <vt:variant>
        <vt:i4>2228290</vt:i4>
      </vt:variant>
      <vt:variant>
        <vt:i4>252</vt:i4>
      </vt:variant>
      <vt:variant>
        <vt:i4>0</vt:i4>
      </vt:variant>
      <vt:variant>
        <vt:i4>5</vt:i4>
      </vt:variant>
      <vt:variant>
        <vt:lpwstr>https://www.ilo.org/empent/Projects/refugee-livelihoods/WCMS_634395/lang--en/index.htm</vt:lpwstr>
      </vt:variant>
      <vt:variant>
        <vt:lpwstr/>
      </vt:variant>
      <vt:variant>
        <vt:i4>4259914</vt:i4>
      </vt:variant>
      <vt:variant>
        <vt:i4>249</vt:i4>
      </vt:variant>
      <vt:variant>
        <vt:i4>0</vt:i4>
      </vt:variant>
      <vt:variant>
        <vt:i4>5</vt:i4>
      </vt:variant>
      <vt:variant>
        <vt:lpwstr>https://beamexchange.org/uploads/filer_public/a4/c6/a4c614f5-745d-4a9b-933c-1132e05dd7a8/brief_msd_in_fragile_contexts_compressed.pdf</vt:lpwstr>
      </vt:variant>
      <vt:variant>
        <vt:lpwstr/>
      </vt:variant>
      <vt:variant>
        <vt:i4>4980760</vt:i4>
      </vt:variant>
      <vt:variant>
        <vt:i4>246</vt:i4>
      </vt:variant>
      <vt:variant>
        <vt:i4>0</vt:i4>
      </vt:variant>
      <vt:variant>
        <vt:i4>5</vt:i4>
      </vt:variant>
      <vt:variant>
        <vt:lpwstr>https://beamexchange.org/uploads/filer_public/52/23/52239a2c-e9ea-44aa-b912-a841e9edf826/pre-crisis-market-analysis_compressed.pdf</vt:lpwstr>
      </vt:variant>
      <vt:variant>
        <vt:lpwstr/>
      </vt:variant>
      <vt:variant>
        <vt:i4>4718675</vt:i4>
      </vt:variant>
      <vt:variant>
        <vt:i4>243</vt:i4>
      </vt:variant>
      <vt:variant>
        <vt:i4>0</vt:i4>
      </vt:variant>
      <vt:variant>
        <vt:i4>5</vt:i4>
      </vt:variant>
      <vt:variant>
        <vt:lpwstr>https://www.emma-toolkit.org/</vt:lpwstr>
      </vt:variant>
      <vt:variant>
        <vt:lpwstr/>
      </vt:variant>
      <vt:variant>
        <vt:i4>6684726</vt:i4>
      </vt:variant>
      <vt:variant>
        <vt:i4>240</vt:i4>
      </vt:variant>
      <vt:variant>
        <vt:i4>0</vt:i4>
      </vt:variant>
      <vt:variant>
        <vt:i4>5</vt:i4>
      </vt:variant>
      <vt:variant>
        <vt:lpwstr>https://www.calpnetwork.org/wp-content/uploads/2020/03/calp-misma-en-web-1.pdf</vt:lpwstr>
      </vt:variant>
      <vt:variant>
        <vt:lpwstr/>
      </vt:variant>
      <vt:variant>
        <vt:i4>851993</vt:i4>
      </vt:variant>
      <vt:variant>
        <vt:i4>237</vt:i4>
      </vt:variant>
      <vt:variant>
        <vt:i4>0</vt:i4>
      </vt:variant>
      <vt:variant>
        <vt:i4>5</vt:i4>
      </vt:variant>
      <vt:variant>
        <vt:lpwstr>https://seepnetwork.org/Resource-Post/Minimum-Economic-Recovery-Standards-Third-Edition-exist-190</vt:lpwstr>
      </vt:variant>
      <vt:variant>
        <vt:lpwstr/>
      </vt:variant>
      <vt:variant>
        <vt:i4>7929973</vt:i4>
      </vt:variant>
      <vt:variant>
        <vt:i4>234</vt:i4>
      </vt:variant>
      <vt:variant>
        <vt:i4>0</vt:i4>
      </vt:variant>
      <vt:variant>
        <vt:i4>5</vt:i4>
      </vt:variant>
      <vt:variant>
        <vt:lpwstr>https://doi.org/10.1787/ba7c22e7-en</vt:lpwstr>
      </vt:variant>
      <vt:variant>
        <vt:lpwstr/>
      </vt:variant>
      <vt:variant>
        <vt:i4>2687039</vt:i4>
      </vt:variant>
      <vt:variant>
        <vt:i4>231</vt:i4>
      </vt:variant>
      <vt:variant>
        <vt:i4>0</vt:i4>
      </vt:variant>
      <vt:variant>
        <vt:i4>5</vt:i4>
      </vt:variant>
      <vt:variant>
        <vt:lpwstr>https://www.forbes.com/sites/chasewithorn/2021/04/30/american-billionaires-have-gotten-12-trillion-richer-during-the-pandemic/?sh=52640df8f557</vt:lpwstr>
      </vt:variant>
      <vt:variant>
        <vt:lpwstr/>
      </vt:variant>
      <vt:variant>
        <vt:i4>3670123</vt:i4>
      </vt:variant>
      <vt:variant>
        <vt:i4>228</vt:i4>
      </vt:variant>
      <vt:variant>
        <vt:i4>0</vt:i4>
      </vt:variant>
      <vt:variant>
        <vt:i4>5</vt:i4>
      </vt:variant>
      <vt:variant>
        <vt:lpwstr>http://www.communitybusinessfinance.com/blog/5-cs-credit-character</vt:lpwstr>
      </vt:variant>
      <vt:variant>
        <vt:lpwstr/>
      </vt:variant>
      <vt:variant>
        <vt:i4>28</vt:i4>
      </vt:variant>
      <vt:variant>
        <vt:i4>225</vt:i4>
      </vt:variant>
      <vt:variant>
        <vt:i4>0</vt:i4>
      </vt:variant>
      <vt:variant>
        <vt:i4>5</vt:i4>
      </vt:variant>
      <vt:variant>
        <vt:lpwstr>http://www.fao.org/climate-change/en/</vt:lpwstr>
      </vt:variant>
      <vt:variant>
        <vt:lpwstr/>
      </vt:variant>
      <vt:variant>
        <vt:i4>7864356</vt:i4>
      </vt:variant>
      <vt:variant>
        <vt:i4>222</vt:i4>
      </vt:variant>
      <vt:variant>
        <vt:i4>0</vt:i4>
      </vt:variant>
      <vt:variant>
        <vt:i4>5</vt:i4>
      </vt:variant>
      <vt:variant>
        <vt:lpwstr>https://www.google.com/url?sa=t&amp;rct=j&amp;q=&amp;esrc=s&amp;source=web&amp;cd=&amp;ved=2ahUKEwi0xJjzv-j0AhVpQfEDHfdtDZQQFnoECAYQAQ&amp;url=https%3A%2F%2Fwww.undp.org%2Fcontent%2Fdam%2Frblac%2Fdocs%2FResearch%2520and%2520Publications%2FPoverty%2520Reduction%2FUNDP_RBLAC_Livelihoods%2520Guidance%2520Note_EN-210July2017.pdf&amp;usg=AOvVaw3rJ6cOUbczqu4GXMVWDAuO</vt:lpwstr>
      </vt:variant>
      <vt:variant>
        <vt:lpwstr/>
      </vt:variant>
      <vt:variant>
        <vt:i4>1572869</vt:i4>
      </vt:variant>
      <vt:variant>
        <vt:i4>219</vt:i4>
      </vt:variant>
      <vt:variant>
        <vt:i4>0</vt:i4>
      </vt:variant>
      <vt:variant>
        <vt:i4>5</vt:i4>
      </vt:variant>
      <vt:variant>
        <vt:lpwstr>https://www.undp.org/publications/undp-private-sector-strategy-2018-2022</vt:lpwstr>
      </vt:variant>
      <vt:variant>
        <vt:lpwstr/>
      </vt:variant>
      <vt:variant>
        <vt:i4>1048627</vt:i4>
      </vt:variant>
      <vt:variant>
        <vt:i4>212</vt:i4>
      </vt:variant>
      <vt:variant>
        <vt:i4>0</vt:i4>
      </vt:variant>
      <vt:variant>
        <vt:i4>5</vt:i4>
      </vt:variant>
      <vt:variant>
        <vt:lpwstr/>
      </vt:variant>
      <vt:variant>
        <vt:lpwstr>_Toc92884469</vt:lpwstr>
      </vt:variant>
      <vt:variant>
        <vt:i4>1114163</vt:i4>
      </vt:variant>
      <vt:variant>
        <vt:i4>206</vt:i4>
      </vt:variant>
      <vt:variant>
        <vt:i4>0</vt:i4>
      </vt:variant>
      <vt:variant>
        <vt:i4>5</vt:i4>
      </vt:variant>
      <vt:variant>
        <vt:lpwstr/>
      </vt:variant>
      <vt:variant>
        <vt:lpwstr>_Toc92884468</vt:lpwstr>
      </vt:variant>
      <vt:variant>
        <vt:i4>1966131</vt:i4>
      </vt:variant>
      <vt:variant>
        <vt:i4>200</vt:i4>
      </vt:variant>
      <vt:variant>
        <vt:i4>0</vt:i4>
      </vt:variant>
      <vt:variant>
        <vt:i4>5</vt:i4>
      </vt:variant>
      <vt:variant>
        <vt:lpwstr/>
      </vt:variant>
      <vt:variant>
        <vt:lpwstr>_Toc92884467</vt:lpwstr>
      </vt:variant>
      <vt:variant>
        <vt:i4>2031667</vt:i4>
      </vt:variant>
      <vt:variant>
        <vt:i4>194</vt:i4>
      </vt:variant>
      <vt:variant>
        <vt:i4>0</vt:i4>
      </vt:variant>
      <vt:variant>
        <vt:i4>5</vt:i4>
      </vt:variant>
      <vt:variant>
        <vt:lpwstr/>
      </vt:variant>
      <vt:variant>
        <vt:lpwstr>_Toc92884466</vt:lpwstr>
      </vt:variant>
      <vt:variant>
        <vt:i4>1835059</vt:i4>
      </vt:variant>
      <vt:variant>
        <vt:i4>188</vt:i4>
      </vt:variant>
      <vt:variant>
        <vt:i4>0</vt:i4>
      </vt:variant>
      <vt:variant>
        <vt:i4>5</vt:i4>
      </vt:variant>
      <vt:variant>
        <vt:lpwstr/>
      </vt:variant>
      <vt:variant>
        <vt:lpwstr>_Toc92884465</vt:lpwstr>
      </vt:variant>
      <vt:variant>
        <vt:i4>1900595</vt:i4>
      </vt:variant>
      <vt:variant>
        <vt:i4>182</vt:i4>
      </vt:variant>
      <vt:variant>
        <vt:i4>0</vt:i4>
      </vt:variant>
      <vt:variant>
        <vt:i4>5</vt:i4>
      </vt:variant>
      <vt:variant>
        <vt:lpwstr/>
      </vt:variant>
      <vt:variant>
        <vt:lpwstr>_Toc92884464</vt:lpwstr>
      </vt:variant>
      <vt:variant>
        <vt:i4>1703987</vt:i4>
      </vt:variant>
      <vt:variant>
        <vt:i4>176</vt:i4>
      </vt:variant>
      <vt:variant>
        <vt:i4>0</vt:i4>
      </vt:variant>
      <vt:variant>
        <vt:i4>5</vt:i4>
      </vt:variant>
      <vt:variant>
        <vt:lpwstr/>
      </vt:variant>
      <vt:variant>
        <vt:lpwstr>_Toc92884463</vt:lpwstr>
      </vt:variant>
      <vt:variant>
        <vt:i4>1769523</vt:i4>
      </vt:variant>
      <vt:variant>
        <vt:i4>170</vt:i4>
      </vt:variant>
      <vt:variant>
        <vt:i4>0</vt:i4>
      </vt:variant>
      <vt:variant>
        <vt:i4>5</vt:i4>
      </vt:variant>
      <vt:variant>
        <vt:lpwstr/>
      </vt:variant>
      <vt:variant>
        <vt:lpwstr>_Toc92884462</vt:lpwstr>
      </vt:variant>
      <vt:variant>
        <vt:i4>1572915</vt:i4>
      </vt:variant>
      <vt:variant>
        <vt:i4>164</vt:i4>
      </vt:variant>
      <vt:variant>
        <vt:i4>0</vt:i4>
      </vt:variant>
      <vt:variant>
        <vt:i4>5</vt:i4>
      </vt:variant>
      <vt:variant>
        <vt:lpwstr/>
      </vt:variant>
      <vt:variant>
        <vt:lpwstr>_Toc92884461</vt:lpwstr>
      </vt:variant>
      <vt:variant>
        <vt:i4>1638451</vt:i4>
      </vt:variant>
      <vt:variant>
        <vt:i4>158</vt:i4>
      </vt:variant>
      <vt:variant>
        <vt:i4>0</vt:i4>
      </vt:variant>
      <vt:variant>
        <vt:i4>5</vt:i4>
      </vt:variant>
      <vt:variant>
        <vt:lpwstr/>
      </vt:variant>
      <vt:variant>
        <vt:lpwstr>_Toc92884460</vt:lpwstr>
      </vt:variant>
      <vt:variant>
        <vt:i4>1048624</vt:i4>
      </vt:variant>
      <vt:variant>
        <vt:i4>152</vt:i4>
      </vt:variant>
      <vt:variant>
        <vt:i4>0</vt:i4>
      </vt:variant>
      <vt:variant>
        <vt:i4>5</vt:i4>
      </vt:variant>
      <vt:variant>
        <vt:lpwstr/>
      </vt:variant>
      <vt:variant>
        <vt:lpwstr>_Toc92884459</vt:lpwstr>
      </vt:variant>
      <vt:variant>
        <vt:i4>1114160</vt:i4>
      </vt:variant>
      <vt:variant>
        <vt:i4>146</vt:i4>
      </vt:variant>
      <vt:variant>
        <vt:i4>0</vt:i4>
      </vt:variant>
      <vt:variant>
        <vt:i4>5</vt:i4>
      </vt:variant>
      <vt:variant>
        <vt:lpwstr/>
      </vt:variant>
      <vt:variant>
        <vt:lpwstr>_Toc92884458</vt:lpwstr>
      </vt:variant>
      <vt:variant>
        <vt:i4>1966128</vt:i4>
      </vt:variant>
      <vt:variant>
        <vt:i4>140</vt:i4>
      </vt:variant>
      <vt:variant>
        <vt:i4>0</vt:i4>
      </vt:variant>
      <vt:variant>
        <vt:i4>5</vt:i4>
      </vt:variant>
      <vt:variant>
        <vt:lpwstr/>
      </vt:variant>
      <vt:variant>
        <vt:lpwstr>_Toc92884457</vt:lpwstr>
      </vt:variant>
      <vt:variant>
        <vt:i4>2031664</vt:i4>
      </vt:variant>
      <vt:variant>
        <vt:i4>134</vt:i4>
      </vt:variant>
      <vt:variant>
        <vt:i4>0</vt:i4>
      </vt:variant>
      <vt:variant>
        <vt:i4>5</vt:i4>
      </vt:variant>
      <vt:variant>
        <vt:lpwstr/>
      </vt:variant>
      <vt:variant>
        <vt:lpwstr>_Toc92884456</vt:lpwstr>
      </vt:variant>
      <vt:variant>
        <vt:i4>1835056</vt:i4>
      </vt:variant>
      <vt:variant>
        <vt:i4>128</vt:i4>
      </vt:variant>
      <vt:variant>
        <vt:i4>0</vt:i4>
      </vt:variant>
      <vt:variant>
        <vt:i4>5</vt:i4>
      </vt:variant>
      <vt:variant>
        <vt:lpwstr/>
      </vt:variant>
      <vt:variant>
        <vt:lpwstr>_Toc92884455</vt:lpwstr>
      </vt:variant>
      <vt:variant>
        <vt:i4>1900592</vt:i4>
      </vt:variant>
      <vt:variant>
        <vt:i4>122</vt:i4>
      </vt:variant>
      <vt:variant>
        <vt:i4>0</vt:i4>
      </vt:variant>
      <vt:variant>
        <vt:i4>5</vt:i4>
      </vt:variant>
      <vt:variant>
        <vt:lpwstr/>
      </vt:variant>
      <vt:variant>
        <vt:lpwstr>_Toc92884454</vt:lpwstr>
      </vt:variant>
      <vt:variant>
        <vt:i4>1703984</vt:i4>
      </vt:variant>
      <vt:variant>
        <vt:i4>116</vt:i4>
      </vt:variant>
      <vt:variant>
        <vt:i4>0</vt:i4>
      </vt:variant>
      <vt:variant>
        <vt:i4>5</vt:i4>
      </vt:variant>
      <vt:variant>
        <vt:lpwstr/>
      </vt:variant>
      <vt:variant>
        <vt:lpwstr>_Toc92884453</vt:lpwstr>
      </vt:variant>
      <vt:variant>
        <vt:i4>1769520</vt:i4>
      </vt:variant>
      <vt:variant>
        <vt:i4>110</vt:i4>
      </vt:variant>
      <vt:variant>
        <vt:i4>0</vt:i4>
      </vt:variant>
      <vt:variant>
        <vt:i4>5</vt:i4>
      </vt:variant>
      <vt:variant>
        <vt:lpwstr/>
      </vt:variant>
      <vt:variant>
        <vt:lpwstr>_Toc92884452</vt:lpwstr>
      </vt:variant>
      <vt:variant>
        <vt:i4>1572912</vt:i4>
      </vt:variant>
      <vt:variant>
        <vt:i4>104</vt:i4>
      </vt:variant>
      <vt:variant>
        <vt:i4>0</vt:i4>
      </vt:variant>
      <vt:variant>
        <vt:i4>5</vt:i4>
      </vt:variant>
      <vt:variant>
        <vt:lpwstr/>
      </vt:variant>
      <vt:variant>
        <vt:lpwstr>_Toc92884451</vt:lpwstr>
      </vt:variant>
      <vt:variant>
        <vt:i4>1638448</vt:i4>
      </vt:variant>
      <vt:variant>
        <vt:i4>98</vt:i4>
      </vt:variant>
      <vt:variant>
        <vt:i4>0</vt:i4>
      </vt:variant>
      <vt:variant>
        <vt:i4>5</vt:i4>
      </vt:variant>
      <vt:variant>
        <vt:lpwstr/>
      </vt:variant>
      <vt:variant>
        <vt:lpwstr>_Toc92884450</vt:lpwstr>
      </vt:variant>
      <vt:variant>
        <vt:i4>1048625</vt:i4>
      </vt:variant>
      <vt:variant>
        <vt:i4>92</vt:i4>
      </vt:variant>
      <vt:variant>
        <vt:i4>0</vt:i4>
      </vt:variant>
      <vt:variant>
        <vt:i4>5</vt:i4>
      </vt:variant>
      <vt:variant>
        <vt:lpwstr/>
      </vt:variant>
      <vt:variant>
        <vt:lpwstr>_Toc92884449</vt:lpwstr>
      </vt:variant>
      <vt:variant>
        <vt:i4>1114161</vt:i4>
      </vt:variant>
      <vt:variant>
        <vt:i4>86</vt:i4>
      </vt:variant>
      <vt:variant>
        <vt:i4>0</vt:i4>
      </vt:variant>
      <vt:variant>
        <vt:i4>5</vt:i4>
      </vt:variant>
      <vt:variant>
        <vt:lpwstr/>
      </vt:variant>
      <vt:variant>
        <vt:lpwstr>_Toc92884448</vt:lpwstr>
      </vt:variant>
      <vt:variant>
        <vt:i4>1966129</vt:i4>
      </vt:variant>
      <vt:variant>
        <vt:i4>80</vt:i4>
      </vt:variant>
      <vt:variant>
        <vt:i4>0</vt:i4>
      </vt:variant>
      <vt:variant>
        <vt:i4>5</vt:i4>
      </vt:variant>
      <vt:variant>
        <vt:lpwstr/>
      </vt:variant>
      <vt:variant>
        <vt:lpwstr>_Toc92884447</vt:lpwstr>
      </vt:variant>
      <vt:variant>
        <vt:i4>2031665</vt:i4>
      </vt:variant>
      <vt:variant>
        <vt:i4>74</vt:i4>
      </vt:variant>
      <vt:variant>
        <vt:i4>0</vt:i4>
      </vt:variant>
      <vt:variant>
        <vt:i4>5</vt:i4>
      </vt:variant>
      <vt:variant>
        <vt:lpwstr/>
      </vt:variant>
      <vt:variant>
        <vt:lpwstr>_Toc92884446</vt:lpwstr>
      </vt:variant>
      <vt:variant>
        <vt:i4>1835057</vt:i4>
      </vt:variant>
      <vt:variant>
        <vt:i4>68</vt:i4>
      </vt:variant>
      <vt:variant>
        <vt:i4>0</vt:i4>
      </vt:variant>
      <vt:variant>
        <vt:i4>5</vt:i4>
      </vt:variant>
      <vt:variant>
        <vt:lpwstr/>
      </vt:variant>
      <vt:variant>
        <vt:lpwstr>_Toc92884445</vt:lpwstr>
      </vt:variant>
      <vt:variant>
        <vt:i4>1900593</vt:i4>
      </vt:variant>
      <vt:variant>
        <vt:i4>62</vt:i4>
      </vt:variant>
      <vt:variant>
        <vt:i4>0</vt:i4>
      </vt:variant>
      <vt:variant>
        <vt:i4>5</vt:i4>
      </vt:variant>
      <vt:variant>
        <vt:lpwstr/>
      </vt:variant>
      <vt:variant>
        <vt:lpwstr>_Toc92884444</vt:lpwstr>
      </vt:variant>
      <vt:variant>
        <vt:i4>1703985</vt:i4>
      </vt:variant>
      <vt:variant>
        <vt:i4>56</vt:i4>
      </vt:variant>
      <vt:variant>
        <vt:i4>0</vt:i4>
      </vt:variant>
      <vt:variant>
        <vt:i4>5</vt:i4>
      </vt:variant>
      <vt:variant>
        <vt:lpwstr/>
      </vt:variant>
      <vt:variant>
        <vt:lpwstr>_Toc92884443</vt:lpwstr>
      </vt:variant>
      <vt:variant>
        <vt:i4>1769521</vt:i4>
      </vt:variant>
      <vt:variant>
        <vt:i4>50</vt:i4>
      </vt:variant>
      <vt:variant>
        <vt:i4>0</vt:i4>
      </vt:variant>
      <vt:variant>
        <vt:i4>5</vt:i4>
      </vt:variant>
      <vt:variant>
        <vt:lpwstr/>
      </vt:variant>
      <vt:variant>
        <vt:lpwstr>_Toc92884442</vt:lpwstr>
      </vt:variant>
      <vt:variant>
        <vt:i4>1572913</vt:i4>
      </vt:variant>
      <vt:variant>
        <vt:i4>44</vt:i4>
      </vt:variant>
      <vt:variant>
        <vt:i4>0</vt:i4>
      </vt:variant>
      <vt:variant>
        <vt:i4>5</vt:i4>
      </vt:variant>
      <vt:variant>
        <vt:lpwstr/>
      </vt:variant>
      <vt:variant>
        <vt:lpwstr>_Toc92884441</vt:lpwstr>
      </vt:variant>
      <vt:variant>
        <vt:i4>1638449</vt:i4>
      </vt:variant>
      <vt:variant>
        <vt:i4>38</vt:i4>
      </vt:variant>
      <vt:variant>
        <vt:i4>0</vt:i4>
      </vt:variant>
      <vt:variant>
        <vt:i4>5</vt:i4>
      </vt:variant>
      <vt:variant>
        <vt:lpwstr/>
      </vt:variant>
      <vt:variant>
        <vt:lpwstr>_Toc92884440</vt:lpwstr>
      </vt:variant>
      <vt:variant>
        <vt:i4>1048630</vt:i4>
      </vt:variant>
      <vt:variant>
        <vt:i4>32</vt:i4>
      </vt:variant>
      <vt:variant>
        <vt:i4>0</vt:i4>
      </vt:variant>
      <vt:variant>
        <vt:i4>5</vt:i4>
      </vt:variant>
      <vt:variant>
        <vt:lpwstr/>
      </vt:variant>
      <vt:variant>
        <vt:lpwstr>_Toc92884439</vt:lpwstr>
      </vt:variant>
      <vt:variant>
        <vt:i4>1114166</vt:i4>
      </vt:variant>
      <vt:variant>
        <vt:i4>26</vt:i4>
      </vt:variant>
      <vt:variant>
        <vt:i4>0</vt:i4>
      </vt:variant>
      <vt:variant>
        <vt:i4>5</vt:i4>
      </vt:variant>
      <vt:variant>
        <vt:lpwstr/>
      </vt:variant>
      <vt:variant>
        <vt:lpwstr>_Toc92884438</vt:lpwstr>
      </vt:variant>
      <vt:variant>
        <vt:i4>1966134</vt:i4>
      </vt:variant>
      <vt:variant>
        <vt:i4>20</vt:i4>
      </vt:variant>
      <vt:variant>
        <vt:i4>0</vt:i4>
      </vt:variant>
      <vt:variant>
        <vt:i4>5</vt:i4>
      </vt:variant>
      <vt:variant>
        <vt:lpwstr/>
      </vt:variant>
      <vt:variant>
        <vt:lpwstr>_Toc92884437</vt:lpwstr>
      </vt:variant>
      <vt:variant>
        <vt:i4>2031670</vt:i4>
      </vt:variant>
      <vt:variant>
        <vt:i4>14</vt:i4>
      </vt:variant>
      <vt:variant>
        <vt:i4>0</vt:i4>
      </vt:variant>
      <vt:variant>
        <vt:i4>5</vt:i4>
      </vt:variant>
      <vt:variant>
        <vt:lpwstr/>
      </vt:variant>
      <vt:variant>
        <vt:lpwstr>_Toc92884436</vt:lpwstr>
      </vt:variant>
      <vt:variant>
        <vt:i4>1835062</vt:i4>
      </vt:variant>
      <vt:variant>
        <vt:i4>8</vt:i4>
      </vt:variant>
      <vt:variant>
        <vt:i4>0</vt:i4>
      </vt:variant>
      <vt:variant>
        <vt:i4>5</vt:i4>
      </vt:variant>
      <vt:variant>
        <vt:lpwstr/>
      </vt:variant>
      <vt:variant>
        <vt:lpwstr>_Toc92884435</vt:lpwstr>
      </vt:variant>
      <vt:variant>
        <vt:i4>1900598</vt:i4>
      </vt:variant>
      <vt:variant>
        <vt:i4>2</vt:i4>
      </vt:variant>
      <vt:variant>
        <vt:i4>0</vt:i4>
      </vt:variant>
      <vt:variant>
        <vt:i4>5</vt:i4>
      </vt:variant>
      <vt:variant>
        <vt:lpwstr/>
      </vt:variant>
      <vt:variant>
        <vt:lpwstr>_Toc92884434</vt:lpwstr>
      </vt:variant>
      <vt:variant>
        <vt:i4>2949174</vt:i4>
      </vt:variant>
      <vt:variant>
        <vt:i4>60</vt:i4>
      </vt:variant>
      <vt:variant>
        <vt:i4>0</vt:i4>
      </vt:variant>
      <vt:variant>
        <vt:i4>5</vt:i4>
      </vt:variant>
      <vt:variant>
        <vt:lpwstr>https://beamexchange.org/guidance/analysis/objectives-market-analysis/</vt:lpwstr>
      </vt:variant>
      <vt:variant>
        <vt:lpwstr/>
      </vt:variant>
      <vt:variant>
        <vt:i4>3997770</vt:i4>
      </vt:variant>
      <vt:variant>
        <vt:i4>57</vt:i4>
      </vt:variant>
      <vt:variant>
        <vt:i4>0</vt:i4>
      </vt:variant>
      <vt:variant>
        <vt:i4>5</vt:i4>
      </vt:variant>
      <vt:variant>
        <vt:lpwstr>https://www.ilo.org/empent/Projects/the-lab/WCMS_744250/lang--en/index.htm</vt:lpwstr>
      </vt:variant>
      <vt:variant>
        <vt:lpwstr/>
      </vt:variant>
      <vt:variant>
        <vt:i4>5832719</vt:i4>
      </vt:variant>
      <vt:variant>
        <vt:i4>54</vt:i4>
      </vt:variant>
      <vt:variant>
        <vt:i4>0</vt:i4>
      </vt:variant>
      <vt:variant>
        <vt:i4>5</vt:i4>
      </vt:variant>
      <vt:variant>
        <vt:lpwstr>https://undp.sharepoint.com/sites/PSDinfragileandcrisis-affectedsettings/Shared Documents/General/Final drafts/The 5 Cs of Credit: Character</vt:lpwstr>
      </vt:variant>
      <vt:variant>
        <vt:lpwstr/>
      </vt:variant>
      <vt:variant>
        <vt:i4>1703956</vt:i4>
      </vt:variant>
      <vt:variant>
        <vt:i4>51</vt:i4>
      </vt:variant>
      <vt:variant>
        <vt:i4>0</vt:i4>
      </vt:variant>
      <vt:variant>
        <vt:i4>5</vt:i4>
      </vt:variant>
      <vt:variant>
        <vt:lpwstr>https://sdgvaluechains.undp.org/</vt:lpwstr>
      </vt:variant>
      <vt:variant>
        <vt:lpwstr/>
      </vt:variant>
      <vt:variant>
        <vt:i4>7536705</vt:i4>
      </vt:variant>
      <vt:variant>
        <vt:i4>48</vt:i4>
      </vt:variant>
      <vt:variant>
        <vt:i4>0</vt:i4>
      </vt:variant>
      <vt:variant>
        <vt:i4>5</vt:i4>
      </vt:variant>
      <vt:variant>
        <vt:lpwstr>https://www.google.com/url?sa=t&amp;rct=j&amp;q=&amp;esrc=s&amp;source=web&amp;cd=&amp;ved=2ahUKEwiZ0cregPL0AhUnh_0HHc2SD10QFnoECAwQAQ&amp;url=https%3A%2F%2Fdata2.unhcr.org%2Fen%2Fdocuments%2Fdownload%2F88540&amp;usg=AOvVaw1tQI7En6ePLkrHDiGOgTZZ</vt:lpwstr>
      </vt:variant>
      <vt:variant>
        <vt:lpwstr/>
      </vt:variant>
      <vt:variant>
        <vt:i4>1114187</vt:i4>
      </vt:variant>
      <vt:variant>
        <vt:i4>45</vt:i4>
      </vt:variant>
      <vt:variant>
        <vt:i4>0</vt:i4>
      </vt:variant>
      <vt:variant>
        <vt:i4>5</vt:i4>
      </vt:variant>
      <vt:variant>
        <vt:lpwstr>https://www.connectingbusiness.org/publications/cbi-member-network-overview-haiti</vt:lpwstr>
      </vt:variant>
      <vt:variant>
        <vt:lpwstr/>
      </vt:variant>
      <vt:variant>
        <vt:i4>327728</vt:i4>
      </vt:variant>
      <vt:variant>
        <vt:i4>42</vt:i4>
      </vt:variant>
      <vt:variant>
        <vt:i4>0</vt:i4>
      </vt:variant>
      <vt:variant>
        <vt:i4>5</vt:i4>
      </vt:variant>
      <vt:variant>
        <vt:lpwstr>https://www.haitilibre.com/docs/PNGRD_BAT_2020_SMALL.pdf</vt:lpwstr>
      </vt:variant>
      <vt:variant>
        <vt:lpwstr/>
      </vt:variant>
      <vt:variant>
        <vt:i4>7405628</vt:i4>
      </vt:variant>
      <vt:variant>
        <vt:i4>39</vt:i4>
      </vt:variant>
      <vt:variant>
        <vt:i4>0</vt:i4>
      </vt:variant>
      <vt:variant>
        <vt:i4>5</vt:i4>
      </vt:variant>
      <vt:variant>
        <vt:lpwstr>https://unsceb.org/sites/default/files/imported_files/RnR_0.pdf</vt:lpwstr>
      </vt:variant>
      <vt:variant>
        <vt:lpwstr/>
      </vt:variant>
      <vt:variant>
        <vt:i4>131095</vt:i4>
      </vt:variant>
      <vt:variant>
        <vt:i4>36</vt:i4>
      </vt:variant>
      <vt:variant>
        <vt:i4>0</vt:i4>
      </vt:variant>
      <vt:variant>
        <vt:i4>5</vt:i4>
      </vt:variant>
      <vt:variant>
        <vt:lpwstr>https://www.humanitarianresponse.info/sites/www.humanitarianresponse.info/files/documents/files/GA Resolution 46-182.pdf</vt:lpwstr>
      </vt:variant>
      <vt:variant>
        <vt:lpwstr/>
      </vt:variant>
      <vt:variant>
        <vt:i4>6029324</vt:i4>
      </vt:variant>
      <vt:variant>
        <vt:i4>33</vt:i4>
      </vt:variant>
      <vt:variant>
        <vt:i4>0</vt:i4>
      </vt:variant>
      <vt:variant>
        <vt:i4>5</vt:i4>
      </vt:variant>
      <vt:variant>
        <vt:lpwstr>https://documents-dds-ny.un.org/doc/UNDOC/GEN/N03/501/42/PDF/N0350142.pdf?OpenElement</vt:lpwstr>
      </vt:variant>
      <vt:variant>
        <vt:lpwstr/>
      </vt:variant>
      <vt:variant>
        <vt:i4>1114181</vt:i4>
      </vt:variant>
      <vt:variant>
        <vt:i4>30</vt:i4>
      </vt:variant>
      <vt:variant>
        <vt:i4>0</vt:i4>
      </vt:variant>
      <vt:variant>
        <vt:i4>5</vt:i4>
      </vt:variant>
      <vt:variant>
        <vt:lpwstr>https://www.un-spider.org/risks-and-disasters/sendai-framework-drr</vt:lpwstr>
      </vt:variant>
      <vt:variant>
        <vt:lpwstr>no-back</vt:lpwstr>
      </vt:variant>
      <vt:variant>
        <vt:i4>2162692</vt:i4>
      </vt:variant>
      <vt:variant>
        <vt:i4>24</vt:i4>
      </vt:variant>
      <vt:variant>
        <vt:i4>0</vt:i4>
      </vt:variant>
      <vt:variant>
        <vt:i4>5</vt:i4>
      </vt:variant>
      <vt:variant>
        <vt:lpwstr>https://www.ilo.org/ilc/ILCSessions/previous-sessions/104/media-centre/news/WCMS_375615/lang--en/index.htm</vt:lpwstr>
      </vt:variant>
      <vt:variant>
        <vt:lpwstr/>
      </vt:variant>
      <vt:variant>
        <vt:i4>7864358</vt:i4>
      </vt:variant>
      <vt:variant>
        <vt:i4>21</vt:i4>
      </vt:variant>
      <vt:variant>
        <vt:i4>0</vt:i4>
      </vt:variant>
      <vt:variant>
        <vt:i4>5</vt:i4>
      </vt:variant>
      <vt:variant>
        <vt:lpwstr>https://content.centerforfinancialinclusion.org/wp-content/uploads/sites/2/2020/08/MSME-Framework-08122020.pdf</vt:lpwstr>
      </vt:variant>
      <vt:variant>
        <vt:lpwstr/>
      </vt:variant>
      <vt:variant>
        <vt:i4>1572869</vt:i4>
      </vt:variant>
      <vt:variant>
        <vt:i4>15</vt:i4>
      </vt:variant>
      <vt:variant>
        <vt:i4>0</vt:i4>
      </vt:variant>
      <vt:variant>
        <vt:i4>5</vt:i4>
      </vt:variant>
      <vt:variant>
        <vt:lpwstr>https://www.undp.org/publications/undp-private-sector-strategy-2018-2022</vt:lpwstr>
      </vt:variant>
      <vt:variant>
        <vt:lpwstr/>
      </vt:variant>
      <vt:variant>
        <vt:i4>7340085</vt:i4>
      </vt:variant>
      <vt:variant>
        <vt:i4>12</vt:i4>
      </vt:variant>
      <vt:variant>
        <vt:i4>0</vt:i4>
      </vt:variant>
      <vt:variant>
        <vt:i4>5</vt:i4>
      </vt:variant>
      <vt:variant>
        <vt:lpwstr>https://www.ifrc.org/what-disaster</vt:lpwstr>
      </vt:variant>
      <vt:variant>
        <vt:lpwstr/>
      </vt:variant>
      <vt:variant>
        <vt:i4>7340085</vt:i4>
      </vt:variant>
      <vt:variant>
        <vt:i4>9</vt:i4>
      </vt:variant>
      <vt:variant>
        <vt:i4>0</vt:i4>
      </vt:variant>
      <vt:variant>
        <vt:i4>5</vt:i4>
      </vt:variant>
      <vt:variant>
        <vt:lpwstr>https://www.ifrc.org/what-disaster</vt:lpwstr>
      </vt:variant>
      <vt:variant>
        <vt:lpwstr/>
      </vt:variant>
      <vt:variant>
        <vt:i4>7012412</vt:i4>
      </vt:variant>
      <vt:variant>
        <vt:i4>6</vt:i4>
      </vt:variant>
      <vt:variant>
        <vt:i4>0</vt:i4>
      </vt:variant>
      <vt:variant>
        <vt:i4>5</vt:i4>
      </vt:variant>
      <vt:variant>
        <vt:lpwstr>https://www.undrr.org/terminology/disaster</vt:lpwstr>
      </vt:variant>
      <vt:variant>
        <vt:lpwstr/>
      </vt:variant>
      <vt:variant>
        <vt:i4>7929973</vt:i4>
      </vt:variant>
      <vt:variant>
        <vt:i4>3</vt:i4>
      </vt:variant>
      <vt:variant>
        <vt:i4>0</vt:i4>
      </vt:variant>
      <vt:variant>
        <vt:i4>5</vt:i4>
      </vt:variant>
      <vt:variant>
        <vt:lpwstr>https://doi.org/10.1787/ba7c22e7-en</vt:lpwstr>
      </vt:variant>
      <vt:variant>
        <vt:lpwstr/>
      </vt:variant>
      <vt:variant>
        <vt:i4>1376267</vt:i4>
      </vt:variant>
      <vt:variant>
        <vt:i4>0</vt:i4>
      </vt:variant>
      <vt:variant>
        <vt:i4>0</vt:i4>
      </vt:variant>
      <vt:variant>
        <vt:i4>5</vt:i4>
      </vt:variant>
      <vt:variant>
        <vt:lpwstr>https://www.humanitariancoalition.ca/what-is-a-humanitarian-emergency</vt:lpwstr>
      </vt:variant>
      <vt:variant>
        <vt:lpwstr/>
      </vt:variant>
      <vt:variant>
        <vt:i4>5308493</vt:i4>
      </vt:variant>
      <vt:variant>
        <vt:i4>33</vt:i4>
      </vt:variant>
      <vt:variant>
        <vt:i4>0</vt:i4>
      </vt:variant>
      <vt:variant>
        <vt:i4>5</vt:i4>
      </vt:variant>
      <vt:variant>
        <vt:lpwstr>https://www.cnbc.com/2020/01/03/start-up-uses-mobile-data-as-a-credit-score-for-the-global-unbanked.html</vt:lpwstr>
      </vt:variant>
      <vt:variant>
        <vt:lpwstr/>
      </vt:variant>
      <vt:variant>
        <vt:i4>1835027</vt:i4>
      </vt:variant>
      <vt:variant>
        <vt:i4>30</vt:i4>
      </vt:variant>
      <vt:variant>
        <vt:i4>0</vt:i4>
      </vt:variant>
      <vt:variant>
        <vt:i4>5</vt:i4>
      </vt:variant>
      <vt:variant>
        <vt:lpwstr>https://www.cnbc.com/sameepa-shetty/</vt:lpwstr>
      </vt:variant>
      <vt:variant>
        <vt:lpwstr/>
      </vt:variant>
      <vt:variant>
        <vt:i4>458819</vt:i4>
      </vt:variant>
      <vt:variant>
        <vt:i4>27</vt:i4>
      </vt:variant>
      <vt:variant>
        <vt:i4>0</vt:i4>
      </vt:variant>
      <vt:variant>
        <vt:i4>5</vt:i4>
      </vt:variant>
      <vt:variant>
        <vt:lpwstr>https://blogs.worldbank.org/opendata/updated-estimates-impact-covid-19-global-poverty-looking-back-2020-and-outlook-2021</vt:lpwstr>
      </vt:variant>
      <vt:variant>
        <vt:lpwstr/>
      </vt:variant>
      <vt:variant>
        <vt:i4>3145816</vt:i4>
      </vt:variant>
      <vt:variant>
        <vt:i4>24</vt:i4>
      </vt:variant>
      <vt:variant>
        <vt:i4>0</vt:i4>
      </vt:variant>
      <vt:variant>
        <vt:i4>5</vt:i4>
      </vt:variant>
      <vt:variant>
        <vt:lpwstr>https://www.ilo.org/global/topics/coronavirus/impacts-and-responses/WCMS_767028/lang--en/index.htm</vt:lpwstr>
      </vt:variant>
      <vt:variant>
        <vt:lpwstr/>
      </vt:variant>
      <vt:variant>
        <vt:i4>2097219</vt:i4>
      </vt:variant>
      <vt:variant>
        <vt:i4>21</vt:i4>
      </vt:variant>
      <vt:variant>
        <vt:i4>0</vt:i4>
      </vt:variant>
      <vt:variant>
        <vt:i4>5</vt:i4>
      </vt:variant>
      <vt:variant>
        <vt:lpwstr>https://www.ilo.org/wcmsp5/groups/public/---dgreports/---dcomm/documents/publication/wcms_626831.pdf</vt:lpwstr>
      </vt:variant>
      <vt:variant>
        <vt:lpwstr/>
      </vt:variant>
      <vt:variant>
        <vt:i4>6750260</vt:i4>
      </vt:variant>
      <vt:variant>
        <vt:i4>18</vt:i4>
      </vt:variant>
      <vt:variant>
        <vt:i4>0</vt:i4>
      </vt:variant>
      <vt:variant>
        <vt:i4>5</vt:i4>
      </vt:variant>
      <vt:variant>
        <vt:lpwstr>https://sdgvaluechains.undp.org/content/sdgvaluechains/en/home/metodologias/en-marcha/</vt:lpwstr>
      </vt:variant>
      <vt:variant>
        <vt:lpwstr/>
      </vt:variant>
      <vt:variant>
        <vt:i4>131194</vt:i4>
      </vt:variant>
      <vt:variant>
        <vt:i4>15</vt:i4>
      </vt:variant>
      <vt:variant>
        <vt:i4>0</vt:i4>
      </vt:variant>
      <vt:variant>
        <vt:i4>5</vt:i4>
      </vt:variant>
      <vt:variant>
        <vt:lpwstr>applewebdata://3CFD77C7-941E-4303-B7A3-CAB8CDFD5266/</vt:lpwstr>
      </vt:variant>
      <vt:variant>
        <vt:lpwstr>_ftnref1</vt:lpwstr>
      </vt:variant>
      <vt:variant>
        <vt:i4>5636206</vt:i4>
      </vt:variant>
      <vt:variant>
        <vt:i4>12</vt:i4>
      </vt:variant>
      <vt:variant>
        <vt:i4>0</vt:i4>
      </vt:variant>
      <vt:variant>
        <vt:i4>5</vt:i4>
      </vt:variant>
      <vt:variant>
        <vt:lpwstr>applewebdata://3CFD77C7-941E-4303-B7A3-CAB8CDFD5266/</vt:lpwstr>
      </vt:variant>
      <vt:variant>
        <vt:lpwstr>_ftn1</vt:lpwstr>
      </vt:variant>
      <vt:variant>
        <vt:i4>1572961</vt:i4>
      </vt:variant>
      <vt:variant>
        <vt:i4>3</vt:i4>
      </vt:variant>
      <vt:variant>
        <vt:i4>0</vt:i4>
      </vt:variant>
      <vt:variant>
        <vt:i4>5</vt:i4>
      </vt:variant>
      <vt:variant>
        <vt:lpwstr>https://data.worldbank.org/indicator/IT.CEL.SETS.P2?end=2020&amp;locations=SD&amp;most_recent_value_desc=false&amp;start=1960&amp;view=chart</vt:lpwstr>
      </vt:variant>
      <vt:variant>
        <vt:lpwstr/>
      </vt:variant>
      <vt:variant>
        <vt:i4>655445</vt:i4>
      </vt:variant>
      <vt:variant>
        <vt:i4>0</vt:i4>
      </vt:variant>
      <vt:variant>
        <vt:i4>0</vt:i4>
      </vt:variant>
      <vt:variant>
        <vt:i4>5</vt:i4>
      </vt:variant>
      <vt:variant>
        <vt:lpwstr>https://www.officialgazette.gov.ph/2009/10/22/executive-order-no-838-s-2009/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Private Sector Recovery and Development in Crisis and Post Crisis Settings</dc:title>
  <dc:subject>NOVEMBER 2021</dc:subject>
  <dc:creator>Annabella Skof</dc:creator>
  <cp:keywords/>
  <dc:description/>
  <cp:lastModifiedBy>Carlo Ruiz</cp:lastModifiedBy>
  <cp:revision>91</cp:revision>
  <cp:lastPrinted>2021-10-12T22:28:00Z</cp:lastPrinted>
  <dcterms:created xsi:type="dcterms:W3CDTF">2022-01-12T23:34:00Z</dcterms:created>
  <dcterms:modified xsi:type="dcterms:W3CDTF">2022-01-12T20:02:00Z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0x010100C67897082377F84A84004380483802F9</vt:lpwstr>
  </property>
</Properties>
</file>