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7A36" w14:textId="557881D6" w:rsidR="00867529" w:rsidRPr="00867529" w:rsidRDefault="00867529">
      <w:pPr>
        <w:rPr>
          <w:rFonts w:ascii="Arial" w:hAnsi="Arial" w:cs="Arial"/>
          <w:color w:val="000000" w:themeColor="text1"/>
        </w:rPr>
      </w:pPr>
    </w:p>
    <w:p w14:paraId="18BCBF40" w14:textId="77777777" w:rsidR="00867529" w:rsidRPr="00867529" w:rsidRDefault="00867529" w:rsidP="00867529">
      <w:pPr>
        <w:spacing w:after="192"/>
        <w:jc w:val="center"/>
        <w:rPr>
          <w:rFonts w:ascii="Arial" w:hAnsi="Arial" w:cs="Arial"/>
          <w:b/>
          <w:color w:val="000000" w:themeColor="text1"/>
        </w:rPr>
      </w:pPr>
      <w:r w:rsidRPr="00867529">
        <w:rPr>
          <w:rFonts w:ascii="Arial" w:hAnsi="Arial" w:cs="Arial"/>
          <w:b/>
          <w:color w:val="000000" w:themeColor="text1"/>
        </w:rPr>
        <w:t>WFP seeks candidates of the highest integrity and professionalism who share our humanitarian principles</w:t>
      </w:r>
    </w:p>
    <w:p w14:paraId="1C01CBC6" w14:textId="77777777" w:rsidR="00867529" w:rsidRPr="00867529" w:rsidRDefault="00867529" w:rsidP="00867529">
      <w:pPr>
        <w:jc w:val="center"/>
        <w:rPr>
          <w:rFonts w:ascii="Arial" w:hAnsi="Arial" w:cs="Arial"/>
          <w:b/>
          <w:color w:val="000000" w:themeColor="text1"/>
        </w:rPr>
      </w:pPr>
      <w:r w:rsidRPr="00867529">
        <w:rPr>
          <w:rFonts w:ascii="Arial" w:hAnsi="Arial" w:cs="Arial"/>
          <w:b/>
          <w:color w:val="000000" w:themeColor="text1"/>
        </w:rPr>
        <w:t>Selection of staff is made on a competitive basis, and we are committed to promoting diversity and gender balance</w:t>
      </w:r>
    </w:p>
    <w:p w14:paraId="085750A0" w14:textId="77777777" w:rsidR="00867529" w:rsidRPr="00867529" w:rsidRDefault="00867529">
      <w:pPr>
        <w:rPr>
          <w:rFonts w:ascii="Arial" w:hAnsi="Arial" w:cs="Arial"/>
          <w:color w:val="000000" w:themeColor="text1"/>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948"/>
      </w:tblGrid>
      <w:tr w:rsidR="00867529" w:rsidRPr="00867529" w14:paraId="45C69981" w14:textId="77777777" w:rsidTr="00E064C0">
        <w:tc>
          <w:tcPr>
            <w:tcW w:w="3408" w:type="dxa"/>
          </w:tcPr>
          <w:p w14:paraId="3A74334C" w14:textId="77777777" w:rsidR="00AD16B3" w:rsidRPr="00867529" w:rsidRDefault="003A0181" w:rsidP="001C7816">
            <w:pPr>
              <w:spacing w:before="240"/>
              <w:jc w:val="left"/>
              <w:rPr>
                <w:rFonts w:ascii="Arial" w:hAnsi="Arial" w:cs="Arial"/>
                <w:b/>
                <w:color w:val="000000" w:themeColor="text1"/>
                <w:u w:val="single"/>
                <w:lang w:val="en-GB"/>
              </w:rPr>
            </w:pPr>
            <w:r w:rsidRPr="00867529">
              <w:rPr>
                <w:rFonts w:ascii="Arial" w:hAnsi="Arial" w:cs="Arial"/>
                <w:b/>
                <w:color w:val="000000" w:themeColor="text1"/>
                <w:lang w:val="en-GB"/>
              </w:rPr>
              <w:t xml:space="preserve">JOB </w:t>
            </w:r>
            <w:r w:rsidR="00D57A74" w:rsidRPr="00867529">
              <w:rPr>
                <w:rFonts w:ascii="Arial" w:hAnsi="Arial" w:cs="Arial"/>
                <w:b/>
                <w:color w:val="000000" w:themeColor="text1"/>
                <w:lang w:val="en-GB"/>
              </w:rPr>
              <w:t>TITLE</w:t>
            </w:r>
            <w:r w:rsidR="00016F3B" w:rsidRPr="00867529">
              <w:rPr>
                <w:rFonts w:ascii="Arial" w:hAnsi="Arial" w:cs="Arial"/>
                <w:b/>
                <w:color w:val="000000" w:themeColor="text1"/>
                <w:lang w:val="en-GB"/>
              </w:rPr>
              <w:t>:</w:t>
            </w:r>
          </w:p>
        </w:tc>
        <w:tc>
          <w:tcPr>
            <w:tcW w:w="5948" w:type="dxa"/>
          </w:tcPr>
          <w:p w14:paraId="16E0B684" w14:textId="7ED60F76" w:rsidR="00AD16B3" w:rsidRPr="0015241A" w:rsidRDefault="00430062" w:rsidP="008320E2">
            <w:pPr>
              <w:spacing w:before="240"/>
              <w:rPr>
                <w:rFonts w:ascii="Arial" w:hAnsi="Arial" w:cs="Arial"/>
                <w:b/>
                <w:color w:val="000000" w:themeColor="text1"/>
                <w:sz w:val="22"/>
                <w:u w:val="single"/>
                <w:lang w:val="en-GB"/>
              </w:rPr>
            </w:pPr>
            <w:r w:rsidRPr="00817C9A">
              <w:rPr>
                <w:rStyle w:val="Input"/>
                <w:noProof/>
              </w:rPr>
              <w:t>Technical Expert for GCF Project Formulation</w:t>
            </w:r>
          </w:p>
        </w:tc>
      </w:tr>
      <w:tr w:rsidR="00867529" w:rsidRPr="00867529" w14:paraId="7BE27B19" w14:textId="77777777" w:rsidTr="00E064C0">
        <w:tc>
          <w:tcPr>
            <w:tcW w:w="3408" w:type="dxa"/>
          </w:tcPr>
          <w:p w14:paraId="6EFBC280" w14:textId="77777777" w:rsidR="002C4E19" w:rsidRPr="00867529" w:rsidRDefault="002C4E19" w:rsidP="001C7816">
            <w:pPr>
              <w:spacing w:before="240"/>
              <w:jc w:val="left"/>
              <w:rPr>
                <w:rFonts w:ascii="Arial" w:hAnsi="Arial" w:cs="Arial"/>
                <w:b/>
                <w:color w:val="000000" w:themeColor="text1"/>
                <w:lang w:val="en-GB"/>
              </w:rPr>
            </w:pPr>
            <w:r w:rsidRPr="00867529">
              <w:rPr>
                <w:rFonts w:ascii="Arial" w:hAnsi="Arial" w:cs="Arial"/>
                <w:b/>
                <w:color w:val="000000" w:themeColor="text1"/>
                <w:lang w:val="en-GB"/>
              </w:rPr>
              <w:t>TYPE OF CONTRACT</w:t>
            </w:r>
            <w:r w:rsidR="00433CA3" w:rsidRPr="00867529">
              <w:rPr>
                <w:rFonts w:ascii="Arial" w:hAnsi="Arial" w:cs="Arial"/>
                <w:b/>
                <w:color w:val="000000" w:themeColor="text1"/>
                <w:lang w:val="en-GB"/>
              </w:rPr>
              <w:t>:</w:t>
            </w:r>
          </w:p>
        </w:tc>
        <w:tc>
          <w:tcPr>
            <w:tcW w:w="5948" w:type="dxa"/>
          </w:tcPr>
          <w:p w14:paraId="4B61A422" w14:textId="73E28BAC" w:rsidR="002C4E19" w:rsidRPr="00867529" w:rsidRDefault="00430062" w:rsidP="008320E2">
            <w:pPr>
              <w:spacing w:before="240"/>
              <w:rPr>
                <w:rFonts w:ascii="Arial" w:hAnsi="Arial" w:cs="Arial"/>
                <w:bCs/>
                <w:color w:val="000000" w:themeColor="text1"/>
                <w:lang w:val="en-GB"/>
              </w:rPr>
            </w:pPr>
            <w:r w:rsidRPr="00430062">
              <w:rPr>
                <w:rStyle w:val="Input"/>
                <w:noProof/>
              </w:rPr>
              <w:t>Consultancy</w:t>
            </w:r>
          </w:p>
        </w:tc>
      </w:tr>
      <w:tr w:rsidR="00867529" w:rsidRPr="00867529" w14:paraId="38BA844A" w14:textId="77777777" w:rsidTr="00E064C0">
        <w:tc>
          <w:tcPr>
            <w:tcW w:w="3408" w:type="dxa"/>
          </w:tcPr>
          <w:p w14:paraId="3A996A9D" w14:textId="77777777" w:rsidR="009224CE" w:rsidRPr="00867529" w:rsidRDefault="003C718B" w:rsidP="001C7816">
            <w:pPr>
              <w:spacing w:before="240"/>
              <w:jc w:val="left"/>
              <w:rPr>
                <w:rFonts w:ascii="Arial" w:hAnsi="Arial" w:cs="Arial"/>
                <w:b/>
                <w:color w:val="000000" w:themeColor="text1"/>
                <w:lang w:val="en-GB"/>
              </w:rPr>
            </w:pPr>
            <w:r w:rsidRPr="00867529">
              <w:rPr>
                <w:rFonts w:ascii="Arial" w:hAnsi="Arial" w:cs="Arial"/>
                <w:b/>
                <w:color w:val="000000" w:themeColor="text1"/>
                <w:lang w:val="en-GB"/>
              </w:rPr>
              <w:t>UNIT/DIVISION</w:t>
            </w:r>
            <w:r w:rsidR="009224CE" w:rsidRPr="00867529">
              <w:rPr>
                <w:rFonts w:ascii="Arial" w:hAnsi="Arial" w:cs="Arial"/>
                <w:b/>
                <w:color w:val="000000" w:themeColor="text1"/>
                <w:lang w:val="en-GB"/>
              </w:rPr>
              <w:t>:</w:t>
            </w:r>
          </w:p>
        </w:tc>
        <w:tc>
          <w:tcPr>
            <w:tcW w:w="5948" w:type="dxa"/>
          </w:tcPr>
          <w:p w14:paraId="2A9BDEAE" w14:textId="115E34FE" w:rsidR="009224CE" w:rsidRPr="00867529" w:rsidRDefault="00724D94" w:rsidP="008320E2">
            <w:pPr>
              <w:spacing w:before="240"/>
              <w:rPr>
                <w:rFonts w:ascii="Arial" w:hAnsi="Arial" w:cs="Arial"/>
                <w:bCs/>
                <w:color w:val="000000" w:themeColor="text1"/>
                <w:lang w:val="en-GB"/>
              </w:rPr>
            </w:pPr>
            <w:r>
              <w:rPr>
                <w:rStyle w:val="Input"/>
              </w:rPr>
              <w:t>HQ (PRO-C)</w:t>
            </w:r>
          </w:p>
        </w:tc>
      </w:tr>
      <w:tr w:rsidR="00867529" w:rsidRPr="00867529" w14:paraId="7AB18AE8" w14:textId="77777777" w:rsidTr="00E064C0">
        <w:tc>
          <w:tcPr>
            <w:tcW w:w="3408" w:type="dxa"/>
          </w:tcPr>
          <w:p w14:paraId="6671E4DF" w14:textId="77777777" w:rsidR="009224CE" w:rsidRPr="00867529" w:rsidRDefault="0050617C" w:rsidP="001C7816">
            <w:pPr>
              <w:spacing w:before="240"/>
              <w:jc w:val="left"/>
              <w:rPr>
                <w:rFonts w:ascii="Arial" w:hAnsi="Arial" w:cs="Arial"/>
                <w:b/>
                <w:color w:val="000000" w:themeColor="text1"/>
                <w:lang w:val="en-GB"/>
              </w:rPr>
            </w:pPr>
            <w:r w:rsidRPr="00867529">
              <w:rPr>
                <w:rFonts w:ascii="Arial" w:hAnsi="Arial" w:cs="Arial"/>
                <w:b/>
                <w:color w:val="000000" w:themeColor="text1"/>
                <w:lang w:val="en-GB"/>
              </w:rPr>
              <w:t>DUTY STATION</w:t>
            </w:r>
            <w:r w:rsidR="009224CE" w:rsidRPr="00867529">
              <w:rPr>
                <w:rFonts w:ascii="Arial" w:hAnsi="Arial" w:cs="Arial"/>
                <w:b/>
                <w:color w:val="000000" w:themeColor="text1"/>
                <w:lang w:val="en-GB"/>
              </w:rPr>
              <w:t xml:space="preserve"> (City, Country):</w:t>
            </w:r>
          </w:p>
        </w:tc>
        <w:tc>
          <w:tcPr>
            <w:tcW w:w="5948" w:type="dxa"/>
          </w:tcPr>
          <w:p w14:paraId="3A661E9F" w14:textId="74A3E5E7" w:rsidR="009224CE" w:rsidRPr="00867529" w:rsidRDefault="009D01B0" w:rsidP="00E064C0">
            <w:pPr>
              <w:spacing w:before="240"/>
              <w:rPr>
                <w:rFonts w:ascii="Arial" w:hAnsi="Arial" w:cs="Arial"/>
                <w:bCs/>
                <w:color w:val="000000" w:themeColor="text1"/>
                <w:lang w:val="en-GB"/>
              </w:rPr>
            </w:pPr>
            <w:r w:rsidRPr="00F8549B">
              <w:rPr>
                <w:rStyle w:val="Input"/>
                <w:noProof/>
              </w:rPr>
              <w:t>Home-based with possible travel to Southern Africa. Destinations shall be determined by supervisor with approval.</w:t>
            </w:r>
          </w:p>
        </w:tc>
      </w:tr>
      <w:tr w:rsidR="00867529" w:rsidRPr="00867529" w14:paraId="5854D5D4" w14:textId="77777777" w:rsidTr="00E064C0">
        <w:trPr>
          <w:trHeight w:val="455"/>
        </w:trPr>
        <w:tc>
          <w:tcPr>
            <w:tcW w:w="3408" w:type="dxa"/>
          </w:tcPr>
          <w:p w14:paraId="082ADB9F" w14:textId="77777777" w:rsidR="00D57A74" w:rsidRPr="00867529" w:rsidRDefault="003C718B" w:rsidP="003C718B">
            <w:pPr>
              <w:spacing w:before="240"/>
              <w:jc w:val="left"/>
              <w:rPr>
                <w:rFonts w:ascii="Arial" w:hAnsi="Arial" w:cs="Arial"/>
                <w:b/>
                <w:color w:val="000000" w:themeColor="text1"/>
                <w:lang w:val="en-GB"/>
              </w:rPr>
            </w:pPr>
            <w:r w:rsidRPr="00867529">
              <w:rPr>
                <w:rFonts w:ascii="Arial" w:hAnsi="Arial" w:cs="Arial"/>
                <w:b/>
                <w:color w:val="000000" w:themeColor="text1"/>
                <w:lang w:val="en-GB"/>
              </w:rPr>
              <w:t>DURATION:</w:t>
            </w:r>
          </w:p>
        </w:tc>
        <w:tc>
          <w:tcPr>
            <w:tcW w:w="5948" w:type="dxa"/>
          </w:tcPr>
          <w:p w14:paraId="6F38279E" w14:textId="53BC8373" w:rsidR="00D57A74" w:rsidRPr="00867529" w:rsidRDefault="00D57A74" w:rsidP="00824174">
            <w:pPr>
              <w:spacing w:before="240"/>
              <w:rPr>
                <w:rFonts w:ascii="Arial" w:hAnsi="Arial" w:cs="Arial"/>
                <w:bCs/>
                <w:color w:val="000000" w:themeColor="text1"/>
                <w:lang w:val="en-GB"/>
              </w:rPr>
            </w:pPr>
          </w:p>
        </w:tc>
      </w:tr>
    </w:tbl>
    <w:p w14:paraId="499C028D" w14:textId="77777777" w:rsidR="00AB1612" w:rsidRPr="00867529" w:rsidRDefault="0068302F" w:rsidP="002A658D">
      <w:pPr>
        <w:spacing w:before="240"/>
        <w:rPr>
          <w:rFonts w:ascii="Arial" w:hAnsi="Arial" w:cs="Arial"/>
          <w:b/>
          <w:color w:val="000000" w:themeColor="text1"/>
          <w:sz w:val="22"/>
          <w:lang w:val="en-GB"/>
        </w:rPr>
      </w:pPr>
      <w:r>
        <w:rPr>
          <w:rFonts w:ascii="Arial" w:hAnsi="Arial" w:cs="Arial"/>
          <w:b/>
          <w:noProof/>
          <w:color w:val="000000" w:themeColor="text1"/>
          <w:sz w:val="22"/>
          <w:lang w:val="en-GB"/>
        </w:rPr>
        <w:pict w14:anchorId="6A32FC03">
          <v:rect id="_x0000_i1027" alt="" style="width:446.35pt;height:1.5pt;mso-width-percent:0;mso-height-percent:0;mso-width-percent:0;mso-height-percent:0" o:hrpct="989" o:hralign="center" o:hrstd="t" o:hrnoshade="t" o:hr="t" fillcolor="#1f4d78 [1604]" stroked="f"/>
        </w:pict>
      </w:r>
    </w:p>
    <w:p w14:paraId="011AC194" w14:textId="77777777" w:rsidR="00D57A74" w:rsidRPr="00867529" w:rsidRDefault="009224CE" w:rsidP="002A658D">
      <w:pPr>
        <w:spacing w:before="240"/>
        <w:rPr>
          <w:rFonts w:ascii="Arial" w:hAnsi="Arial" w:cs="Arial"/>
          <w:b/>
          <w:color w:val="000000" w:themeColor="text1"/>
          <w:lang w:val="en-GB"/>
        </w:rPr>
      </w:pPr>
      <w:r w:rsidRPr="00867529">
        <w:rPr>
          <w:rFonts w:ascii="Arial" w:hAnsi="Arial" w:cs="Arial"/>
          <w:b/>
          <w:color w:val="000000" w:themeColor="text1"/>
          <w:lang w:val="en-GB"/>
        </w:rPr>
        <w:t>BACK</w:t>
      </w:r>
      <w:r w:rsidR="00D57A74" w:rsidRPr="00867529">
        <w:rPr>
          <w:rFonts w:ascii="Arial" w:hAnsi="Arial" w:cs="Arial"/>
          <w:b/>
          <w:color w:val="000000" w:themeColor="text1"/>
          <w:lang w:val="en-GB"/>
        </w:rPr>
        <w:t>GROUND AND PURPOSE</w:t>
      </w:r>
      <w:r w:rsidR="002C4E19" w:rsidRPr="00867529">
        <w:rPr>
          <w:rFonts w:ascii="Arial" w:hAnsi="Arial" w:cs="Arial"/>
          <w:b/>
          <w:color w:val="000000" w:themeColor="text1"/>
          <w:lang w:val="en-GB"/>
        </w:rPr>
        <w:t xml:space="preserve"> OF THE ASSIGNMENT</w:t>
      </w:r>
      <w:r w:rsidR="00D57A74" w:rsidRPr="00867529">
        <w:rPr>
          <w:rFonts w:ascii="Arial" w:hAnsi="Arial" w:cs="Arial"/>
          <w:b/>
          <w:color w:val="000000" w:themeColor="text1"/>
          <w:lang w:val="en-GB"/>
        </w:rPr>
        <w:t>:</w:t>
      </w:r>
    </w:p>
    <w:p w14:paraId="6FEC2896" w14:textId="197F1D05" w:rsidR="008210F5" w:rsidRPr="008210F5" w:rsidRDefault="008210F5" w:rsidP="008210F5">
      <w:pPr>
        <w:spacing w:after="120" w:line="235" w:lineRule="auto"/>
        <w:rPr>
          <w:rStyle w:val="Input"/>
          <w:b w:val="0"/>
          <w:bCs/>
          <w:lang w:eastAsia="en-GB"/>
        </w:rPr>
      </w:pPr>
      <w:r w:rsidRPr="008210F5">
        <w:rPr>
          <w:rStyle w:val="Input"/>
          <w:b w:val="0"/>
          <w:bCs/>
          <w:lang w:eastAsia="en-GB"/>
        </w:rPr>
        <w:t xml:space="preserve">Regional and local climates are rapidly changing, impacting developing countries and people in high-risk communities the most. As highlighted by the IPCC in recent assessments, poverty, vulnerability and exposure to climate-related risks are expected to significantly increase as global warming increases. Semi-arid regions, small island developing states and vulnerable developing countries being most at risk. Extreme meteorological and climate events, such as heavy rainfall (leading to flooding, mudflows and landslides), or high temperatures (leading to heatwaves, droughts and warming oceans), are either already increasing in intensity, duration and frequency, or are likely to do so in the future. These impacts will affect global development across all sectors including health, food and water security, disaster management and economic development. Over 60% of the global population is dependent on agricultural livelihoods, which are particularly vulnerable in developing countries . </w:t>
      </w:r>
    </w:p>
    <w:p w14:paraId="4A7F566A" w14:textId="6AEB70E9" w:rsidR="008210F5" w:rsidRPr="008210F5" w:rsidRDefault="008210F5" w:rsidP="008210F5">
      <w:pPr>
        <w:spacing w:after="120" w:line="235" w:lineRule="auto"/>
        <w:rPr>
          <w:rStyle w:val="Input"/>
          <w:b w:val="0"/>
          <w:bCs/>
          <w:lang w:eastAsia="en-GB"/>
        </w:rPr>
      </w:pPr>
      <w:r w:rsidRPr="008210F5">
        <w:rPr>
          <w:rStyle w:val="Input"/>
          <w:b w:val="0"/>
          <w:bCs/>
          <w:lang w:eastAsia="en-GB"/>
        </w:rPr>
        <w:t xml:space="preserve">Weather, water, and climate (hereafter </w:t>
      </w:r>
      <w:proofErr w:type="spellStart"/>
      <w:r w:rsidRPr="008210F5">
        <w:rPr>
          <w:rStyle w:val="Input"/>
          <w:b w:val="0"/>
          <w:bCs/>
          <w:lang w:eastAsia="en-GB"/>
        </w:rPr>
        <w:t>hydromet</w:t>
      </w:r>
      <w:proofErr w:type="spellEnd"/>
      <w:r w:rsidRPr="008210F5">
        <w:rPr>
          <w:rStyle w:val="Input"/>
          <w:b w:val="0"/>
          <w:bCs/>
          <w:lang w:eastAsia="en-GB"/>
        </w:rPr>
        <w:t xml:space="preserve">) information and services can play a critical role in aiding adaptation decision-making at regional, national and community levels by providing key information to help anticipate, prepare for and respond effectively to many climatic and environmental changes. These services comprise the production, analysis, translation, distribution and use of </w:t>
      </w:r>
      <w:proofErr w:type="spellStart"/>
      <w:r w:rsidRPr="008210F5">
        <w:rPr>
          <w:rStyle w:val="Input"/>
          <w:b w:val="0"/>
          <w:bCs/>
          <w:lang w:eastAsia="en-GB"/>
        </w:rPr>
        <w:t>hydromet</w:t>
      </w:r>
      <w:proofErr w:type="spellEnd"/>
      <w:r w:rsidRPr="008210F5">
        <w:rPr>
          <w:rStyle w:val="Input"/>
          <w:b w:val="0"/>
          <w:bCs/>
          <w:lang w:eastAsia="en-GB"/>
        </w:rPr>
        <w:t xml:space="preserve"> information in decision-making to cope with current climatic variability including limiting or preventing the impact of climate-related disasters and building resilience to future climatic changes. To be effective, these services rely on both climate and non-climate information needed to </w:t>
      </w:r>
      <w:proofErr w:type="spellStart"/>
      <w:r w:rsidRPr="008210F5">
        <w:rPr>
          <w:rStyle w:val="Input"/>
          <w:b w:val="0"/>
          <w:bCs/>
          <w:lang w:eastAsia="en-GB"/>
        </w:rPr>
        <w:t>contextualise</w:t>
      </w:r>
      <w:proofErr w:type="spellEnd"/>
      <w:r w:rsidRPr="008210F5">
        <w:rPr>
          <w:rStyle w:val="Input"/>
          <w:b w:val="0"/>
          <w:bCs/>
          <w:lang w:eastAsia="en-GB"/>
        </w:rPr>
        <w:t xml:space="preserve"> decisions (i.e. socio-economic, food security and other vulnerability data), feedback mechanisms to evaluate their effectiveness and aid in their future development as well as appropriate stakeholder capacities to translate these services into effective actions. </w:t>
      </w:r>
    </w:p>
    <w:p w14:paraId="637213EC" w14:textId="7C202CEB" w:rsidR="008210F5" w:rsidRPr="008210F5" w:rsidRDefault="008210F5" w:rsidP="008210F5">
      <w:pPr>
        <w:spacing w:after="120" w:line="235" w:lineRule="auto"/>
        <w:rPr>
          <w:rStyle w:val="Input"/>
          <w:b w:val="0"/>
          <w:bCs/>
          <w:lang w:eastAsia="en-GB"/>
        </w:rPr>
      </w:pPr>
      <w:r w:rsidRPr="008210F5">
        <w:rPr>
          <w:rStyle w:val="Input"/>
          <w:b w:val="0"/>
          <w:bCs/>
          <w:lang w:eastAsia="en-GB"/>
        </w:rPr>
        <w:t xml:space="preserve">Accurate, relevant, reliable, and timely </w:t>
      </w:r>
      <w:proofErr w:type="spellStart"/>
      <w:r w:rsidRPr="008210F5">
        <w:rPr>
          <w:rStyle w:val="Input"/>
          <w:b w:val="0"/>
          <w:bCs/>
          <w:lang w:eastAsia="en-GB"/>
        </w:rPr>
        <w:t>hydromet</w:t>
      </w:r>
      <w:proofErr w:type="spellEnd"/>
      <w:r w:rsidRPr="008210F5">
        <w:rPr>
          <w:rStyle w:val="Input"/>
          <w:b w:val="0"/>
          <w:bCs/>
          <w:lang w:eastAsia="en-GB"/>
        </w:rPr>
        <w:t xml:space="preserve"> information services and robust early warning systems are crucial for reducing losses and damages resulting from climate-related and extreme weather events and increasing the resilience of vulnerable populations. The World Bank estimates that globally improved weather, climate, and water observation and forecasting could lead up to USD 2 billion/year in reduced asset losses  an estimate seconded by the Global Commission on Adaptation that found that early warning systems can save lives and assets worth at least 10 times their cost, with investment in USD 800 million on early warning systems in developing countries resulting in avoided losses of USD 3-16 billion per year .</w:t>
      </w:r>
    </w:p>
    <w:p w14:paraId="22CF60DF" w14:textId="59578742" w:rsidR="008210F5" w:rsidRPr="008210F5" w:rsidRDefault="008210F5" w:rsidP="008210F5">
      <w:pPr>
        <w:spacing w:after="120" w:line="235" w:lineRule="auto"/>
        <w:rPr>
          <w:rStyle w:val="Input"/>
          <w:b w:val="0"/>
          <w:bCs/>
          <w:lang w:eastAsia="en-GB"/>
        </w:rPr>
      </w:pPr>
      <w:r w:rsidRPr="008210F5">
        <w:rPr>
          <w:rStyle w:val="Input"/>
          <w:b w:val="0"/>
          <w:bCs/>
          <w:lang w:eastAsia="en-GB"/>
        </w:rPr>
        <w:t xml:space="preserve">Anticipatory Action (AA) approaches have gained significant momentum in recent years. Anticipatory Action leverages scientific improvements in climate and weather forecasting to prevent predictable climate hazards (e.g. storms, floods, and droughts) from turning into humanitarian disasters. By acting based on forecasted risks as opposed to manifested needs, AA has high potential to provide a more efficient, effective and sustainable way of managing shocks that upholds the dignity of affected populations while addressing some of the ‘residual risks’ </w:t>
      </w:r>
      <w:r w:rsidRPr="008210F5">
        <w:rPr>
          <w:rStyle w:val="Input"/>
          <w:b w:val="0"/>
          <w:bCs/>
          <w:lang w:eastAsia="en-GB"/>
        </w:rPr>
        <w:lastRenderedPageBreak/>
        <w:t xml:space="preserve">that have not been reduced through longer-term investments in resilience. The benefits and effectiveness of anticipatory action (AA) have been showcased by a growing number of evidence. In Kenya, for instance, the estimated long-term impacts of drought-related AAs could result in a saving potential of US$20 billion over a 20-year period (i.e. US$1 billion per year).  The same study also estimated that AAs based on ‘false alarms’ could be taken two to six times before the total costs would reach those of a single late response. </w:t>
      </w:r>
    </w:p>
    <w:p w14:paraId="08C40AB4" w14:textId="6DBB9F3F" w:rsidR="008210F5" w:rsidRPr="008210F5" w:rsidRDefault="008210F5" w:rsidP="008210F5">
      <w:pPr>
        <w:spacing w:after="120" w:line="235" w:lineRule="auto"/>
        <w:rPr>
          <w:rStyle w:val="Input"/>
          <w:b w:val="0"/>
          <w:bCs/>
          <w:lang w:eastAsia="en-GB"/>
        </w:rPr>
      </w:pPr>
      <w:r w:rsidRPr="008210F5">
        <w:rPr>
          <w:rStyle w:val="Input"/>
          <w:b w:val="0"/>
          <w:bCs/>
          <w:lang w:eastAsia="en-GB"/>
        </w:rPr>
        <w:t xml:space="preserve">Within this context, the Green Climate Fund (GCF), </w:t>
      </w:r>
      <w:r w:rsidR="008D545B">
        <w:rPr>
          <w:rStyle w:val="Input"/>
          <w:b w:val="0"/>
          <w:bCs/>
          <w:lang w:eastAsia="en-GB"/>
        </w:rPr>
        <w:t xml:space="preserve">the United Nations Development </w:t>
      </w:r>
      <w:proofErr w:type="spellStart"/>
      <w:r w:rsidR="008D545B">
        <w:rPr>
          <w:rStyle w:val="Input"/>
          <w:b w:val="0"/>
          <w:bCs/>
          <w:lang w:eastAsia="en-GB"/>
        </w:rPr>
        <w:t>Programme</w:t>
      </w:r>
      <w:proofErr w:type="spellEnd"/>
      <w:r w:rsidR="008D545B">
        <w:rPr>
          <w:rStyle w:val="Input"/>
          <w:b w:val="0"/>
          <w:bCs/>
          <w:lang w:eastAsia="en-GB"/>
        </w:rPr>
        <w:t xml:space="preserve"> (</w:t>
      </w:r>
      <w:r w:rsidRPr="008210F5">
        <w:rPr>
          <w:rStyle w:val="Input"/>
          <w:b w:val="0"/>
          <w:bCs/>
          <w:lang w:eastAsia="en-GB"/>
        </w:rPr>
        <w:t>UNDP</w:t>
      </w:r>
      <w:r w:rsidR="008D545B">
        <w:rPr>
          <w:rStyle w:val="Input"/>
          <w:b w:val="0"/>
          <w:bCs/>
          <w:lang w:eastAsia="en-GB"/>
        </w:rPr>
        <w:t>)</w:t>
      </w:r>
      <w:r w:rsidRPr="008210F5">
        <w:rPr>
          <w:rStyle w:val="Input"/>
          <w:b w:val="0"/>
          <w:bCs/>
          <w:lang w:eastAsia="en-GB"/>
        </w:rPr>
        <w:t xml:space="preserve">, the World Food </w:t>
      </w:r>
      <w:proofErr w:type="spellStart"/>
      <w:r w:rsidRPr="008210F5">
        <w:rPr>
          <w:rStyle w:val="Input"/>
          <w:b w:val="0"/>
          <w:bCs/>
          <w:lang w:eastAsia="en-GB"/>
        </w:rPr>
        <w:t>Programme</w:t>
      </w:r>
      <w:proofErr w:type="spellEnd"/>
      <w:r w:rsidRPr="008210F5">
        <w:rPr>
          <w:rStyle w:val="Input"/>
          <w:b w:val="0"/>
          <w:bCs/>
          <w:lang w:eastAsia="en-GB"/>
        </w:rPr>
        <w:t xml:space="preserve"> (WFP) and the International Federation of the Red Cross (IFRC) have all committed to working with partners to jointly make one billion people safer from disasters, greatly expand early action financing, improve early warning systems and the capacity to act on the risks they identify through the Risk-Informed Early Action Partnership (REAP), launched at the UNGA in 2019. The three agencies have now partnered to develop a </w:t>
      </w:r>
      <w:proofErr w:type="spellStart"/>
      <w:r w:rsidRPr="008210F5">
        <w:rPr>
          <w:rStyle w:val="Input"/>
          <w:b w:val="0"/>
          <w:bCs/>
          <w:lang w:eastAsia="en-GB"/>
        </w:rPr>
        <w:t>programme</w:t>
      </w:r>
      <w:proofErr w:type="spellEnd"/>
      <w:r w:rsidRPr="008210F5">
        <w:rPr>
          <w:rStyle w:val="Input"/>
          <w:b w:val="0"/>
          <w:bCs/>
          <w:lang w:eastAsia="en-GB"/>
        </w:rPr>
        <w:t xml:space="preserve"> towards operationalizing the commitments made under REAP by strengthening early warning systems and anticipatory action in southern Africa to be submitted to the Green Climate Fund (GCF) for funding. </w:t>
      </w:r>
    </w:p>
    <w:p w14:paraId="63DB5E00" w14:textId="77777777" w:rsidR="008210F5" w:rsidRPr="008210F5" w:rsidRDefault="008210F5" w:rsidP="008210F5">
      <w:pPr>
        <w:spacing w:after="60" w:line="235" w:lineRule="auto"/>
        <w:rPr>
          <w:rStyle w:val="Input"/>
          <w:b w:val="0"/>
          <w:bCs/>
          <w:lang w:eastAsia="en-GB"/>
        </w:rPr>
      </w:pPr>
      <w:r w:rsidRPr="008210F5">
        <w:rPr>
          <w:rStyle w:val="Input"/>
          <w:b w:val="0"/>
          <w:bCs/>
          <w:lang w:eastAsia="en-GB"/>
        </w:rPr>
        <w:t xml:space="preserve">On behalf of the partners consortium, WFP is seeking services of an International Consultant to support the development of such a </w:t>
      </w:r>
      <w:proofErr w:type="spellStart"/>
      <w:r w:rsidRPr="008210F5">
        <w:rPr>
          <w:rStyle w:val="Input"/>
          <w:b w:val="0"/>
          <w:bCs/>
          <w:lang w:eastAsia="en-GB"/>
        </w:rPr>
        <w:t>programme</w:t>
      </w:r>
      <w:proofErr w:type="spellEnd"/>
      <w:r w:rsidRPr="008210F5">
        <w:rPr>
          <w:rStyle w:val="Input"/>
          <w:b w:val="0"/>
          <w:bCs/>
          <w:lang w:eastAsia="en-GB"/>
        </w:rPr>
        <w:t>.</w:t>
      </w:r>
    </w:p>
    <w:p w14:paraId="42589A2E" w14:textId="77BF9201" w:rsidR="00E064C0" w:rsidRPr="00724D94" w:rsidRDefault="008210F5" w:rsidP="008210F5">
      <w:pPr>
        <w:spacing w:after="60" w:line="235" w:lineRule="auto"/>
        <w:rPr>
          <w:rFonts w:ascii="Arial" w:hAnsi="Arial" w:cs="Arial"/>
          <w:b/>
          <w:color w:val="000000" w:themeColor="text1"/>
        </w:rPr>
      </w:pPr>
      <w:r>
        <w:rPr>
          <w:rStyle w:val="Input"/>
          <w:noProof/>
        </w:rPr>
        <w:t> </w:t>
      </w:r>
    </w:p>
    <w:p w14:paraId="5C1FA250" w14:textId="0B51269B" w:rsidR="00D57A74" w:rsidRDefault="00E064C0" w:rsidP="00D57A74">
      <w:pPr>
        <w:spacing w:after="60" w:line="235" w:lineRule="auto"/>
        <w:jc w:val="left"/>
        <w:rPr>
          <w:rFonts w:ascii="Arial" w:hAnsi="Arial" w:cs="Arial"/>
          <w:b/>
          <w:color w:val="000000" w:themeColor="text1"/>
          <w:lang w:val="en-GB"/>
        </w:rPr>
      </w:pPr>
      <w:r w:rsidRPr="00867529">
        <w:rPr>
          <w:rFonts w:ascii="Arial" w:hAnsi="Arial" w:cs="Arial"/>
          <w:b/>
          <w:color w:val="000000" w:themeColor="text1"/>
          <w:lang w:val="en-GB"/>
        </w:rPr>
        <w:t>ACCOUNTABILITIES</w:t>
      </w:r>
      <w:r w:rsidR="00A32668" w:rsidRPr="00867529">
        <w:rPr>
          <w:rFonts w:ascii="Arial" w:hAnsi="Arial" w:cs="Arial"/>
          <w:b/>
          <w:color w:val="000000" w:themeColor="text1"/>
          <w:lang w:val="en-GB"/>
        </w:rPr>
        <w:t>/</w:t>
      </w:r>
      <w:r w:rsidR="00D57A74" w:rsidRPr="00867529">
        <w:rPr>
          <w:rFonts w:ascii="Arial" w:hAnsi="Arial" w:cs="Arial"/>
          <w:b/>
          <w:color w:val="000000" w:themeColor="text1"/>
          <w:lang w:val="en-GB"/>
        </w:rPr>
        <w:t>RESPONSIBILITIES:</w:t>
      </w:r>
    </w:p>
    <w:p w14:paraId="737E106E" w14:textId="54B77D5A" w:rsidR="008210F5" w:rsidRPr="008210F5" w:rsidRDefault="008210F5" w:rsidP="008210F5">
      <w:pPr>
        <w:spacing w:after="120" w:line="235" w:lineRule="auto"/>
        <w:rPr>
          <w:rStyle w:val="Input"/>
          <w:b w:val="0"/>
          <w:bCs/>
          <w:noProof/>
        </w:rPr>
      </w:pPr>
      <w:r w:rsidRPr="008210F5">
        <w:rPr>
          <w:rStyle w:val="Input"/>
          <w:b w:val="0"/>
          <w:bCs/>
          <w:noProof/>
        </w:rPr>
        <w:t xml:space="preserve">The main objective of the consultancy is to provide support and expertise for the development of  a GCF Concept Note process in Southern Africa. The incumbent will be expected to provide the necessary analysis in terms of regional needs and impact to shape the programme rationale and criteria through a regional focus, potential impact theory of change, needs assessment and eligibility criteria for potential national subprojects to be integrated within the Concept Note and Prefeasibility Study. Information to develop an initial stakeholder and gender analysis for the project will be required as will a baseline analysis on past anticipatory action approaches taken within the SADC region.  </w:t>
      </w:r>
    </w:p>
    <w:p w14:paraId="4342C4A0" w14:textId="32280041" w:rsidR="008210F5" w:rsidRDefault="008210F5" w:rsidP="008210F5">
      <w:pPr>
        <w:spacing w:after="120" w:line="235" w:lineRule="auto"/>
        <w:jc w:val="left"/>
        <w:rPr>
          <w:rStyle w:val="Input"/>
          <w:b w:val="0"/>
          <w:bCs/>
          <w:noProof/>
        </w:rPr>
      </w:pPr>
      <w:r w:rsidRPr="008210F5">
        <w:rPr>
          <w:rStyle w:val="Input"/>
          <w:b w:val="0"/>
          <w:bCs/>
          <w:noProof/>
        </w:rPr>
        <w:t xml:space="preserve">S/he will work under an overall technical guidance of the WFP’s </w:t>
      </w:r>
      <w:r w:rsidR="00EA00F9">
        <w:rPr>
          <w:rStyle w:val="Input"/>
          <w:b w:val="0"/>
          <w:bCs/>
          <w:noProof/>
        </w:rPr>
        <w:t>Climate Finance Team</w:t>
      </w:r>
      <w:r w:rsidRPr="008210F5">
        <w:rPr>
          <w:rStyle w:val="Input"/>
          <w:b w:val="0"/>
          <w:bCs/>
          <w:noProof/>
        </w:rPr>
        <w:t xml:space="preserve"> </w:t>
      </w:r>
      <w:r w:rsidR="00EA00F9">
        <w:rPr>
          <w:rStyle w:val="Input"/>
          <w:b w:val="0"/>
          <w:bCs/>
          <w:noProof/>
        </w:rPr>
        <w:t xml:space="preserve">Lead </w:t>
      </w:r>
      <w:r w:rsidRPr="008210F5">
        <w:rPr>
          <w:rStyle w:val="Input"/>
          <w:b w:val="0"/>
          <w:bCs/>
          <w:noProof/>
        </w:rPr>
        <w:t xml:space="preserve">and the rest of the technical task team including technical representatives </w:t>
      </w:r>
      <w:r w:rsidR="008D545B" w:rsidRPr="008210F5">
        <w:rPr>
          <w:rStyle w:val="Input"/>
          <w:b w:val="0"/>
          <w:bCs/>
          <w:noProof/>
        </w:rPr>
        <w:t>f</w:t>
      </w:r>
      <w:r w:rsidR="008D545B">
        <w:rPr>
          <w:rStyle w:val="Input"/>
          <w:b w:val="0"/>
          <w:bCs/>
          <w:noProof/>
        </w:rPr>
        <w:t>rom</w:t>
      </w:r>
      <w:r w:rsidR="008D545B" w:rsidRPr="008210F5">
        <w:rPr>
          <w:rStyle w:val="Input"/>
          <w:b w:val="0"/>
          <w:bCs/>
          <w:noProof/>
        </w:rPr>
        <w:t xml:space="preserve"> </w:t>
      </w:r>
      <w:r w:rsidRPr="008210F5">
        <w:rPr>
          <w:rStyle w:val="Input"/>
          <w:b w:val="0"/>
          <w:bCs/>
          <w:noProof/>
        </w:rPr>
        <w:t xml:space="preserve">UNDP and IFRC. </w:t>
      </w:r>
      <w:r w:rsidR="008D545B">
        <w:rPr>
          <w:rStyle w:val="Input"/>
          <w:b w:val="0"/>
          <w:bCs/>
          <w:noProof/>
        </w:rPr>
        <w:t xml:space="preserve">S/he will fully collaborate and coordinate with the </w:t>
      </w:r>
      <w:r w:rsidR="008D545B" w:rsidRPr="008471C4">
        <w:rPr>
          <w:rStyle w:val="Input"/>
          <w:b w:val="0"/>
          <w:bCs/>
          <w:lang w:eastAsia="en-GB"/>
        </w:rPr>
        <w:t>technical expert leading the Concept Note and Prefeasibility Study</w:t>
      </w:r>
      <w:r w:rsidR="008D545B">
        <w:rPr>
          <w:rStyle w:val="Input"/>
          <w:b w:val="0"/>
          <w:bCs/>
          <w:lang w:eastAsia="en-GB"/>
        </w:rPr>
        <w:t xml:space="preserve"> development</w:t>
      </w:r>
      <w:r w:rsidR="008D545B">
        <w:rPr>
          <w:rStyle w:val="Input"/>
          <w:b w:val="0"/>
          <w:bCs/>
          <w:noProof/>
        </w:rPr>
        <w:t>.</w:t>
      </w:r>
    </w:p>
    <w:p w14:paraId="0AF6B550" w14:textId="77777777" w:rsidR="00443977" w:rsidRPr="008471C4" w:rsidRDefault="00443977" w:rsidP="008471C4">
      <w:pPr>
        <w:pStyle w:val="ListParagraph"/>
        <w:numPr>
          <w:ilvl w:val="0"/>
          <w:numId w:val="5"/>
        </w:numPr>
        <w:spacing w:after="60" w:line="235" w:lineRule="auto"/>
        <w:ind w:left="360" w:hanging="180"/>
        <w:jc w:val="left"/>
        <w:rPr>
          <w:rStyle w:val="Input"/>
          <w:lang w:eastAsia="en-GB"/>
        </w:rPr>
      </w:pPr>
      <w:r w:rsidRPr="008471C4">
        <w:rPr>
          <w:rStyle w:val="Input"/>
          <w:lang w:eastAsia="en-GB"/>
        </w:rPr>
        <w:t xml:space="preserve">Coordinate inputs from relevant stakeholders: </w:t>
      </w:r>
    </w:p>
    <w:p w14:paraId="359682EC" w14:textId="77777777" w:rsidR="00443977" w:rsidRPr="008471C4" w:rsidRDefault="00443977" w:rsidP="00CE4F7E">
      <w:pPr>
        <w:pStyle w:val="ListParagraph"/>
        <w:spacing w:after="60" w:line="235" w:lineRule="auto"/>
        <w:ind w:left="540"/>
        <w:contextualSpacing w:val="0"/>
        <w:jc w:val="left"/>
        <w:rPr>
          <w:rStyle w:val="Input"/>
          <w:b w:val="0"/>
          <w:bCs/>
          <w:lang w:eastAsia="en-GB"/>
        </w:rPr>
      </w:pPr>
      <w:r w:rsidRPr="008471C4">
        <w:rPr>
          <w:rStyle w:val="Input"/>
          <w:b w:val="0"/>
          <w:bCs/>
          <w:lang w:eastAsia="en-GB"/>
        </w:rPr>
        <w:t xml:space="preserve">a) To liaise with the relevant experts in Government, NGOs, CSOs, Private Sector, Development Partners to obtain critical input, including expert advice, information from relevant documents that can feed into the preparation of the regional analysis and criteria. </w:t>
      </w:r>
    </w:p>
    <w:p w14:paraId="6A296ECC" w14:textId="77777777" w:rsidR="00443977" w:rsidRPr="008471C4" w:rsidRDefault="00443977" w:rsidP="00CE4F7E">
      <w:pPr>
        <w:pStyle w:val="ListParagraph"/>
        <w:spacing w:after="60" w:line="235" w:lineRule="auto"/>
        <w:ind w:left="540"/>
        <w:contextualSpacing w:val="0"/>
        <w:jc w:val="left"/>
        <w:rPr>
          <w:rStyle w:val="Input"/>
          <w:b w:val="0"/>
          <w:bCs/>
          <w:lang w:eastAsia="en-GB"/>
        </w:rPr>
      </w:pPr>
      <w:r w:rsidRPr="008471C4">
        <w:rPr>
          <w:rStyle w:val="Input"/>
          <w:b w:val="0"/>
          <w:bCs/>
          <w:lang w:eastAsia="en-GB"/>
        </w:rPr>
        <w:t xml:space="preserve">b) To organize, participate and collate information based on a series of consultations with stakeholders, resulting in an initial stakeholder analysis for the project to support its regional rationale. </w:t>
      </w:r>
    </w:p>
    <w:p w14:paraId="528C8ADC" w14:textId="6784CC2F" w:rsidR="00443977" w:rsidRPr="008471C4" w:rsidRDefault="00443977" w:rsidP="00CE4F7E">
      <w:pPr>
        <w:pStyle w:val="ListParagraph"/>
        <w:spacing w:after="60" w:line="235" w:lineRule="auto"/>
        <w:ind w:left="540"/>
        <w:contextualSpacing w:val="0"/>
        <w:jc w:val="left"/>
        <w:rPr>
          <w:rStyle w:val="Input"/>
          <w:b w:val="0"/>
          <w:bCs/>
          <w:lang w:eastAsia="en-GB"/>
        </w:rPr>
      </w:pPr>
      <w:r w:rsidRPr="008471C4">
        <w:rPr>
          <w:rStyle w:val="Input"/>
          <w:b w:val="0"/>
          <w:bCs/>
          <w:lang w:eastAsia="en-GB"/>
        </w:rPr>
        <w:t>c) To synthesize key information from existing documents of relevance, given the scope of the intended project, that can then be used as input to the development of a regional programmatic rationale to feed into concept design and proposal development with a strong focus on anticipatory action capacity and needs</w:t>
      </w:r>
      <w:r w:rsidR="008D545B">
        <w:rPr>
          <w:rStyle w:val="Input"/>
          <w:b w:val="0"/>
          <w:bCs/>
          <w:lang w:eastAsia="en-GB"/>
        </w:rPr>
        <w:t>.</w:t>
      </w:r>
      <w:r w:rsidR="00362CE8" w:rsidRPr="00362CE8">
        <w:t xml:space="preserve"> </w:t>
      </w:r>
    </w:p>
    <w:p w14:paraId="74B7F256" w14:textId="31B2C207" w:rsidR="00443977" w:rsidRPr="008471C4" w:rsidRDefault="00443977" w:rsidP="00CE4F7E">
      <w:pPr>
        <w:pStyle w:val="ListParagraph"/>
        <w:spacing w:after="60" w:line="235" w:lineRule="auto"/>
        <w:ind w:left="540"/>
        <w:contextualSpacing w:val="0"/>
        <w:jc w:val="left"/>
        <w:rPr>
          <w:rStyle w:val="Input"/>
          <w:b w:val="0"/>
          <w:bCs/>
          <w:lang w:eastAsia="en-GB"/>
        </w:rPr>
      </w:pPr>
      <w:r w:rsidRPr="008471C4">
        <w:rPr>
          <w:rStyle w:val="Input"/>
          <w:b w:val="0"/>
          <w:bCs/>
          <w:lang w:eastAsia="en-GB"/>
        </w:rPr>
        <w:t>d) To support UNDP/WFP/IFRC (as relevant) staff (at Regional and national level) to conduct and capture discussions from community level consultations to both inform and validate the design of the project particularly as it relates to the project’s anticipatory action approach.</w:t>
      </w:r>
    </w:p>
    <w:p w14:paraId="4FD8B3F8" w14:textId="77777777" w:rsidR="00443977" w:rsidRPr="008471C4" w:rsidRDefault="00443977" w:rsidP="00CE4F7E">
      <w:pPr>
        <w:pStyle w:val="ListParagraph"/>
        <w:spacing w:after="60" w:line="235" w:lineRule="auto"/>
        <w:ind w:left="540"/>
        <w:contextualSpacing w:val="0"/>
        <w:jc w:val="left"/>
        <w:rPr>
          <w:rStyle w:val="Input"/>
          <w:b w:val="0"/>
          <w:bCs/>
          <w:lang w:eastAsia="en-GB"/>
        </w:rPr>
      </w:pPr>
      <w:r w:rsidRPr="008471C4">
        <w:rPr>
          <w:rStyle w:val="Input"/>
          <w:b w:val="0"/>
          <w:bCs/>
          <w:lang w:eastAsia="en-GB"/>
        </w:rPr>
        <w:t>e) To collate data received from consultations, discussion with stakeholders, ministries and the project formulation consortium.</w:t>
      </w:r>
    </w:p>
    <w:p w14:paraId="477D0C22" w14:textId="77777777" w:rsidR="00443977" w:rsidRPr="008471C4" w:rsidRDefault="00443977" w:rsidP="008471C4">
      <w:pPr>
        <w:pStyle w:val="ListParagraph"/>
        <w:numPr>
          <w:ilvl w:val="0"/>
          <w:numId w:val="5"/>
        </w:numPr>
        <w:spacing w:after="60" w:line="235" w:lineRule="auto"/>
        <w:ind w:left="360" w:hanging="180"/>
        <w:jc w:val="left"/>
        <w:rPr>
          <w:rStyle w:val="Input"/>
          <w:lang w:eastAsia="en-GB"/>
        </w:rPr>
      </w:pPr>
      <w:r w:rsidRPr="008471C4">
        <w:rPr>
          <w:rStyle w:val="Input"/>
          <w:lang w:eastAsia="en-GB"/>
        </w:rPr>
        <w:t xml:space="preserve">Develop a regional programmatic analysis for the project taking into account impact potential; paradigm shift potential; sustainable development; country needs; country ownership and cost-effectiveness and how these can be shaped by a regional </w:t>
      </w:r>
      <w:proofErr w:type="spellStart"/>
      <w:r w:rsidRPr="008471C4">
        <w:rPr>
          <w:rStyle w:val="Input"/>
          <w:lang w:eastAsia="en-GB"/>
        </w:rPr>
        <w:t>programme</w:t>
      </w:r>
      <w:proofErr w:type="spellEnd"/>
      <w:r w:rsidRPr="008471C4">
        <w:rPr>
          <w:rStyle w:val="Input"/>
          <w:lang w:eastAsia="en-GB"/>
        </w:rPr>
        <w:t>:</w:t>
      </w:r>
    </w:p>
    <w:p w14:paraId="2347426E" w14:textId="2419EFC7" w:rsidR="00443977" w:rsidRPr="008471C4" w:rsidRDefault="00443977" w:rsidP="00CE4F7E">
      <w:pPr>
        <w:pStyle w:val="ListParagraph"/>
        <w:spacing w:after="60" w:line="235" w:lineRule="auto"/>
        <w:ind w:left="540"/>
        <w:contextualSpacing w:val="0"/>
        <w:jc w:val="left"/>
        <w:rPr>
          <w:rStyle w:val="Input"/>
          <w:b w:val="0"/>
          <w:bCs/>
          <w:lang w:eastAsia="en-GB"/>
        </w:rPr>
      </w:pPr>
      <w:r w:rsidRPr="008471C4">
        <w:rPr>
          <w:rStyle w:val="Input"/>
          <w:b w:val="0"/>
          <w:bCs/>
          <w:lang w:eastAsia="en-GB"/>
        </w:rPr>
        <w:t xml:space="preserve">a) Conduct technical analysis to provide a strong regional programmatic rationale for the </w:t>
      </w:r>
      <w:proofErr w:type="spellStart"/>
      <w:r w:rsidRPr="008471C4">
        <w:rPr>
          <w:rStyle w:val="Input"/>
          <w:b w:val="0"/>
          <w:bCs/>
          <w:lang w:eastAsia="en-GB"/>
        </w:rPr>
        <w:t>programme</w:t>
      </w:r>
      <w:proofErr w:type="spellEnd"/>
      <w:r w:rsidRPr="008471C4">
        <w:rPr>
          <w:rStyle w:val="Input"/>
          <w:b w:val="0"/>
          <w:bCs/>
          <w:lang w:eastAsia="en-GB"/>
        </w:rPr>
        <w:t xml:space="preserve"> including</w:t>
      </w:r>
      <w:r w:rsidR="00CD7646">
        <w:rPr>
          <w:rStyle w:val="Input"/>
          <w:b w:val="0"/>
          <w:bCs/>
          <w:lang w:eastAsia="en-GB"/>
        </w:rPr>
        <w:t xml:space="preserve">: </w:t>
      </w:r>
      <w:r w:rsidRPr="008471C4">
        <w:rPr>
          <w:rStyle w:val="Input"/>
          <w:b w:val="0"/>
          <w:bCs/>
          <w:lang w:eastAsia="en-GB"/>
        </w:rPr>
        <w:t xml:space="preserve">an </w:t>
      </w:r>
      <w:r w:rsidRPr="00CD7646">
        <w:rPr>
          <w:rStyle w:val="Input"/>
          <w:b w:val="0"/>
          <w:bCs/>
          <w:lang w:eastAsia="en-GB"/>
        </w:rPr>
        <w:t>initial capacity needs assessment</w:t>
      </w:r>
      <w:r w:rsidR="00362CE8" w:rsidRPr="00362CE8">
        <w:rPr>
          <w:rStyle w:val="Input"/>
          <w:b w:val="0"/>
          <w:bCs/>
          <w:highlight w:val="yellow"/>
          <w:lang w:eastAsia="en-GB"/>
        </w:rPr>
        <w:t xml:space="preserve"> </w:t>
      </w:r>
      <w:r w:rsidR="00CD7646">
        <w:rPr>
          <w:rStyle w:val="Input"/>
          <w:b w:val="0"/>
          <w:bCs/>
          <w:highlight w:val="yellow"/>
          <w:lang w:eastAsia="en-GB"/>
        </w:rPr>
        <w:t>based on</w:t>
      </w:r>
      <w:r w:rsidR="00362CE8">
        <w:rPr>
          <w:rStyle w:val="Input"/>
          <w:b w:val="0"/>
          <w:bCs/>
          <w:highlight w:val="yellow"/>
          <w:lang w:eastAsia="en-GB"/>
        </w:rPr>
        <w:t xml:space="preserve"> mapping of  </w:t>
      </w:r>
      <w:r w:rsidR="00362CE8" w:rsidRPr="00362CE8">
        <w:rPr>
          <w:rStyle w:val="Input"/>
          <w:b w:val="0"/>
          <w:bCs/>
          <w:highlight w:val="yellow"/>
          <w:lang w:eastAsia="en-GB"/>
        </w:rPr>
        <w:t>information requirements</w:t>
      </w:r>
      <w:r w:rsidR="00362CE8">
        <w:rPr>
          <w:rStyle w:val="Input"/>
          <w:b w:val="0"/>
          <w:bCs/>
          <w:highlight w:val="yellow"/>
          <w:lang w:eastAsia="en-GB"/>
        </w:rPr>
        <w:t xml:space="preserve"> for AA</w:t>
      </w:r>
      <w:r w:rsidR="00362CE8" w:rsidRPr="00362CE8">
        <w:rPr>
          <w:rStyle w:val="Input"/>
          <w:b w:val="0"/>
          <w:bCs/>
          <w:highlight w:val="yellow"/>
          <w:lang w:eastAsia="en-GB"/>
        </w:rPr>
        <w:t xml:space="preserve"> and its </w:t>
      </w:r>
      <w:r w:rsidR="00362CE8" w:rsidRPr="00362CE8">
        <w:rPr>
          <w:rStyle w:val="Input"/>
          <w:b w:val="0"/>
          <w:bCs/>
          <w:highlight w:val="yellow"/>
          <w:lang w:eastAsia="en-GB"/>
        </w:rPr>
        <w:t>flow through different media</w:t>
      </w:r>
      <w:r w:rsidR="00362CE8" w:rsidRPr="00362CE8">
        <w:rPr>
          <w:rStyle w:val="Input"/>
          <w:b w:val="0"/>
          <w:bCs/>
          <w:highlight w:val="yellow"/>
          <w:lang w:eastAsia="en-GB"/>
        </w:rPr>
        <w:t xml:space="preserve"> </w:t>
      </w:r>
      <w:r w:rsidR="00362CE8">
        <w:rPr>
          <w:rStyle w:val="Input"/>
          <w:b w:val="0"/>
          <w:bCs/>
          <w:highlight w:val="yellow"/>
          <w:lang w:eastAsia="en-GB"/>
        </w:rPr>
        <w:t>and</w:t>
      </w:r>
      <w:r w:rsidR="00362CE8" w:rsidRPr="00362CE8">
        <w:rPr>
          <w:rStyle w:val="Input"/>
          <w:b w:val="0"/>
          <w:bCs/>
          <w:highlight w:val="yellow"/>
          <w:lang w:eastAsia="en-GB"/>
        </w:rPr>
        <w:t xml:space="preserve"> </w:t>
      </w:r>
      <w:r w:rsidR="00362CE8">
        <w:rPr>
          <w:rStyle w:val="Input"/>
          <w:b w:val="0"/>
          <w:bCs/>
          <w:highlight w:val="yellow"/>
          <w:lang w:eastAsia="en-GB"/>
        </w:rPr>
        <w:t xml:space="preserve">the current </w:t>
      </w:r>
      <w:r w:rsidR="00362CE8" w:rsidRPr="00362CE8">
        <w:rPr>
          <w:rStyle w:val="Input"/>
          <w:b w:val="0"/>
          <w:bCs/>
          <w:highlight w:val="yellow"/>
          <w:lang w:eastAsia="en-GB"/>
        </w:rPr>
        <w:t>capacity</w:t>
      </w:r>
      <w:r w:rsidR="00362CE8">
        <w:rPr>
          <w:rStyle w:val="Input"/>
          <w:b w:val="0"/>
          <w:bCs/>
          <w:highlight w:val="yellow"/>
          <w:lang w:eastAsia="en-GB"/>
        </w:rPr>
        <w:t xml:space="preserve"> (regional/national)</w:t>
      </w:r>
      <w:r w:rsidR="00362CE8" w:rsidRPr="00362CE8">
        <w:rPr>
          <w:rStyle w:val="Input"/>
          <w:b w:val="0"/>
          <w:bCs/>
          <w:highlight w:val="yellow"/>
          <w:lang w:eastAsia="en-GB"/>
        </w:rPr>
        <w:t xml:space="preserve"> to produce the information and data on which it relies</w:t>
      </w:r>
      <w:r w:rsidR="00CD7646">
        <w:rPr>
          <w:rStyle w:val="Input"/>
          <w:b w:val="0"/>
          <w:bCs/>
          <w:lang w:eastAsia="en-GB"/>
        </w:rPr>
        <w:t xml:space="preserve">; </w:t>
      </w:r>
      <w:r w:rsidRPr="008471C4">
        <w:rPr>
          <w:rStyle w:val="Input"/>
          <w:b w:val="0"/>
          <w:bCs/>
          <w:lang w:eastAsia="en-GB"/>
        </w:rPr>
        <w:t>baseline mapping</w:t>
      </w:r>
      <w:r w:rsidR="00362CE8">
        <w:rPr>
          <w:rStyle w:val="Input"/>
          <w:b w:val="0"/>
          <w:bCs/>
          <w:lang w:eastAsia="en-GB"/>
        </w:rPr>
        <w:t xml:space="preserve"> </w:t>
      </w:r>
      <w:r w:rsidR="00362CE8" w:rsidRPr="00CD7646">
        <w:rPr>
          <w:rStyle w:val="Input"/>
          <w:b w:val="0"/>
          <w:bCs/>
          <w:highlight w:val="yellow"/>
          <w:lang w:eastAsia="en-GB"/>
        </w:rPr>
        <w:t>including c</w:t>
      </w:r>
      <w:r w:rsidR="00362CE8" w:rsidRPr="00CD7646">
        <w:rPr>
          <w:rStyle w:val="Input"/>
          <w:b w:val="0"/>
          <w:bCs/>
          <w:highlight w:val="yellow"/>
          <w:lang w:eastAsia="en-GB"/>
        </w:rPr>
        <w:t xml:space="preserve">urrent policies and </w:t>
      </w:r>
      <w:r w:rsidR="00362CE8" w:rsidRPr="00CD7646">
        <w:rPr>
          <w:rStyle w:val="Input"/>
          <w:b w:val="0"/>
          <w:bCs/>
          <w:highlight w:val="yellow"/>
          <w:lang w:eastAsia="en-GB"/>
        </w:rPr>
        <w:t xml:space="preserve">past and </w:t>
      </w:r>
      <w:r w:rsidR="00362CE8" w:rsidRPr="00CD7646">
        <w:rPr>
          <w:rStyle w:val="Input"/>
          <w:b w:val="0"/>
          <w:bCs/>
          <w:highlight w:val="yellow"/>
          <w:lang w:eastAsia="en-GB"/>
        </w:rPr>
        <w:t>ongoing projects related to CIEWS/AA</w:t>
      </w:r>
      <w:r w:rsidR="00CD7646">
        <w:rPr>
          <w:rStyle w:val="Input"/>
          <w:b w:val="0"/>
          <w:bCs/>
          <w:lang w:eastAsia="en-GB"/>
        </w:rPr>
        <w:t xml:space="preserve"> and the</w:t>
      </w:r>
      <w:r w:rsidRPr="008471C4">
        <w:rPr>
          <w:rStyle w:val="Input"/>
          <w:b w:val="0"/>
          <w:bCs/>
          <w:lang w:eastAsia="en-GB"/>
        </w:rPr>
        <w:t xml:space="preserve"> identification of key barriers for the </w:t>
      </w:r>
      <w:proofErr w:type="spellStart"/>
      <w:r w:rsidRPr="008471C4">
        <w:rPr>
          <w:rStyle w:val="Input"/>
          <w:b w:val="0"/>
          <w:bCs/>
          <w:lang w:eastAsia="en-GB"/>
        </w:rPr>
        <w:t>programme’s</w:t>
      </w:r>
      <w:proofErr w:type="spellEnd"/>
      <w:r w:rsidRPr="008471C4">
        <w:rPr>
          <w:rStyle w:val="Input"/>
          <w:b w:val="0"/>
          <w:bCs/>
          <w:lang w:eastAsia="en-GB"/>
        </w:rPr>
        <w:t xml:space="preserve"> anticipatory action approach</w:t>
      </w:r>
      <w:r w:rsidR="00362CE8">
        <w:rPr>
          <w:rStyle w:val="Input"/>
          <w:b w:val="0"/>
          <w:bCs/>
          <w:lang w:eastAsia="en-GB"/>
        </w:rPr>
        <w:t xml:space="preserve"> </w:t>
      </w:r>
      <w:r w:rsidR="00362CE8" w:rsidRPr="00362CE8">
        <w:rPr>
          <w:rStyle w:val="Input"/>
          <w:b w:val="0"/>
          <w:bCs/>
          <w:highlight w:val="yellow"/>
          <w:lang w:eastAsia="en-GB"/>
        </w:rPr>
        <w:t>including p</w:t>
      </w:r>
      <w:r w:rsidR="00362CE8" w:rsidRPr="00362CE8">
        <w:rPr>
          <w:rStyle w:val="Input"/>
          <w:b w:val="0"/>
          <w:bCs/>
          <w:highlight w:val="yellow"/>
          <w:lang w:eastAsia="en-GB"/>
        </w:rPr>
        <w:t>ast problems/failures</w:t>
      </w:r>
      <w:r w:rsidR="00362CE8" w:rsidRPr="00362CE8">
        <w:rPr>
          <w:rStyle w:val="Input"/>
          <w:b w:val="0"/>
          <w:bCs/>
          <w:highlight w:val="yellow"/>
          <w:lang w:eastAsia="en-GB"/>
        </w:rPr>
        <w:t xml:space="preserve"> and</w:t>
      </w:r>
      <w:r w:rsidR="00362CE8" w:rsidRPr="00362CE8">
        <w:rPr>
          <w:rStyle w:val="Input"/>
          <w:b w:val="0"/>
          <w:bCs/>
          <w:highlight w:val="yellow"/>
          <w:lang w:eastAsia="en-GB"/>
        </w:rPr>
        <w:t xml:space="preserve"> barriers to implementation (both structural and technical) and gaps in current CIEWS/AA approache</w:t>
      </w:r>
      <w:r w:rsidR="00362CE8" w:rsidRPr="00362CE8">
        <w:rPr>
          <w:rStyle w:val="Input"/>
          <w:b w:val="0"/>
          <w:bCs/>
          <w:highlight w:val="yellow"/>
          <w:lang w:eastAsia="en-GB"/>
        </w:rPr>
        <w:t>s</w:t>
      </w:r>
      <w:r w:rsidR="00362CE8">
        <w:rPr>
          <w:rStyle w:val="Input"/>
          <w:b w:val="0"/>
          <w:bCs/>
          <w:lang w:eastAsia="en-GB"/>
        </w:rPr>
        <w:t xml:space="preserve">. </w:t>
      </w:r>
      <w:r w:rsidRPr="008471C4">
        <w:rPr>
          <w:rStyle w:val="Input"/>
          <w:b w:val="0"/>
          <w:bCs/>
          <w:lang w:eastAsia="en-GB"/>
        </w:rPr>
        <w:t xml:space="preserve">The technical analysis should include initial eligibility criteria for the identification of potential sub projects. </w:t>
      </w:r>
    </w:p>
    <w:p w14:paraId="7FCC33C6" w14:textId="77777777" w:rsidR="00443977" w:rsidRPr="008471C4" w:rsidRDefault="00443977" w:rsidP="00CE4F7E">
      <w:pPr>
        <w:pStyle w:val="ListParagraph"/>
        <w:spacing w:after="60" w:line="235" w:lineRule="auto"/>
        <w:ind w:left="540"/>
        <w:contextualSpacing w:val="0"/>
        <w:jc w:val="left"/>
        <w:rPr>
          <w:rStyle w:val="Input"/>
          <w:b w:val="0"/>
          <w:bCs/>
          <w:lang w:eastAsia="en-GB"/>
        </w:rPr>
      </w:pPr>
      <w:r w:rsidRPr="008471C4">
        <w:rPr>
          <w:rStyle w:val="Input"/>
          <w:b w:val="0"/>
          <w:bCs/>
          <w:lang w:eastAsia="en-GB"/>
        </w:rPr>
        <w:lastRenderedPageBreak/>
        <w:t xml:space="preserve">b) Collect and consolidate sufficient data to produce an initial stakeholder and gender analysis for the project to be included within the </w:t>
      </w:r>
      <w:proofErr w:type="spellStart"/>
      <w:r w:rsidRPr="008471C4">
        <w:rPr>
          <w:rStyle w:val="Input"/>
          <w:b w:val="0"/>
          <w:bCs/>
          <w:lang w:eastAsia="en-GB"/>
        </w:rPr>
        <w:t>Pre Feasibility</w:t>
      </w:r>
      <w:proofErr w:type="spellEnd"/>
      <w:r w:rsidRPr="008471C4">
        <w:rPr>
          <w:rStyle w:val="Input"/>
          <w:b w:val="0"/>
          <w:bCs/>
          <w:lang w:eastAsia="en-GB"/>
        </w:rPr>
        <w:t xml:space="preserve"> Study and that will inform the impact potential of the </w:t>
      </w:r>
      <w:proofErr w:type="spellStart"/>
      <w:r w:rsidRPr="008471C4">
        <w:rPr>
          <w:rStyle w:val="Input"/>
          <w:b w:val="0"/>
          <w:bCs/>
          <w:lang w:eastAsia="en-GB"/>
        </w:rPr>
        <w:t>programme’s</w:t>
      </w:r>
      <w:proofErr w:type="spellEnd"/>
      <w:r w:rsidRPr="008471C4">
        <w:rPr>
          <w:rStyle w:val="Input"/>
          <w:b w:val="0"/>
          <w:bCs/>
          <w:lang w:eastAsia="en-GB"/>
        </w:rPr>
        <w:t xml:space="preserve"> regional approach.  </w:t>
      </w:r>
    </w:p>
    <w:p w14:paraId="57EB2D83" w14:textId="2BF72528" w:rsidR="00443977" w:rsidRPr="008471C4" w:rsidRDefault="00443977" w:rsidP="00CE4F7E">
      <w:pPr>
        <w:pStyle w:val="ListParagraph"/>
        <w:spacing w:after="60" w:line="235" w:lineRule="auto"/>
        <w:ind w:left="540"/>
        <w:contextualSpacing w:val="0"/>
        <w:jc w:val="left"/>
        <w:rPr>
          <w:rStyle w:val="Input"/>
          <w:b w:val="0"/>
          <w:bCs/>
          <w:lang w:eastAsia="en-GB"/>
        </w:rPr>
      </w:pPr>
      <w:r w:rsidRPr="008471C4">
        <w:rPr>
          <w:rStyle w:val="Input"/>
          <w:b w:val="0"/>
          <w:bCs/>
          <w:lang w:eastAsia="en-GB"/>
        </w:rPr>
        <w:t>c)</w:t>
      </w:r>
      <w:r w:rsidR="00362CE8" w:rsidRPr="00362CE8">
        <w:rPr>
          <w:rStyle w:val="Input"/>
          <w:b w:val="0"/>
          <w:bCs/>
          <w:highlight w:val="yellow"/>
          <w:lang w:eastAsia="en-GB"/>
        </w:rPr>
        <w:t>O</w:t>
      </w:r>
      <w:r w:rsidRPr="00362CE8">
        <w:rPr>
          <w:rStyle w:val="Input"/>
          <w:b w:val="0"/>
          <w:bCs/>
          <w:highlight w:val="yellow"/>
          <w:lang w:eastAsia="en-GB"/>
        </w:rPr>
        <w:t>utline</w:t>
      </w:r>
      <w:r w:rsidR="00362CE8" w:rsidRPr="00362CE8">
        <w:rPr>
          <w:rStyle w:val="Input"/>
          <w:b w:val="0"/>
          <w:bCs/>
          <w:highlight w:val="yellow"/>
          <w:lang w:eastAsia="en-GB"/>
        </w:rPr>
        <w:t xml:space="preserve"> a potential</w:t>
      </w:r>
      <w:r w:rsidRPr="00362CE8">
        <w:rPr>
          <w:rStyle w:val="Input"/>
          <w:b w:val="0"/>
          <w:bCs/>
          <w:highlight w:val="yellow"/>
          <w:lang w:eastAsia="en-GB"/>
        </w:rPr>
        <w:t xml:space="preserve"> financial structure for the project’s </w:t>
      </w:r>
      <w:r w:rsidR="00CD7646">
        <w:rPr>
          <w:rStyle w:val="Input"/>
          <w:b w:val="0"/>
          <w:bCs/>
          <w:highlight w:val="yellow"/>
          <w:lang w:eastAsia="en-GB"/>
        </w:rPr>
        <w:t xml:space="preserve">AA </w:t>
      </w:r>
      <w:proofErr w:type="spellStart"/>
      <w:r w:rsidR="00CD7646">
        <w:rPr>
          <w:rStyle w:val="Input"/>
          <w:b w:val="0"/>
          <w:bCs/>
          <w:highlight w:val="yellow"/>
          <w:lang w:eastAsia="en-GB"/>
        </w:rPr>
        <w:t>finance</w:t>
      </w:r>
      <w:r w:rsidRPr="00362CE8">
        <w:rPr>
          <w:rStyle w:val="Input"/>
          <w:b w:val="0"/>
          <w:bCs/>
          <w:highlight w:val="yellow"/>
          <w:lang w:eastAsia="en-GB"/>
        </w:rPr>
        <w:t xml:space="preserve"> </w:t>
      </w:r>
      <w:proofErr w:type="spellEnd"/>
      <w:r w:rsidRPr="00362CE8">
        <w:rPr>
          <w:rStyle w:val="Input"/>
          <w:b w:val="0"/>
          <w:bCs/>
          <w:highlight w:val="yellow"/>
          <w:lang w:eastAsia="en-GB"/>
        </w:rPr>
        <w:t>component (with input from UNDP/WFP/IFRC) identifying</w:t>
      </w:r>
      <w:r w:rsidR="00362CE8">
        <w:rPr>
          <w:rStyle w:val="Input"/>
          <w:b w:val="0"/>
          <w:bCs/>
          <w:highlight w:val="yellow"/>
          <w:lang w:eastAsia="en-GB"/>
        </w:rPr>
        <w:t xml:space="preserve"> potential</w:t>
      </w:r>
      <w:r w:rsidRPr="00362CE8">
        <w:rPr>
          <w:rStyle w:val="Input"/>
          <w:b w:val="0"/>
          <w:bCs/>
          <w:highlight w:val="yellow"/>
          <w:lang w:eastAsia="en-GB"/>
        </w:rPr>
        <w:t xml:space="preserve"> sources for </w:t>
      </w:r>
      <w:r w:rsidR="00362CE8" w:rsidRPr="00362CE8">
        <w:rPr>
          <w:rStyle w:val="Input"/>
          <w:b w:val="0"/>
          <w:bCs/>
          <w:highlight w:val="yellow"/>
          <w:lang w:eastAsia="en-GB"/>
        </w:rPr>
        <w:t xml:space="preserve">financing including </w:t>
      </w:r>
      <w:r w:rsidRPr="00362CE8">
        <w:rPr>
          <w:rStyle w:val="Input"/>
          <w:b w:val="0"/>
          <w:bCs/>
          <w:highlight w:val="yellow"/>
          <w:lang w:eastAsia="en-GB"/>
        </w:rPr>
        <w:t>co-financing</w:t>
      </w:r>
      <w:r w:rsidR="00362CE8" w:rsidRPr="00362CE8">
        <w:rPr>
          <w:rStyle w:val="Input"/>
          <w:b w:val="0"/>
          <w:bCs/>
          <w:highlight w:val="yellow"/>
          <w:lang w:eastAsia="en-GB"/>
        </w:rPr>
        <w:t xml:space="preserve"> </w:t>
      </w:r>
      <w:r w:rsidR="00362CE8">
        <w:rPr>
          <w:rStyle w:val="Input"/>
          <w:b w:val="0"/>
          <w:bCs/>
          <w:highlight w:val="yellow"/>
          <w:lang w:eastAsia="en-GB"/>
        </w:rPr>
        <w:t xml:space="preserve">and the </w:t>
      </w:r>
      <w:r w:rsidRPr="00362CE8">
        <w:rPr>
          <w:rStyle w:val="Input"/>
          <w:b w:val="0"/>
          <w:bCs/>
          <w:highlight w:val="yellow"/>
          <w:lang w:eastAsia="en-GB"/>
        </w:rPr>
        <w:t xml:space="preserve">leveraging </w:t>
      </w:r>
      <w:r w:rsidR="00362CE8">
        <w:rPr>
          <w:rStyle w:val="Input"/>
          <w:b w:val="0"/>
          <w:bCs/>
          <w:highlight w:val="yellow"/>
          <w:lang w:eastAsia="en-GB"/>
        </w:rPr>
        <w:t xml:space="preserve">of </w:t>
      </w:r>
      <w:r w:rsidRPr="00362CE8">
        <w:rPr>
          <w:rStyle w:val="Input"/>
          <w:b w:val="0"/>
          <w:bCs/>
          <w:highlight w:val="yellow"/>
          <w:lang w:eastAsia="en-GB"/>
        </w:rPr>
        <w:t xml:space="preserve">additional funds </w:t>
      </w:r>
      <w:r w:rsidR="00CD7646">
        <w:rPr>
          <w:rStyle w:val="Input"/>
          <w:b w:val="0"/>
          <w:bCs/>
          <w:highlight w:val="yellow"/>
          <w:lang w:eastAsia="en-GB"/>
        </w:rPr>
        <w:t>(such as private investment flows</w:t>
      </w:r>
      <w:r w:rsidR="00362CE8">
        <w:rPr>
          <w:rStyle w:val="Input"/>
          <w:b w:val="0"/>
          <w:bCs/>
          <w:highlight w:val="yellow"/>
          <w:lang w:eastAsia="en-GB"/>
        </w:rPr>
        <w:t>) as well as the</w:t>
      </w:r>
      <w:r w:rsidRPr="00362CE8">
        <w:rPr>
          <w:rStyle w:val="Input"/>
          <w:b w:val="0"/>
          <w:bCs/>
          <w:highlight w:val="yellow"/>
          <w:lang w:eastAsia="en-GB"/>
        </w:rPr>
        <w:t xml:space="preserve"> potential implementation mechanism based on best practices</w:t>
      </w:r>
      <w:r w:rsidR="008D545B" w:rsidRPr="00362CE8">
        <w:rPr>
          <w:rStyle w:val="Input"/>
          <w:b w:val="0"/>
          <w:bCs/>
          <w:highlight w:val="yellow"/>
          <w:lang w:eastAsia="en-GB"/>
        </w:rPr>
        <w:t>.</w:t>
      </w:r>
    </w:p>
    <w:p w14:paraId="743DDAB8" w14:textId="6B707A47" w:rsidR="00443977" w:rsidRPr="008471C4" w:rsidRDefault="00443977" w:rsidP="00CE4F7E">
      <w:pPr>
        <w:pStyle w:val="ListParagraph"/>
        <w:spacing w:after="60" w:line="235" w:lineRule="auto"/>
        <w:ind w:left="540"/>
        <w:contextualSpacing w:val="0"/>
        <w:jc w:val="left"/>
        <w:rPr>
          <w:rStyle w:val="Input"/>
          <w:rFonts w:ascii="Tahoma" w:hAnsi="Tahoma" w:cs="Tahoma"/>
          <w:b w:val="0"/>
          <w:bCs/>
          <w:color w:val="171717" w:themeColor="background2" w:themeShade="1A"/>
          <w:lang w:eastAsia="en-GB"/>
        </w:rPr>
      </w:pPr>
      <w:r w:rsidRPr="008471C4">
        <w:rPr>
          <w:rStyle w:val="Input"/>
          <w:b w:val="0"/>
          <w:bCs/>
          <w:lang w:eastAsia="en-GB"/>
        </w:rPr>
        <w:t xml:space="preserve">d) </w:t>
      </w:r>
      <w:r w:rsidR="008D545B">
        <w:rPr>
          <w:rStyle w:val="Input"/>
          <w:b w:val="0"/>
          <w:bCs/>
          <w:lang w:eastAsia="en-GB"/>
        </w:rPr>
        <w:t>S</w:t>
      </w:r>
      <w:r w:rsidRPr="008471C4">
        <w:rPr>
          <w:rStyle w:val="Input"/>
          <w:b w:val="0"/>
          <w:bCs/>
          <w:lang w:eastAsia="en-GB"/>
        </w:rPr>
        <w:t xml:space="preserve">upport the technical expert hired by the project formulation consortium leading the Concept Note and Prefeasibility Study drafting to ensure that a strong regional rationale for the project is reflected within the project design and its theory </w:t>
      </w:r>
      <w:r w:rsidR="008D545B">
        <w:rPr>
          <w:rStyle w:val="Input"/>
          <w:b w:val="0"/>
          <w:bCs/>
          <w:lang w:eastAsia="en-GB"/>
        </w:rPr>
        <w:t xml:space="preserve">of </w:t>
      </w:r>
      <w:r w:rsidRPr="008471C4">
        <w:rPr>
          <w:rStyle w:val="Input"/>
          <w:b w:val="0"/>
          <w:bCs/>
          <w:lang w:eastAsia="en-GB"/>
        </w:rPr>
        <w:t xml:space="preserve">change. </w:t>
      </w:r>
    </w:p>
    <w:p w14:paraId="4B05D50D" w14:textId="0F09643C" w:rsidR="008471C4" w:rsidRDefault="00443977" w:rsidP="00CE4F7E">
      <w:pPr>
        <w:pStyle w:val="ListParagraph"/>
        <w:spacing w:after="60" w:line="235" w:lineRule="auto"/>
        <w:ind w:left="540"/>
        <w:contextualSpacing w:val="0"/>
        <w:jc w:val="left"/>
        <w:rPr>
          <w:rStyle w:val="Input"/>
          <w:b w:val="0"/>
          <w:bCs/>
          <w:lang w:eastAsia="en-GB"/>
        </w:rPr>
      </w:pPr>
      <w:r w:rsidRPr="008471C4">
        <w:rPr>
          <w:rStyle w:val="Input"/>
          <w:b w:val="0"/>
          <w:bCs/>
          <w:lang w:eastAsia="en-GB"/>
        </w:rPr>
        <w:t>e) Assist the UNDP/WFP/IFRC (as relevant) country office</w:t>
      </w:r>
      <w:r w:rsidR="008D545B">
        <w:rPr>
          <w:rStyle w:val="Input"/>
          <w:b w:val="0"/>
          <w:bCs/>
          <w:lang w:eastAsia="en-GB"/>
        </w:rPr>
        <w:t>s</w:t>
      </w:r>
      <w:r w:rsidRPr="008471C4">
        <w:rPr>
          <w:rStyle w:val="Input"/>
          <w:b w:val="0"/>
          <w:bCs/>
          <w:lang w:eastAsia="en-GB"/>
        </w:rPr>
        <w:t xml:space="preserve"> with organizing and compiling information that will feed into the project development exercise.</w:t>
      </w:r>
    </w:p>
    <w:p w14:paraId="209B902C" w14:textId="550FDC72" w:rsidR="00443977" w:rsidRDefault="00443977" w:rsidP="00CE4F7E">
      <w:pPr>
        <w:pStyle w:val="ListParagraph"/>
        <w:spacing w:after="60" w:line="235" w:lineRule="auto"/>
        <w:ind w:left="540"/>
        <w:jc w:val="left"/>
        <w:rPr>
          <w:rStyle w:val="Input"/>
          <w:b w:val="0"/>
          <w:bCs/>
          <w:noProof/>
        </w:rPr>
      </w:pPr>
      <w:r w:rsidRPr="008471C4">
        <w:rPr>
          <w:rStyle w:val="Input"/>
          <w:b w:val="0"/>
          <w:bCs/>
          <w:noProof/>
        </w:rPr>
        <w:t xml:space="preserve">f) Shape programmatic analysis: criteria for inclusion in the </w:t>
      </w:r>
      <w:r w:rsidR="00EA00F9">
        <w:rPr>
          <w:rStyle w:val="Input"/>
          <w:b w:val="0"/>
          <w:bCs/>
          <w:noProof/>
        </w:rPr>
        <w:t>Programmatic Funding Proposal (</w:t>
      </w:r>
      <w:r w:rsidRPr="008471C4">
        <w:rPr>
          <w:rStyle w:val="Input"/>
          <w:b w:val="0"/>
          <w:bCs/>
          <w:noProof/>
        </w:rPr>
        <w:t>PF</w:t>
      </w:r>
      <w:r w:rsidR="00EA00F9">
        <w:rPr>
          <w:rStyle w:val="Input"/>
          <w:b w:val="0"/>
          <w:bCs/>
          <w:noProof/>
        </w:rPr>
        <w:t>P)</w:t>
      </w:r>
      <w:r w:rsidRPr="008471C4">
        <w:rPr>
          <w:rStyle w:val="Input"/>
          <w:b w:val="0"/>
          <w:bCs/>
          <w:noProof/>
        </w:rPr>
        <w:t xml:space="preserve"> (for the Capacity Strengthening &amp; the AA Pot: board for deciding on sub-project allocations and who is responsible for what).</w:t>
      </w:r>
    </w:p>
    <w:p w14:paraId="456B7EC8" w14:textId="77777777" w:rsidR="008471C4" w:rsidRPr="008471C4" w:rsidRDefault="008471C4" w:rsidP="008471C4">
      <w:pPr>
        <w:pStyle w:val="ListParagraph"/>
        <w:spacing w:after="60" w:line="235" w:lineRule="auto"/>
        <w:jc w:val="left"/>
        <w:rPr>
          <w:rFonts w:ascii="Tahoma" w:hAnsi="Tahoma" w:cs="Tahoma"/>
          <w:bCs/>
          <w:color w:val="171717" w:themeColor="background2" w:themeShade="1A"/>
          <w:lang w:eastAsia="en-GB"/>
        </w:rPr>
      </w:pPr>
    </w:p>
    <w:p w14:paraId="3AFC54B4" w14:textId="77777777" w:rsidR="009224CE" w:rsidRPr="00867529" w:rsidRDefault="009224CE" w:rsidP="009224CE">
      <w:pPr>
        <w:spacing w:after="60" w:line="235" w:lineRule="auto"/>
        <w:jc w:val="left"/>
        <w:rPr>
          <w:rFonts w:ascii="Arial" w:hAnsi="Arial" w:cs="Arial"/>
          <w:b/>
          <w:color w:val="000000" w:themeColor="text1"/>
          <w:lang w:val="en-GB"/>
        </w:rPr>
      </w:pPr>
      <w:r w:rsidRPr="00867529">
        <w:rPr>
          <w:rFonts w:ascii="Arial" w:hAnsi="Arial" w:cs="Arial"/>
          <w:b/>
          <w:color w:val="000000" w:themeColor="text1"/>
          <w:lang w:val="en-GB"/>
        </w:rPr>
        <w:t>DELIVERABLES</w:t>
      </w:r>
      <w:r w:rsidR="00A32668" w:rsidRPr="00867529">
        <w:rPr>
          <w:rFonts w:ascii="Arial" w:hAnsi="Arial" w:cs="Arial"/>
          <w:b/>
          <w:color w:val="000000" w:themeColor="text1"/>
          <w:lang w:val="en-GB"/>
        </w:rPr>
        <w:t xml:space="preserve"> AT THE END OF THE CONTRACT</w:t>
      </w:r>
      <w:r w:rsidRPr="00867529">
        <w:rPr>
          <w:rFonts w:ascii="Arial" w:hAnsi="Arial" w:cs="Arial"/>
          <w:b/>
          <w:color w:val="000000" w:themeColor="text1"/>
          <w:lang w:val="en-GB"/>
        </w:rPr>
        <w:t>:</w:t>
      </w:r>
    </w:p>
    <w:p w14:paraId="0C5306E6" w14:textId="77777777" w:rsidR="00CE4F7E" w:rsidRPr="00CE4F7E" w:rsidRDefault="00CE4F7E" w:rsidP="00CE4F7E">
      <w:pPr>
        <w:spacing w:after="60" w:line="235" w:lineRule="auto"/>
        <w:jc w:val="left"/>
        <w:rPr>
          <w:rStyle w:val="Input"/>
          <w:b w:val="0"/>
          <w:bCs/>
          <w:lang w:eastAsia="en-GB"/>
        </w:rPr>
      </w:pPr>
      <w:bookmarkStart w:id="0" w:name="_Hlk32416439"/>
      <w:r w:rsidRPr="00CE4F7E">
        <w:rPr>
          <w:rStyle w:val="Input"/>
          <w:b w:val="0"/>
          <w:bCs/>
        </w:rPr>
        <w:t xml:space="preserve">1. </w:t>
      </w:r>
      <w:r w:rsidRPr="00CE4F7E">
        <w:rPr>
          <w:rStyle w:val="Input"/>
          <w:b w:val="0"/>
          <w:bCs/>
          <w:lang w:eastAsia="en-GB"/>
        </w:rPr>
        <w:t>Workplan including an initial stakeholder engagement plan for the work to be developed should include a presentation to be provided to national focal points</w:t>
      </w:r>
      <w:r w:rsidRPr="00CE4F7E">
        <w:rPr>
          <w:rStyle w:val="Input"/>
          <w:b w:val="0"/>
          <w:bCs/>
          <w:lang w:eastAsia="en-GB"/>
        </w:rPr>
        <w:tab/>
        <w:t>(estimated 5 working days)</w:t>
      </w:r>
    </w:p>
    <w:p w14:paraId="683C6E28" w14:textId="5C88D58F" w:rsidR="00CE4F7E" w:rsidRPr="00CE4F7E" w:rsidRDefault="00CE4F7E" w:rsidP="00CE4F7E">
      <w:pPr>
        <w:spacing w:after="60" w:line="235" w:lineRule="auto"/>
        <w:jc w:val="left"/>
        <w:rPr>
          <w:rStyle w:val="Input"/>
          <w:b w:val="0"/>
          <w:bCs/>
          <w:lang w:eastAsia="en-GB"/>
        </w:rPr>
      </w:pPr>
      <w:r w:rsidRPr="00CE4F7E">
        <w:rPr>
          <w:rStyle w:val="Input"/>
          <w:b w:val="0"/>
          <w:bCs/>
          <w:lang w:eastAsia="en-GB"/>
        </w:rPr>
        <w:t>2. Baseline and capacity needs analysis including initial mapping of barriers</w:t>
      </w:r>
      <w:r w:rsidRPr="00CE4F7E">
        <w:rPr>
          <w:rStyle w:val="Input"/>
          <w:b w:val="0"/>
          <w:bCs/>
          <w:lang w:eastAsia="en-GB"/>
        </w:rPr>
        <w:tab/>
        <w:t xml:space="preserve"> (estimated 1</w:t>
      </w:r>
      <w:r w:rsidR="00EA00F9">
        <w:rPr>
          <w:rStyle w:val="Input"/>
          <w:b w:val="0"/>
          <w:bCs/>
          <w:lang w:eastAsia="en-GB"/>
        </w:rPr>
        <w:t>0</w:t>
      </w:r>
      <w:r w:rsidRPr="00CE4F7E">
        <w:rPr>
          <w:rStyle w:val="Input"/>
          <w:b w:val="0"/>
          <w:bCs/>
          <w:lang w:eastAsia="en-GB"/>
        </w:rPr>
        <w:t xml:space="preserve"> working days) </w:t>
      </w:r>
    </w:p>
    <w:p w14:paraId="715AF51B" w14:textId="6FCFEF86" w:rsidR="00CE4F7E" w:rsidRPr="00CE4F7E" w:rsidRDefault="00CE4F7E" w:rsidP="00CE4F7E">
      <w:pPr>
        <w:spacing w:after="60" w:line="235" w:lineRule="auto"/>
        <w:jc w:val="left"/>
        <w:rPr>
          <w:rStyle w:val="Input"/>
          <w:b w:val="0"/>
          <w:bCs/>
          <w:lang w:eastAsia="en-GB"/>
        </w:rPr>
      </w:pPr>
      <w:r w:rsidRPr="00CE4F7E">
        <w:rPr>
          <w:rStyle w:val="Input"/>
          <w:b w:val="0"/>
          <w:bCs/>
          <w:lang w:eastAsia="en-GB"/>
        </w:rPr>
        <w:t xml:space="preserve">3. First Draft of the Finalized Regional Programmatic Analysis for the </w:t>
      </w:r>
      <w:proofErr w:type="spellStart"/>
      <w:r w:rsidRPr="00CE4F7E">
        <w:rPr>
          <w:rStyle w:val="Input"/>
          <w:b w:val="0"/>
          <w:bCs/>
          <w:lang w:eastAsia="en-GB"/>
        </w:rPr>
        <w:t>Programme</w:t>
      </w:r>
      <w:proofErr w:type="spellEnd"/>
      <w:r w:rsidRPr="00CE4F7E">
        <w:rPr>
          <w:rStyle w:val="Input"/>
          <w:b w:val="0"/>
          <w:bCs/>
          <w:lang w:eastAsia="en-GB"/>
        </w:rPr>
        <w:t xml:space="preserve"> to be included within the GCF Concept Note and Prefeasibility </w:t>
      </w:r>
      <w:r w:rsidR="008D545B">
        <w:rPr>
          <w:rStyle w:val="Input"/>
          <w:b w:val="0"/>
          <w:bCs/>
          <w:lang w:eastAsia="en-GB"/>
        </w:rPr>
        <w:t xml:space="preserve">Study </w:t>
      </w:r>
      <w:r w:rsidRPr="00CE4F7E">
        <w:rPr>
          <w:rStyle w:val="Input"/>
          <w:b w:val="0"/>
          <w:bCs/>
          <w:lang w:eastAsia="en-GB"/>
        </w:rPr>
        <w:t>Report (estimated 15 working days)</w:t>
      </w:r>
    </w:p>
    <w:p w14:paraId="497A0152" w14:textId="0875A81E" w:rsidR="00CE4F7E" w:rsidRPr="00CE4F7E" w:rsidRDefault="00CE4F7E" w:rsidP="00CE4F7E">
      <w:pPr>
        <w:spacing w:after="60" w:line="235" w:lineRule="auto"/>
        <w:jc w:val="left"/>
        <w:rPr>
          <w:rStyle w:val="Input"/>
          <w:b w:val="0"/>
          <w:bCs/>
          <w:lang w:eastAsia="en-GB"/>
        </w:rPr>
      </w:pPr>
      <w:r w:rsidRPr="00CE4F7E">
        <w:rPr>
          <w:rStyle w:val="Input"/>
          <w:b w:val="0"/>
          <w:bCs/>
          <w:lang w:eastAsia="en-GB"/>
        </w:rPr>
        <w:t>4. Finalized updated version of the regional programmatic analysis include</w:t>
      </w:r>
      <w:r w:rsidR="008D545B">
        <w:rPr>
          <w:rStyle w:val="Input"/>
          <w:b w:val="0"/>
          <w:bCs/>
          <w:lang w:eastAsia="en-GB"/>
        </w:rPr>
        <w:t>d</w:t>
      </w:r>
      <w:r w:rsidRPr="00CE4F7E">
        <w:rPr>
          <w:rStyle w:val="Input"/>
          <w:b w:val="0"/>
          <w:bCs/>
          <w:lang w:eastAsia="en-GB"/>
        </w:rPr>
        <w:t xml:space="preserve"> within the GCF Concept Note and Prefeasibility </w:t>
      </w:r>
      <w:r w:rsidR="008D545B">
        <w:rPr>
          <w:rStyle w:val="Input"/>
          <w:b w:val="0"/>
          <w:bCs/>
          <w:lang w:eastAsia="en-GB"/>
        </w:rPr>
        <w:t xml:space="preserve">Study </w:t>
      </w:r>
      <w:r w:rsidRPr="00CE4F7E">
        <w:rPr>
          <w:rStyle w:val="Input"/>
          <w:b w:val="0"/>
          <w:bCs/>
          <w:lang w:eastAsia="en-GB"/>
        </w:rPr>
        <w:t xml:space="preserve">Report (estimated </w:t>
      </w:r>
      <w:r w:rsidR="00EA00F9">
        <w:rPr>
          <w:rStyle w:val="Input"/>
          <w:b w:val="0"/>
          <w:bCs/>
          <w:lang w:eastAsia="en-GB"/>
        </w:rPr>
        <w:t>1</w:t>
      </w:r>
      <w:r w:rsidRPr="00CE4F7E">
        <w:rPr>
          <w:rStyle w:val="Input"/>
          <w:b w:val="0"/>
          <w:bCs/>
          <w:lang w:eastAsia="en-GB"/>
        </w:rPr>
        <w:t>0 working days)</w:t>
      </w:r>
    </w:p>
    <w:p w14:paraId="7D789103" w14:textId="68919202" w:rsidR="00724D94" w:rsidRPr="00CE4F7E" w:rsidRDefault="00CE4F7E" w:rsidP="00CE4F7E">
      <w:pPr>
        <w:spacing w:after="60" w:line="235" w:lineRule="auto"/>
        <w:jc w:val="left"/>
        <w:rPr>
          <w:rStyle w:val="Input"/>
          <w:b w:val="0"/>
          <w:bCs/>
          <w:lang w:eastAsia="en-GB"/>
        </w:rPr>
      </w:pPr>
      <w:r w:rsidRPr="00CE4F7E">
        <w:rPr>
          <w:rStyle w:val="Input"/>
          <w:b w:val="0"/>
          <w:bCs/>
          <w:lang w:eastAsia="en-GB"/>
        </w:rPr>
        <w:t>5. Support in responding to GCF comments on submitted package</w:t>
      </w:r>
      <w:r w:rsidRPr="00CE4F7E">
        <w:rPr>
          <w:rStyle w:val="Input"/>
          <w:b w:val="0"/>
          <w:bCs/>
          <w:lang w:eastAsia="en-GB"/>
        </w:rPr>
        <w:tab/>
        <w:t>(estimated 5 working days)</w:t>
      </w:r>
    </w:p>
    <w:bookmarkEnd w:id="0"/>
    <w:p w14:paraId="263838AC" w14:textId="77777777" w:rsidR="00AB1612" w:rsidRPr="00867529" w:rsidRDefault="0068302F" w:rsidP="009224CE">
      <w:pPr>
        <w:spacing w:after="60" w:line="235" w:lineRule="auto"/>
        <w:jc w:val="left"/>
        <w:rPr>
          <w:rFonts w:ascii="Arial" w:hAnsi="Arial" w:cs="Arial"/>
          <w:b/>
          <w:color w:val="000000" w:themeColor="text1"/>
          <w:sz w:val="22"/>
          <w:lang w:val="en-GB"/>
        </w:rPr>
      </w:pPr>
      <w:r>
        <w:rPr>
          <w:rFonts w:ascii="Arial" w:hAnsi="Arial" w:cs="Arial"/>
          <w:bCs/>
          <w:noProof/>
          <w:color w:val="000000" w:themeColor="text1"/>
          <w:lang w:val="en-GB"/>
        </w:rPr>
        <w:pict w14:anchorId="2858801D">
          <v:rect id="_x0000_i1026" alt="" style="width:451.3pt;height:1.5pt;mso-width-percent:0;mso-height-percent:0;mso-width-percent:0;mso-height-percent:0" o:hralign="center" o:hrstd="t" o:hrnoshade="t" o:hr="t" fillcolor="#1f4d78 [1604]" stroked="f"/>
        </w:pict>
      </w:r>
    </w:p>
    <w:p w14:paraId="55E2D4A8" w14:textId="77777777" w:rsidR="00C73D72" w:rsidRPr="00867529" w:rsidRDefault="00C73D72" w:rsidP="009F381A">
      <w:pPr>
        <w:tabs>
          <w:tab w:val="left" w:pos="284"/>
        </w:tabs>
        <w:spacing w:before="240"/>
        <w:rPr>
          <w:rFonts w:ascii="Arial" w:hAnsi="Arial" w:cs="Arial"/>
          <w:b/>
          <w:color w:val="000000" w:themeColor="text1"/>
          <w:lang w:val="en-GB"/>
        </w:rPr>
      </w:pPr>
      <w:r w:rsidRPr="00867529">
        <w:rPr>
          <w:rFonts w:ascii="Arial" w:hAnsi="Arial" w:cs="Arial"/>
          <w:b/>
          <w:color w:val="000000" w:themeColor="text1"/>
          <w:lang w:val="en-GB"/>
        </w:rPr>
        <w:t>QUALIFICATIONS &amp; EXPERIENCE</w:t>
      </w:r>
      <w:r w:rsidR="00A32668" w:rsidRPr="00867529">
        <w:rPr>
          <w:rFonts w:ascii="Arial" w:hAnsi="Arial" w:cs="Arial"/>
          <w:b/>
          <w:color w:val="000000" w:themeColor="text1"/>
          <w:lang w:val="en-GB"/>
        </w:rPr>
        <w:t xml:space="preserve"> REQUIRED</w:t>
      </w:r>
      <w:r w:rsidR="00DF60B6" w:rsidRPr="00867529">
        <w:rPr>
          <w:rFonts w:ascii="Arial" w:hAnsi="Arial" w:cs="Arial"/>
          <w:b/>
          <w:color w:val="000000" w:themeColor="text1"/>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7630"/>
      </w:tblGrid>
      <w:tr w:rsidR="00867529" w:rsidRPr="00867529" w14:paraId="4420CCC8" w14:textId="77777777" w:rsidTr="006F3C3C">
        <w:tc>
          <w:tcPr>
            <w:tcW w:w="1396" w:type="dxa"/>
          </w:tcPr>
          <w:p w14:paraId="7A051761" w14:textId="77777777" w:rsidR="002A658D" w:rsidRPr="00867529" w:rsidRDefault="002A658D" w:rsidP="00824174">
            <w:pPr>
              <w:tabs>
                <w:tab w:val="left" w:pos="284"/>
              </w:tabs>
              <w:spacing w:after="120"/>
              <w:rPr>
                <w:rFonts w:ascii="Arial" w:hAnsi="Arial" w:cs="Arial"/>
                <w:b/>
                <w:color w:val="000000" w:themeColor="text1"/>
                <w:lang w:val="en-GB" w:eastAsia="en-US"/>
              </w:rPr>
            </w:pPr>
            <w:r w:rsidRPr="00867529">
              <w:rPr>
                <w:rFonts w:ascii="Arial" w:hAnsi="Arial" w:cs="Arial"/>
                <w:b/>
                <w:color w:val="000000" w:themeColor="text1"/>
                <w:lang w:val="en-GB" w:eastAsia="en-US"/>
              </w:rPr>
              <w:t>Education:</w:t>
            </w:r>
          </w:p>
        </w:tc>
        <w:tc>
          <w:tcPr>
            <w:tcW w:w="7630" w:type="dxa"/>
          </w:tcPr>
          <w:p w14:paraId="305EE916" w14:textId="6FCBE968" w:rsidR="002A658D" w:rsidRPr="00922296" w:rsidRDefault="00922296" w:rsidP="006F3C3C">
            <w:pPr>
              <w:tabs>
                <w:tab w:val="left" w:pos="284"/>
              </w:tabs>
              <w:spacing w:after="120"/>
              <w:rPr>
                <w:rFonts w:ascii="Arial" w:hAnsi="Arial" w:cs="Arial"/>
                <w:b/>
                <w:bCs/>
                <w:color w:val="000000" w:themeColor="text1"/>
                <w:lang w:val="en-GB" w:eastAsia="en-US"/>
              </w:rPr>
            </w:pPr>
            <w:r w:rsidRPr="00922296">
              <w:rPr>
                <w:rStyle w:val="Input"/>
                <w:b w:val="0"/>
                <w:bCs/>
                <w:noProof/>
              </w:rPr>
              <w:t>Master’s degree in environmental sciences, international development, with specific academic or professional background related to climate change adaptation, monitoring and evaluation or other closely related fields.</w:t>
            </w:r>
          </w:p>
        </w:tc>
      </w:tr>
      <w:tr w:rsidR="00867529" w:rsidRPr="00867529" w14:paraId="4896BF08" w14:textId="77777777" w:rsidTr="006F3C3C">
        <w:trPr>
          <w:trHeight w:val="214"/>
        </w:trPr>
        <w:tc>
          <w:tcPr>
            <w:tcW w:w="1396" w:type="dxa"/>
          </w:tcPr>
          <w:p w14:paraId="395CDBB0" w14:textId="77777777" w:rsidR="002A658D" w:rsidRPr="00867529" w:rsidRDefault="002A658D" w:rsidP="00824174">
            <w:pPr>
              <w:tabs>
                <w:tab w:val="left" w:pos="284"/>
              </w:tabs>
              <w:spacing w:after="120"/>
              <w:rPr>
                <w:rFonts w:ascii="Arial" w:hAnsi="Arial" w:cs="Arial"/>
                <w:b/>
                <w:color w:val="000000" w:themeColor="text1"/>
                <w:lang w:val="en-GB" w:eastAsia="en-US"/>
              </w:rPr>
            </w:pPr>
            <w:r w:rsidRPr="00867529">
              <w:rPr>
                <w:rFonts w:ascii="Arial" w:hAnsi="Arial" w:cs="Arial"/>
                <w:b/>
                <w:color w:val="000000" w:themeColor="text1"/>
                <w:lang w:val="en-GB" w:eastAsia="en-US"/>
              </w:rPr>
              <w:t>Experience:</w:t>
            </w:r>
          </w:p>
        </w:tc>
        <w:tc>
          <w:tcPr>
            <w:tcW w:w="7630" w:type="dxa"/>
          </w:tcPr>
          <w:p w14:paraId="7FFBCDE0" w14:textId="77777777" w:rsidR="002A658D" w:rsidRDefault="00C91E2A" w:rsidP="006F3C3C">
            <w:pPr>
              <w:tabs>
                <w:tab w:val="left" w:pos="284"/>
              </w:tabs>
              <w:spacing w:after="120"/>
              <w:rPr>
                <w:rStyle w:val="Input"/>
                <w:b w:val="0"/>
                <w:bCs/>
                <w:noProof/>
              </w:rPr>
            </w:pPr>
            <w:r w:rsidRPr="00C91E2A">
              <w:rPr>
                <w:rStyle w:val="Input"/>
                <w:b w:val="0"/>
                <w:bCs/>
                <w:noProof/>
              </w:rPr>
              <w:t>At least 7 years of experience related to disaster risk management, anticipatory action, hydro-meteorology, climate change adaptation or other closely related fields</w:t>
            </w:r>
            <w:r>
              <w:rPr>
                <w:rStyle w:val="Input"/>
                <w:b w:val="0"/>
                <w:bCs/>
                <w:noProof/>
              </w:rPr>
              <w:t>.</w:t>
            </w:r>
          </w:p>
          <w:p w14:paraId="20E74795" w14:textId="2663F695" w:rsidR="003548D3" w:rsidRDefault="003548D3" w:rsidP="006F3C3C">
            <w:pPr>
              <w:tabs>
                <w:tab w:val="left" w:pos="284"/>
              </w:tabs>
              <w:spacing w:after="120"/>
              <w:rPr>
                <w:rStyle w:val="Input"/>
                <w:b w:val="0"/>
                <w:bCs/>
                <w:noProof/>
              </w:rPr>
            </w:pPr>
            <w:r w:rsidRPr="00344A00">
              <w:rPr>
                <w:rStyle w:val="Input"/>
                <w:b w:val="0"/>
                <w:bCs/>
                <w:noProof/>
              </w:rPr>
              <w:t>Experience in providing technical research to expert in support of formulation of projects/programmes/proposals for global vertical funds</w:t>
            </w:r>
            <w:r w:rsidR="00344A00">
              <w:rPr>
                <w:rStyle w:val="Input"/>
                <w:b w:val="0"/>
                <w:bCs/>
                <w:noProof/>
              </w:rPr>
              <w:t>.</w:t>
            </w:r>
          </w:p>
          <w:p w14:paraId="0F41A45C" w14:textId="3F37B7EB" w:rsidR="00BB4BF5" w:rsidRPr="00BB4BF5" w:rsidRDefault="00BB4BF5" w:rsidP="00BB4BF5">
            <w:pPr>
              <w:tabs>
                <w:tab w:val="left" w:pos="284"/>
              </w:tabs>
              <w:spacing w:after="120"/>
              <w:rPr>
                <w:rStyle w:val="Input"/>
                <w:b w:val="0"/>
                <w:bCs/>
                <w:noProof/>
              </w:rPr>
            </w:pPr>
            <w:r w:rsidRPr="00BB4BF5">
              <w:rPr>
                <w:rStyle w:val="Input"/>
                <w:b w:val="0"/>
                <w:bCs/>
                <w:noProof/>
              </w:rPr>
              <w:t xml:space="preserve">Experience in designing or implementing forecast-based anticipatory action programmes is </w:t>
            </w:r>
            <w:r w:rsidR="003B2F90" w:rsidRPr="00F16DAB">
              <w:rPr>
                <w:rStyle w:val="Input"/>
                <w:b w:val="0"/>
                <w:bCs/>
                <w:noProof/>
              </w:rPr>
              <w:t xml:space="preserve">highly </w:t>
            </w:r>
            <w:r w:rsidRPr="00F16DAB">
              <w:rPr>
                <w:rStyle w:val="Input"/>
                <w:b w:val="0"/>
                <w:bCs/>
                <w:noProof/>
              </w:rPr>
              <w:t>desir</w:t>
            </w:r>
            <w:r w:rsidRPr="00BB4BF5">
              <w:rPr>
                <w:rStyle w:val="Input"/>
                <w:b w:val="0"/>
                <w:bCs/>
                <w:noProof/>
              </w:rPr>
              <w:t>able.</w:t>
            </w:r>
          </w:p>
          <w:p w14:paraId="3A64D045" w14:textId="09FEB560" w:rsidR="003548D3" w:rsidRPr="00C91E2A" w:rsidRDefault="00BB4BF5" w:rsidP="006F3C3C">
            <w:pPr>
              <w:tabs>
                <w:tab w:val="left" w:pos="284"/>
              </w:tabs>
              <w:spacing w:after="120"/>
              <w:rPr>
                <w:rFonts w:ascii="Times New Roman" w:hAnsi="Times New Roman"/>
                <w:bCs/>
                <w:noProof/>
                <w:color w:val="000000"/>
              </w:rPr>
            </w:pPr>
            <w:r w:rsidRPr="00BB4BF5">
              <w:rPr>
                <w:rStyle w:val="Input"/>
                <w:b w:val="0"/>
                <w:bCs/>
                <w:noProof/>
              </w:rPr>
              <w:t>Experience in working with international organization or UN organization would be an asset.</w:t>
            </w:r>
          </w:p>
        </w:tc>
      </w:tr>
      <w:tr w:rsidR="00867529" w:rsidRPr="00867529" w14:paraId="14986B11" w14:textId="77777777" w:rsidTr="006F3C3C">
        <w:trPr>
          <w:trHeight w:val="885"/>
        </w:trPr>
        <w:tc>
          <w:tcPr>
            <w:tcW w:w="1396" w:type="dxa"/>
          </w:tcPr>
          <w:p w14:paraId="5A2B792F" w14:textId="77777777" w:rsidR="002A658D" w:rsidRPr="00867529" w:rsidRDefault="002A658D" w:rsidP="00824174">
            <w:pPr>
              <w:tabs>
                <w:tab w:val="left" w:pos="284"/>
              </w:tabs>
              <w:spacing w:after="120"/>
              <w:rPr>
                <w:rFonts w:ascii="Arial" w:hAnsi="Arial" w:cs="Arial"/>
                <w:b/>
                <w:color w:val="000000" w:themeColor="text1"/>
                <w:lang w:val="en-GB" w:eastAsia="en-US"/>
              </w:rPr>
            </w:pPr>
            <w:r w:rsidRPr="00867529">
              <w:rPr>
                <w:rFonts w:ascii="Arial" w:hAnsi="Arial" w:cs="Arial"/>
                <w:b/>
                <w:color w:val="000000" w:themeColor="text1"/>
                <w:lang w:val="en-GB" w:eastAsia="en-US"/>
              </w:rPr>
              <w:t>Knowledge</w:t>
            </w:r>
            <w:r w:rsidR="00AB1612" w:rsidRPr="00867529">
              <w:rPr>
                <w:rFonts w:ascii="Arial" w:hAnsi="Arial" w:cs="Arial"/>
                <w:b/>
                <w:color w:val="000000" w:themeColor="text1"/>
                <w:lang w:val="en-GB" w:eastAsia="en-US"/>
              </w:rPr>
              <w:t xml:space="preserve"> &amp; Skills</w:t>
            </w:r>
            <w:r w:rsidRPr="00867529">
              <w:rPr>
                <w:rFonts w:ascii="Arial" w:hAnsi="Arial" w:cs="Arial"/>
                <w:b/>
                <w:color w:val="000000" w:themeColor="text1"/>
                <w:lang w:val="en-GB" w:eastAsia="en-US"/>
              </w:rPr>
              <w:t>:</w:t>
            </w:r>
          </w:p>
        </w:tc>
        <w:tc>
          <w:tcPr>
            <w:tcW w:w="7630" w:type="dxa"/>
          </w:tcPr>
          <w:p w14:paraId="50D4F3C3" w14:textId="768CD796" w:rsidR="00E102CC" w:rsidRPr="003B258E" w:rsidRDefault="00FD052C" w:rsidP="003B258E">
            <w:pPr>
              <w:tabs>
                <w:tab w:val="left" w:pos="284"/>
              </w:tabs>
              <w:spacing w:after="120"/>
              <w:rPr>
                <w:rFonts w:ascii="Times New Roman" w:hAnsi="Times New Roman"/>
                <w:b/>
                <w:noProof/>
                <w:color w:val="000000"/>
              </w:rPr>
            </w:pPr>
            <w:bookmarkStart w:id="1" w:name="_Hlk32416494"/>
            <w:r w:rsidRPr="00FD052C">
              <w:rPr>
                <w:rStyle w:val="Input"/>
                <w:b w:val="0"/>
                <w:bCs/>
              </w:rPr>
              <w:t>Working knowledge of seasonal</w:t>
            </w:r>
            <w:r w:rsidR="00C91E2A">
              <w:rPr>
                <w:rStyle w:val="Input"/>
                <w:b w:val="0"/>
                <w:bCs/>
              </w:rPr>
              <w:t xml:space="preserve"> and/or drought</w:t>
            </w:r>
            <w:r w:rsidRPr="00FD052C">
              <w:rPr>
                <w:rStyle w:val="Input"/>
                <w:b w:val="0"/>
                <w:bCs/>
              </w:rPr>
              <w:t xml:space="preserve"> forecast models, </w:t>
            </w:r>
            <w:r w:rsidR="00C91E2A">
              <w:rPr>
                <w:rStyle w:val="Input"/>
                <w:b w:val="0"/>
                <w:bCs/>
              </w:rPr>
              <w:t>anticipatory action</w:t>
            </w:r>
            <w:r w:rsidR="003548D3">
              <w:rPr>
                <w:rStyle w:val="Input"/>
                <w:b w:val="0"/>
                <w:bCs/>
              </w:rPr>
              <w:t>,</w:t>
            </w:r>
            <w:r w:rsidRPr="00FD052C">
              <w:rPr>
                <w:rStyle w:val="Input"/>
                <w:b w:val="0"/>
                <w:bCs/>
              </w:rPr>
              <w:t xml:space="preserve"> </w:t>
            </w:r>
            <w:r w:rsidR="00C91E2A">
              <w:rPr>
                <w:rStyle w:val="Input"/>
                <w:b w:val="0"/>
                <w:bCs/>
              </w:rPr>
              <w:t>Southern Africa’s</w:t>
            </w:r>
            <w:r w:rsidRPr="00FD052C">
              <w:rPr>
                <w:rStyle w:val="Input"/>
                <w:b w:val="0"/>
                <w:bCs/>
              </w:rPr>
              <w:t xml:space="preserve"> climate regimes</w:t>
            </w:r>
            <w:r w:rsidR="00BB4BF5">
              <w:rPr>
                <w:rStyle w:val="Input"/>
                <w:b w:val="0"/>
                <w:bCs/>
              </w:rPr>
              <w:t xml:space="preserve">. </w:t>
            </w:r>
            <w:r w:rsidRPr="00FD052C">
              <w:rPr>
                <w:rStyle w:val="Input"/>
                <w:b w:val="0"/>
                <w:bCs/>
              </w:rPr>
              <w:t>Ability to work with minimal supervision and set priorities</w:t>
            </w:r>
            <w:r w:rsidR="00BB4BF5">
              <w:rPr>
                <w:rStyle w:val="Input"/>
                <w:b w:val="0"/>
                <w:bCs/>
              </w:rPr>
              <w:t>.</w:t>
            </w:r>
            <w:r w:rsidRPr="00FD052C">
              <w:rPr>
                <w:rStyle w:val="Input"/>
                <w:b w:val="0"/>
                <w:bCs/>
              </w:rPr>
              <w:t xml:space="preserve"> Ability to communicate clearly both orally and in writing</w:t>
            </w:r>
            <w:r w:rsidR="00BB4BF5">
              <w:rPr>
                <w:rStyle w:val="Input"/>
                <w:b w:val="0"/>
                <w:bCs/>
              </w:rPr>
              <w:t>.</w:t>
            </w:r>
            <w:r w:rsidRPr="00FD052C">
              <w:rPr>
                <w:rStyle w:val="Input"/>
                <w:b w:val="0"/>
                <w:bCs/>
              </w:rPr>
              <w:t xml:space="preserve"> Ability to work in a team and establish effective working relations with persons of different national and cultural backgrounds.</w:t>
            </w:r>
            <w:bookmarkEnd w:id="1"/>
          </w:p>
        </w:tc>
      </w:tr>
      <w:tr w:rsidR="00867529" w:rsidRPr="00867529" w14:paraId="52C99B0A" w14:textId="77777777" w:rsidTr="006F3C3C">
        <w:trPr>
          <w:trHeight w:val="101"/>
        </w:trPr>
        <w:tc>
          <w:tcPr>
            <w:tcW w:w="1396" w:type="dxa"/>
          </w:tcPr>
          <w:p w14:paraId="36501BE1" w14:textId="77777777" w:rsidR="002A658D" w:rsidRPr="00867529" w:rsidRDefault="002A658D" w:rsidP="00824174">
            <w:pPr>
              <w:tabs>
                <w:tab w:val="left" w:pos="284"/>
              </w:tabs>
              <w:spacing w:after="120"/>
              <w:rPr>
                <w:rFonts w:ascii="Arial" w:hAnsi="Arial" w:cs="Arial"/>
                <w:b/>
                <w:color w:val="000000" w:themeColor="text1"/>
                <w:lang w:val="en-GB" w:eastAsia="en-US"/>
              </w:rPr>
            </w:pPr>
            <w:r w:rsidRPr="00867529">
              <w:rPr>
                <w:rFonts w:ascii="Arial" w:hAnsi="Arial" w:cs="Arial"/>
                <w:b/>
                <w:color w:val="000000" w:themeColor="text1"/>
                <w:lang w:val="en-GB" w:eastAsia="en-US"/>
              </w:rPr>
              <w:t>Language</w:t>
            </w:r>
            <w:r w:rsidR="0050617C" w:rsidRPr="00867529">
              <w:rPr>
                <w:rFonts w:ascii="Arial" w:hAnsi="Arial" w:cs="Arial"/>
                <w:b/>
                <w:color w:val="000000" w:themeColor="text1"/>
                <w:lang w:val="en-GB" w:eastAsia="en-US"/>
              </w:rPr>
              <w:t>s</w:t>
            </w:r>
            <w:r w:rsidRPr="00867529">
              <w:rPr>
                <w:rFonts w:ascii="Arial" w:hAnsi="Arial" w:cs="Arial"/>
                <w:b/>
                <w:color w:val="000000" w:themeColor="text1"/>
                <w:lang w:val="en-GB" w:eastAsia="en-US"/>
              </w:rPr>
              <w:t>:</w:t>
            </w:r>
          </w:p>
        </w:tc>
        <w:tc>
          <w:tcPr>
            <w:tcW w:w="7630" w:type="dxa"/>
          </w:tcPr>
          <w:p w14:paraId="3A4A6320" w14:textId="658991E1" w:rsidR="00762D8B" w:rsidRPr="00627761" w:rsidRDefault="00FD052C" w:rsidP="006F3C3C">
            <w:pPr>
              <w:pStyle w:val="Default"/>
              <w:jc w:val="both"/>
              <w:rPr>
                <w:rFonts w:ascii="Arial" w:eastAsia="Times New Roman" w:hAnsi="Arial" w:cs="Arial"/>
                <w:b/>
                <w:bCs/>
                <w:color w:val="000000" w:themeColor="text1"/>
                <w:sz w:val="20"/>
                <w:szCs w:val="20"/>
              </w:rPr>
            </w:pPr>
            <w:r w:rsidRPr="00627761">
              <w:rPr>
                <w:rStyle w:val="Input"/>
                <w:b w:val="0"/>
                <w:bCs/>
                <w:noProof/>
              </w:rPr>
              <w:t>Fluent in English including strong writing skills</w:t>
            </w:r>
            <w:r w:rsidR="00A218E5" w:rsidRPr="00627761">
              <w:rPr>
                <w:rStyle w:val="Input"/>
                <w:b w:val="0"/>
                <w:bCs/>
                <w:noProof/>
              </w:rPr>
              <w:t>;</w:t>
            </w:r>
            <w:r w:rsidRPr="00627761">
              <w:rPr>
                <w:rStyle w:val="Input"/>
                <w:b w:val="0"/>
                <w:bCs/>
                <w:noProof/>
              </w:rPr>
              <w:t xml:space="preserve"> working knowledge of </w:t>
            </w:r>
            <w:r w:rsidR="00627761" w:rsidRPr="00627761">
              <w:rPr>
                <w:rStyle w:val="Input"/>
                <w:b w:val="0"/>
                <w:bCs/>
                <w:noProof/>
              </w:rPr>
              <w:t xml:space="preserve">French and/or </w:t>
            </w:r>
            <w:r w:rsidR="00BB4BF5">
              <w:rPr>
                <w:rStyle w:val="Input"/>
                <w:b w:val="0"/>
                <w:bCs/>
                <w:noProof/>
              </w:rPr>
              <w:t>Portuguese</w:t>
            </w:r>
            <w:r w:rsidRPr="00627761">
              <w:rPr>
                <w:rStyle w:val="Input"/>
                <w:b w:val="0"/>
                <w:bCs/>
                <w:noProof/>
              </w:rPr>
              <w:t xml:space="preserve"> (level B) is an advantage.</w:t>
            </w:r>
          </w:p>
        </w:tc>
      </w:tr>
    </w:tbl>
    <w:p w14:paraId="1B4DB55D" w14:textId="77777777" w:rsidR="00AB1612" w:rsidRPr="00867529" w:rsidRDefault="0068302F" w:rsidP="009F381A">
      <w:pPr>
        <w:tabs>
          <w:tab w:val="left" w:pos="284"/>
        </w:tabs>
        <w:spacing w:before="240"/>
        <w:rPr>
          <w:rFonts w:ascii="Arial" w:hAnsi="Arial" w:cs="Arial"/>
          <w:b/>
          <w:color w:val="000000" w:themeColor="text1"/>
          <w:sz w:val="22"/>
          <w:lang w:val="en-GB"/>
        </w:rPr>
      </w:pPr>
      <w:r>
        <w:rPr>
          <w:rFonts w:ascii="Arial" w:hAnsi="Arial" w:cs="Arial"/>
          <w:b/>
          <w:noProof/>
          <w:color w:val="000000" w:themeColor="text1"/>
          <w:sz w:val="22"/>
          <w:lang w:val="en-GB"/>
        </w:rPr>
        <w:pict w14:anchorId="5D0FA3CA">
          <v:rect id="_x0000_i1025" alt="" style="width:451.3pt;height:1.5pt;mso-width-percent:0;mso-height-percent:0;mso-width-percent:0;mso-height-percent:0" o:hralign="center" o:hrstd="t" o:hrnoshade="t" o:hr="t" fillcolor="#1f4d78 [1604]" stroked="f"/>
        </w:pict>
      </w:r>
    </w:p>
    <w:p w14:paraId="0F336563" w14:textId="77777777" w:rsidR="00F11AC9" w:rsidRPr="00867529" w:rsidRDefault="00F11AC9" w:rsidP="00F11AC9">
      <w:pPr>
        <w:spacing w:before="240"/>
        <w:jc w:val="left"/>
        <w:rPr>
          <w:rFonts w:ascii="Arial" w:hAnsi="Arial" w:cs="Arial"/>
          <w:b/>
          <w:color w:val="000000" w:themeColor="text1"/>
          <w:lang w:val="en-GB"/>
        </w:rPr>
        <w:sectPr w:rsidR="00F11AC9" w:rsidRPr="00867529" w:rsidSect="00157E3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pPr>
    </w:p>
    <w:p w14:paraId="41C54E12" w14:textId="77777777" w:rsidR="005A45C8" w:rsidRPr="00867529" w:rsidRDefault="005A45C8" w:rsidP="005A45C8">
      <w:pPr>
        <w:rPr>
          <w:rFonts w:ascii="Arial" w:hAnsi="Arial" w:cs="Arial"/>
          <w:b/>
          <w:color w:val="000000" w:themeColor="text1"/>
          <w:lang w:val="en-GB" w:eastAsia="en-GB"/>
        </w:rPr>
      </w:pPr>
    </w:p>
    <w:p w14:paraId="4950F0D7" w14:textId="77777777" w:rsidR="009B1D46" w:rsidRPr="00867529" w:rsidRDefault="009B1D46" w:rsidP="005A45C8">
      <w:pPr>
        <w:rPr>
          <w:rFonts w:ascii="Arial" w:hAnsi="Arial" w:cs="Arial"/>
          <w:b/>
          <w:color w:val="000000" w:themeColor="text1"/>
          <w:lang w:val="en-GB" w:eastAsia="en-GB"/>
        </w:rPr>
        <w:sectPr w:rsidR="009B1D46" w:rsidRPr="00867529" w:rsidSect="00F11AC9">
          <w:type w:val="continuous"/>
          <w:pgSz w:w="11906" w:h="16838" w:code="9"/>
          <w:pgMar w:top="1440" w:right="1440" w:bottom="1440" w:left="1440" w:header="709" w:footer="709"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num="2" w:space="708"/>
          <w:docGrid w:linePitch="360"/>
        </w:sectPr>
      </w:pPr>
    </w:p>
    <w:p w14:paraId="3C9A200C" w14:textId="77777777" w:rsidR="00867529" w:rsidRPr="00867529" w:rsidRDefault="00867529" w:rsidP="00867529">
      <w:pPr>
        <w:rPr>
          <w:rFonts w:ascii="Arial" w:hAnsi="Arial" w:cs="Arial"/>
          <w:b/>
          <w:color w:val="000000" w:themeColor="text1"/>
          <w:lang w:val="en-GB" w:eastAsia="en-GB"/>
        </w:rPr>
      </w:pPr>
      <w:r w:rsidRPr="00867529">
        <w:rPr>
          <w:rFonts w:ascii="Arial" w:hAnsi="Arial" w:cs="Arial"/>
          <w:b/>
          <w:color w:val="000000" w:themeColor="text1"/>
          <w:lang w:val="en-GB" w:eastAsia="en-GB"/>
        </w:rPr>
        <w:t>Certified by Hiring Manager (name/title) &amp; signature):</w:t>
      </w:r>
    </w:p>
    <w:p w14:paraId="7FCC3184" w14:textId="77777777" w:rsidR="00867529" w:rsidRPr="00867529" w:rsidRDefault="00867529" w:rsidP="00867529">
      <w:pPr>
        <w:rPr>
          <w:rFonts w:ascii="Arial" w:hAnsi="Arial" w:cs="Arial"/>
          <w:b/>
          <w:color w:val="000000" w:themeColor="text1"/>
          <w:lang w:val="en-GB" w:eastAsia="en-GB"/>
        </w:rPr>
      </w:pPr>
    </w:p>
    <w:p w14:paraId="579487E4" w14:textId="77777777" w:rsidR="00867529" w:rsidRPr="00867529" w:rsidRDefault="00867529" w:rsidP="00867529">
      <w:pPr>
        <w:rPr>
          <w:rFonts w:ascii="Arial" w:hAnsi="Arial" w:cs="Arial"/>
          <w:b/>
          <w:color w:val="000000" w:themeColor="text1"/>
          <w:lang w:val="en-GB" w:eastAsia="en-GB"/>
        </w:rPr>
      </w:pPr>
      <w:r w:rsidRPr="00867529">
        <w:rPr>
          <w:rFonts w:ascii="Arial" w:hAnsi="Arial" w:cs="Arial"/>
          <w:color w:val="000000" w:themeColor="text1"/>
          <w:lang w:val="en-GB" w:eastAsia="en-GB"/>
        </w:rPr>
        <w:t xml:space="preserve">…………………………………………………………………………………………………………… </w:t>
      </w:r>
      <w:r w:rsidRPr="00867529">
        <w:rPr>
          <w:rFonts w:ascii="Arial" w:hAnsi="Arial" w:cs="Arial"/>
          <w:b/>
          <w:color w:val="000000" w:themeColor="text1"/>
          <w:lang w:val="en-GB" w:eastAsia="en-GB"/>
        </w:rPr>
        <w:t xml:space="preserve">Date: </w:t>
      </w:r>
      <w:r w:rsidRPr="00867529">
        <w:rPr>
          <w:rFonts w:ascii="Arial" w:hAnsi="Arial" w:cs="Arial"/>
          <w:color w:val="000000" w:themeColor="text1"/>
          <w:lang w:val="en-GB" w:eastAsia="en-GB"/>
        </w:rPr>
        <w:t>………………………</w:t>
      </w:r>
    </w:p>
    <w:p w14:paraId="782E283E" w14:textId="77777777" w:rsidR="00867529" w:rsidRPr="00867529" w:rsidRDefault="00867529" w:rsidP="00867529">
      <w:pPr>
        <w:rPr>
          <w:rFonts w:ascii="Arial" w:hAnsi="Arial" w:cs="Arial"/>
          <w:b/>
          <w:color w:val="000000" w:themeColor="text1"/>
          <w:lang w:val="en-GB" w:eastAsia="en-GB"/>
        </w:rPr>
      </w:pPr>
    </w:p>
    <w:p w14:paraId="1DCABA60" w14:textId="77777777" w:rsidR="00867529" w:rsidRPr="00867529" w:rsidRDefault="00867529" w:rsidP="00867529">
      <w:pPr>
        <w:rPr>
          <w:rFonts w:ascii="Arial" w:hAnsi="Arial" w:cs="Arial"/>
          <w:b/>
          <w:color w:val="000000" w:themeColor="text1"/>
          <w:lang w:val="en-GB" w:eastAsia="en-GB"/>
        </w:rPr>
      </w:pPr>
      <w:r w:rsidRPr="00867529">
        <w:rPr>
          <w:rFonts w:ascii="Arial" w:hAnsi="Arial" w:cs="Arial"/>
          <w:b/>
          <w:color w:val="000000" w:themeColor="text1"/>
          <w:lang w:val="en-GB" w:eastAsia="en-GB"/>
        </w:rPr>
        <w:t>Accepted by Short-term/Consultancy contract holder (name &amp; signature):</w:t>
      </w:r>
    </w:p>
    <w:p w14:paraId="055CC56D" w14:textId="77777777" w:rsidR="00867529" w:rsidRPr="00867529" w:rsidRDefault="00867529" w:rsidP="00867529">
      <w:pPr>
        <w:rPr>
          <w:rFonts w:ascii="Arial" w:hAnsi="Arial" w:cs="Arial"/>
          <w:color w:val="000000" w:themeColor="text1"/>
          <w:lang w:val="en-GB" w:eastAsia="en-GB"/>
        </w:rPr>
      </w:pPr>
    </w:p>
    <w:p w14:paraId="530EA430" w14:textId="77777777" w:rsidR="00867529" w:rsidRPr="00867529" w:rsidRDefault="00867529" w:rsidP="00867529">
      <w:pPr>
        <w:rPr>
          <w:rFonts w:ascii="Arial" w:hAnsi="Arial" w:cs="Arial"/>
          <w:b/>
          <w:color w:val="000000" w:themeColor="text1"/>
          <w:lang w:val="en-GB"/>
        </w:rPr>
      </w:pPr>
      <w:r w:rsidRPr="00867529">
        <w:rPr>
          <w:rFonts w:ascii="Arial" w:hAnsi="Arial" w:cs="Arial"/>
          <w:color w:val="000000" w:themeColor="text1"/>
          <w:lang w:val="en-GB" w:eastAsia="en-GB"/>
        </w:rPr>
        <w:t xml:space="preserve">…………………………………………………………………………………………………………… </w:t>
      </w:r>
      <w:r w:rsidRPr="00867529">
        <w:rPr>
          <w:rFonts w:ascii="Arial" w:hAnsi="Arial" w:cs="Arial"/>
          <w:b/>
          <w:color w:val="000000" w:themeColor="text1"/>
          <w:lang w:val="en-GB" w:eastAsia="en-GB"/>
        </w:rPr>
        <w:t xml:space="preserve">Date: </w:t>
      </w:r>
      <w:r w:rsidRPr="00867529">
        <w:rPr>
          <w:rFonts w:ascii="Arial" w:hAnsi="Arial" w:cs="Arial"/>
          <w:color w:val="000000" w:themeColor="text1"/>
          <w:lang w:val="en-GB" w:eastAsia="en-GB"/>
        </w:rPr>
        <w:t>………………………</w:t>
      </w:r>
      <w:r w:rsidRPr="00867529">
        <w:rPr>
          <w:rFonts w:ascii="Arial" w:hAnsi="Arial" w:cs="Arial"/>
          <w:b/>
          <w:color w:val="000000" w:themeColor="text1"/>
          <w:lang w:val="en-GB" w:eastAsia="en-GB"/>
        </w:rPr>
        <w:t xml:space="preserve">   </w:t>
      </w:r>
    </w:p>
    <w:p w14:paraId="25768DC1" w14:textId="334FF1A5" w:rsidR="00867529" w:rsidRPr="00867529" w:rsidRDefault="005A45C8" w:rsidP="00867529">
      <w:pPr>
        <w:spacing w:after="192"/>
        <w:rPr>
          <w:rFonts w:ascii="Arial" w:hAnsi="Arial" w:cs="Arial"/>
          <w:b/>
          <w:color w:val="000000"/>
        </w:rPr>
      </w:pPr>
      <w:r w:rsidRPr="00867529">
        <w:rPr>
          <w:rFonts w:ascii="Arial" w:hAnsi="Arial" w:cs="Arial"/>
          <w:b/>
          <w:color w:val="000000" w:themeColor="text1"/>
          <w:lang w:val="en-GB" w:eastAsia="en-GB"/>
        </w:rPr>
        <w:t xml:space="preserve"> </w:t>
      </w:r>
      <w:r w:rsidR="00867529" w:rsidRPr="00E661B4">
        <w:rPr>
          <w:rFonts w:ascii="Arial" w:hAnsi="Arial" w:cs="Arial"/>
          <w:b/>
          <w:color w:val="000000"/>
        </w:rPr>
        <w:t>Terms and Conditions</w:t>
      </w:r>
    </w:p>
    <w:p w14:paraId="4C966D2B" w14:textId="1CF61C23" w:rsidR="00867529" w:rsidRPr="00E661B4" w:rsidRDefault="00867529" w:rsidP="00867529">
      <w:pPr>
        <w:spacing w:after="192"/>
        <w:rPr>
          <w:rFonts w:ascii="Arial" w:hAnsi="Arial" w:cs="Arial"/>
          <w:color w:val="000000"/>
        </w:rPr>
      </w:pPr>
      <w:r w:rsidRPr="00E661B4">
        <w:rPr>
          <w:rFonts w:ascii="Arial" w:hAnsi="Arial" w:cs="Arial"/>
          <w:color w:val="000000"/>
        </w:rPr>
        <w:t>WFP offers a competitive compensation package which will be determined by the contract type and selected candidate’s qualifications and experience.</w:t>
      </w:r>
    </w:p>
    <w:p w14:paraId="41E6FB9D" w14:textId="77777777" w:rsidR="00867529" w:rsidRPr="00E661B4" w:rsidRDefault="00867529" w:rsidP="00867529">
      <w:pPr>
        <w:spacing w:after="192"/>
        <w:rPr>
          <w:rFonts w:ascii="Arial" w:hAnsi="Arial" w:cs="Arial"/>
          <w:color w:val="000000"/>
        </w:rPr>
      </w:pPr>
      <w:r w:rsidRPr="00E661B4">
        <w:rPr>
          <w:rFonts w:ascii="Arial" w:hAnsi="Arial" w:cs="Arial"/>
          <w:color w:val="000000"/>
        </w:rPr>
        <w:t>Please visit the following websites for detailed information on working with WFP.</w:t>
      </w:r>
    </w:p>
    <w:p w14:paraId="554F8C94" w14:textId="77777777" w:rsidR="00867529" w:rsidRPr="00E661B4" w:rsidRDefault="0068302F" w:rsidP="00867529">
      <w:pPr>
        <w:spacing w:after="192"/>
        <w:rPr>
          <w:rFonts w:ascii="Arial" w:hAnsi="Arial" w:cs="Arial"/>
          <w:color w:val="000000"/>
        </w:rPr>
      </w:pPr>
      <w:hyperlink r:id="rId14" w:history="1">
        <w:r w:rsidR="00867529" w:rsidRPr="00E661B4">
          <w:rPr>
            <w:rFonts w:ascii="Arial" w:hAnsi="Arial" w:cs="Arial"/>
            <w:color w:val="005887"/>
          </w:rPr>
          <w:t>http://www.wfp.org</w:t>
        </w:r>
      </w:hyperlink>
      <w:r w:rsidR="00867529" w:rsidRPr="00E661B4">
        <w:rPr>
          <w:rFonts w:ascii="Arial" w:hAnsi="Arial" w:cs="Arial"/>
          <w:color w:val="000000"/>
        </w:rPr>
        <w:t> Click on: “Our work” and “Countries” to learn more about WFP’s operations.</w:t>
      </w:r>
    </w:p>
    <w:p w14:paraId="67D0DBBC" w14:textId="77777777" w:rsidR="00867529" w:rsidRPr="00E661B4" w:rsidRDefault="00867529" w:rsidP="00867529">
      <w:pPr>
        <w:spacing w:after="192"/>
        <w:rPr>
          <w:rFonts w:ascii="Arial" w:hAnsi="Arial" w:cs="Arial"/>
          <w:color w:val="000000"/>
        </w:rPr>
      </w:pPr>
    </w:p>
    <w:p w14:paraId="528AB08F" w14:textId="747CB9B3" w:rsidR="00867529" w:rsidRPr="00E661B4" w:rsidRDefault="00867529" w:rsidP="00867529">
      <w:pPr>
        <w:spacing w:after="192"/>
        <w:rPr>
          <w:rFonts w:ascii="Arial" w:hAnsi="Arial" w:cs="Arial"/>
          <w:color w:val="000000"/>
        </w:rPr>
      </w:pPr>
      <w:r w:rsidRPr="00E661B4">
        <w:rPr>
          <w:rFonts w:ascii="Arial" w:hAnsi="Arial" w:cs="Arial"/>
          <w:color w:val="000000"/>
        </w:rPr>
        <w:t xml:space="preserve">Deadline for applications: </w:t>
      </w:r>
    </w:p>
    <w:p w14:paraId="2DA4420E" w14:textId="4405CF93" w:rsidR="00867529" w:rsidRPr="00E661B4" w:rsidRDefault="00867529" w:rsidP="00867529">
      <w:pPr>
        <w:spacing w:after="192"/>
        <w:rPr>
          <w:rFonts w:ascii="Arial" w:hAnsi="Arial" w:cs="Arial"/>
          <w:color w:val="000000"/>
        </w:rPr>
      </w:pPr>
      <w:r w:rsidRPr="00E661B4">
        <w:rPr>
          <w:rFonts w:ascii="Arial" w:hAnsi="Arial" w:cs="Arial"/>
          <w:color w:val="000000"/>
        </w:rPr>
        <w:t xml:space="preserve">Ref.: VA No. </w:t>
      </w:r>
    </w:p>
    <w:p w14:paraId="1186E057" w14:textId="77777777" w:rsidR="00867529" w:rsidRPr="00E661B4" w:rsidRDefault="00867529" w:rsidP="00867529">
      <w:pPr>
        <w:spacing w:after="192"/>
        <w:rPr>
          <w:rFonts w:ascii="Arial" w:hAnsi="Arial" w:cs="Arial"/>
          <w:color w:val="000000"/>
        </w:rPr>
      </w:pPr>
    </w:p>
    <w:p w14:paraId="7E59277E" w14:textId="77777777" w:rsidR="00867529" w:rsidRPr="00E661B4" w:rsidRDefault="00867529" w:rsidP="00867529">
      <w:pPr>
        <w:spacing w:after="192"/>
        <w:rPr>
          <w:rFonts w:ascii="Arial" w:hAnsi="Arial" w:cs="Arial"/>
          <w:color w:val="000000"/>
        </w:rPr>
      </w:pPr>
      <w:r w:rsidRPr="00E661B4">
        <w:rPr>
          <w:rFonts w:ascii="Arial" w:hAnsi="Arial" w:cs="Arial"/>
          <w:color w:val="000000"/>
        </w:rPr>
        <w:t>Qualified female applicants and qualified applicants from developing countries are especially encouraged to apply</w:t>
      </w:r>
    </w:p>
    <w:p w14:paraId="3D4D0E53" w14:textId="77777777" w:rsidR="00867529" w:rsidRPr="00E661B4" w:rsidRDefault="00867529" w:rsidP="00867529">
      <w:pPr>
        <w:rPr>
          <w:rFonts w:ascii="Arial" w:hAnsi="Arial" w:cs="Arial"/>
          <w:color w:val="000000"/>
        </w:rPr>
      </w:pPr>
      <w:r w:rsidRPr="00E661B4">
        <w:rPr>
          <w:rFonts w:ascii="Arial" w:hAnsi="Arial" w:cs="Arial"/>
          <w:color w:val="000000"/>
        </w:rPr>
        <w:t>WFP has zero tolerance for discrimination and does not discriminate on the basis of HIV/AIDS status</w:t>
      </w:r>
    </w:p>
    <w:p w14:paraId="502B623D" w14:textId="77777777" w:rsidR="00867529" w:rsidRPr="00E661B4" w:rsidRDefault="00867529" w:rsidP="00867529">
      <w:pPr>
        <w:rPr>
          <w:rFonts w:ascii="Arial" w:hAnsi="Arial" w:cs="Arial"/>
          <w:color w:val="000000"/>
        </w:rPr>
      </w:pPr>
    </w:p>
    <w:p w14:paraId="4E83DA06" w14:textId="6EB97ECB" w:rsidR="00867529" w:rsidRPr="00E661B4" w:rsidRDefault="00867529" w:rsidP="00867529">
      <w:pPr>
        <w:rPr>
          <w:rFonts w:ascii="Arial" w:hAnsi="Arial" w:cs="Arial"/>
        </w:rPr>
      </w:pPr>
      <w:r w:rsidRPr="00E661B4">
        <w:rPr>
          <w:rStyle w:val="Emphasis"/>
          <w:rFonts w:ascii="Arial" w:hAnsi="Arial" w:cs="Arial"/>
          <w:color w:val="000000"/>
          <w:shd w:val="clear" w:color="auto" w:fill="FFFFFF"/>
        </w:rPr>
        <w:t>No appointment under any kind of contract will be offered to members of the UN Advisory Committee on Administrative and Budgetary Questions (ACABQ), International Civil Service Commission (ICSC), FAO Finance Committee, WFP External Auditor, WFP Audit Committee, Joint Inspection Unit (JIU) and other similar bodies within the United Nations system with oversight responsibilities over WFP, both during their service and within three years of ceasing that service.</w:t>
      </w:r>
    </w:p>
    <w:sectPr w:rsidR="00867529" w:rsidRPr="00E661B4" w:rsidSect="009B1D46">
      <w:type w:val="continuous"/>
      <w:pgSz w:w="11906" w:h="16838" w:code="9"/>
      <w:pgMar w:top="1440" w:right="1440" w:bottom="1440" w:left="1440" w:header="709" w:footer="709"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5659" w14:textId="77777777" w:rsidR="0068302F" w:rsidRDefault="0068302F" w:rsidP="002A658D">
      <w:r>
        <w:separator/>
      </w:r>
    </w:p>
  </w:endnote>
  <w:endnote w:type="continuationSeparator" w:id="0">
    <w:p w14:paraId="7A6DC528" w14:textId="77777777" w:rsidR="0068302F" w:rsidRDefault="0068302F" w:rsidP="002A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7D6C" w14:textId="77777777" w:rsidR="004C00E4" w:rsidRDefault="004C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i/>
        <w:color w:val="1F4E79" w:themeColor="accent1" w:themeShade="80"/>
      </w:rPr>
      <w:id w:val="-1559157667"/>
      <w:docPartObj>
        <w:docPartGallery w:val="Page Numbers (Bottom of Page)"/>
        <w:docPartUnique/>
      </w:docPartObj>
    </w:sdtPr>
    <w:sdtEndPr>
      <w:rPr>
        <w:rFonts w:asciiTheme="majorHAnsi" w:hAnsiTheme="majorHAnsi"/>
      </w:rPr>
    </w:sdtEndPr>
    <w:sdtContent>
      <w:sdt>
        <w:sdtPr>
          <w:rPr>
            <w:rFonts w:asciiTheme="majorHAnsi" w:hAnsiTheme="majorHAnsi"/>
            <w:b/>
            <w:i/>
            <w:color w:val="1F4E79" w:themeColor="accent1" w:themeShade="80"/>
          </w:rPr>
          <w:id w:val="1145542817"/>
          <w:docPartObj>
            <w:docPartGallery w:val="Page Numbers (Top of Page)"/>
            <w:docPartUnique/>
          </w:docPartObj>
        </w:sdtPr>
        <w:sdtEndPr/>
        <w:sdtContent>
          <w:p w14:paraId="747C1AD9" w14:textId="172EFA28" w:rsidR="00824174" w:rsidRPr="00F77AA8" w:rsidRDefault="007C0F6D" w:rsidP="00824174">
            <w:pPr>
              <w:pStyle w:val="Footer"/>
              <w:tabs>
                <w:tab w:val="clear" w:pos="9026"/>
                <w:tab w:val="right" w:pos="13892"/>
              </w:tabs>
              <w:rPr>
                <w:rFonts w:asciiTheme="majorHAnsi" w:hAnsiTheme="majorHAnsi"/>
                <w:b/>
                <w:i/>
                <w:color w:val="1F4E79" w:themeColor="accent1" w:themeShade="80"/>
              </w:rPr>
            </w:pPr>
            <w:r w:rsidRPr="00F77AA8">
              <w:rPr>
                <w:rFonts w:asciiTheme="majorHAnsi" w:hAnsiTheme="majorHAnsi"/>
                <w:b/>
                <w:i/>
                <w:color w:val="1F4E79" w:themeColor="accent1" w:themeShade="80"/>
              </w:rPr>
              <w:t xml:space="preserve">Page </w:t>
            </w:r>
            <w:r w:rsidRPr="00F77AA8">
              <w:rPr>
                <w:rFonts w:asciiTheme="majorHAnsi" w:hAnsiTheme="majorHAnsi"/>
                <w:b/>
                <w:i/>
                <w:color w:val="1F4E79" w:themeColor="accent1" w:themeShade="80"/>
              </w:rPr>
              <w:fldChar w:fldCharType="begin"/>
            </w:r>
            <w:r w:rsidRPr="00F77AA8">
              <w:rPr>
                <w:rFonts w:asciiTheme="majorHAnsi" w:hAnsiTheme="majorHAnsi"/>
                <w:b/>
                <w:i/>
                <w:color w:val="1F4E79" w:themeColor="accent1" w:themeShade="80"/>
              </w:rPr>
              <w:instrText xml:space="preserve"> PAGE </w:instrText>
            </w:r>
            <w:r w:rsidRPr="00F77AA8">
              <w:rPr>
                <w:rFonts w:asciiTheme="majorHAnsi" w:hAnsiTheme="majorHAnsi"/>
                <w:b/>
                <w:i/>
                <w:color w:val="1F4E79" w:themeColor="accent1" w:themeShade="80"/>
              </w:rPr>
              <w:fldChar w:fldCharType="separate"/>
            </w:r>
            <w:r w:rsidR="00A32668">
              <w:rPr>
                <w:rFonts w:asciiTheme="majorHAnsi" w:hAnsiTheme="majorHAnsi"/>
                <w:b/>
                <w:i/>
                <w:noProof/>
                <w:color w:val="1F4E79" w:themeColor="accent1" w:themeShade="80"/>
              </w:rPr>
              <w:t>1</w:t>
            </w:r>
            <w:r w:rsidRPr="00F77AA8">
              <w:rPr>
                <w:rFonts w:asciiTheme="majorHAnsi" w:hAnsiTheme="majorHAnsi"/>
                <w:b/>
                <w:i/>
                <w:color w:val="1F4E79" w:themeColor="accent1" w:themeShade="80"/>
              </w:rPr>
              <w:fldChar w:fldCharType="end"/>
            </w:r>
            <w:r w:rsidRPr="00F77AA8">
              <w:rPr>
                <w:rFonts w:asciiTheme="majorHAnsi" w:hAnsiTheme="majorHAnsi"/>
                <w:b/>
                <w:i/>
                <w:color w:val="1F4E79" w:themeColor="accent1" w:themeShade="80"/>
              </w:rPr>
              <w:t xml:space="preserve"> of </w:t>
            </w:r>
            <w:r w:rsidRPr="00F77AA8">
              <w:rPr>
                <w:rFonts w:asciiTheme="majorHAnsi" w:hAnsiTheme="majorHAnsi"/>
                <w:b/>
                <w:i/>
                <w:color w:val="1F4E79" w:themeColor="accent1" w:themeShade="80"/>
              </w:rPr>
              <w:fldChar w:fldCharType="begin"/>
            </w:r>
            <w:r w:rsidRPr="00F77AA8">
              <w:rPr>
                <w:rFonts w:asciiTheme="majorHAnsi" w:hAnsiTheme="majorHAnsi"/>
                <w:b/>
                <w:i/>
                <w:color w:val="1F4E79" w:themeColor="accent1" w:themeShade="80"/>
              </w:rPr>
              <w:instrText xml:space="preserve"> NUMPAGES  </w:instrText>
            </w:r>
            <w:r w:rsidRPr="00F77AA8">
              <w:rPr>
                <w:rFonts w:asciiTheme="majorHAnsi" w:hAnsiTheme="majorHAnsi"/>
                <w:b/>
                <w:i/>
                <w:color w:val="1F4E79" w:themeColor="accent1" w:themeShade="80"/>
              </w:rPr>
              <w:fldChar w:fldCharType="separate"/>
            </w:r>
            <w:r w:rsidR="00A32668">
              <w:rPr>
                <w:rFonts w:asciiTheme="majorHAnsi" w:hAnsiTheme="majorHAnsi"/>
                <w:b/>
                <w:i/>
                <w:noProof/>
                <w:color w:val="1F4E79" w:themeColor="accent1" w:themeShade="80"/>
              </w:rPr>
              <w:t>1</w:t>
            </w:r>
            <w:r w:rsidRPr="00F77AA8">
              <w:rPr>
                <w:rFonts w:asciiTheme="majorHAnsi" w:hAnsiTheme="majorHAnsi"/>
                <w:b/>
                <w:i/>
                <w:color w:val="1F4E79" w:themeColor="accent1" w:themeShade="80"/>
              </w:rPr>
              <w:fldChar w:fldCharType="end"/>
            </w:r>
            <w:r w:rsidRPr="00F77AA8">
              <w:rPr>
                <w:rFonts w:asciiTheme="majorHAnsi" w:hAnsiTheme="majorHAnsi"/>
                <w:b/>
                <w:i/>
                <w:color w:val="1F4E79" w:themeColor="accent1" w:themeShade="80"/>
              </w:rPr>
              <w:tab/>
            </w:r>
            <w:r w:rsidRPr="00F77AA8">
              <w:rPr>
                <w:rFonts w:asciiTheme="majorHAnsi" w:hAnsiTheme="majorHAnsi"/>
                <w:b/>
                <w:i/>
                <w:color w:val="1F4E79" w:themeColor="accent1" w:themeShade="80"/>
              </w:rPr>
              <w:tab/>
              <w:t xml:space="preserve">Last </w:t>
            </w:r>
            <w:r w:rsidR="00253AFE" w:rsidRPr="00F77AA8">
              <w:rPr>
                <w:rFonts w:asciiTheme="majorHAnsi" w:hAnsiTheme="majorHAnsi"/>
                <w:b/>
                <w:i/>
                <w:color w:val="1F4E79" w:themeColor="accent1" w:themeShade="80"/>
              </w:rPr>
              <w:t>revision</w:t>
            </w:r>
            <w:r w:rsidRPr="00F77AA8">
              <w:rPr>
                <w:rFonts w:asciiTheme="majorHAnsi" w:hAnsiTheme="majorHAnsi"/>
                <w:b/>
                <w:i/>
                <w:color w:val="1F4E79" w:themeColor="accent1" w:themeShade="80"/>
              </w:rPr>
              <w:t xml:space="preserve">: </w:t>
            </w:r>
            <w:r w:rsidR="004C00E4">
              <w:rPr>
                <w:rFonts w:asciiTheme="majorHAnsi" w:hAnsiTheme="majorHAnsi"/>
                <w:b/>
                <w:i/>
                <w:color w:val="1F4E79" w:themeColor="accent1" w:themeShade="80"/>
              </w:rPr>
              <w:t>25</w:t>
            </w:r>
            <w:r w:rsidR="00A32668">
              <w:rPr>
                <w:rFonts w:asciiTheme="majorHAnsi" w:hAnsiTheme="majorHAnsi"/>
                <w:b/>
                <w:i/>
                <w:color w:val="1F4E79" w:themeColor="accent1" w:themeShade="80"/>
              </w:rPr>
              <w:t xml:space="preserve"> J</w:t>
            </w:r>
            <w:r w:rsidR="00CE36CC">
              <w:rPr>
                <w:rFonts w:asciiTheme="majorHAnsi" w:hAnsiTheme="majorHAnsi"/>
                <w:b/>
                <w:i/>
                <w:color w:val="1F4E79" w:themeColor="accent1" w:themeShade="80"/>
              </w:rPr>
              <w:t>une</w:t>
            </w:r>
            <w:r w:rsidR="00E064C0">
              <w:rPr>
                <w:rFonts w:asciiTheme="majorHAnsi" w:hAnsiTheme="majorHAnsi"/>
                <w:b/>
                <w:i/>
                <w:color w:val="1F4E79" w:themeColor="accent1" w:themeShade="80"/>
              </w:rPr>
              <w:t xml:space="preserve"> </w:t>
            </w:r>
            <w:r w:rsidR="00864392">
              <w:rPr>
                <w:rFonts w:asciiTheme="majorHAnsi" w:hAnsiTheme="majorHAnsi"/>
                <w:b/>
                <w:i/>
                <w:color w:val="1F4E79" w:themeColor="accent1" w:themeShade="80"/>
                <w:lang w:val="en-GB"/>
              </w:rPr>
              <w:t>20</w:t>
            </w:r>
            <w:r w:rsidR="00CE36CC">
              <w:rPr>
                <w:rFonts w:asciiTheme="majorHAnsi" w:hAnsiTheme="majorHAnsi"/>
                <w:b/>
                <w:i/>
                <w:color w:val="1F4E79" w:themeColor="accent1" w:themeShade="80"/>
                <w:lang w:val="en-GB"/>
              </w:rPr>
              <w:t>2</w:t>
            </w:r>
            <w:r w:rsidR="004C00E4">
              <w:rPr>
                <w:rFonts w:asciiTheme="majorHAnsi" w:hAnsiTheme="majorHAnsi"/>
                <w:b/>
                <w:i/>
                <w:color w:val="1F4E79" w:themeColor="accent1" w:themeShade="80"/>
                <w:lang w:val="en-GB"/>
              </w:rPr>
              <w:t>1</w:t>
            </w:r>
          </w:p>
        </w:sdtContent>
      </w:sdt>
    </w:sdtContent>
  </w:sdt>
  <w:p w14:paraId="581EF28A" w14:textId="77777777" w:rsidR="00824174" w:rsidRDefault="00824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0DEA" w14:textId="77777777" w:rsidR="004C00E4" w:rsidRDefault="004C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4129" w14:textId="77777777" w:rsidR="0068302F" w:rsidRDefault="0068302F" w:rsidP="002A658D">
      <w:r>
        <w:separator/>
      </w:r>
    </w:p>
  </w:footnote>
  <w:footnote w:type="continuationSeparator" w:id="0">
    <w:p w14:paraId="13BF2CD8" w14:textId="77777777" w:rsidR="0068302F" w:rsidRDefault="0068302F" w:rsidP="002A6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724D" w14:textId="77777777" w:rsidR="004C00E4" w:rsidRDefault="004C0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9" w:type="dxa"/>
      <w:jc w:val="center"/>
      <w:tblBorders>
        <w:top w:val="none" w:sz="0" w:space="0" w:color="auto"/>
        <w:left w:val="none" w:sz="0" w:space="0" w:color="auto"/>
        <w:bottom w:val="single" w:sz="24" w:space="0" w:color="1F4E79" w:themeColor="accent1" w:themeShade="80"/>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8506"/>
    </w:tblGrid>
    <w:tr w:rsidR="002A658D" w14:paraId="49D4C7F2" w14:textId="77777777" w:rsidTr="000C6123">
      <w:trPr>
        <w:trHeight w:val="858"/>
        <w:jc w:val="center"/>
      </w:trPr>
      <w:tc>
        <w:tcPr>
          <w:tcW w:w="1843" w:type="dxa"/>
          <w:vAlign w:val="center"/>
        </w:tcPr>
        <w:p w14:paraId="19AD3A69" w14:textId="77777777" w:rsidR="002A658D" w:rsidRDefault="008320E2" w:rsidP="002A658D">
          <w:pPr>
            <w:pStyle w:val="Header"/>
            <w:ind w:left="44" w:right="360"/>
            <w:jc w:val="center"/>
            <w:rPr>
              <w:lang w:val="en-GB"/>
            </w:rPr>
          </w:pPr>
          <w:r>
            <w:rPr>
              <w:noProof/>
            </w:rPr>
            <w:drawing>
              <wp:inline distT="0" distB="0" distL="0" distR="0" wp14:anchorId="4CDA96B2" wp14:editId="78D3F9A3">
                <wp:extent cx="1030246" cy="4556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1052050" cy="465331"/>
                        </a:xfrm>
                        <a:prstGeom prst="rect">
                          <a:avLst/>
                        </a:prstGeom>
                      </pic:spPr>
                    </pic:pic>
                  </a:graphicData>
                </a:graphic>
              </wp:inline>
            </w:drawing>
          </w:r>
        </w:p>
      </w:tc>
      <w:tc>
        <w:tcPr>
          <w:tcW w:w="8506" w:type="dxa"/>
          <w:vAlign w:val="center"/>
        </w:tcPr>
        <w:p w14:paraId="25A69DCC" w14:textId="77777777" w:rsidR="002C4E19" w:rsidRDefault="009224CE" w:rsidP="0035707C">
          <w:pPr>
            <w:pStyle w:val="Header"/>
            <w:jc w:val="right"/>
            <w:rPr>
              <w:rFonts w:ascii="Tahoma" w:hAnsi="Tahoma" w:cs="Tahoma"/>
              <w:color w:val="1F4E79" w:themeColor="accent1" w:themeShade="80"/>
              <w:sz w:val="36"/>
              <w:szCs w:val="36"/>
              <w:lang w:val="en-GB"/>
            </w:rPr>
          </w:pPr>
          <w:r>
            <w:rPr>
              <w:rFonts w:ascii="Tahoma" w:hAnsi="Tahoma" w:cs="Tahoma"/>
              <w:color w:val="1F4E79" w:themeColor="accent1" w:themeShade="80"/>
              <w:sz w:val="36"/>
              <w:szCs w:val="36"/>
              <w:lang w:val="en-GB"/>
            </w:rPr>
            <w:t>TERMS OF REFERENCE</w:t>
          </w:r>
          <w:r w:rsidR="00C73D72">
            <w:rPr>
              <w:rFonts w:ascii="Tahoma" w:hAnsi="Tahoma" w:cs="Tahoma"/>
              <w:color w:val="1F4E79" w:themeColor="accent1" w:themeShade="80"/>
              <w:sz w:val="36"/>
              <w:szCs w:val="36"/>
              <w:lang w:val="en-GB"/>
            </w:rPr>
            <w:t xml:space="preserve">  </w:t>
          </w:r>
        </w:p>
        <w:p w14:paraId="040051D0" w14:textId="77777777" w:rsidR="002A658D" w:rsidRPr="000957D0" w:rsidRDefault="001E26A8" w:rsidP="0035707C">
          <w:pPr>
            <w:pStyle w:val="Header"/>
            <w:jc w:val="right"/>
            <w:rPr>
              <w:rFonts w:ascii="Tahoma" w:hAnsi="Tahoma" w:cs="Tahoma"/>
              <w:color w:val="1F4E79" w:themeColor="accent1" w:themeShade="80"/>
              <w:sz w:val="36"/>
              <w:szCs w:val="36"/>
              <w:lang w:val="en-GB"/>
            </w:rPr>
          </w:pPr>
          <w:r>
            <w:rPr>
              <w:rFonts w:ascii="Tahoma" w:hAnsi="Tahoma" w:cs="Tahoma"/>
              <w:color w:val="1F4E79" w:themeColor="accent1" w:themeShade="80"/>
              <w:sz w:val="36"/>
              <w:szCs w:val="36"/>
              <w:lang w:val="en-GB"/>
            </w:rPr>
            <w:t xml:space="preserve">FOR </w:t>
          </w:r>
          <w:r w:rsidR="002C4E19">
            <w:rPr>
              <w:rFonts w:ascii="Tahoma" w:hAnsi="Tahoma" w:cs="Tahoma"/>
              <w:color w:val="1F4E79" w:themeColor="accent1" w:themeShade="80"/>
              <w:sz w:val="36"/>
              <w:szCs w:val="36"/>
              <w:lang w:val="en-GB"/>
            </w:rPr>
            <w:t>SHORT-TERM</w:t>
          </w:r>
          <w:r w:rsidR="00A32668">
            <w:rPr>
              <w:rFonts w:ascii="Tahoma" w:hAnsi="Tahoma" w:cs="Tahoma"/>
              <w:color w:val="1F4E79" w:themeColor="accent1" w:themeShade="80"/>
              <w:sz w:val="36"/>
              <w:szCs w:val="36"/>
              <w:lang w:val="en-GB"/>
            </w:rPr>
            <w:t xml:space="preserve">/CONSULTANCY </w:t>
          </w:r>
          <w:r w:rsidR="00433CA3">
            <w:rPr>
              <w:rFonts w:ascii="Tahoma" w:hAnsi="Tahoma" w:cs="Tahoma"/>
              <w:color w:val="1F4E79" w:themeColor="accent1" w:themeShade="80"/>
              <w:sz w:val="36"/>
              <w:szCs w:val="36"/>
              <w:lang w:val="en-GB"/>
            </w:rPr>
            <w:t>CONTRACTS</w:t>
          </w:r>
        </w:p>
        <w:p w14:paraId="1B4F3C9B" w14:textId="77777777" w:rsidR="00C91D95" w:rsidRPr="00FD6832" w:rsidRDefault="00C775C5" w:rsidP="009224CE">
          <w:pPr>
            <w:pStyle w:val="Header"/>
            <w:jc w:val="right"/>
            <w:rPr>
              <w:rFonts w:asciiTheme="majorHAnsi" w:hAnsiTheme="majorHAnsi"/>
              <w:b/>
              <w:color w:val="000080"/>
              <w:sz w:val="28"/>
              <w:szCs w:val="28"/>
              <w:lang w:val="en-GB"/>
            </w:rPr>
          </w:pPr>
          <w:r w:rsidRPr="000957D0">
            <w:rPr>
              <w:rFonts w:ascii="Tahoma" w:hAnsi="Tahoma" w:cs="Tahoma"/>
              <w:color w:val="1F4E79" w:themeColor="accent1" w:themeShade="80"/>
              <w:sz w:val="28"/>
              <w:szCs w:val="28"/>
              <w:lang w:val="en-GB"/>
            </w:rPr>
            <w:t xml:space="preserve">                                                  </w:t>
          </w:r>
          <w:r w:rsidR="000957D0">
            <w:rPr>
              <w:rFonts w:ascii="Tahoma" w:hAnsi="Tahoma" w:cs="Tahoma"/>
              <w:color w:val="1F4E79" w:themeColor="accent1" w:themeShade="80"/>
              <w:sz w:val="28"/>
              <w:szCs w:val="28"/>
              <w:lang w:val="en-GB"/>
            </w:rPr>
            <w:t xml:space="preserve">               </w:t>
          </w:r>
        </w:p>
      </w:tc>
    </w:tr>
  </w:tbl>
  <w:p w14:paraId="03076D41" w14:textId="77777777" w:rsidR="002A658D" w:rsidRDefault="002A658D" w:rsidP="00312767">
    <w:pPr>
      <w:pStyle w:val="Heade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D33A" w14:textId="77777777" w:rsidR="004C00E4" w:rsidRDefault="004C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577"/>
    <w:multiLevelType w:val="hybridMultilevel"/>
    <w:tmpl w:val="34D2A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B7713"/>
    <w:multiLevelType w:val="hybridMultilevel"/>
    <w:tmpl w:val="CE841E84"/>
    <w:lvl w:ilvl="0" w:tplc="0964A282">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E33B6"/>
    <w:multiLevelType w:val="hybridMultilevel"/>
    <w:tmpl w:val="98CEAE96"/>
    <w:lvl w:ilvl="0" w:tplc="43441A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E371B"/>
    <w:multiLevelType w:val="hybridMultilevel"/>
    <w:tmpl w:val="84ECD7FA"/>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15:restartNumberingAfterBreak="0">
    <w:nsid w:val="2E220A29"/>
    <w:multiLevelType w:val="hybridMultilevel"/>
    <w:tmpl w:val="EA429AB6"/>
    <w:lvl w:ilvl="0" w:tplc="31C4A2C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62C81"/>
    <w:multiLevelType w:val="hybridMultilevel"/>
    <w:tmpl w:val="FD8EC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87323"/>
    <w:multiLevelType w:val="hybridMultilevel"/>
    <w:tmpl w:val="D10E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D5106D"/>
    <w:multiLevelType w:val="hybridMultilevel"/>
    <w:tmpl w:val="3C841AB8"/>
    <w:lvl w:ilvl="0" w:tplc="59C67B82">
      <w:start w:val="1"/>
      <w:numFmt w:val="decimal"/>
      <w:lvlText w:val="%1."/>
      <w:lvlJc w:val="left"/>
      <w:pPr>
        <w:ind w:left="360" w:hanging="360"/>
      </w:pPr>
      <w:rPr>
        <w:rFonts w:ascii="Times New Roman" w:hAnsi="Times New Roman" w:cs="Times New Roman"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E33C77"/>
    <w:multiLevelType w:val="hybridMultilevel"/>
    <w:tmpl w:val="D72C3ACA"/>
    <w:lvl w:ilvl="0" w:tplc="E1EA4F64">
      <w:start w:val="5"/>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997DAA"/>
    <w:multiLevelType w:val="hybridMultilevel"/>
    <w:tmpl w:val="74F2FD4C"/>
    <w:lvl w:ilvl="0" w:tplc="E1EA4F64">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133F28"/>
    <w:multiLevelType w:val="hybridMultilevel"/>
    <w:tmpl w:val="77E62702"/>
    <w:lvl w:ilvl="0" w:tplc="C934458A">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6B2548B0"/>
    <w:multiLevelType w:val="hybridMultilevel"/>
    <w:tmpl w:val="879A8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2069BE"/>
    <w:multiLevelType w:val="hybridMultilevel"/>
    <w:tmpl w:val="4EF22F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3332CF7"/>
    <w:multiLevelType w:val="hybridMultilevel"/>
    <w:tmpl w:val="A0DCAD7E"/>
    <w:lvl w:ilvl="0" w:tplc="F9CA60C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0"/>
  </w:num>
  <w:num w:numId="5">
    <w:abstractNumId w:val="10"/>
  </w:num>
  <w:num w:numId="6">
    <w:abstractNumId w:val="2"/>
  </w:num>
  <w:num w:numId="7">
    <w:abstractNumId w:val="9"/>
  </w:num>
  <w:num w:numId="8">
    <w:abstractNumId w:val="3"/>
  </w:num>
  <w:num w:numId="9">
    <w:abstractNumId w:val="7"/>
  </w:num>
  <w:num w:numId="10">
    <w:abstractNumId w:val="8"/>
  </w:num>
  <w:num w:numId="11">
    <w:abstractNumId w:val="5"/>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8D"/>
    <w:rsid w:val="000014F3"/>
    <w:rsid w:val="000057AE"/>
    <w:rsid w:val="00015FA0"/>
    <w:rsid w:val="00016F3B"/>
    <w:rsid w:val="000224A9"/>
    <w:rsid w:val="000260D8"/>
    <w:rsid w:val="000415A3"/>
    <w:rsid w:val="00091A38"/>
    <w:rsid w:val="00092836"/>
    <w:rsid w:val="000957D0"/>
    <w:rsid w:val="000B1308"/>
    <w:rsid w:val="000C2E56"/>
    <w:rsid w:val="000C6123"/>
    <w:rsid w:val="000C67E4"/>
    <w:rsid w:val="000D142F"/>
    <w:rsid w:val="000D6B4E"/>
    <w:rsid w:val="000E1F8E"/>
    <w:rsid w:val="00105D03"/>
    <w:rsid w:val="00112D35"/>
    <w:rsid w:val="00113C3F"/>
    <w:rsid w:val="001146A1"/>
    <w:rsid w:val="00116D87"/>
    <w:rsid w:val="0013062B"/>
    <w:rsid w:val="00140DEC"/>
    <w:rsid w:val="00147AE5"/>
    <w:rsid w:val="0015241A"/>
    <w:rsid w:val="001540B0"/>
    <w:rsid w:val="00155824"/>
    <w:rsid w:val="00157E3B"/>
    <w:rsid w:val="0016034B"/>
    <w:rsid w:val="00166365"/>
    <w:rsid w:val="0017118F"/>
    <w:rsid w:val="00174187"/>
    <w:rsid w:val="00190EF3"/>
    <w:rsid w:val="001947BB"/>
    <w:rsid w:val="001A3FEF"/>
    <w:rsid w:val="001C30C5"/>
    <w:rsid w:val="001C7816"/>
    <w:rsid w:val="001D2809"/>
    <w:rsid w:val="001E0AE1"/>
    <w:rsid w:val="001E1BEC"/>
    <w:rsid w:val="001E26A8"/>
    <w:rsid w:val="001E27F3"/>
    <w:rsid w:val="001E73D5"/>
    <w:rsid w:val="001F1578"/>
    <w:rsid w:val="00207622"/>
    <w:rsid w:val="002110AD"/>
    <w:rsid w:val="002137C1"/>
    <w:rsid w:val="00222808"/>
    <w:rsid w:val="002261BE"/>
    <w:rsid w:val="00242AB5"/>
    <w:rsid w:val="002525CD"/>
    <w:rsid w:val="00253AFE"/>
    <w:rsid w:val="00291653"/>
    <w:rsid w:val="00291E08"/>
    <w:rsid w:val="0029284C"/>
    <w:rsid w:val="002A071F"/>
    <w:rsid w:val="002A4E24"/>
    <w:rsid w:val="002A658D"/>
    <w:rsid w:val="002A6B9B"/>
    <w:rsid w:val="002B3919"/>
    <w:rsid w:val="002B5AF4"/>
    <w:rsid w:val="002B5EB2"/>
    <w:rsid w:val="002C2557"/>
    <w:rsid w:val="002C4DB1"/>
    <w:rsid w:val="002C4E19"/>
    <w:rsid w:val="002D1791"/>
    <w:rsid w:val="002D3B29"/>
    <w:rsid w:val="002E0804"/>
    <w:rsid w:val="002E1D9F"/>
    <w:rsid w:val="002E22B0"/>
    <w:rsid w:val="002E610D"/>
    <w:rsid w:val="002E6196"/>
    <w:rsid w:val="002F747C"/>
    <w:rsid w:val="003050E6"/>
    <w:rsid w:val="003120BF"/>
    <w:rsid w:val="00312767"/>
    <w:rsid w:val="00323E5C"/>
    <w:rsid w:val="00344A00"/>
    <w:rsid w:val="003543B1"/>
    <w:rsid w:val="003548D3"/>
    <w:rsid w:val="0035707C"/>
    <w:rsid w:val="00357AA5"/>
    <w:rsid w:val="00360FD0"/>
    <w:rsid w:val="00362CC3"/>
    <w:rsid w:val="00362CE8"/>
    <w:rsid w:val="00363F72"/>
    <w:rsid w:val="00383374"/>
    <w:rsid w:val="00395D75"/>
    <w:rsid w:val="003961A6"/>
    <w:rsid w:val="003A0181"/>
    <w:rsid w:val="003A42EB"/>
    <w:rsid w:val="003B1819"/>
    <w:rsid w:val="003B258E"/>
    <w:rsid w:val="003B2F90"/>
    <w:rsid w:val="003B31FE"/>
    <w:rsid w:val="003B3F32"/>
    <w:rsid w:val="003C26D9"/>
    <w:rsid w:val="003C4140"/>
    <w:rsid w:val="003C6295"/>
    <w:rsid w:val="003C718B"/>
    <w:rsid w:val="003D562A"/>
    <w:rsid w:val="003D7BFE"/>
    <w:rsid w:val="004059FC"/>
    <w:rsid w:val="00430062"/>
    <w:rsid w:val="00430DE4"/>
    <w:rsid w:val="004337E5"/>
    <w:rsid w:val="00433CA3"/>
    <w:rsid w:val="00434379"/>
    <w:rsid w:val="00443977"/>
    <w:rsid w:val="00444BC6"/>
    <w:rsid w:val="00471917"/>
    <w:rsid w:val="00472362"/>
    <w:rsid w:val="00475192"/>
    <w:rsid w:val="0048121A"/>
    <w:rsid w:val="0048491B"/>
    <w:rsid w:val="00487323"/>
    <w:rsid w:val="004A1C90"/>
    <w:rsid w:val="004B1467"/>
    <w:rsid w:val="004C00E4"/>
    <w:rsid w:val="004E7E01"/>
    <w:rsid w:val="004F3AF0"/>
    <w:rsid w:val="00501009"/>
    <w:rsid w:val="00502CC8"/>
    <w:rsid w:val="0050617C"/>
    <w:rsid w:val="00523943"/>
    <w:rsid w:val="005274BF"/>
    <w:rsid w:val="00535F36"/>
    <w:rsid w:val="00541612"/>
    <w:rsid w:val="005553BB"/>
    <w:rsid w:val="00560C41"/>
    <w:rsid w:val="00572379"/>
    <w:rsid w:val="00576A8B"/>
    <w:rsid w:val="005825E9"/>
    <w:rsid w:val="005864D9"/>
    <w:rsid w:val="00590BD4"/>
    <w:rsid w:val="00593111"/>
    <w:rsid w:val="005964E9"/>
    <w:rsid w:val="005A45C8"/>
    <w:rsid w:val="005B7CDC"/>
    <w:rsid w:val="005C7313"/>
    <w:rsid w:val="005C7E0A"/>
    <w:rsid w:val="005D7729"/>
    <w:rsid w:val="00610B48"/>
    <w:rsid w:val="0061749E"/>
    <w:rsid w:val="00624AD6"/>
    <w:rsid w:val="00627761"/>
    <w:rsid w:val="00630C72"/>
    <w:rsid w:val="006323AC"/>
    <w:rsid w:val="00636E60"/>
    <w:rsid w:val="006537A7"/>
    <w:rsid w:val="006740B4"/>
    <w:rsid w:val="00677179"/>
    <w:rsid w:val="0068302F"/>
    <w:rsid w:val="0068697D"/>
    <w:rsid w:val="00687EB0"/>
    <w:rsid w:val="0069365B"/>
    <w:rsid w:val="006958D8"/>
    <w:rsid w:val="006B091B"/>
    <w:rsid w:val="006D272A"/>
    <w:rsid w:val="006F036D"/>
    <w:rsid w:val="006F3C3C"/>
    <w:rsid w:val="006F4131"/>
    <w:rsid w:val="007009E4"/>
    <w:rsid w:val="00703DA7"/>
    <w:rsid w:val="00704AC3"/>
    <w:rsid w:val="00713991"/>
    <w:rsid w:val="00721ACA"/>
    <w:rsid w:val="00724D94"/>
    <w:rsid w:val="00733CB3"/>
    <w:rsid w:val="00740F6E"/>
    <w:rsid w:val="00744567"/>
    <w:rsid w:val="00744BF2"/>
    <w:rsid w:val="00751015"/>
    <w:rsid w:val="00761B59"/>
    <w:rsid w:val="00762D8B"/>
    <w:rsid w:val="00766668"/>
    <w:rsid w:val="00771718"/>
    <w:rsid w:val="00771A84"/>
    <w:rsid w:val="0077397E"/>
    <w:rsid w:val="00775D91"/>
    <w:rsid w:val="007801EB"/>
    <w:rsid w:val="007B32CC"/>
    <w:rsid w:val="007C0F6D"/>
    <w:rsid w:val="007C3DD8"/>
    <w:rsid w:val="007D4098"/>
    <w:rsid w:val="007E6BD4"/>
    <w:rsid w:val="007F161F"/>
    <w:rsid w:val="007F21A5"/>
    <w:rsid w:val="007F6677"/>
    <w:rsid w:val="00807E63"/>
    <w:rsid w:val="0081208A"/>
    <w:rsid w:val="008210F5"/>
    <w:rsid w:val="00823B96"/>
    <w:rsid w:val="00824174"/>
    <w:rsid w:val="00826D0C"/>
    <w:rsid w:val="008320E2"/>
    <w:rsid w:val="00843435"/>
    <w:rsid w:val="00846AB9"/>
    <w:rsid w:val="008471C4"/>
    <w:rsid w:val="00851928"/>
    <w:rsid w:val="00864392"/>
    <w:rsid w:val="00867529"/>
    <w:rsid w:val="00874763"/>
    <w:rsid w:val="008747FF"/>
    <w:rsid w:val="008810D6"/>
    <w:rsid w:val="0088578A"/>
    <w:rsid w:val="008873AF"/>
    <w:rsid w:val="008A172F"/>
    <w:rsid w:val="008A49FE"/>
    <w:rsid w:val="008B07AC"/>
    <w:rsid w:val="008B454C"/>
    <w:rsid w:val="008B7885"/>
    <w:rsid w:val="008D545B"/>
    <w:rsid w:val="008D6A25"/>
    <w:rsid w:val="008E16BA"/>
    <w:rsid w:val="008F3E09"/>
    <w:rsid w:val="00911A8A"/>
    <w:rsid w:val="00922296"/>
    <w:rsid w:val="009224CE"/>
    <w:rsid w:val="0093446B"/>
    <w:rsid w:val="009408D6"/>
    <w:rsid w:val="00941B33"/>
    <w:rsid w:val="00953F9E"/>
    <w:rsid w:val="0096209F"/>
    <w:rsid w:val="009730F9"/>
    <w:rsid w:val="00975676"/>
    <w:rsid w:val="00992CF6"/>
    <w:rsid w:val="00996691"/>
    <w:rsid w:val="009B1D46"/>
    <w:rsid w:val="009B61A0"/>
    <w:rsid w:val="009D01B0"/>
    <w:rsid w:val="009D2039"/>
    <w:rsid w:val="009E3A07"/>
    <w:rsid w:val="009E7AE0"/>
    <w:rsid w:val="009F2848"/>
    <w:rsid w:val="009F381A"/>
    <w:rsid w:val="00A120C5"/>
    <w:rsid w:val="00A218E5"/>
    <w:rsid w:val="00A32668"/>
    <w:rsid w:val="00A57B70"/>
    <w:rsid w:val="00A670F9"/>
    <w:rsid w:val="00A72E3D"/>
    <w:rsid w:val="00A73B12"/>
    <w:rsid w:val="00AA68FC"/>
    <w:rsid w:val="00AB1612"/>
    <w:rsid w:val="00AB44E6"/>
    <w:rsid w:val="00AD16B3"/>
    <w:rsid w:val="00AD5A59"/>
    <w:rsid w:val="00AF79AE"/>
    <w:rsid w:val="00B0659E"/>
    <w:rsid w:val="00B26984"/>
    <w:rsid w:val="00B26C75"/>
    <w:rsid w:val="00B41711"/>
    <w:rsid w:val="00B53EAB"/>
    <w:rsid w:val="00B60E7A"/>
    <w:rsid w:val="00B768FB"/>
    <w:rsid w:val="00B91656"/>
    <w:rsid w:val="00B91690"/>
    <w:rsid w:val="00BA3C58"/>
    <w:rsid w:val="00BB01DB"/>
    <w:rsid w:val="00BB2732"/>
    <w:rsid w:val="00BB32AD"/>
    <w:rsid w:val="00BB4343"/>
    <w:rsid w:val="00BB4BF5"/>
    <w:rsid w:val="00BC69E9"/>
    <w:rsid w:val="00BF2A4D"/>
    <w:rsid w:val="00BF3F19"/>
    <w:rsid w:val="00BF76F3"/>
    <w:rsid w:val="00C14CB0"/>
    <w:rsid w:val="00C2268E"/>
    <w:rsid w:val="00C23C6B"/>
    <w:rsid w:val="00C331BE"/>
    <w:rsid w:val="00C37908"/>
    <w:rsid w:val="00C4393B"/>
    <w:rsid w:val="00C5350E"/>
    <w:rsid w:val="00C61839"/>
    <w:rsid w:val="00C635A1"/>
    <w:rsid w:val="00C7064D"/>
    <w:rsid w:val="00C70C21"/>
    <w:rsid w:val="00C73D72"/>
    <w:rsid w:val="00C75C10"/>
    <w:rsid w:val="00C775C5"/>
    <w:rsid w:val="00C857FF"/>
    <w:rsid w:val="00C91D95"/>
    <w:rsid w:val="00C91E2A"/>
    <w:rsid w:val="00C95320"/>
    <w:rsid w:val="00CA5F19"/>
    <w:rsid w:val="00CB475C"/>
    <w:rsid w:val="00CC2F6B"/>
    <w:rsid w:val="00CC3DA9"/>
    <w:rsid w:val="00CC75BC"/>
    <w:rsid w:val="00CC78AF"/>
    <w:rsid w:val="00CD5402"/>
    <w:rsid w:val="00CD5B0B"/>
    <w:rsid w:val="00CD7213"/>
    <w:rsid w:val="00CD7646"/>
    <w:rsid w:val="00CD782C"/>
    <w:rsid w:val="00CE25C2"/>
    <w:rsid w:val="00CE36CC"/>
    <w:rsid w:val="00CE4F7E"/>
    <w:rsid w:val="00CE6BDB"/>
    <w:rsid w:val="00D109CE"/>
    <w:rsid w:val="00D170C5"/>
    <w:rsid w:val="00D21A72"/>
    <w:rsid w:val="00D22B0F"/>
    <w:rsid w:val="00D36DDD"/>
    <w:rsid w:val="00D43219"/>
    <w:rsid w:val="00D5112B"/>
    <w:rsid w:val="00D57A74"/>
    <w:rsid w:val="00D6634B"/>
    <w:rsid w:val="00D7264F"/>
    <w:rsid w:val="00D743B5"/>
    <w:rsid w:val="00D75426"/>
    <w:rsid w:val="00D7648E"/>
    <w:rsid w:val="00D8042E"/>
    <w:rsid w:val="00D95890"/>
    <w:rsid w:val="00DB17F0"/>
    <w:rsid w:val="00DB6B94"/>
    <w:rsid w:val="00DD2993"/>
    <w:rsid w:val="00DE0DCD"/>
    <w:rsid w:val="00DF0284"/>
    <w:rsid w:val="00DF2113"/>
    <w:rsid w:val="00DF60B6"/>
    <w:rsid w:val="00DF797C"/>
    <w:rsid w:val="00E01969"/>
    <w:rsid w:val="00E042C8"/>
    <w:rsid w:val="00E064C0"/>
    <w:rsid w:val="00E102CC"/>
    <w:rsid w:val="00E1328B"/>
    <w:rsid w:val="00E14724"/>
    <w:rsid w:val="00E17BB9"/>
    <w:rsid w:val="00E2308B"/>
    <w:rsid w:val="00E2617A"/>
    <w:rsid w:val="00E26DA3"/>
    <w:rsid w:val="00E27A10"/>
    <w:rsid w:val="00E30FB5"/>
    <w:rsid w:val="00E351F5"/>
    <w:rsid w:val="00E367E1"/>
    <w:rsid w:val="00E37D42"/>
    <w:rsid w:val="00E37EC0"/>
    <w:rsid w:val="00E472EC"/>
    <w:rsid w:val="00E5140A"/>
    <w:rsid w:val="00E76D8B"/>
    <w:rsid w:val="00E77C5D"/>
    <w:rsid w:val="00E80D56"/>
    <w:rsid w:val="00E82856"/>
    <w:rsid w:val="00EA00F9"/>
    <w:rsid w:val="00EA5F02"/>
    <w:rsid w:val="00EB5C8E"/>
    <w:rsid w:val="00EC32E8"/>
    <w:rsid w:val="00ED3963"/>
    <w:rsid w:val="00ED6284"/>
    <w:rsid w:val="00EE320E"/>
    <w:rsid w:val="00EE4991"/>
    <w:rsid w:val="00EE5C76"/>
    <w:rsid w:val="00EE6F8A"/>
    <w:rsid w:val="00F019C8"/>
    <w:rsid w:val="00F01F34"/>
    <w:rsid w:val="00F04E5E"/>
    <w:rsid w:val="00F11AC9"/>
    <w:rsid w:val="00F11BD3"/>
    <w:rsid w:val="00F16DAB"/>
    <w:rsid w:val="00F2090B"/>
    <w:rsid w:val="00F2146E"/>
    <w:rsid w:val="00F32D56"/>
    <w:rsid w:val="00F37F4E"/>
    <w:rsid w:val="00F46597"/>
    <w:rsid w:val="00F46B8A"/>
    <w:rsid w:val="00F50BB2"/>
    <w:rsid w:val="00F57BCA"/>
    <w:rsid w:val="00F671C3"/>
    <w:rsid w:val="00F77AA8"/>
    <w:rsid w:val="00F843C0"/>
    <w:rsid w:val="00F84CA9"/>
    <w:rsid w:val="00F903A7"/>
    <w:rsid w:val="00F90629"/>
    <w:rsid w:val="00F9497D"/>
    <w:rsid w:val="00F94DD0"/>
    <w:rsid w:val="00FB5B39"/>
    <w:rsid w:val="00FC1927"/>
    <w:rsid w:val="00FD052C"/>
    <w:rsid w:val="00FD6832"/>
    <w:rsid w:val="00FF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2C38B"/>
  <w15:chartTrackingRefBased/>
  <w15:docId w15:val="{004AF681-60B2-4EB5-B6E8-CA93C635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8D"/>
    <w:pPr>
      <w:jc w:val="both"/>
    </w:pPr>
    <w:rPr>
      <w:rFonts w:ascii="Verdana" w:eastAsia="Times New Roman"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58D"/>
    <w:pPr>
      <w:tabs>
        <w:tab w:val="center" w:pos="4513"/>
        <w:tab w:val="right" w:pos="9026"/>
      </w:tabs>
    </w:pPr>
  </w:style>
  <w:style w:type="character" w:customStyle="1" w:styleId="HeaderChar">
    <w:name w:val="Header Char"/>
    <w:basedOn w:val="DefaultParagraphFont"/>
    <w:link w:val="Header"/>
    <w:uiPriority w:val="99"/>
    <w:rsid w:val="002A658D"/>
    <w:rPr>
      <w:rFonts w:ascii="Verdana" w:eastAsia="Times New Roman" w:hAnsi="Verdana" w:cs="Times New Roman"/>
      <w:sz w:val="20"/>
      <w:szCs w:val="20"/>
      <w:lang w:val="en-US"/>
    </w:rPr>
  </w:style>
  <w:style w:type="paragraph" w:styleId="Footer">
    <w:name w:val="footer"/>
    <w:basedOn w:val="Normal"/>
    <w:link w:val="FooterChar"/>
    <w:uiPriority w:val="99"/>
    <w:unhideWhenUsed/>
    <w:rsid w:val="002A658D"/>
    <w:pPr>
      <w:tabs>
        <w:tab w:val="center" w:pos="4513"/>
        <w:tab w:val="right" w:pos="9026"/>
      </w:tabs>
    </w:pPr>
  </w:style>
  <w:style w:type="character" w:customStyle="1" w:styleId="FooterChar">
    <w:name w:val="Footer Char"/>
    <w:basedOn w:val="DefaultParagraphFont"/>
    <w:link w:val="Footer"/>
    <w:uiPriority w:val="99"/>
    <w:rsid w:val="002A658D"/>
    <w:rPr>
      <w:rFonts w:ascii="Verdana" w:eastAsia="Times New Roman" w:hAnsi="Verdana" w:cs="Times New Roman"/>
      <w:sz w:val="20"/>
      <w:szCs w:val="20"/>
      <w:lang w:val="en-US"/>
    </w:rPr>
  </w:style>
  <w:style w:type="table" w:styleId="TableGrid">
    <w:name w:val="Table Grid"/>
    <w:basedOn w:val="TableNormal"/>
    <w:rsid w:val="002A658D"/>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A658D"/>
    <w:pPr>
      <w:ind w:left="720"/>
      <w:contextualSpacing/>
    </w:pPr>
  </w:style>
  <w:style w:type="paragraph" w:styleId="BalloonText">
    <w:name w:val="Balloon Text"/>
    <w:basedOn w:val="Normal"/>
    <w:link w:val="BalloonTextChar"/>
    <w:uiPriority w:val="99"/>
    <w:semiHidden/>
    <w:unhideWhenUsed/>
    <w:rsid w:val="00226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1BE"/>
    <w:rPr>
      <w:rFonts w:ascii="Segoe UI" w:eastAsia="Times New Roman" w:hAnsi="Segoe UI" w:cs="Segoe UI"/>
      <w:sz w:val="18"/>
      <w:szCs w:val="18"/>
      <w:lang w:val="en-US"/>
    </w:rPr>
  </w:style>
  <w:style w:type="paragraph" w:customStyle="1" w:styleId="Default">
    <w:name w:val="Default"/>
    <w:basedOn w:val="Normal"/>
    <w:rsid w:val="00E17BB9"/>
    <w:pPr>
      <w:autoSpaceDE w:val="0"/>
      <w:autoSpaceDN w:val="0"/>
      <w:spacing w:after="0"/>
      <w:jc w:val="left"/>
    </w:pPr>
    <w:rPr>
      <w:rFonts w:ascii="Calibri" w:eastAsiaTheme="minorHAnsi" w:hAnsi="Calibri" w:cs="Calibri"/>
      <w:color w:val="000000"/>
      <w:sz w:val="24"/>
      <w:szCs w:val="24"/>
      <w:lang w:val="en-GB" w:eastAsia="en-GB"/>
    </w:rPr>
  </w:style>
  <w:style w:type="character" w:customStyle="1" w:styleId="ListParagraphChar">
    <w:name w:val="List Paragraph Char"/>
    <w:basedOn w:val="DefaultParagraphFont"/>
    <w:link w:val="ListParagraph"/>
    <w:uiPriority w:val="34"/>
    <w:locked/>
    <w:rsid w:val="0035707C"/>
    <w:rPr>
      <w:rFonts w:ascii="Verdana" w:eastAsia="Times New Roman" w:hAnsi="Verdana" w:cs="Times New Roman"/>
      <w:sz w:val="20"/>
      <w:szCs w:val="20"/>
      <w:lang w:val="en-US"/>
    </w:rPr>
  </w:style>
  <w:style w:type="character" w:styleId="Emphasis">
    <w:name w:val="Emphasis"/>
    <w:basedOn w:val="DefaultParagraphFont"/>
    <w:uiPriority w:val="20"/>
    <w:qFormat/>
    <w:rsid w:val="00867529"/>
    <w:rPr>
      <w:i/>
      <w:iCs/>
    </w:rPr>
  </w:style>
  <w:style w:type="character" w:customStyle="1" w:styleId="Input">
    <w:name w:val="Input"/>
    <w:basedOn w:val="DefaultParagraphFont"/>
    <w:rsid w:val="00724D94"/>
    <w:rPr>
      <w:rFonts w:ascii="Times New Roman" w:hAnsi="Times New Roman" w:cs="Times New Roman" w:hint="default"/>
      <w:b/>
      <w:bCs w:val="0"/>
      <w:color w:val="000000"/>
      <w:sz w:val="20"/>
    </w:rPr>
  </w:style>
  <w:style w:type="character" w:styleId="CommentReference">
    <w:name w:val="annotation reference"/>
    <w:basedOn w:val="DefaultParagraphFont"/>
    <w:uiPriority w:val="99"/>
    <w:semiHidden/>
    <w:unhideWhenUsed/>
    <w:rsid w:val="00560C41"/>
    <w:rPr>
      <w:sz w:val="16"/>
      <w:szCs w:val="16"/>
    </w:rPr>
  </w:style>
  <w:style w:type="paragraph" w:styleId="CommentText">
    <w:name w:val="annotation text"/>
    <w:basedOn w:val="Normal"/>
    <w:link w:val="CommentTextChar"/>
    <w:uiPriority w:val="99"/>
    <w:semiHidden/>
    <w:unhideWhenUsed/>
    <w:rsid w:val="00560C41"/>
  </w:style>
  <w:style w:type="character" w:customStyle="1" w:styleId="CommentTextChar">
    <w:name w:val="Comment Text Char"/>
    <w:basedOn w:val="DefaultParagraphFont"/>
    <w:link w:val="CommentText"/>
    <w:uiPriority w:val="99"/>
    <w:semiHidden/>
    <w:rsid w:val="00560C41"/>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60C41"/>
    <w:rPr>
      <w:b/>
      <w:bCs/>
    </w:rPr>
  </w:style>
  <w:style w:type="character" w:customStyle="1" w:styleId="CommentSubjectChar">
    <w:name w:val="Comment Subject Char"/>
    <w:basedOn w:val="CommentTextChar"/>
    <w:link w:val="CommentSubject"/>
    <w:uiPriority w:val="99"/>
    <w:semiHidden/>
    <w:rsid w:val="00560C41"/>
    <w:rPr>
      <w:rFonts w:ascii="Verdana" w:eastAsia="Times New Roman" w:hAnsi="Verdan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voi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EBA6A-8968-4E9D-8891-6C2552F3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1869</Words>
  <Characters>11330</Characters>
  <Application>Microsoft Office Word</Application>
  <DocSecurity>0</DocSecurity>
  <Lines>185</Lines>
  <Paragraphs>79</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ZUKAUSKAITE Filomena</dc:creator>
  <cp:keywords/>
  <dc:description/>
  <cp:lastModifiedBy>Montserrat Xilotl</cp:lastModifiedBy>
  <cp:revision>3</cp:revision>
  <cp:lastPrinted>2015-03-30T09:10:00Z</cp:lastPrinted>
  <dcterms:created xsi:type="dcterms:W3CDTF">2021-11-23T16:45:00Z</dcterms:created>
  <dcterms:modified xsi:type="dcterms:W3CDTF">2021-11-23T16:58:00Z</dcterms:modified>
</cp:coreProperties>
</file>