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7C880" w14:textId="77777777" w:rsidR="004A0688" w:rsidRPr="000C1FC1" w:rsidRDefault="004A0688" w:rsidP="004A0688">
      <w:pPr>
        <w:spacing w:line="240" w:lineRule="auto"/>
        <w:contextualSpacing/>
        <w:jc w:val="center"/>
        <w:rPr>
          <w:rFonts w:ascii="Garamond" w:hAnsi="Garamond"/>
          <w:b/>
          <w:bCs/>
          <w:smallCaps/>
          <w:sz w:val="28"/>
          <w:szCs w:val="28"/>
          <w:lang w:val="da-DK"/>
        </w:rPr>
      </w:pPr>
    </w:p>
    <w:p w14:paraId="0C06CC52" w14:textId="77777777" w:rsidR="004A0688" w:rsidRDefault="004A0688" w:rsidP="004A0688">
      <w:pPr>
        <w:spacing w:line="240" w:lineRule="auto"/>
        <w:contextualSpacing/>
        <w:jc w:val="center"/>
        <w:rPr>
          <w:rFonts w:ascii="Garamond" w:hAnsi="Garamond"/>
          <w:b/>
          <w:bCs/>
          <w:smallCaps/>
          <w:sz w:val="28"/>
          <w:szCs w:val="28"/>
          <w:lang w:val="en-GB"/>
        </w:rPr>
      </w:pPr>
    </w:p>
    <w:p w14:paraId="033A2CE7" w14:textId="77777777" w:rsidR="004A0688" w:rsidRDefault="004A0688" w:rsidP="004A0688">
      <w:pPr>
        <w:spacing w:line="240" w:lineRule="auto"/>
        <w:contextualSpacing/>
        <w:jc w:val="center"/>
        <w:rPr>
          <w:rFonts w:ascii="Garamond" w:hAnsi="Garamond"/>
          <w:b/>
          <w:bCs/>
          <w:smallCaps/>
          <w:sz w:val="28"/>
          <w:szCs w:val="28"/>
          <w:lang w:val="en-GB"/>
        </w:rPr>
      </w:pPr>
    </w:p>
    <w:p w14:paraId="24B1ED8B" w14:textId="77777777" w:rsidR="004A0688" w:rsidRDefault="004A0688" w:rsidP="004A0688">
      <w:pPr>
        <w:spacing w:line="240" w:lineRule="auto"/>
        <w:contextualSpacing/>
        <w:jc w:val="center"/>
        <w:rPr>
          <w:rFonts w:ascii="Garamond" w:hAnsi="Garamond"/>
          <w:b/>
          <w:bCs/>
          <w:smallCaps/>
          <w:sz w:val="28"/>
          <w:szCs w:val="28"/>
          <w:lang w:val="en-GB"/>
        </w:rPr>
      </w:pPr>
    </w:p>
    <w:p w14:paraId="460ECD1C" w14:textId="77777777" w:rsidR="004A0688" w:rsidRDefault="004A0688" w:rsidP="004A0688">
      <w:pPr>
        <w:spacing w:line="240" w:lineRule="auto"/>
        <w:contextualSpacing/>
        <w:jc w:val="center"/>
        <w:rPr>
          <w:rFonts w:ascii="Garamond" w:hAnsi="Garamond"/>
          <w:b/>
          <w:bCs/>
          <w:smallCaps/>
          <w:sz w:val="28"/>
          <w:szCs w:val="28"/>
          <w:lang w:val="en-GB"/>
        </w:rPr>
      </w:pPr>
    </w:p>
    <w:p w14:paraId="6EB36FDF" w14:textId="30A5071E" w:rsidR="004A0688" w:rsidRPr="004A0688" w:rsidRDefault="004A0688" w:rsidP="004A0688">
      <w:pPr>
        <w:spacing w:line="240" w:lineRule="auto"/>
        <w:contextualSpacing/>
        <w:jc w:val="center"/>
        <w:rPr>
          <w:rFonts w:ascii="Garamond" w:hAnsi="Garamond"/>
          <w:b/>
          <w:bCs/>
          <w:smallCaps/>
          <w:sz w:val="40"/>
          <w:szCs w:val="40"/>
          <w:lang w:val="en-GB"/>
        </w:rPr>
      </w:pPr>
      <w:r w:rsidRPr="004A0688">
        <w:rPr>
          <w:rFonts w:ascii="Garamond" w:hAnsi="Garamond"/>
          <w:b/>
          <w:bCs/>
          <w:smallCaps/>
          <w:sz w:val="40"/>
          <w:szCs w:val="40"/>
          <w:lang w:val="en-GB"/>
        </w:rPr>
        <w:t xml:space="preserve">Mainstreaming sustainable marine fisheries value chains into a Blue Economy for Targeted Large Marine Ecosystems </w:t>
      </w:r>
    </w:p>
    <w:p w14:paraId="469369DA" w14:textId="77777777" w:rsidR="004A0688" w:rsidRDefault="004A0688" w:rsidP="004A0688">
      <w:pPr>
        <w:spacing w:after="0" w:line="240" w:lineRule="auto"/>
        <w:contextualSpacing/>
        <w:jc w:val="center"/>
        <w:rPr>
          <w:rFonts w:ascii="Garamond" w:hAnsi="Garamond"/>
          <w:b/>
          <w:bCs/>
          <w:sz w:val="40"/>
          <w:szCs w:val="40"/>
          <w:u w:val="single"/>
          <w:lang w:val="en-GB"/>
        </w:rPr>
      </w:pPr>
    </w:p>
    <w:p w14:paraId="61F48C08" w14:textId="77777777" w:rsidR="004A0688" w:rsidRDefault="004A0688" w:rsidP="004A0688">
      <w:pPr>
        <w:spacing w:after="0" w:line="240" w:lineRule="auto"/>
        <w:contextualSpacing/>
        <w:jc w:val="center"/>
        <w:rPr>
          <w:rFonts w:ascii="Garamond" w:hAnsi="Garamond"/>
          <w:b/>
          <w:bCs/>
          <w:sz w:val="40"/>
          <w:szCs w:val="40"/>
          <w:u w:val="single"/>
          <w:lang w:val="en-GB"/>
        </w:rPr>
      </w:pPr>
    </w:p>
    <w:p w14:paraId="430C8458" w14:textId="77777777" w:rsidR="004A0688" w:rsidRDefault="004A0688" w:rsidP="004A0688">
      <w:pPr>
        <w:spacing w:after="0" w:line="240" w:lineRule="auto"/>
        <w:contextualSpacing/>
        <w:jc w:val="center"/>
        <w:rPr>
          <w:rFonts w:ascii="Garamond" w:hAnsi="Garamond"/>
          <w:b/>
          <w:bCs/>
          <w:sz w:val="40"/>
          <w:szCs w:val="40"/>
          <w:u w:val="single"/>
          <w:lang w:val="en-GB"/>
        </w:rPr>
      </w:pPr>
    </w:p>
    <w:p w14:paraId="74D7B598" w14:textId="6A2FE7F8" w:rsidR="004A0688" w:rsidRPr="00072E64" w:rsidRDefault="004A0688" w:rsidP="004A0688">
      <w:pPr>
        <w:spacing w:after="0" w:line="240" w:lineRule="auto"/>
        <w:contextualSpacing/>
        <w:jc w:val="center"/>
        <w:rPr>
          <w:rFonts w:ascii="Garamond" w:hAnsi="Garamond"/>
          <w:b/>
          <w:bCs/>
          <w:sz w:val="40"/>
          <w:szCs w:val="40"/>
          <w:lang w:val="en-GB"/>
        </w:rPr>
      </w:pPr>
      <w:r w:rsidRPr="00072E64">
        <w:rPr>
          <w:rFonts w:ascii="Garamond" w:hAnsi="Garamond"/>
          <w:b/>
          <w:bCs/>
          <w:sz w:val="40"/>
          <w:szCs w:val="40"/>
          <w:lang w:val="en-GB"/>
        </w:rPr>
        <w:t>Concept Note</w:t>
      </w:r>
    </w:p>
    <w:p w14:paraId="6881429A" w14:textId="1F05F5CB" w:rsidR="004A0688" w:rsidRDefault="004A0688" w:rsidP="004A0688">
      <w:pPr>
        <w:spacing w:after="0" w:line="240" w:lineRule="auto"/>
        <w:contextualSpacing/>
        <w:jc w:val="center"/>
        <w:rPr>
          <w:rFonts w:ascii="Garamond" w:hAnsi="Garamond"/>
          <w:b/>
          <w:bCs/>
          <w:sz w:val="40"/>
          <w:szCs w:val="40"/>
          <w:u w:val="single"/>
          <w:lang w:val="en-GB"/>
        </w:rPr>
      </w:pPr>
    </w:p>
    <w:p w14:paraId="42B3393F" w14:textId="5F620569" w:rsidR="004A0688" w:rsidRDefault="004A0688" w:rsidP="004A0688">
      <w:pPr>
        <w:spacing w:after="0" w:line="240" w:lineRule="auto"/>
        <w:contextualSpacing/>
        <w:jc w:val="center"/>
        <w:rPr>
          <w:rFonts w:ascii="Garamond" w:hAnsi="Garamond"/>
          <w:b/>
          <w:bCs/>
          <w:sz w:val="40"/>
          <w:szCs w:val="40"/>
          <w:u w:val="single"/>
          <w:lang w:val="en-GB"/>
        </w:rPr>
      </w:pPr>
    </w:p>
    <w:p w14:paraId="4E768328" w14:textId="3AF05D90" w:rsidR="004A0688" w:rsidRDefault="004A0688" w:rsidP="004A0688">
      <w:pPr>
        <w:spacing w:after="0" w:line="240" w:lineRule="auto"/>
        <w:contextualSpacing/>
        <w:jc w:val="center"/>
        <w:rPr>
          <w:rFonts w:ascii="Garamond" w:hAnsi="Garamond"/>
          <w:b/>
          <w:bCs/>
          <w:sz w:val="40"/>
          <w:szCs w:val="40"/>
          <w:u w:val="single"/>
          <w:lang w:val="en-GB"/>
        </w:rPr>
      </w:pPr>
    </w:p>
    <w:p w14:paraId="324243AA" w14:textId="2B540D0C" w:rsidR="004A0688" w:rsidRDefault="004A0688" w:rsidP="004A0688">
      <w:pPr>
        <w:spacing w:after="0" w:line="240" w:lineRule="auto"/>
        <w:contextualSpacing/>
        <w:jc w:val="center"/>
        <w:rPr>
          <w:rFonts w:ascii="Garamond" w:hAnsi="Garamond"/>
          <w:b/>
          <w:bCs/>
          <w:sz w:val="40"/>
          <w:szCs w:val="40"/>
          <w:u w:val="single"/>
          <w:lang w:val="en-GB"/>
        </w:rPr>
      </w:pPr>
    </w:p>
    <w:p w14:paraId="5285505D" w14:textId="5F68E9CF" w:rsidR="00BD5135" w:rsidRDefault="00BD5135" w:rsidP="004A0688">
      <w:pPr>
        <w:spacing w:after="0" w:line="240" w:lineRule="auto"/>
        <w:contextualSpacing/>
        <w:jc w:val="center"/>
        <w:rPr>
          <w:rFonts w:ascii="Garamond" w:hAnsi="Garamond"/>
          <w:b/>
          <w:bCs/>
          <w:sz w:val="40"/>
          <w:szCs w:val="40"/>
          <w:u w:val="single"/>
          <w:lang w:val="en-GB"/>
        </w:rPr>
      </w:pPr>
    </w:p>
    <w:p w14:paraId="56DE84DD" w14:textId="319BE3E2" w:rsidR="00BD5135" w:rsidRDefault="00BD5135" w:rsidP="004A0688">
      <w:pPr>
        <w:spacing w:after="0" w:line="240" w:lineRule="auto"/>
        <w:contextualSpacing/>
        <w:jc w:val="center"/>
        <w:rPr>
          <w:rFonts w:ascii="Garamond" w:hAnsi="Garamond"/>
          <w:b/>
          <w:bCs/>
          <w:sz w:val="40"/>
          <w:szCs w:val="40"/>
          <w:u w:val="single"/>
          <w:lang w:val="en-GB"/>
        </w:rPr>
      </w:pPr>
    </w:p>
    <w:p w14:paraId="44822786" w14:textId="50331206" w:rsidR="00BD5135" w:rsidRDefault="00BD5135" w:rsidP="004A0688">
      <w:pPr>
        <w:spacing w:after="0" w:line="240" w:lineRule="auto"/>
        <w:contextualSpacing/>
        <w:jc w:val="center"/>
        <w:rPr>
          <w:rFonts w:ascii="Garamond" w:hAnsi="Garamond"/>
          <w:b/>
          <w:bCs/>
          <w:sz w:val="40"/>
          <w:szCs w:val="40"/>
          <w:u w:val="single"/>
          <w:lang w:val="en-GB"/>
        </w:rPr>
      </w:pPr>
    </w:p>
    <w:p w14:paraId="524761EC" w14:textId="17846A3C" w:rsidR="00BD5135" w:rsidRDefault="00BD5135" w:rsidP="004A0688">
      <w:pPr>
        <w:spacing w:after="0" w:line="240" w:lineRule="auto"/>
        <w:contextualSpacing/>
        <w:jc w:val="center"/>
        <w:rPr>
          <w:rFonts w:ascii="Garamond" w:hAnsi="Garamond"/>
          <w:b/>
          <w:bCs/>
          <w:sz w:val="40"/>
          <w:szCs w:val="40"/>
          <w:u w:val="single"/>
          <w:lang w:val="en-GB"/>
        </w:rPr>
      </w:pPr>
    </w:p>
    <w:p w14:paraId="4DEC4EEC" w14:textId="7D9C8660" w:rsidR="00BD5135" w:rsidRDefault="00BD5135" w:rsidP="004A0688">
      <w:pPr>
        <w:spacing w:after="0" w:line="240" w:lineRule="auto"/>
        <w:contextualSpacing/>
        <w:jc w:val="center"/>
        <w:rPr>
          <w:rFonts w:ascii="Garamond" w:hAnsi="Garamond"/>
          <w:b/>
          <w:bCs/>
          <w:sz w:val="40"/>
          <w:szCs w:val="40"/>
          <w:u w:val="single"/>
          <w:lang w:val="en-GB"/>
        </w:rPr>
      </w:pPr>
    </w:p>
    <w:p w14:paraId="78DC1E7D" w14:textId="2F8A86F0" w:rsidR="00BD5135" w:rsidRDefault="00BD5135" w:rsidP="004A0688">
      <w:pPr>
        <w:spacing w:after="0" w:line="240" w:lineRule="auto"/>
        <w:contextualSpacing/>
        <w:jc w:val="center"/>
        <w:rPr>
          <w:rFonts w:ascii="Garamond" w:hAnsi="Garamond"/>
          <w:b/>
          <w:bCs/>
          <w:sz w:val="40"/>
          <w:szCs w:val="40"/>
          <w:u w:val="single"/>
          <w:lang w:val="en-GB"/>
        </w:rPr>
      </w:pPr>
    </w:p>
    <w:p w14:paraId="706783D2" w14:textId="4E38F8F0" w:rsidR="00BD5135" w:rsidRDefault="00BD5135" w:rsidP="004A0688">
      <w:pPr>
        <w:spacing w:after="0" w:line="240" w:lineRule="auto"/>
        <w:contextualSpacing/>
        <w:jc w:val="center"/>
        <w:rPr>
          <w:rFonts w:ascii="Garamond" w:hAnsi="Garamond"/>
          <w:b/>
          <w:bCs/>
          <w:sz w:val="40"/>
          <w:szCs w:val="40"/>
          <w:u w:val="single"/>
          <w:lang w:val="en-GB"/>
        </w:rPr>
      </w:pPr>
    </w:p>
    <w:p w14:paraId="7AB2ED85" w14:textId="3D4EFB75" w:rsidR="00BD5135" w:rsidRDefault="00BD5135" w:rsidP="004A0688">
      <w:pPr>
        <w:spacing w:after="0" w:line="240" w:lineRule="auto"/>
        <w:contextualSpacing/>
        <w:jc w:val="center"/>
        <w:rPr>
          <w:rFonts w:ascii="Garamond" w:hAnsi="Garamond"/>
          <w:b/>
          <w:bCs/>
          <w:sz w:val="40"/>
          <w:szCs w:val="40"/>
          <w:u w:val="single"/>
          <w:lang w:val="en-GB"/>
        </w:rPr>
      </w:pPr>
    </w:p>
    <w:p w14:paraId="1A117FF6" w14:textId="2C66CCA5" w:rsidR="00BD5135" w:rsidRDefault="00BD5135" w:rsidP="004A0688">
      <w:pPr>
        <w:spacing w:after="0" w:line="240" w:lineRule="auto"/>
        <w:contextualSpacing/>
        <w:jc w:val="center"/>
        <w:rPr>
          <w:rFonts w:ascii="Garamond" w:hAnsi="Garamond"/>
          <w:b/>
          <w:bCs/>
          <w:sz w:val="40"/>
          <w:szCs w:val="40"/>
          <w:u w:val="single"/>
          <w:lang w:val="en-GB"/>
        </w:rPr>
      </w:pPr>
    </w:p>
    <w:p w14:paraId="7EC5AC55" w14:textId="00712348" w:rsidR="00BD5135" w:rsidRDefault="00BD5135" w:rsidP="004A0688">
      <w:pPr>
        <w:spacing w:after="0" w:line="240" w:lineRule="auto"/>
        <w:contextualSpacing/>
        <w:jc w:val="center"/>
        <w:rPr>
          <w:rFonts w:ascii="Garamond" w:hAnsi="Garamond"/>
          <w:b/>
          <w:bCs/>
          <w:sz w:val="40"/>
          <w:szCs w:val="40"/>
          <w:u w:val="single"/>
          <w:lang w:val="en-GB"/>
        </w:rPr>
      </w:pPr>
    </w:p>
    <w:p w14:paraId="0F6331F0" w14:textId="6B7F812E" w:rsidR="00BD5135" w:rsidRDefault="00BD5135" w:rsidP="004A0688">
      <w:pPr>
        <w:spacing w:after="0" w:line="240" w:lineRule="auto"/>
        <w:contextualSpacing/>
        <w:jc w:val="center"/>
        <w:rPr>
          <w:rFonts w:ascii="Garamond" w:hAnsi="Garamond"/>
          <w:b/>
          <w:bCs/>
          <w:sz w:val="40"/>
          <w:szCs w:val="40"/>
          <w:u w:val="single"/>
          <w:lang w:val="en-GB"/>
        </w:rPr>
      </w:pPr>
    </w:p>
    <w:p w14:paraId="158BA182" w14:textId="28BFC7BA" w:rsidR="00BD5135" w:rsidRDefault="00BD5135" w:rsidP="004A0688">
      <w:pPr>
        <w:spacing w:after="0" w:line="240" w:lineRule="auto"/>
        <w:contextualSpacing/>
        <w:jc w:val="center"/>
        <w:rPr>
          <w:rFonts w:ascii="Garamond" w:hAnsi="Garamond"/>
          <w:b/>
          <w:bCs/>
          <w:sz w:val="40"/>
          <w:szCs w:val="40"/>
          <w:u w:val="single"/>
          <w:lang w:val="en-GB"/>
        </w:rPr>
      </w:pPr>
    </w:p>
    <w:p w14:paraId="605DF9B1" w14:textId="1040F450" w:rsidR="00BD5135" w:rsidRDefault="00BD5135" w:rsidP="004A0688">
      <w:pPr>
        <w:spacing w:after="0" w:line="240" w:lineRule="auto"/>
        <w:contextualSpacing/>
        <w:jc w:val="center"/>
        <w:rPr>
          <w:rFonts w:ascii="Garamond" w:hAnsi="Garamond"/>
          <w:b/>
          <w:bCs/>
          <w:sz w:val="40"/>
          <w:szCs w:val="40"/>
          <w:u w:val="single"/>
          <w:lang w:val="en-GB"/>
        </w:rPr>
      </w:pPr>
    </w:p>
    <w:p w14:paraId="26E961F4" w14:textId="625F8CA7" w:rsidR="00BD5135" w:rsidRDefault="00BD5135" w:rsidP="004A0688">
      <w:pPr>
        <w:spacing w:after="0" w:line="240" w:lineRule="auto"/>
        <w:contextualSpacing/>
        <w:jc w:val="center"/>
        <w:rPr>
          <w:rFonts w:ascii="Garamond" w:hAnsi="Garamond"/>
          <w:b/>
          <w:bCs/>
          <w:sz w:val="40"/>
          <w:szCs w:val="40"/>
          <w:u w:val="single"/>
          <w:lang w:val="en-GB"/>
        </w:rPr>
      </w:pPr>
    </w:p>
    <w:p w14:paraId="06A3D9A8" w14:textId="56E1C697" w:rsidR="00BD5135" w:rsidRDefault="00BD5135" w:rsidP="004A0688">
      <w:pPr>
        <w:spacing w:after="0" w:line="240" w:lineRule="auto"/>
        <w:contextualSpacing/>
        <w:jc w:val="center"/>
        <w:rPr>
          <w:rFonts w:ascii="Garamond" w:hAnsi="Garamond"/>
          <w:b/>
          <w:bCs/>
          <w:sz w:val="40"/>
          <w:szCs w:val="40"/>
          <w:u w:val="single"/>
          <w:lang w:val="en-GB"/>
        </w:rPr>
      </w:pPr>
    </w:p>
    <w:p w14:paraId="2E8C706A" w14:textId="5CC15904" w:rsidR="00BD5135" w:rsidRDefault="00BD5135" w:rsidP="004A0688">
      <w:pPr>
        <w:spacing w:after="0" w:line="240" w:lineRule="auto"/>
        <w:contextualSpacing/>
        <w:jc w:val="center"/>
        <w:rPr>
          <w:rFonts w:ascii="Garamond" w:hAnsi="Garamond"/>
          <w:b/>
          <w:bCs/>
          <w:sz w:val="40"/>
          <w:szCs w:val="40"/>
          <w:u w:val="single"/>
          <w:lang w:val="en-GB"/>
        </w:rPr>
      </w:pPr>
    </w:p>
    <w:p w14:paraId="699C5681" w14:textId="518D2016" w:rsidR="004A0688" w:rsidRDefault="00F92D60" w:rsidP="004A0688">
      <w:pPr>
        <w:spacing w:after="0" w:line="240" w:lineRule="auto"/>
        <w:contextualSpacing/>
        <w:jc w:val="center"/>
        <w:rPr>
          <w:rFonts w:ascii="Garamond" w:hAnsi="Garamond"/>
          <w:b/>
          <w:bCs/>
          <w:i/>
          <w:iCs/>
          <w:sz w:val="28"/>
          <w:szCs w:val="28"/>
          <w:lang w:val="en-GB"/>
        </w:rPr>
      </w:pPr>
      <w:r>
        <w:rPr>
          <w:rFonts w:ascii="Garamond" w:hAnsi="Garamond"/>
          <w:b/>
          <w:bCs/>
          <w:i/>
          <w:iCs/>
          <w:sz w:val="28"/>
          <w:szCs w:val="28"/>
          <w:lang w:val="en-GB"/>
        </w:rPr>
        <w:t>December</w:t>
      </w:r>
      <w:r w:rsidR="004A0688" w:rsidRPr="004A0688">
        <w:rPr>
          <w:rFonts w:ascii="Garamond" w:hAnsi="Garamond"/>
          <w:b/>
          <w:bCs/>
          <w:i/>
          <w:iCs/>
          <w:sz w:val="28"/>
          <w:szCs w:val="28"/>
          <w:lang w:val="en-GB"/>
        </w:rPr>
        <w:t xml:space="preserve"> 2021</w:t>
      </w:r>
    </w:p>
    <w:p w14:paraId="2E14DE09" w14:textId="7196C447" w:rsidR="00BD5135" w:rsidRDefault="00BD5135" w:rsidP="004A0688">
      <w:pPr>
        <w:spacing w:after="0" w:line="240" w:lineRule="auto"/>
        <w:contextualSpacing/>
        <w:jc w:val="center"/>
        <w:rPr>
          <w:rFonts w:ascii="Garamond" w:hAnsi="Garamond"/>
          <w:b/>
          <w:bCs/>
          <w:i/>
          <w:iCs/>
          <w:sz w:val="28"/>
          <w:szCs w:val="28"/>
          <w:lang w:val="en-GB"/>
        </w:rPr>
      </w:pPr>
    </w:p>
    <w:sdt>
      <w:sdtPr>
        <w:rPr>
          <w:rFonts w:asciiTheme="minorHAnsi" w:eastAsiaTheme="minorHAnsi" w:hAnsiTheme="minorHAnsi" w:cstheme="minorBidi"/>
          <w:i/>
          <w:iCs/>
          <w:color w:val="auto"/>
          <w:sz w:val="28"/>
          <w:szCs w:val="28"/>
          <w:lang w:val="es-EC"/>
        </w:rPr>
        <w:id w:val="-413388242"/>
        <w:docPartObj>
          <w:docPartGallery w:val="Table of Contents"/>
          <w:docPartUnique/>
        </w:docPartObj>
      </w:sdtPr>
      <w:sdtEndPr>
        <w:rPr>
          <w:b/>
          <w:bCs/>
          <w:noProof/>
        </w:rPr>
      </w:sdtEndPr>
      <w:sdtContent>
        <w:p w14:paraId="52C5C379" w14:textId="77777777" w:rsidR="004A0688" w:rsidRPr="004A0688" w:rsidRDefault="004A0688">
          <w:pPr>
            <w:pStyle w:val="TOCHeading"/>
            <w:rPr>
              <w:i/>
              <w:iCs/>
              <w:sz w:val="28"/>
              <w:szCs w:val="28"/>
            </w:rPr>
            <w:sectPr w:rsidR="004A0688" w:rsidRPr="004A0688" w:rsidSect="005A3D58">
              <w:headerReference w:type="default" r:id="rId8"/>
              <w:footerReference w:type="default" r:id="rId9"/>
              <w:pgSz w:w="11906" w:h="16838"/>
              <w:pgMar w:top="810" w:right="1701" w:bottom="1417" w:left="1701" w:header="708" w:footer="708" w:gutter="0"/>
              <w:pgNumType w:fmt="lowerRoman"/>
              <w:cols w:space="708"/>
              <w:titlePg/>
              <w:docGrid w:linePitch="360"/>
            </w:sectPr>
          </w:pPr>
        </w:p>
        <w:p w14:paraId="1EF84C7B" w14:textId="2F743DF5" w:rsidR="005F364B" w:rsidRPr="00003725" w:rsidRDefault="00FC6C2F" w:rsidP="00003725">
          <w:pPr>
            <w:pStyle w:val="TOCHeading"/>
            <w:jc w:val="center"/>
            <w:rPr>
              <w:rFonts w:ascii="Garamond" w:hAnsi="Garamond"/>
              <w:b/>
              <w:iCs/>
              <w:color w:val="000000" w:themeColor="text1"/>
              <w:sz w:val="20"/>
              <w:szCs w:val="20"/>
            </w:rPr>
          </w:pPr>
          <w:r w:rsidRPr="00003725">
            <w:rPr>
              <w:rFonts w:ascii="Garamond" w:hAnsi="Garamond"/>
              <w:b/>
              <w:iCs/>
              <w:color w:val="000000" w:themeColor="text1"/>
              <w:sz w:val="20"/>
              <w:szCs w:val="20"/>
            </w:rPr>
            <w:lastRenderedPageBreak/>
            <w:t>CONTENTS</w:t>
          </w:r>
        </w:p>
        <w:p w14:paraId="0EB11E96" w14:textId="5775B5A9" w:rsidR="00DF22AD" w:rsidRDefault="005F364B">
          <w:pPr>
            <w:pStyle w:val="TOC1"/>
            <w:tabs>
              <w:tab w:val="right" w:leader="dot" w:pos="8494"/>
            </w:tabs>
            <w:rPr>
              <w:rFonts w:eastAsiaTheme="minorEastAsia"/>
              <w:noProof/>
              <w:lang w:val="en-US"/>
            </w:rPr>
          </w:pPr>
          <w:r w:rsidRPr="00003725">
            <w:rPr>
              <w:rFonts w:ascii="Garamond" w:hAnsi="Garamond"/>
              <w:i/>
              <w:iCs/>
              <w:sz w:val="20"/>
              <w:szCs w:val="20"/>
            </w:rPr>
            <w:fldChar w:fldCharType="begin"/>
          </w:r>
          <w:r w:rsidRPr="00003725">
            <w:rPr>
              <w:rFonts w:ascii="Garamond" w:hAnsi="Garamond"/>
              <w:i/>
              <w:iCs/>
              <w:sz w:val="20"/>
              <w:szCs w:val="20"/>
            </w:rPr>
            <w:instrText xml:space="preserve"> TOC \o "1-3" \h \z \u </w:instrText>
          </w:r>
          <w:r w:rsidRPr="00003725">
            <w:rPr>
              <w:rFonts w:ascii="Garamond" w:hAnsi="Garamond"/>
              <w:i/>
              <w:iCs/>
              <w:sz w:val="20"/>
              <w:szCs w:val="20"/>
            </w:rPr>
            <w:fldChar w:fldCharType="separate"/>
          </w:r>
          <w:hyperlink w:anchor="_Toc90042792" w:history="1">
            <w:r w:rsidR="00DF22AD" w:rsidRPr="0039259B">
              <w:rPr>
                <w:rStyle w:val="Hyperlink"/>
                <w:rFonts w:ascii="Garamond" w:eastAsia="Calibri" w:hAnsi="Garamond"/>
                <w:b/>
                <w:bCs/>
                <w:noProof/>
                <w:lang w:val="en-US"/>
              </w:rPr>
              <w:t>Overview</w:t>
            </w:r>
            <w:r w:rsidR="00DF22AD">
              <w:rPr>
                <w:noProof/>
                <w:webHidden/>
              </w:rPr>
              <w:tab/>
            </w:r>
            <w:r w:rsidR="00DF22AD">
              <w:rPr>
                <w:noProof/>
                <w:webHidden/>
              </w:rPr>
              <w:fldChar w:fldCharType="begin"/>
            </w:r>
            <w:r w:rsidR="00DF22AD">
              <w:rPr>
                <w:noProof/>
                <w:webHidden/>
              </w:rPr>
              <w:instrText xml:space="preserve"> PAGEREF _Toc90042792 \h </w:instrText>
            </w:r>
            <w:r w:rsidR="00DF22AD">
              <w:rPr>
                <w:noProof/>
                <w:webHidden/>
              </w:rPr>
            </w:r>
            <w:r w:rsidR="00DF22AD">
              <w:rPr>
                <w:noProof/>
                <w:webHidden/>
              </w:rPr>
              <w:fldChar w:fldCharType="separate"/>
            </w:r>
            <w:r w:rsidR="00DF22AD">
              <w:rPr>
                <w:noProof/>
                <w:webHidden/>
              </w:rPr>
              <w:t>3</w:t>
            </w:r>
            <w:r w:rsidR="00DF22AD">
              <w:rPr>
                <w:noProof/>
                <w:webHidden/>
              </w:rPr>
              <w:fldChar w:fldCharType="end"/>
            </w:r>
          </w:hyperlink>
        </w:p>
        <w:p w14:paraId="3BEF2128" w14:textId="01B7C90E" w:rsidR="00DF22AD" w:rsidRDefault="00DF22AD">
          <w:pPr>
            <w:pStyle w:val="TOC1"/>
            <w:tabs>
              <w:tab w:val="right" w:leader="dot" w:pos="8494"/>
            </w:tabs>
            <w:rPr>
              <w:rFonts w:eastAsiaTheme="minorEastAsia"/>
              <w:noProof/>
              <w:lang w:val="en-US"/>
            </w:rPr>
          </w:pPr>
          <w:hyperlink w:anchor="_Toc90042793" w:history="1">
            <w:r w:rsidRPr="0039259B">
              <w:rPr>
                <w:rStyle w:val="Hyperlink"/>
                <w:rFonts w:ascii="Garamond" w:hAnsi="Garamond"/>
                <w:b/>
                <w:bCs/>
                <w:noProof/>
                <w:lang w:val="en-GB"/>
              </w:rPr>
              <w:t>Key Issues to Address</w:t>
            </w:r>
            <w:r>
              <w:rPr>
                <w:noProof/>
                <w:webHidden/>
              </w:rPr>
              <w:tab/>
            </w:r>
            <w:r>
              <w:rPr>
                <w:noProof/>
                <w:webHidden/>
              </w:rPr>
              <w:fldChar w:fldCharType="begin"/>
            </w:r>
            <w:r>
              <w:rPr>
                <w:noProof/>
                <w:webHidden/>
              </w:rPr>
              <w:instrText xml:space="preserve"> PAGEREF _Toc90042793 \h </w:instrText>
            </w:r>
            <w:r>
              <w:rPr>
                <w:noProof/>
                <w:webHidden/>
              </w:rPr>
            </w:r>
            <w:r>
              <w:rPr>
                <w:noProof/>
                <w:webHidden/>
              </w:rPr>
              <w:fldChar w:fldCharType="separate"/>
            </w:r>
            <w:r>
              <w:rPr>
                <w:noProof/>
                <w:webHidden/>
              </w:rPr>
              <w:t>5</w:t>
            </w:r>
            <w:r>
              <w:rPr>
                <w:noProof/>
                <w:webHidden/>
              </w:rPr>
              <w:fldChar w:fldCharType="end"/>
            </w:r>
          </w:hyperlink>
        </w:p>
        <w:p w14:paraId="5FD7CC01" w14:textId="42B0204A" w:rsidR="00DF22AD" w:rsidRDefault="00DF22AD">
          <w:pPr>
            <w:pStyle w:val="TOC1"/>
            <w:tabs>
              <w:tab w:val="right" w:leader="dot" w:pos="8494"/>
            </w:tabs>
            <w:rPr>
              <w:rFonts w:eastAsiaTheme="minorEastAsia"/>
              <w:noProof/>
              <w:lang w:val="en-US"/>
            </w:rPr>
          </w:pPr>
          <w:hyperlink w:anchor="_Toc90042794" w:history="1">
            <w:r w:rsidRPr="0039259B">
              <w:rPr>
                <w:rStyle w:val="Hyperlink"/>
                <w:rFonts w:ascii="Garamond" w:hAnsi="Garamond"/>
                <w:b/>
                <w:bCs/>
                <w:noProof/>
                <w:lang w:val="en-GB"/>
              </w:rPr>
              <w:t>GMC Phase I: Achievements and remaining challenges</w:t>
            </w:r>
            <w:r>
              <w:rPr>
                <w:noProof/>
                <w:webHidden/>
              </w:rPr>
              <w:tab/>
            </w:r>
            <w:r>
              <w:rPr>
                <w:noProof/>
                <w:webHidden/>
              </w:rPr>
              <w:fldChar w:fldCharType="begin"/>
            </w:r>
            <w:r>
              <w:rPr>
                <w:noProof/>
                <w:webHidden/>
              </w:rPr>
              <w:instrText xml:space="preserve"> PAGEREF _Toc90042794 \h </w:instrText>
            </w:r>
            <w:r>
              <w:rPr>
                <w:noProof/>
                <w:webHidden/>
              </w:rPr>
            </w:r>
            <w:r>
              <w:rPr>
                <w:noProof/>
                <w:webHidden/>
              </w:rPr>
              <w:fldChar w:fldCharType="separate"/>
            </w:r>
            <w:r>
              <w:rPr>
                <w:noProof/>
                <w:webHidden/>
              </w:rPr>
              <w:t>6</w:t>
            </w:r>
            <w:r>
              <w:rPr>
                <w:noProof/>
                <w:webHidden/>
              </w:rPr>
              <w:fldChar w:fldCharType="end"/>
            </w:r>
          </w:hyperlink>
        </w:p>
        <w:p w14:paraId="74BA1F59" w14:textId="6964050B" w:rsidR="00DF22AD" w:rsidRDefault="00DF22AD">
          <w:pPr>
            <w:pStyle w:val="TOC2"/>
            <w:rPr>
              <w:rFonts w:eastAsiaTheme="minorEastAsia"/>
              <w:noProof/>
              <w:lang w:val="en-US"/>
            </w:rPr>
          </w:pPr>
          <w:hyperlink w:anchor="_Toc90042795" w:history="1">
            <w:r w:rsidRPr="0039259B">
              <w:rPr>
                <w:rStyle w:val="Hyperlink"/>
                <w:rFonts w:ascii="Garamond" w:hAnsi="Garamond"/>
                <w:b/>
                <w:bCs/>
                <w:i/>
                <w:iCs/>
                <w:noProof/>
                <w:lang w:val="en-US"/>
              </w:rPr>
              <w:t>GMC-I Context</w:t>
            </w:r>
            <w:r>
              <w:rPr>
                <w:noProof/>
                <w:webHidden/>
              </w:rPr>
              <w:tab/>
            </w:r>
            <w:r>
              <w:rPr>
                <w:noProof/>
                <w:webHidden/>
              </w:rPr>
              <w:fldChar w:fldCharType="begin"/>
            </w:r>
            <w:r>
              <w:rPr>
                <w:noProof/>
                <w:webHidden/>
              </w:rPr>
              <w:instrText xml:space="preserve"> PAGEREF _Toc90042795 \h </w:instrText>
            </w:r>
            <w:r>
              <w:rPr>
                <w:noProof/>
                <w:webHidden/>
              </w:rPr>
            </w:r>
            <w:r>
              <w:rPr>
                <w:noProof/>
                <w:webHidden/>
              </w:rPr>
              <w:fldChar w:fldCharType="separate"/>
            </w:r>
            <w:r>
              <w:rPr>
                <w:noProof/>
                <w:webHidden/>
              </w:rPr>
              <w:t>7</w:t>
            </w:r>
            <w:r>
              <w:rPr>
                <w:noProof/>
                <w:webHidden/>
              </w:rPr>
              <w:fldChar w:fldCharType="end"/>
            </w:r>
          </w:hyperlink>
        </w:p>
        <w:p w14:paraId="23518322" w14:textId="3A848ED3" w:rsidR="00DF22AD" w:rsidRDefault="00DF22AD">
          <w:pPr>
            <w:pStyle w:val="TOC2"/>
            <w:rPr>
              <w:rFonts w:eastAsiaTheme="minorEastAsia"/>
              <w:noProof/>
              <w:lang w:val="en-US"/>
            </w:rPr>
          </w:pPr>
          <w:hyperlink w:anchor="_Toc90042796" w:history="1">
            <w:r w:rsidRPr="0039259B">
              <w:rPr>
                <w:rStyle w:val="Hyperlink"/>
                <w:rFonts w:ascii="Garamond" w:hAnsi="Garamond"/>
                <w:b/>
                <w:bCs/>
                <w:i/>
                <w:iCs/>
                <w:noProof/>
                <w:lang w:val="en-US"/>
              </w:rPr>
              <w:t>GMC-I Achievements</w:t>
            </w:r>
            <w:r>
              <w:rPr>
                <w:noProof/>
                <w:webHidden/>
              </w:rPr>
              <w:tab/>
            </w:r>
            <w:r>
              <w:rPr>
                <w:noProof/>
                <w:webHidden/>
              </w:rPr>
              <w:fldChar w:fldCharType="begin"/>
            </w:r>
            <w:r>
              <w:rPr>
                <w:noProof/>
                <w:webHidden/>
              </w:rPr>
              <w:instrText xml:space="preserve"> PAGEREF _Toc90042796 \h </w:instrText>
            </w:r>
            <w:r>
              <w:rPr>
                <w:noProof/>
                <w:webHidden/>
              </w:rPr>
            </w:r>
            <w:r>
              <w:rPr>
                <w:noProof/>
                <w:webHidden/>
              </w:rPr>
              <w:fldChar w:fldCharType="separate"/>
            </w:r>
            <w:r>
              <w:rPr>
                <w:noProof/>
                <w:webHidden/>
              </w:rPr>
              <w:t>8</w:t>
            </w:r>
            <w:r>
              <w:rPr>
                <w:noProof/>
                <w:webHidden/>
              </w:rPr>
              <w:fldChar w:fldCharType="end"/>
            </w:r>
          </w:hyperlink>
        </w:p>
        <w:p w14:paraId="0920751D" w14:textId="465B1705" w:rsidR="00DF22AD" w:rsidRDefault="00DF22AD">
          <w:pPr>
            <w:pStyle w:val="TOC1"/>
            <w:tabs>
              <w:tab w:val="right" w:leader="dot" w:pos="8494"/>
            </w:tabs>
            <w:rPr>
              <w:rFonts w:eastAsiaTheme="minorEastAsia"/>
              <w:noProof/>
              <w:lang w:val="en-US"/>
            </w:rPr>
          </w:pPr>
          <w:hyperlink w:anchor="_Toc90042797" w:history="1">
            <w:r w:rsidRPr="0039259B">
              <w:rPr>
                <w:rStyle w:val="Hyperlink"/>
                <w:rFonts w:ascii="Garamond" w:hAnsi="Garamond"/>
                <w:b/>
                <w:bCs/>
                <w:noProof/>
                <w:lang w:val="en-US"/>
              </w:rPr>
              <w:t>Full-spectrum actions for expanding GMC-I achievements</w:t>
            </w:r>
            <w:r>
              <w:rPr>
                <w:noProof/>
                <w:webHidden/>
              </w:rPr>
              <w:tab/>
            </w:r>
            <w:r>
              <w:rPr>
                <w:noProof/>
                <w:webHidden/>
              </w:rPr>
              <w:fldChar w:fldCharType="begin"/>
            </w:r>
            <w:r>
              <w:rPr>
                <w:noProof/>
                <w:webHidden/>
              </w:rPr>
              <w:instrText xml:space="preserve"> PAGEREF _Toc90042797 \h </w:instrText>
            </w:r>
            <w:r>
              <w:rPr>
                <w:noProof/>
                <w:webHidden/>
              </w:rPr>
            </w:r>
            <w:r>
              <w:rPr>
                <w:noProof/>
                <w:webHidden/>
              </w:rPr>
              <w:fldChar w:fldCharType="separate"/>
            </w:r>
            <w:r>
              <w:rPr>
                <w:noProof/>
                <w:webHidden/>
              </w:rPr>
              <w:t>9</w:t>
            </w:r>
            <w:r>
              <w:rPr>
                <w:noProof/>
                <w:webHidden/>
              </w:rPr>
              <w:fldChar w:fldCharType="end"/>
            </w:r>
          </w:hyperlink>
        </w:p>
        <w:p w14:paraId="3D399122" w14:textId="05C7D945" w:rsidR="00DF22AD" w:rsidRDefault="00DF22AD">
          <w:pPr>
            <w:pStyle w:val="TOC1"/>
            <w:tabs>
              <w:tab w:val="right" w:leader="dot" w:pos="8494"/>
            </w:tabs>
            <w:rPr>
              <w:rFonts w:eastAsiaTheme="minorEastAsia"/>
              <w:noProof/>
              <w:lang w:val="en-US"/>
            </w:rPr>
          </w:pPr>
          <w:hyperlink w:anchor="_Toc90042798" w:history="1">
            <w:r w:rsidRPr="0039259B">
              <w:rPr>
                <w:rStyle w:val="Hyperlink"/>
                <w:rFonts w:ascii="Garamond" w:hAnsi="Garamond"/>
                <w:b/>
                <w:bCs/>
                <w:noProof/>
                <w:lang w:val="en-US"/>
              </w:rPr>
              <w:t>Integrating the social and expanding the ecological dimensions into a Blue Economy</w:t>
            </w:r>
            <w:r>
              <w:rPr>
                <w:noProof/>
                <w:webHidden/>
              </w:rPr>
              <w:tab/>
            </w:r>
            <w:r>
              <w:rPr>
                <w:noProof/>
                <w:webHidden/>
              </w:rPr>
              <w:fldChar w:fldCharType="begin"/>
            </w:r>
            <w:r>
              <w:rPr>
                <w:noProof/>
                <w:webHidden/>
              </w:rPr>
              <w:instrText xml:space="preserve"> PAGEREF _Toc90042798 \h </w:instrText>
            </w:r>
            <w:r>
              <w:rPr>
                <w:noProof/>
                <w:webHidden/>
              </w:rPr>
            </w:r>
            <w:r>
              <w:rPr>
                <w:noProof/>
                <w:webHidden/>
              </w:rPr>
              <w:fldChar w:fldCharType="separate"/>
            </w:r>
            <w:r>
              <w:rPr>
                <w:noProof/>
                <w:webHidden/>
              </w:rPr>
              <w:t>9</w:t>
            </w:r>
            <w:r>
              <w:rPr>
                <w:noProof/>
                <w:webHidden/>
              </w:rPr>
              <w:fldChar w:fldCharType="end"/>
            </w:r>
          </w:hyperlink>
        </w:p>
        <w:p w14:paraId="648196A6" w14:textId="53476FE4" w:rsidR="00DF22AD" w:rsidRDefault="00DF22AD">
          <w:pPr>
            <w:pStyle w:val="TOC1"/>
            <w:tabs>
              <w:tab w:val="right" w:leader="dot" w:pos="8494"/>
            </w:tabs>
            <w:rPr>
              <w:rFonts w:eastAsiaTheme="minorEastAsia"/>
              <w:noProof/>
              <w:lang w:val="en-US"/>
            </w:rPr>
          </w:pPr>
          <w:hyperlink w:anchor="_Toc90042799" w:history="1">
            <w:r w:rsidRPr="0039259B">
              <w:rPr>
                <w:rStyle w:val="Hyperlink"/>
                <w:rFonts w:ascii="Garamond" w:hAnsi="Garamond"/>
                <w:b/>
                <w:bCs/>
                <w:noProof/>
                <w:lang w:val="en-GB"/>
              </w:rPr>
              <w:t>Proposed intervention for GMC second phase (GMC-II)</w:t>
            </w:r>
            <w:r>
              <w:rPr>
                <w:noProof/>
                <w:webHidden/>
              </w:rPr>
              <w:tab/>
            </w:r>
            <w:r>
              <w:rPr>
                <w:noProof/>
                <w:webHidden/>
              </w:rPr>
              <w:fldChar w:fldCharType="begin"/>
            </w:r>
            <w:r>
              <w:rPr>
                <w:noProof/>
                <w:webHidden/>
              </w:rPr>
              <w:instrText xml:space="preserve"> PAGEREF _Toc90042799 \h </w:instrText>
            </w:r>
            <w:r>
              <w:rPr>
                <w:noProof/>
                <w:webHidden/>
              </w:rPr>
            </w:r>
            <w:r>
              <w:rPr>
                <w:noProof/>
                <w:webHidden/>
              </w:rPr>
              <w:fldChar w:fldCharType="separate"/>
            </w:r>
            <w:r>
              <w:rPr>
                <w:noProof/>
                <w:webHidden/>
              </w:rPr>
              <w:t>11</w:t>
            </w:r>
            <w:r>
              <w:rPr>
                <w:noProof/>
                <w:webHidden/>
              </w:rPr>
              <w:fldChar w:fldCharType="end"/>
            </w:r>
          </w:hyperlink>
        </w:p>
        <w:p w14:paraId="5A7D3B37" w14:textId="3A91B745" w:rsidR="00DF22AD" w:rsidRDefault="00DF22AD">
          <w:pPr>
            <w:pStyle w:val="TOC1"/>
            <w:tabs>
              <w:tab w:val="right" w:leader="dot" w:pos="8494"/>
            </w:tabs>
            <w:rPr>
              <w:rFonts w:eastAsiaTheme="minorEastAsia"/>
              <w:noProof/>
              <w:lang w:val="en-US"/>
            </w:rPr>
          </w:pPr>
          <w:hyperlink w:anchor="_Toc90042800" w:history="1">
            <w:r w:rsidRPr="0039259B">
              <w:rPr>
                <w:rStyle w:val="Hyperlink"/>
                <w:rFonts w:ascii="Garamond" w:hAnsi="Garamond"/>
                <w:b/>
                <w:bCs/>
                <w:noProof/>
                <w:lang w:val="en-US"/>
              </w:rPr>
              <w:t>Objectives and Proposed Components</w:t>
            </w:r>
            <w:r>
              <w:rPr>
                <w:noProof/>
                <w:webHidden/>
              </w:rPr>
              <w:tab/>
            </w:r>
            <w:r>
              <w:rPr>
                <w:noProof/>
                <w:webHidden/>
              </w:rPr>
              <w:fldChar w:fldCharType="begin"/>
            </w:r>
            <w:r>
              <w:rPr>
                <w:noProof/>
                <w:webHidden/>
              </w:rPr>
              <w:instrText xml:space="preserve"> PAGEREF _Toc90042800 \h </w:instrText>
            </w:r>
            <w:r>
              <w:rPr>
                <w:noProof/>
                <w:webHidden/>
              </w:rPr>
            </w:r>
            <w:r>
              <w:rPr>
                <w:noProof/>
                <w:webHidden/>
              </w:rPr>
              <w:fldChar w:fldCharType="separate"/>
            </w:r>
            <w:r>
              <w:rPr>
                <w:noProof/>
                <w:webHidden/>
              </w:rPr>
              <w:t>12</w:t>
            </w:r>
            <w:r>
              <w:rPr>
                <w:noProof/>
                <w:webHidden/>
              </w:rPr>
              <w:fldChar w:fldCharType="end"/>
            </w:r>
          </w:hyperlink>
        </w:p>
        <w:p w14:paraId="11558FD0" w14:textId="014DF115" w:rsidR="00DF22AD" w:rsidRDefault="00DF22AD">
          <w:pPr>
            <w:pStyle w:val="TOC1"/>
            <w:tabs>
              <w:tab w:val="right" w:leader="dot" w:pos="8494"/>
            </w:tabs>
            <w:rPr>
              <w:rFonts w:eastAsiaTheme="minorEastAsia"/>
              <w:noProof/>
              <w:lang w:val="en-US"/>
            </w:rPr>
          </w:pPr>
          <w:hyperlink w:anchor="_Toc90042801" w:history="1">
            <w:r w:rsidRPr="0039259B">
              <w:rPr>
                <w:rStyle w:val="Hyperlink"/>
                <w:rFonts w:ascii="Garamond" w:hAnsi="Garamond"/>
                <w:b/>
                <w:bCs/>
                <w:noProof/>
                <w:lang w:val="en-US"/>
              </w:rPr>
              <w:t>Participating countries</w:t>
            </w:r>
            <w:r>
              <w:rPr>
                <w:noProof/>
                <w:webHidden/>
              </w:rPr>
              <w:tab/>
            </w:r>
            <w:r>
              <w:rPr>
                <w:noProof/>
                <w:webHidden/>
              </w:rPr>
              <w:fldChar w:fldCharType="begin"/>
            </w:r>
            <w:r>
              <w:rPr>
                <w:noProof/>
                <w:webHidden/>
              </w:rPr>
              <w:instrText xml:space="preserve"> PAGEREF _Toc90042801 \h </w:instrText>
            </w:r>
            <w:r>
              <w:rPr>
                <w:noProof/>
                <w:webHidden/>
              </w:rPr>
            </w:r>
            <w:r>
              <w:rPr>
                <w:noProof/>
                <w:webHidden/>
              </w:rPr>
              <w:fldChar w:fldCharType="separate"/>
            </w:r>
            <w:r>
              <w:rPr>
                <w:noProof/>
                <w:webHidden/>
              </w:rPr>
              <w:t>12</w:t>
            </w:r>
            <w:r>
              <w:rPr>
                <w:noProof/>
                <w:webHidden/>
              </w:rPr>
              <w:fldChar w:fldCharType="end"/>
            </w:r>
          </w:hyperlink>
        </w:p>
        <w:p w14:paraId="1A7AE872" w14:textId="1A06E506" w:rsidR="00DF22AD" w:rsidRDefault="00DF22AD">
          <w:pPr>
            <w:pStyle w:val="TOC1"/>
            <w:tabs>
              <w:tab w:val="right" w:leader="dot" w:pos="8494"/>
            </w:tabs>
            <w:rPr>
              <w:rFonts w:eastAsiaTheme="minorEastAsia"/>
              <w:noProof/>
              <w:lang w:val="en-US"/>
            </w:rPr>
          </w:pPr>
          <w:hyperlink w:anchor="_Toc90042802" w:history="1">
            <w:r w:rsidRPr="0039259B">
              <w:rPr>
                <w:rStyle w:val="Hyperlink"/>
                <w:rFonts w:ascii="Garamond" w:hAnsi="Garamond"/>
                <w:b/>
                <w:bCs/>
                <w:noProof/>
                <w:lang w:val="en-US"/>
              </w:rPr>
              <w:t>Preliminary target fisheries and supply chains</w:t>
            </w:r>
            <w:r>
              <w:rPr>
                <w:noProof/>
                <w:webHidden/>
              </w:rPr>
              <w:tab/>
            </w:r>
            <w:r>
              <w:rPr>
                <w:noProof/>
                <w:webHidden/>
              </w:rPr>
              <w:fldChar w:fldCharType="begin"/>
            </w:r>
            <w:r>
              <w:rPr>
                <w:noProof/>
                <w:webHidden/>
              </w:rPr>
              <w:instrText xml:space="preserve"> PAGEREF _Toc90042802 \h </w:instrText>
            </w:r>
            <w:r>
              <w:rPr>
                <w:noProof/>
                <w:webHidden/>
              </w:rPr>
            </w:r>
            <w:r>
              <w:rPr>
                <w:noProof/>
                <w:webHidden/>
              </w:rPr>
              <w:fldChar w:fldCharType="separate"/>
            </w:r>
            <w:r>
              <w:rPr>
                <w:noProof/>
                <w:webHidden/>
              </w:rPr>
              <w:t>13</w:t>
            </w:r>
            <w:r>
              <w:rPr>
                <w:noProof/>
                <w:webHidden/>
              </w:rPr>
              <w:fldChar w:fldCharType="end"/>
            </w:r>
          </w:hyperlink>
        </w:p>
        <w:p w14:paraId="783414A2" w14:textId="31BE6690" w:rsidR="00DF22AD" w:rsidRDefault="00DF22AD">
          <w:pPr>
            <w:pStyle w:val="TOC1"/>
            <w:tabs>
              <w:tab w:val="right" w:leader="dot" w:pos="8494"/>
            </w:tabs>
            <w:rPr>
              <w:rFonts w:eastAsiaTheme="minorEastAsia"/>
              <w:noProof/>
              <w:lang w:val="en-US"/>
            </w:rPr>
          </w:pPr>
          <w:hyperlink w:anchor="_Toc90042803" w:history="1">
            <w:r w:rsidRPr="0039259B">
              <w:rPr>
                <w:rStyle w:val="Hyperlink"/>
                <w:rFonts w:ascii="Garamond" w:hAnsi="Garamond"/>
                <w:b/>
                <w:bCs/>
                <w:noProof/>
                <w:lang w:val="en-US"/>
              </w:rPr>
              <w:t>GMC-II Global Contribution</w:t>
            </w:r>
            <w:r>
              <w:rPr>
                <w:noProof/>
                <w:webHidden/>
              </w:rPr>
              <w:tab/>
            </w:r>
            <w:r>
              <w:rPr>
                <w:noProof/>
                <w:webHidden/>
              </w:rPr>
              <w:fldChar w:fldCharType="begin"/>
            </w:r>
            <w:r>
              <w:rPr>
                <w:noProof/>
                <w:webHidden/>
              </w:rPr>
              <w:instrText xml:space="preserve"> PAGEREF _Toc90042803 \h </w:instrText>
            </w:r>
            <w:r>
              <w:rPr>
                <w:noProof/>
                <w:webHidden/>
              </w:rPr>
            </w:r>
            <w:r>
              <w:rPr>
                <w:noProof/>
                <w:webHidden/>
              </w:rPr>
              <w:fldChar w:fldCharType="separate"/>
            </w:r>
            <w:r>
              <w:rPr>
                <w:noProof/>
                <w:webHidden/>
              </w:rPr>
              <w:t>15</w:t>
            </w:r>
            <w:r>
              <w:rPr>
                <w:noProof/>
                <w:webHidden/>
              </w:rPr>
              <w:fldChar w:fldCharType="end"/>
            </w:r>
          </w:hyperlink>
        </w:p>
        <w:p w14:paraId="0108860A" w14:textId="5304E15A" w:rsidR="00DF22AD" w:rsidRDefault="00DF22AD">
          <w:pPr>
            <w:pStyle w:val="TOC1"/>
            <w:tabs>
              <w:tab w:val="right" w:leader="dot" w:pos="8494"/>
            </w:tabs>
            <w:rPr>
              <w:rFonts w:eastAsiaTheme="minorEastAsia"/>
              <w:noProof/>
              <w:lang w:val="en-US"/>
            </w:rPr>
          </w:pPr>
          <w:hyperlink w:anchor="_Toc90042804" w:history="1">
            <w:r w:rsidRPr="0039259B">
              <w:rPr>
                <w:rStyle w:val="Hyperlink"/>
                <w:rFonts w:ascii="Garamond" w:hAnsi="Garamond"/>
                <w:b/>
                <w:bCs/>
                <w:noProof/>
                <w:lang w:val="en-US"/>
              </w:rPr>
              <w:t>Linkages to the GEF Indicator Framework</w:t>
            </w:r>
            <w:r>
              <w:rPr>
                <w:noProof/>
                <w:webHidden/>
              </w:rPr>
              <w:tab/>
            </w:r>
            <w:r>
              <w:rPr>
                <w:noProof/>
                <w:webHidden/>
              </w:rPr>
              <w:fldChar w:fldCharType="begin"/>
            </w:r>
            <w:r>
              <w:rPr>
                <w:noProof/>
                <w:webHidden/>
              </w:rPr>
              <w:instrText xml:space="preserve"> PAGEREF _Toc90042804 \h </w:instrText>
            </w:r>
            <w:r>
              <w:rPr>
                <w:noProof/>
                <w:webHidden/>
              </w:rPr>
            </w:r>
            <w:r>
              <w:rPr>
                <w:noProof/>
                <w:webHidden/>
              </w:rPr>
              <w:fldChar w:fldCharType="separate"/>
            </w:r>
            <w:r>
              <w:rPr>
                <w:noProof/>
                <w:webHidden/>
              </w:rPr>
              <w:t>16</w:t>
            </w:r>
            <w:r>
              <w:rPr>
                <w:noProof/>
                <w:webHidden/>
              </w:rPr>
              <w:fldChar w:fldCharType="end"/>
            </w:r>
          </w:hyperlink>
        </w:p>
        <w:p w14:paraId="3F0AD26C" w14:textId="7AD58873" w:rsidR="00DF22AD" w:rsidRDefault="00DF22AD">
          <w:pPr>
            <w:pStyle w:val="TOC1"/>
            <w:tabs>
              <w:tab w:val="right" w:leader="dot" w:pos="8494"/>
            </w:tabs>
            <w:rPr>
              <w:rFonts w:eastAsiaTheme="minorEastAsia"/>
              <w:noProof/>
              <w:lang w:val="en-US"/>
            </w:rPr>
          </w:pPr>
          <w:hyperlink w:anchor="_Toc90042805" w:history="1">
            <w:r w:rsidRPr="0039259B">
              <w:rPr>
                <w:rStyle w:val="Hyperlink"/>
                <w:rFonts w:ascii="Garamond" w:hAnsi="Garamond"/>
                <w:b/>
                <w:bCs/>
                <w:noProof/>
                <w:lang w:val="en-GB"/>
              </w:rPr>
              <w:t>Bibliography</w:t>
            </w:r>
            <w:r>
              <w:rPr>
                <w:noProof/>
                <w:webHidden/>
              </w:rPr>
              <w:tab/>
            </w:r>
            <w:r>
              <w:rPr>
                <w:noProof/>
                <w:webHidden/>
              </w:rPr>
              <w:fldChar w:fldCharType="begin"/>
            </w:r>
            <w:r>
              <w:rPr>
                <w:noProof/>
                <w:webHidden/>
              </w:rPr>
              <w:instrText xml:space="preserve"> PAGEREF _Toc90042805 \h </w:instrText>
            </w:r>
            <w:r>
              <w:rPr>
                <w:noProof/>
                <w:webHidden/>
              </w:rPr>
            </w:r>
            <w:r>
              <w:rPr>
                <w:noProof/>
                <w:webHidden/>
              </w:rPr>
              <w:fldChar w:fldCharType="separate"/>
            </w:r>
            <w:r>
              <w:rPr>
                <w:noProof/>
                <w:webHidden/>
              </w:rPr>
              <w:t>18</w:t>
            </w:r>
            <w:r>
              <w:rPr>
                <w:noProof/>
                <w:webHidden/>
              </w:rPr>
              <w:fldChar w:fldCharType="end"/>
            </w:r>
          </w:hyperlink>
        </w:p>
        <w:p w14:paraId="1D375A32" w14:textId="1BE380DA" w:rsidR="00DF22AD" w:rsidRDefault="00DF22AD">
          <w:pPr>
            <w:pStyle w:val="TOC1"/>
            <w:tabs>
              <w:tab w:val="right" w:leader="dot" w:pos="8494"/>
            </w:tabs>
            <w:rPr>
              <w:rFonts w:eastAsiaTheme="minorEastAsia"/>
              <w:noProof/>
              <w:lang w:val="en-US"/>
            </w:rPr>
          </w:pPr>
          <w:hyperlink w:anchor="_Toc90042806" w:history="1">
            <w:r w:rsidRPr="0039259B">
              <w:rPr>
                <w:rStyle w:val="Hyperlink"/>
                <w:rFonts w:ascii="Garamond" w:hAnsi="Garamond"/>
                <w:b/>
                <w:bCs/>
                <w:noProof/>
                <w:lang w:val="en-US"/>
              </w:rPr>
              <w:t>ANNEX 1: Summary of Recommended Components, and preliminary Outcomes and Outputs</w:t>
            </w:r>
            <w:r>
              <w:rPr>
                <w:noProof/>
                <w:webHidden/>
              </w:rPr>
              <w:tab/>
            </w:r>
            <w:r>
              <w:rPr>
                <w:noProof/>
                <w:webHidden/>
              </w:rPr>
              <w:fldChar w:fldCharType="begin"/>
            </w:r>
            <w:r>
              <w:rPr>
                <w:noProof/>
                <w:webHidden/>
              </w:rPr>
              <w:instrText xml:space="preserve"> PAGEREF _Toc90042806 \h </w:instrText>
            </w:r>
            <w:r>
              <w:rPr>
                <w:noProof/>
                <w:webHidden/>
              </w:rPr>
            </w:r>
            <w:r>
              <w:rPr>
                <w:noProof/>
                <w:webHidden/>
              </w:rPr>
              <w:fldChar w:fldCharType="separate"/>
            </w:r>
            <w:r>
              <w:rPr>
                <w:noProof/>
                <w:webHidden/>
              </w:rPr>
              <w:t>21</w:t>
            </w:r>
            <w:r>
              <w:rPr>
                <w:noProof/>
                <w:webHidden/>
              </w:rPr>
              <w:fldChar w:fldCharType="end"/>
            </w:r>
          </w:hyperlink>
        </w:p>
        <w:p w14:paraId="6F8BF0C0" w14:textId="4BAC28AF" w:rsidR="00DF22AD" w:rsidRDefault="00DF22AD">
          <w:pPr>
            <w:pStyle w:val="TOC1"/>
            <w:tabs>
              <w:tab w:val="right" w:leader="dot" w:pos="8494"/>
            </w:tabs>
            <w:rPr>
              <w:rFonts w:eastAsiaTheme="minorEastAsia"/>
              <w:noProof/>
              <w:lang w:val="en-US"/>
            </w:rPr>
          </w:pPr>
          <w:hyperlink w:anchor="_Toc90042807" w:history="1">
            <w:r w:rsidRPr="0039259B">
              <w:rPr>
                <w:rStyle w:val="Hyperlink"/>
                <w:rFonts w:ascii="Garamond" w:hAnsi="Garamond"/>
                <w:b/>
                <w:bCs/>
                <w:noProof/>
              </w:rPr>
              <w:t xml:space="preserve">ANNEX 2: </w:t>
            </w:r>
            <w:r w:rsidRPr="0039259B">
              <w:rPr>
                <w:rStyle w:val="Hyperlink"/>
                <w:rFonts w:ascii="Garamond" w:hAnsi="Garamond"/>
                <w:b/>
                <w:bCs/>
                <w:noProof/>
                <w:lang w:val="en-US"/>
              </w:rPr>
              <w:t>Preliminary Theory of Change</w:t>
            </w:r>
            <w:r>
              <w:rPr>
                <w:noProof/>
                <w:webHidden/>
              </w:rPr>
              <w:tab/>
            </w:r>
            <w:r>
              <w:rPr>
                <w:noProof/>
                <w:webHidden/>
              </w:rPr>
              <w:fldChar w:fldCharType="begin"/>
            </w:r>
            <w:r>
              <w:rPr>
                <w:noProof/>
                <w:webHidden/>
              </w:rPr>
              <w:instrText xml:space="preserve"> PAGEREF _Toc90042807 \h </w:instrText>
            </w:r>
            <w:r>
              <w:rPr>
                <w:noProof/>
                <w:webHidden/>
              </w:rPr>
            </w:r>
            <w:r>
              <w:rPr>
                <w:noProof/>
                <w:webHidden/>
              </w:rPr>
              <w:fldChar w:fldCharType="separate"/>
            </w:r>
            <w:r>
              <w:rPr>
                <w:noProof/>
                <w:webHidden/>
              </w:rPr>
              <w:t>24</w:t>
            </w:r>
            <w:r>
              <w:rPr>
                <w:noProof/>
                <w:webHidden/>
              </w:rPr>
              <w:fldChar w:fldCharType="end"/>
            </w:r>
          </w:hyperlink>
        </w:p>
        <w:p w14:paraId="369AD444" w14:textId="669FE59E" w:rsidR="005F364B" w:rsidRDefault="005F364B">
          <w:r w:rsidRPr="00003725">
            <w:rPr>
              <w:rFonts w:ascii="Garamond" w:hAnsi="Garamond"/>
              <w:b/>
              <w:bCs/>
              <w:i/>
              <w:iCs/>
              <w:noProof/>
              <w:sz w:val="20"/>
              <w:szCs w:val="20"/>
            </w:rPr>
            <w:fldChar w:fldCharType="end"/>
          </w:r>
        </w:p>
      </w:sdtContent>
    </w:sdt>
    <w:p w14:paraId="474DEB1E" w14:textId="77777777" w:rsidR="005538F6" w:rsidRDefault="005538F6" w:rsidP="00E24D17">
      <w:pPr>
        <w:spacing w:line="240" w:lineRule="auto"/>
        <w:contextualSpacing/>
        <w:jc w:val="center"/>
        <w:rPr>
          <w:rFonts w:ascii="Garamond" w:hAnsi="Garamond"/>
          <w:b/>
          <w:bCs/>
          <w:smallCaps/>
          <w:sz w:val="28"/>
          <w:szCs w:val="28"/>
          <w:lang w:val="en-GB"/>
        </w:rPr>
      </w:pPr>
    </w:p>
    <w:p w14:paraId="611080CC" w14:textId="77777777" w:rsidR="005F364B" w:rsidRDefault="005F364B" w:rsidP="00E24D17">
      <w:pPr>
        <w:spacing w:line="240" w:lineRule="auto"/>
        <w:contextualSpacing/>
        <w:jc w:val="center"/>
        <w:rPr>
          <w:rFonts w:ascii="Garamond" w:hAnsi="Garamond"/>
          <w:b/>
          <w:bCs/>
          <w:smallCaps/>
          <w:sz w:val="28"/>
          <w:szCs w:val="28"/>
          <w:lang w:val="en-GB"/>
        </w:rPr>
        <w:sectPr w:rsidR="005F364B" w:rsidSect="00FC6C2F">
          <w:footerReference w:type="default" r:id="rId10"/>
          <w:pgSz w:w="11906" w:h="16838"/>
          <w:pgMar w:top="810" w:right="1701" w:bottom="1417" w:left="1701" w:header="708" w:footer="708" w:gutter="0"/>
          <w:pgNumType w:fmt="lowerRoman" w:start="2"/>
          <w:cols w:space="708"/>
          <w:docGrid w:linePitch="360"/>
        </w:sectPr>
      </w:pPr>
    </w:p>
    <w:p w14:paraId="70020C0B" w14:textId="54335389" w:rsidR="002D116B" w:rsidRPr="0038434F" w:rsidRDefault="00FD1029" w:rsidP="006C3E65">
      <w:pPr>
        <w:spacing w:line="240" w:lineRule="auto"/>
        <w:ind w:right="95"/>
        <w:contextualSpacing/>
        <w:jc w:val="center"/>
        <w:rPr>
          <w:rFonts w:ascii="Garamond" w:hAnsi="Garamond"/>
          <w:b/>
          <w:bCs/>
          <w:smallCaps/>
          <w:sz w:val="30"/>
          <w:szCs w:val="30"/>
          <w:lang w:val="en-GB"/>
        </w:rPr>
      </w:pPr>
      <w:r w:rsidRPr="0038434F">
        <w:rPr>
          <w:rFonts w:ascii="Garamond" w:hAnsi="Garamond"/>
          <w:b/>
          <w:bCs/>
          <w:smallCaps/>
          <w:sz w:val="30"/>
          <w:szCs w:val="30"/>
          <w:lang w:val="en-GB"/>
        </w:rPr>
        <w:lastRenderedPageBreak/>
        <w:t>Mainstreaming s</w:t>
      </w:r>
      <w:r w:rsidR="002D116B" w:rsidRPr="0038434F">
        <w:rPr>
          <w:rFonts w:ascii="Garamond" w:hAnsi="Garamond"/>
          <w:b/>
          <w:bCs/>
          <w:smallCaps/>
          <w:sz w:val="30"/>
          <w:szCs w:val="30"/>
          <w:lang w:val="en-GB"/>
        </w:rPr>
        <w:t>ustain</w:t>
      </w:r>
      <w:r w:rsidRPr="0038434F">
        <w:rPr>
          <w:rFonts w:ascii="Garamond" w:hAnsi="Garamond"/>
          <w:b/>
          <w:bCs/>
          <w:smallCaps/>
          <w:sz w:val="30"/>
          <w:szCs w:val="30"/>
          <w:lang w:val="en-GB"/>
        </w:rPr>
        <w:t xml:space="preserve">able marine </w:t>
      </w:r>
      <w:r w:rsidR="00C02864" w:rsidRPr="0038434F">
        <w:rPr>
          <w:rFonts w:ascii="Garamond" w:hAnsi="Garamond"/>
          <w:b/>
          <w:bCs/>
          <w:smallCaps/>
          <w:sz w:val="30"/>
          <w:szCs w:val="30"/>
          <w:lang w:val="en-GB"/>
        </w:rPr>
        <w:t>f</w:t>
      </w:r>
      <w:r w:rsidR="002D116B" w:rsidRPr="0038434F">
        <w:rPr>
          <w:rFonts w:ascii="Garamond" w:hAnsi="Garamond"/>
          <w:b/>
          <w:bCs/>
          <w:smallCaps/>
          <w:sz w:val="30"/>
          <w:szCs w:val="30"/>
          <w:lang w:val="en-GB"/>
        </w:rPr>
        <w:t xml:space="preserve">isheries </w:t>
      </w:r>
      <w:r w:rsidRPr="0038434F">
        <w:rPr>
          <w:rFonts w:ascii="Garamond" w:hAnsi="Garamond"/>
          <w:b/>
          <w:bCs/>
          <w:smallCaps/>
          <w:sz w:val="30"/>
          <w:szCs w:val="30"/>
          <w:lang w:val="en-GB"/>
        </w:rPr>
        <w:t xml:space="preserve">value chains into a Blue Economy for Targeted </w:t>
      </w:r>
      <w:r w:rsidR="002D116B" w:rsidRPr="0038434F">
        <w:rPr>
          <w:rFonts w:ascii="Garamond" w:hAnsi="Garamond"/>
          <w:b/>
          <w:bCs/>
          <w:smallCaps/>
          <w:sz w:val="30"/>
          <w:szCs w:val="30"/>
          <w:lang w:val="en-GB"/>
        </w:rPr>
        <w:t>Large Marine Ecosystems</w:t>
      </w:r>
      <w:r w:rsidRPr="0038434F">
        <w:rPr>
          <w:rFonts w:ascii="Garamond" w:hAnsi="Garamond"/>
          <w:b/>
          <w:bCs/>
          <w:smallCaps/>
          <w:sz w:val="30"/>
          <w:szCs w:val="30"/>
          <w:lang w:val="en-GB"/>
        </w:rPr>
        <w:t xml:space="preserve"> </w:t>
      </w:r>
    </w:p>
    <w:p w14:paraId="33DE1C85" w14:textId="27CD6D90" w:rsidR="002D116B" w:rsidRPr="00FD1029" w:rsidRDefault="002D116B" w:rsidP="006C3E65">
      <w:pPr>
        <w:spacing w:after="0" w:line="240" w:lineRule="auto"/>
        <w:ind w:right="95"/>
        <w:contextualSpacing/>
        <w:jc w:val="center"/>
        <w:rPr>
          <w:rFonts w:ascii="Garamond" w:hAnsi="Garamond"/>
          <w:b/>
          <w:bCs/>
          <w:sz w:val="28"/>
          <w:szCs w:val="28"/>
          <w:u w:val="single"/>
          <w:lang w:val="en-GB"/>
        </w:rPr>
      </w:pPr>
      <w:r w:rsidRPr="00FD1029">
        <w:rPr>
          <w:rFonts w:ascii="Garamond" w:hAnsi="Garamond"/>
          <w:b/>
          <w:bCs/>
          <w:sz w:val="28"/>
          <w:szCs w:val="28"/>
          <w:u w:val="single"/>
          <w:lang w:val="en-GB"/>
        </w:rPr>
        <w:t xml:space="preserve">A </w:t>
      </w:r>
      <w:r w:rsidR="00FD1029" w:rsidRPr="00FD1029">
        <w:rPr>
          <w:rFonts w:ascii="Garamond" w:hAnsi="Garamond"/>
          <w:b/>
          <w:bCs/>
          <w:sz w:val="28"/>
          <w:szCs w:val="28"/>
          <w:u w:val="single"/>
          <w:lang w:val="en-GB"/>
        </w:rPr>
        <w:t>C</w:t>
      </w:r>
      <w:r w:rsidRPr="00FD1029">
        <w:rPr>
          <w:rFonts w:ascii="Garamond" w:hAnsi="Garamond"/>
          <w:b/>
          <w:bCs/>
          <w:sz w:val="28"/>
          <w:szCs w:val="28"/>
          <w:u w:val="single"/>
          <w:lang w:val="en-GB"/>
        </w:rPr>
        <w:t xml:space="preserve">oncept </w:t>
      </w:r>
      <w:r w:rsidR="00FD1029" w:rsidRPr="00FD1029">
        <w:rPr>
          <w:rFonts w:ascii="Garamond" w:hAnsi="Garamond"/>
          <w:b/>
          <w:bCs/>
          <w:sz w:val="28"/>
          <w:szCs w:val="28"/>
          <w:u w:val="single"/>
          <w:lang w:val="en-GB"/>
        </w:rPr>
        <w:t>N</w:t>
      </w:r>
      <w:r w:rsidR="00CC3234" w:rsidRPr="00FD1029">
        <w:rPr>
          <w:rFonts w:ascii="Garamond" w:hAnsi="Garamond"/>
          <w:b/>
          <w:bCs/>
          <w:sz w:val="28"/>
          <w:szCs w:val="28"/>
          <w:u w:val="single"/>
          <w:lang w:val="en-GB"/>
        </w:rPr>
        <w:t>ote</w:t>
      </w:r>
    </w:p>
    <w:p w14:paraId="1C3C41A6" w14:textId="77777777" w:rsidR="00B34511" w:rsidRPr="0038434F" w:rsidRDefault="00B34511" w:rsidP="006C3E65">
      <w:pPr>
        <w:pStyle w:val="Heading1"/>
        <w:ind w:right="95"/>
        <w:rPr>
          <w:rFonts w:ascii="Garamond" w:eastAsia="Calibri" w:hAnsi="Garamond"/>
          <w:b/>
          <w:bCs/>
          <w:color w:val="000000" w:themeColor="text1"/>
          <w:sz w:val="28"/>
          <w:szCs w:val="28"/>
          <w:lang w:val="en-US"/>
        </w:rPr>
      </w:pPr>
      <w:bookmarkStart w:id="0" w:name="_Toc90042792"/>
      <w:r w:rsidRPr="0038434F">
        <w:rPr>
          <w:rFonts w:ascii="Garamond" w:eastAsia="Calibri" w:hAnsi="Garamond"/>
          <w:b/>
          <w:bCs/>
          <w:color w:val="000000" w:themeColor="text1"/>
          <w:sz w:val="28"/>
          <w:szCs w:val="28"/>
          <w:lang w:val="en-US"/>
        </w:rPr>
        <w:t>Overview</w:t>
      </w:r>
      <w:bookmarkEnd w:id="0"/>
    </w:p>
    <w:p w14:paraId="3CD93B31" w14:textId="617FF517" w:rsidR="004D5E81" w:rsidRPr="00FC1193" w:rsidRDefault="00B34511" w:rsidP="006C3E65">
      <w:pPr>
        <w:spacing w:line="276" w:lineRule="auto"/>
        <w:ind w:right="95"/>
        <w:contextualSpacing/>
        <w:jc w:val="both"/>
        <w:rPr>
          <w:rFonts w:ascii="Garamond" w:eastAsia="Calibri" w:hAnsi="Garamond" w:cs="Times New Roman"/>
          <w:lang w:val="en-US"/>
        </w:rPr>
      </w:pPr>
      <w:r w:rsidRPr="00FC1193">
        <w:rPr>
          <w:rFonts w:ascii="Garamond" w:eastAsia="Calibri" w:hAnsi="Garamond" w:cs="Times New Roman"/>
          <w:lang w:val="en-US"/>
        </w:rPr>
        <w:t>Currently, one</w:t>
      </w:r>
      <w:r w:rsidR="00936027" w:rsidRPr="00FC1193">
        <w:rPr>
          <w:rFonts w:ascii="Garamond" w:eastAsia="Calibri" w:hAnsi="Garamond" w:cs="Times New Roman"/>
          <w:lang w:val="en-US"/>
        </w:rPr>
        <w:t>-</w:t>
      </w:r>
      <w:r w:rsidRPr="00FC1193">
        <w:rPr>
          <w:rFonts w:ascii="Garamond" w:eastAsia="Calibri" w:hAnsi="Garamond" w:cs="Times New Roman"/>
          <w:lang w:val="en-US"/>
        </w:rPr>
        <w:t>third of marine fish stocks are fished at biologically, ecologically, and socially unsustainable levels</w:t>
      </w:r>
      <w:r w:rsidR="004D5E81" w:rsidRPr="00FC1193">
        <w:rPr>
          <w:rFonts w:ascii="Garamond" w:eastAsia="Calibri" w:hAnsi="Garamond" w:cs="Times New Roman"/>
          <w:lang w:val="en-US"/>
        </w:rPr>
        <w:t xml:space="preserve">. Unless urgent action is taken, the increased global demands </w:t>
      </w:r>
      <w:r w:rsidRPr="00FC1193">
        <w:rPr>
          <w:rFonts w:ascii="Garamond" w:eastAsia="Calibri" w:hAnsi="Garamond" w:cs="Times New Roman"/>
          <w:lang w:val="en-US"/>
        </w:rPr>
        <w:t xml:space="preserve">for seafood products in the coming decades will continue to drive more intensive extraction and undermine the foundation of resilient ecosystem services and the livelihoods upon which most of the world’s coastal communities depend for their present and future well-being. </w:t>
      </w:r>
    </w:p>
    <w:p w14:paraId="60844A62" w14:textId="77777777" w:rsidR="003556B9" w:rsidRPr="00FC1193" w:rsidRDefault="003556B9" w:rsidP="006C3E65">
      <w:pPr>
        <w:spacing w:line="276" w:lineRule="auto"/>
        <w:ind w:right="95"/>
        <w:contextualSpacing/>
        <w:jc w:val="both"/>
        <w:rPr>
          <w:rFonts w:ascii="Garamond" w:eastAsia="Calibri" w:hAnsi="Garamond" w:cs="Times New Roman"/>
          <w:lang w:val="en-US"/>
        </w:rPr>
      </w:pPr>
    </w:p>
    <w:p w14:paraId="3231575B" w14:textId="08C0CDA5" w:rsidR="00B34511" w:rsidRPr="00FC1193" w:rsidRDefault="004D5E81" w:rsidP="006C3E65">
      <w:pPr>
        <w:spacing w:line="276" w:lineRule="auto"/>
        <w:ind w:right="95"/>
        <w:contextualSpacing/>
        <w:jc w:val="both"/>
        <w:rPr>
          <w:rFonts w:ascii="Garamond" w:eastAsia="Calibri" w:hAnsi="Garamond" w:cs="Times New Roman"/>
          <w:lang w:val="en-US"/>
        </w:rPr>
      </w:pPr>
      <w:r w:rsidRPr="00FC1193">
        <w:rPr>
          <w:rFonts w:ascii="Garamond" w:eastAsia="Calibri" w:hAnsi="Garamond" w:cs="Times New Roman"/>
          <w:lang w:val="en-US"/>
        </w:rPr>
        <w:t xml:space="preserve">Fishery improvement projects (FIPs) have proven to be effective </w:t>
      </w:r>
      <w:r w:rsidR="00BA1126" w:rsidRPr="00FC1193">
        <w:rPr>
          <w:rFonts w:ascii="Garamond" w:eastAsia="Calibri" w:hAnsi="Garamond" w:cs="Times New Roman"/>
          <w:lang w:val="en-US"/>
        </w:rPr>
        <w:t xml:space="preserve">for </w:t>
      </w:r>
      <w:r w:rsidR="003556B9" w:rsidRPr="00FC1193">
        <w:rPr>
          <w:rFonts w:ascii="Garamond" w:eastAsia="Calibri" w:hAnsi="Garamond" w:cs="Times New Roman"/>
          <w:lang w:val="en-US"/>
        </w:rPr>
        <w:t xml:space="preserve">moving </w:t>
      </w:r>
      <w:r w:rsidR="00BA1126" w:rsidRPr="00FC1193">
        <w:rPr>
          <w:rFonts w:ascii="Garamond" w:eastAsia="Calibri" w:hAnsi="Garamond" w:cs="Times New Roman"/>
          <w:lang w:val="en-US"/>
        </w:rPr>
        <w:t xml:space="preserve">many of the world’s marine fishery value chains </w:t>
      </w:r>
      <w:r w:rsidR="003556B9" w:rsidRPr="00FC1193">
        <w:rPr>
          <w:rFonts w:ascii="Garamond" w:eastAsia="Calibri" w:hAnsi="Garamond" w:cs="Times New Roman"/>
          <w:lang w:val="en-US"/>
        </w:rPr>
        <w:t>to more sustainable levels</w:t>
      </w:r>
      <w:r w:rsidR="00D70FD5" w:rsidRPr="00FC1193">
        <w:rPr>
          <w:rFonts w:ascii="Garamond" w:eastAsia="Calibri" w:hAnsi="Garamond" w:cs="Times New Roman"/>
          <w:lang w:val="en-US"/>
        </w:rPr>
        <w:t>. T</w:t>
      </w:r>
      <w:r w:rsidR="00BA1126" w:rsidRPr="00FC1193">
        <w:rPr>
          <w:rFonts w:ascii="Garamond" w:eastAsia="Calibri" w:hAnsi="Garamond" w:cs="Times New Roman"/>
          <w:lang w:val="en-US"/>
        </w:rPr>
        <w:t xml:space="preserve">hey </w:t>
      </w:r>
      <w:r w:rsidR="00D70FD5" w:rsidRPr="00FC1193">
        <w:rPr>
          <w:rFonts w:ascii="Garamond" w:eastAsia="Calibri" w:hAnsi="Garamond" w:cs="Times New Roman"/>
          <w:lang w:val="en-US"/>
        </w:rPr>
        <w:t xml:space="preserve">offer </w:t>
      </w:r>
      <w:r w:rsidR="00BA1126" w:rsidRPr="00FC1193">
        <w:rPr>
          <w:rFonts w:ascii="Garamond" w:eastAsia="Calibri" w:hAnsi="Garamond" w:cs="Times New Roman"/>
          <w:lang w:val="en-US"/>
        </w:rPr>
        <w:t xml:space="preserve">an adaptive governance framework for </w:t>
      </w:r>
      <w:r w:rsidRPr="00FC1193">
        <w:rPr>
          <w:rFonts w:ascii="Garamond" w:eastAsia="Calibri" w:hAnsi="Garamond" w:cs="Times New Roman"/>
          <w:lang w:val="en-US"/>
        </w:rPr>
        <w:t xml:space="preserve">convening, educating and advising </w:t>
      </w:r>
      <w:r w:rsidR="00BA1126" w:rsidRPr="00FC1193">
        <w:rPr>
          <w:rFonts w:ascii="Garamond" w:eastAsia="Calibri" w:hAnsi="Garamond" w:cs="Times New Roman"/>
          <w:lang w:val="en-US"/>
        </w:rPr>
        <w:t xml:space="preserve">a broad range of </w:t>
      </w:r>
      <w:r w:rsidRPr="00FC1193">
        <w:rPr>
          <w:rFonts w:ascii="Garamond" w:eastAsia="Calibri" w:hAnsi="Garamond" w:cs="Times New Roman"/>
          <w:lang w:val="en-US"/>
        </w:rPr>
        <w:t xml:space="preserve">supply chain </w:t>
      </w:r>
      <w:r w:rsidR="00BA1126" w:rsidRPr="00FC1193">
        <w:rPr>
          <w:rFonts w:ascii="Garamond" w:eastAsia="Calibri" w:hAnsi="Garamond" w:cs="Times New Roman"/>
          <w:lang w:val="en-US"/>
        </w:rPr>
        <w:t xml:space="preserve">stakeholders, </w:t>
      </w:r>
      <w:r w:rsidRPr="00FC1193">
        <w:rPr>
          <w:rFonts w:ascii="Garamond" w:eastAsia="Calibri" w:hAnsi="Garamond" w:cs="Times New Roman"/>
          <w:lang w:val="en-US"/>
        </w:rPr>
        <w:t>including large retailers, restaurant chains, owners of fish brands, buyers, producers (fisher</w:t>
      </w:r>
      <w:r w:rsidR="005A3D58">
        <w:rPr>
          <w:rFonts w:ascii="Garamond" w:eastAsia="Calibri" w:hAnsi="Garamond" w:cs="Times New Roman"/>
          <w:lang w:val="en-US"/>
        </w:rPr>
        <w:t>s</w:t>
      </w:r>
      <w:r w:rsidRPr="00FC1193">
        <w:rPr>
          <w:rFonts w:ascii="Garamond" w:eastAsia="Calibri" w:hAnsi="Garamond" w:cs="Times New Roman"/>
          <w:lang w:val="en-US"/>
        </w:rPr>
        <w:t>)</w:t>
      </w:r>
      <w:r w:rsidR="00BA1126" w:rsidRPr="00FC1193">
        <w:rPr>
          <w:rFonts w:ascii="Garamond" w:eastAsia="Calibri" w:hAnsi="Garamond" w:cs="Times New Roman"/>
          <w:lang w:val="en-US"/>
        </w:rPr>
        <w:t xml:space="preserve">, </w:t>
      </w:r>
      <w:r w:rsidRPr="00FC1193">
        <w:rPr>
          <w:rFonts w:ascii="Garamond" w:eastAsia="Calibri" w:hAnsi="Garamond" w:cs="Times New Roman"/>
          <w:lang w:val="en-US"/>
        </w:rPr>
        <w:t>as well as fisheries management and scientific institutions to improve fisheries practices and policies</w:t>
      </w:r>
      <w:r w:rsidR="00BA1126" w:rsidRPr="00FC1193">
        <w:rPr>
          <w:rFonts w:ascii="Garamond" w:eastAsia="Calibri" w:hAnsi="Garamond" w:cs="Times New Roman"/>
          <w:lang w:val="en-US"/>
        </w:rPr>
        <w:t xml:space="preserve"> (SFP</w:t>
      </w:r>
      <w:r w:rsidR="001448B7">
        <w:rPr>
          <w:rFonts w:ascii="Garamond" w:eastAsia="Calibri" w:hAnsi="Garamond" w:cs="Times New Roman"/>
          <w:lang w:val="en-US"/>
        </w:rPr>
        <w:t>,</w:t>
      </w:r>
      <w:r w:rsidR="00BA1126" w:rsidRPr="00FC1193">
        <w:rPr>
          <w:rFonts w:ascii="Garamond" w:eastAsia="Calibri" w:hAnsi="Garamond" w:cs="Times New Roman"/>
          <w:lang w:val="en-US"/>
        </w:rPr>
        <w:t xml:space="preserve"> 2017)</w:t>
      </w:r>
      <w:r w:rsidRPr="00FC1193">
        <w:rPr>
          <w:rFonts w:ascii="Garamond" w:eastAsia="Calibri" w:hAnsi="Garamond" w:cs="Times New Roman"/>
          <w:lang w:val="en-US"/>
        </w:rPr>
        <w:t>.</w:t>
      </w:r>
      <w:r w:rsidR="00BA1126" w:rsidRPr="00FC1193">
        <w:rPr>
          <w:rFonts w:ascii="Garamond" w:eastAsia="Calibri" w:hAnsi="Garamond" w:cs="Times New Roman"/>
          <w:lang w:val="en-US"/>
        </w:rPr>
        <w:t xml:space="preserve"> </w:t>
      </w:r>
    </w:p>
    <w:p w14:paraId="33F71F99" w14:textId="77777777" w:rsidR="0078798D" w:rsidRPr="00FC1193" w:rsidRDefault="0078798D" w:rsidP="006C3E65">
      <w:pPr>
        <w:spacing w:line="276" w:lineRule="auto"/>
        <w:ind w:right="95"/>
        <w:contextualSpacing/>
        <w:jc w:val="both"/>
        <w:rPr>
          <w:rFonts w:ascii="Garamond" w:eastAsia="Calibri" w:hAnsi="Garamond" w:cs="Calibri Light"/>
          <w:color w:val="000000"/>
          <w:lang w:val="en-US"/>
        </w:rPr>
      </w:pPr>
    </w:p>
    <w:p w14:paraId="7745F794" w14:textId="2D13F95F" w:rsidR="0078798D" w:rsidRPr="00FC1193" w:rsidRDefault="0078798D" w:rsidP="006C3E65">
      <w:pPr>
        <w:spacing w:line="276" w:lineRule="auto"/>
        <w:ind w:right="95"/>
        <w:contextualSpacing/>
        <w:jc w:val="both"/>
        <w:rPr>
          <w:rFonts w:ascii="Garamond" w:eastAsia="Calibri" w:hAnsi="Garamond" w:cs="Calibri Light"/>
          <w:color w:val="000000"/>
          <w:lang w:val="en-US"/>
        </w:rPr>
      </w:pPr>
      <w:r w:rsidRPr="00FC1193">
        <w:rPr>
          <w:rFonts w:ascii="Garamond" w:eastAsia="Calibri" w:hAnsi="Garamond" w:cs="Calibri Light"/>
          <w:color w:val="000000"/>
          <w:lang w:val="en-US"/>
        </w:rPr>
        <w:t xml:space="preserve">The recently completed Global Supply Chains for Marine Commodities (GMC-1) project demonstrated the value of engaging entire supply chains to drive sustainable fisheries, as well as the relevance of pre-competitive collaboration at different levels and the crucial importance of public-private partnerships to build trust for improving fisheries governance and addressing environmental challenges. The GMC-1 model, which focused on the core of the supply-demand of entire seafood value chains, embraced multiple stakeholders that coupled top-down market-driven incentives, such as fostering international market demand of sustainable seafood products, with a bottom-up approach to increase the availability of sustainable seafood products in the </w:t>
      </w:r>
      <w:r w:rsidR="001448B7" w:rsidRPr="00FC1193">
        <w:rPr>
          <w:rFonts w:ascii="Garamond" w:eastAsia="Calibri" w:hAnsi="Garamond" w:cs="Calibri Light"/>
          <w:color w:val="000000"/>
          <w:lang w:val="en-US"/>
        </w:rPr>
        <w:t>marketplace that</w:t>
      </w:r>
      <w:r w:rsidRPr="00FC1193">
        <w:rPr>
          <w:rFonts w:ascii="Garamond" w:eastAsia="Calibri" w:hAnsi="Garamond" w:cs="Calibri Light"/>
          <w:color w:val="000000"/>
          <w:lang w:val="en-US"/>
        </w:rPr>
        <w:t xml:space="preserve"> were mainstreamed into industry-led Fishery Improvement Project (FIPs) and government-led Governance Platforms. An external and independent Terminal Evaluation</w:t>
      </w:r>
      <w:r w:rsidRPr="00FC1193">
        <w:rPr>
          <w:rStyle w:val="FootnoteReference"/>
          <w:rFonts w:ascii="Garamond" w:eastAsia="Calibri" w:hAnsi="Garamond" w:cs="Calibri Light"/>
          <w:color w:val="000000"/>
          <w:lang w:val="en-US"/>
        </w:rPr>
        <w:footnoteReference w:id="1"/>
      </w:r>
      <w:r w:rsidRPr="00FC1193">
        <w:rPr>
          <w:rFonts w:ascii="Garamond" w:eastAsia="Calibri" w:hAnsi="Garamond" w:cs="Calibri Light"/>
          <w:color w:val="000000"/>
          <w:lang w:val="en-US"/>
        </w:rPr>
        <w:t xml:space="preserve"> (TE) assessed the effectiveness of GMC-1 and found that the project achieved some impressive numbers, with</w:t>
      </w:r>
      <w:r w:rsidR="001448B7">
        <w:rPr>
          <w:rFonts w:ascii="Garamond" w:eastAsia="Calibri" w:hAnsi="Garamond" w:cs="Calibri Light"/>
          <w:color w:val="000000"/>
          <w:lang w:val="en-US"/>
        </w:rPr>
        <w:t xml:space="preserve"> </w:t>
      </w:r>
      <w:r w:rsidRPr="00FC1193">
        <w:rPr>
          <w:rFonts w:ascii="Garamond" w:eastAsia="Calibri" w:hAnsi="Garamond" w:cs="Calibri Light"/>
          <w:color w:val="000000"/>
          <w:lang w:val="en-US"/>
        </w:rPr>
        <w:t xml:space="preserve">15 of its 16 indicators achieved (nine of which were even exceeded) and was rated as being </w:t>
      </w:r>
      <w:r w:rsidRPr="00FC1193">
        <w:rPr>
          <w:rFonts w:ascii="Garamond" w:eastAsia="Calibri" w:hAnsi="Garamond" w:cs="Calibri Light"/>
          <w:b/>
          <w:bCs/>
          <w:i/>
          <w:iCs/>
          <w:color w:val="000000"/>
          <w:lang w:val="en-US"/>
        </w:rPr>
        <w:t>Highly Satisfactory</w:t>
      </w:r>
      <w:r w:rsidRPr="00FC1193">
        <w:rPr>
          <w:rFonts w:ascii="Garamond" w:eastAsia="Calibri" w:hAnsi="Garamond" w:cs="Calibri Light"/>
          <w:color w:val="000000"/>
          <w:lang w:val="en-US"/>
        </w:rPr>
        <w:t xml:space="preserve">. The overall Sustainability of the project was rated as being </w:t>
      </w:r>
      <w:r w:rsidRPr="00FC1193">
        <w:rPr>
          <w:rFonts w:ascii="Garamond" w:eastAsia="Calibri" w:hAnsi="Garamond" w:cs="Calibri Light"/>
          <w:b/>
          <w:bCs/>
          <w:i/>
          <w:iCs/>
          <w:color w:val="000000"/>
          <w:lang w:val="en-US"/>
        </w:rPr>
        <w:t>Likely to be Sustained</w:t>
      </w:r>
      <w:r w:rsidRPr="00FC1193">
        <w:rPr>
          <w:rFonts w:ascii="Garamond" w:eastAsia="Calibri" w:hAnsi="Garamond" w:cs="Calibri Light"/>
          <w:color w:val="000000"/>
          <w:lang w:val="en-US"/>
        </w:rPr>
        <w:t xml:space="preserve"> and the TE recommended the model to be replicated in new fisheries within the original partner countries, refine and scale-up the model, and test it in other countries and a diverse range of fisheries and markets. However, the TE</w:t>
      </w:r>
      <w:r w:rsidR="00CA1E1C">
        <w:rPr>
          <w:rFonts w:ascii="Garamond" w:eastAsia="Calibri" w:hAnsi="Garamond" w:cs="Calibri Light"/>
          <w:color w:val="000000"/>
          <w:lang w:val="en-US"/>
        </w:rPr>
        <w:t xml:space="preserve"> </w:t>
      </w:r>
      <w:r w:rsidR="00A71516">
        <w:rPr>
          <w:rFonts w:ascii="Garamond" w:eastAsia="Calibri" w:hAnsi="Garamond" w:cs="Calibri Light"/>
          <w:color w:val="000000"/>
          <w:lang w:val="en-US"/>
        </w:rPr>
        <w:t>pointed out</w:t>
      </w:r>
      <w:r w:rsidRPr="00FC1193">
        <w:rPr>
          <w:rFonts w:ascii="Garamond" w:eastAsia="Calibri" w:hAnsi="Garamond" w:cs="Calibri Light"/>
          <w:color w:val="000000"/>
          <w:lang w:val="en-US"/>
        </w:rPr>
        <w:t xml:space="preserve"> that many challenges remain for covering a broader range of sustainability niches that expand several ecological and environmental concerns by placing greater attention on reducing bycatch of CITES Red-listed species and destruction of ecologically important bottom habitats, as well addressing  ethical aspects (Robinson et al. 2021) related to gender equality and human/labor rights.</w:t>
      </w:r>
      <w:r w:rsidRPr="00246622">
        <w:rPr>
          <w:sz w:val="20"/>
          <w:szCs w:val="20"/>
          <w:lang w:val="en-US"/>
        </w:rPr>
        <w:t xml:space="preserve"> </w:t>
      </w:r>
      <w:r w:rsidRPr="00FC1193">
        <w:rPr>
          <w:rFonts w:ascii="Garamond" w:hAnsi="Garamond"/>
          <w:lang w:val="en-US"/>
        </w:rPr>
        <w:t>This is not surprising,</w:t>
      </w:r>
      <w:r w:rsidRPr="00FC1193">
        <w:rPr>
          <w:lang w:val="en-US"/>
        </w:rPr>
        <w:t xml:space="preserve"> </w:t>
      </w:r>
      <w:r w:rsidR="00594C5A" w:rsidRPr="00FC1193">
        <w:rPr>
          <w:rFonts w:ascii="Garamond" w:hAnsi="Garamond"/>
          <w:lang w:val="en-US"/>
        </w:rPr>
        <w:t>because</w:t>
      </w:r>
      <w:r w:rsidR="00594C5A" w:rsidRPr="00FC1193">
        <w:rPr>
          <w:lang w:val="en-US"/>
        </w:rPr>
        <w:t xml:space="preserve"> </w:t>
      </w:r>
      <w:r w:rsidRPr="00FC1193">
        <w:rPr>
          <w:rFonts w:ascii="Garamond" w:eastAsia="Calibri" w:hAnsi="Garamond" w:cs="Calibri Light"/>
          <w:color w:val="000000"/>
          <w:lang w:val="en-US"/>
        </w:rPr>
        <w:t xml:space="preserve">sustainability is an imperfectly defined </w:t>
      </w:r>
      <w:r w:rsidR="00594C5A" w:rsidRPr="00FC1193">
        <w:rPr>
          <w:rFonts w:ascii="Garamond" w:eastAsia="Calibri" w:hAnsi="Garamond" w:cs="Calibri Light"/>
          <w:color w:val="000000"/>
          <w:lang w:val="en-US"/>
        </w:rPr>
        <w:t xml:space="preserve">moving target </w:t>
      </w:r>
      <w:r w:rsidR="00A94105" w:rsidRPr="00FC1193">
        <w:rPr>
          <w:rFonts w:ascii="Garamond" w:eastAsia="Calibri" w:hAnsi="Garamond" w:cs="Calibri Light"/>
          <w:color w:val="000000"/>
          <w:lang w:val="en-US"/>
        </w:rPr>
        <w:t xml:space="preserve">that requires periodic improvements. </w:t>
      </w:r>
    </w:p>
    <w:p w14:paraId="035318B5" w14:textId="77777777" w:rsidR="00594C5A" w:rsidRPr="00FC1193" w:rsidRDefault="00594C5A" w:rsidP="006C3E65">
      <w:pPr>
        <w:spacing w:line="276" w:lineRule="auto"/>
        <w:ind w:right="95"/>
        <w:contextualSpacing/>
        <w:jc w:val="both"/>
        <w:rPr>
          <w:rFonts w:ascii="Garamond" w:eastAsia="Calibri" w:hAnsi="Garamond" w:cs="Calibri Light"/>
          <w:color w:val="000000"/>
          <w:lang w:val="en-US"/>
        </w:rPr>
      </w:pPr>
    </w:p>
    <w:p w14:paraId="0C92E491" w14:textId="6345D28A" w:rsidR="003556B9" w:rsidRPr="00FC1193" w:rsidRDefault="0078798D" w:rsidP="006C3E65">
      <w:pPr>
        <w:spacing w:line="276" w:lineRule="auto"/>
        <w:ind w:right="95"/>
        <w:contextualSpacing/>
        <w:jc w:val="both"/>
        <w:rPr>
          <w:rFonts w:ascii="Garamond" w:eastAsia="Calibri" w:hAnsi="Garamond" w:cs="Calibri Light"/>
          <w:color w:val="000000"/>
          <w:lang w:val="en-US"/>
        </w:rPr>
      </w:pPr>
      <w:r w:rsidRPr="00FC1193">
        <w:rPr>
          <w:rFonts w:ascii="Garamond" w:eastAsia="Calibri" w:hAnsi="Garamond" w:cs="Calibri Light"/>
          <w:color w:val="000000"/>
          <w:lang w:val="en-US"/>
        </w:rPr>
        <w:t>Finally, the TE found that the GMC-1 not only provided evidence of that the model was effective, but it also served to develop a number of important lessons to refine the GMC model in order to adapt and expand its impact to new, highly diverse and complex fisheries. Amongst them, the model needs to</w:t>
      </w:r>
      <w:r w:rsidR="00594C5A" w:rsidRPr="00FC1193">
        <w:rPr>
          <w:rFonts w:ascii="Garamond" w:eastAsia="Calibri" w:hAnsi="Garamond" w:cs="Calibri Light"/>
          <w:color w:val="000000"/>
          <w:lang w:val="en-US"/>
        </w:rPr>
        <w:t>:</w:t>
      </w:r>
      <w:r w:rsidRPr="00FC1193">
        <w:rPr>
          <w:rFonts w:ascii="Garamond" w:eastAsia="Calibri" w:hAnsi="Garamond" w:cs="Calibri Light"/>
          <w:color w:val="000000"/>
          <w:lang w:val="en-US"/>
        </w:rPr>
        <w:t xml:space="preserve"> </w:t>
      </w:r>
      <w:r w:rsidRPr="00003725">
        <w:rPr>
          <w:rFonts w:ascii="Garamond" w:eastAsia="Calibri" w:hAnsi="Garamond" w:cs="Calibri Light"/>
          <w:i/>
          <w:iCs/>
          <w:color w:val="000000"/>
          <w:lang w:val="en-US"/>
        </w:rPr>
        <w:t>a) place greater focus on the social dimensions of fisheries sustainability (food security, labor and human rights, gender equality, livelihood and economic security) and “Life Above Water” targets</w:t>
      </w:r>
      <w:r w:rsidRPr="00FC1193">
        <w:rPr>
          <w:rFonts w:ascii="Garamond" w:eastAsia="Calibri" w:hAnsi="Garamond" w:cs="Calibri Light"/>
          <w:color w:val="000000"/>
          <w:lang w:val="en-US"/>
        </w:rPr>
        <w:t xml:space="preserve">, as well as </w:t>
      </w:r>
      <w:r w:rsidRPr="00003725">
        <w:rPr>
          <w:rFonts w:ascii="Garamond" w:eastAsia="Calibri" w:hAnsi="Garamond" w:cs="Calibri Light"/>
          <w:i/>
          <w:iCs/>
          <w:color w:val="000000"/>
          <w:lang w:val="en-US"/>
        </w:rPr>
        <w:t>b) create new market-based tools adapted to the nuanced complexities of fisheries targeting supply chains with lack of interest in sustainability</w:t>
      </w:r>
      <w:r w:rsidRPr="00FC1193">
        <w:rPr>
          <w:rFonts w:ascii="Garamond" w:eastAsia="Calibri" w:hAnsi="Garamond" w:cs="Calibri Light"/>
          <w:color w:val="000000"/>
          <w:lang w:val="en-US"/>
        </w:rPr>
        <w:t>.</w:t>
      </w:r>
    </w:p>
    <w:p w14:paraId="12AC426F" w14:textId="77777777" w:rsidR="0078798D" w:rsidRPr="00FC1193" w:rsidRDefault="0078798D" w:rsidP="006C3E65">
      <w:pPr>
        <w:spacing w:line="276" w:lineRule="auto"/>
        <w:ind w:right="95"/>
        <w:contextualSpacing/>
        <w:jc w:val="both"/>
        <w:rPr>
          <w:rFonts w:ascii="Garamond" w:eastAsia="Calibri" w:hAnsi="Garamond" w:cs="Calibri Light"/>
          <w:color w:val="000000"/>
          <w:lang w:val="en-US"/>
        </w:rPr>
      </w:pPr>
    </w:p>
    <w:p w14:paraId="676947A7" w14:textId="210FE2AE" w:rsidR="00343B5C" w:rsidRPr="00FC1193" w:rsidRDefault="00C56ABA" w:rsidP="00003725">
      <w:pPr>
        <w:spacing w:line="276" w:lineRule="auto"/>
        <w:ind w:right="95"/>
        <w:jc w:val="both"/>
        <w:rPr>
          <w:rFonts w:ascii="Garamond" w:eastAsia="Calibri" w:hAnsi="Garamond" w:cs="Times New Roman"/>
          <w:lang w:val="en-US"/>
        </w:rPr>
      </w:pPr>
      <w:r w:rsidRPr="00FC1193">
        <w:rPr>
          <w:rFonts w:ascii="Garamond" w:hAnsi="Garamond" w:cstheme="majorHAnsi"/>
          <w:lang w:val="en-US"/>
        </w:rPr>
        <w:lastRenderedPageBreak/>
        <w:t xml:space="preserve">The Concept Note presented herein outlines an approach </w:t>
      </w:r>
      <w:r w:rsidR="00B34511" w:rsidRPr="00FC1193">
        <w:rPr>
          <w:rFonts w:ascii="Garamond" w:eastAsia="Calibri" w:hAnsi="Garamond" w:cs="Calibri Light"/>
          <w:lang w:val="en-US"/>
        </w:rPr>
        <w:t xml:space="preserve">for </w:t>
      </w:r>
      <w:r w:rsidR="00B34511" w:rsidRPr="00FC1193">
        <w:rPr>
          <w:rFonts w:ascii="Garamond" w:eastAsia="Calibri" w:hAnsi="Garamond" w:cs="Times New Roman"/>
          <w:lang w:val="en-GB"/>
        </w:rPr>
        <w:t xml:space="preserve">a new project </w:t>
      </w:r>
      <w:r w:rsidR="0053736E" w:rsidRPr="00FC1193">
        <w:rPr>
          <w:rFonts w:ascii="Garamond" w:eastAsia="Calibri" w:hAnsi="Garamond" w:cs="Times New Roman"/>
          <w:lang w:val="en-GB"/>
        </w:rPr>
        <w:t xml:space="preserve">(GMC-II) </w:t>
      </w:r>
      <w:r w:rsidR="00B34511" w:rsidRPr="00FC1193">
        <w:rPr>
          <w:rFonts w:ascii="Garamond" w:eastAsia="Calibri" w:hAnsi="Garamond" w:cs="Times New Roman"/>
          <w:lang w:val="en-GB"/>
        </w:rPr>
        <w:t xml:space="preserve">that builds upon the </w:t>
      </w:r>
      <w:r w:rsidR="0053736E" w:rsidRPr="00FC1193">
        <w:rPr>
          <w:rFonts w:ascii="Garamond" w:eastAsia="Calibri" w:hAnsi="Garamond" w:cs="Times New Roman"/>
          <w:lang w:val="en-GB"/>
        </w:rPr>
        <w:t xml:space="preserve">original </w:t>
      </w:r>
      <w:r w:rsidR="00B34511" w:rsidRPr="00FC1193">
        <w:rPr>
          <w:rFonts w:ascii="Garamond" w:eastAsia="Calibri" w:hAnsi="Garamond" w:cs="Times New Roman"/>
          <w:lang w:val="en-GB"/>
        </w:rPr>
        <w:t>GMC model. It aims to integrate and mainstream</w:t>
      </w:r>
      <w:r w:rsidR="00B34511" w:rsidRPr="00FC1193">
        <w:rPr>
          <w:rFonts w:ascii="Garamond" w:eastAsia="Calibri" w:hAnsi="Garamond" w:cs="Times New Roman"/>
          <w:b/>
          <w:bCs/>
          <w:i/>
          <w:iCs/>
          <w:lang w:val="en-GB"/>
        </w:rPr>
        <w:t xml:space="preserve"> specific social aspects of sustainability (gender equality, human rights, reduced bycatch of ETP species) in support of emerging Blue Economies in Asia, Africa and Latin America</w:t>
      </w:r>
      <w:r w:rsidR="00B34511" w:rsidRPr="00FC1193">
        <w:rPr>
          <w:rFonts w:ascii="Garamond" w:eastAsia="Calibri" w:hAnsi="Garamond" w:cs="Times New Roman"/>
          <w:i/>
          <w:iCs/>
          <w:lang w:val="en-GB"/>
        </w:rPr>
        <w:t>.</w:t>
      </w:r>
      <w:r w:rsidR="00B34511" w:rsidRPr="00FC1193">
        <w:rPr>
          <w:rFonts w:ascii="Garamond" w:eastAsia="Calibri" w:hAnsi="Garamond" w:cs="Times New Roman"/>
          <w:lang w:val="en-GB"/>
        </w:rPr>
        <w:t xml:space="preserve"> </w:t>
      </w:r>
      <w:r w:rsidR="00B34511" w:rsidRPr="00FC1193">
        <w:rPr>
          <w:rFonts w:ascii="Garamond" w:eastAsia="Calibri" w:hAnsi="Garamond" w:cs="Times New Roman"/>
          <w:color w:val="000000"/>
          <w:lang w:val="en-US"/>
        </w:rPr>
        <w:t xml:space="preserve">Four Immediate Objectives will help guide the project </w:t>
      </w:r>
      <w:r w:rsidR="00B34511" w:rsidRPr="00FC1193">
        <w:rPr>
          <w:rFonts w:ascii="Garamond" w:eastAsia="Calibri" w:hAnsi="Garamond" w:cs="Times New Roman"/>
          <w:lang w:val="en-US"/>
        </w:rPr>
        <w:t xml:space="preserve">to its overall objectives: i) </w:t>
      </w:r>
      <w:r w:rsidR="00B34511" w:rsidRPr="00FC1193">
        <w:rPr>
          <w:rFonts w:ascii="Garamond" w:eastAsia="Calibri" w:hAnsi="Garamond" w:cs="Times New Roman"/>
          <w:i/>
          <w:iCs/>
          <w:lang w:val="en-US"/>
        </w:rPr>
        <w:t xml:space="preserve">Increase global demand for sustainable marine commodities supply chains that contribute to social and ecosystem resilience; ii) Develop and execute co-management platforms linked to the policy level.; iii) Develop and implement replicable fisheries improvement projects (FIP) based on effective social and ecological practices that drive sustainable fisheries within Blue Economies of target countries; iv) </w:t>
      </w:r>
      <w:r w:rsidR="00B34511" w:rsidRPr="00FC1193">
        <w:rPr>
          <w:rFonts w:ascii="Garamond" w:eastAsia="Calibri" w:hAnsi="Garamond" w:cs="Calibri Light"/>
          <w:i/>
          <w:iCs/>
          <w:lang w:val="en-US"/>
        </w:rPr>
        <w:t xml:space="preserve">Develop integrated monitoring, evaluation and knowledge/learning platforms for measuring the effectiveness of GMC and disseminate good practices within and outside </w:t>
      </w:r>
      <w:r w:rsidR="00B34511" w:rsidRPr="00FC1193">
        <w:rPr>
          <w:rFonts w:ascii="Garamond" w:eastAsia="Calibri" w:hAnsi="Garamond" w:cs="Times New Roman"/>
          <w:i/>
          <w:iCs/>
          <w:lang w:val="en-US"/>
        </w:rPr>
        <w:t>Blue Economies of target countries</w:t>
      </w:r>
      <w:r w:rsidR="00B34511" w:rsidRPr="00FC1193">
        <w:rPr>
          <w:rFonts w:ascii="Garamond" w:eastAsia="Calibri" w:hAnsi="Garamond" w:cs="Times New Roman"/>
          <w:lang w:val="en-US"/>
        </w:rPr>
        <w:t>.</w:t>
      </w:r>
      <w:r w:rsidR="00343B5C" w:rsidRPr="00FC1193">
        <w:rPr>
          <w:rFonts w:ascii="Garamond" w:eastAsia="Calibri" w:hAnsi="Garamond" w:cs="Times New Roman"/>
          <w:lang w:val="en-US"/>
        </w:rPr>
        <w:t xml:space="preserve"> </w:t>
      </w:r>
    </w:p>
    <w:p w14:paraId="197E2598" w14:textId="393BDF7C" w:rsidR="00B34511" w:rsidRPr="0019642F" w:rsidRDefault="00343B5C" w:rsidP="00003725">
      <w:pPr>
        <w:spacing w:line="276" w:lineRule="auto"/>
        <w:ind w:right="95"/>
        <w:jc w:val="both"/>
        <w:rPr>
          <w:rFonts w:ascii="Garamond" w:eastAsia="Calibri" w:hAnsi="Garamond" w:cs="Times New Roman"/>
          <w:lang w:val="en-US"/>
        </w:rPr>
      </w:pPr>
      <w:r w:rsidRPr="00AD5C29">
        <w:rPr>
          <w:rFonts w:ascii="Garamond" w:eastAsia="Calibri" w:hAnsi="Garamond" w:cs="Times New Roman"/>
          <w:lang w:val="en-US"/>
        </w:rPr>
        <w:t xml:space="preserve">The project </w:t>
      </w:r>
      <w:r w:rsidR="0053736E" w:rsidRPr="00AD5C29">
        <w:rPr>
          <w:rFonts w:ascii="Garamond" w:eastAsia="Calibri" w:hAnsi="Garamond" w:cs="Times New Roman"/>
          <w:lang w:val="en-US"/>
        </w:rPr>
        <w:t>entails</w:t>
      </w:r>
      <w:r w:rsidRPr="0019642F">
        <w:rPr>
          <w:rFonts w:ascii="Garamond" w:eastAsia="Calibri" w:hAnsi="Garamond" w:cs="Times New Roman"/>
          <w:lang w:val="en-US"/>
        </w:rPr>
        <w:t xml:space="preserve"> three Components: </w:t>
      </w:r>
    </w:p>
    <w:p w14:paraId="37425937" w14:textId="68BD3C61" w:rsidR="00343B5C" w:rsidRPr="00557A1E" w:rsidRDefault="00343B5C" w:rsidP="00003725">
      <w:pPr>
        <w:spacing w:line="276" w:lineRule="auto"/>
        <w:ind w:left="450" w:right="95"/>
        <w:jc w:val="both"/>
        <w:rPr>
          <w:rFonts w:ascii="Garamond" w:eastAsia="Times New Roman" w:hAnsi="Garamond" w:cs="Times New Roman"/>
          <w:lang w:val="en-US"/>
        </w:rPr>
      </w:pPr>
      <w:bookmarkStart w:id="1" w:name="_Hlk89957418"/>
      <w:r w:rsidRPr="00557A1E">
        <w:rPr>
          <w:rFonts w:ascii="Garamond" w:eastAsia="Times New Roman" w:hAnsi="Garamond" w:cs="Times New Roman"/>
          <w:lang w:val="en-US"/>
        </w:rPr>
        <w:t xml:space="preserve">1. </w:t>
      </w:r>
      <w:r w:rsidR="0020275E" w:rsidRPr="00557A1E">
        <w:rPr>
          <w:rFonts w:ascii="Garamond" w:eastAsia="Calibri" w:hAnsi="Garamond" w:cs="Times New Roman"/>
          <w:smallCaps/>
          <w:color w:val="000000"/>
          <w:lang w:val="en-US"/>
        </w:rPr>
        <w:t>Demand for Sustainable Products</w:t>
      </w:r>
      <w:r w:rsidR="00D82C00" w:rsidRPr="00557A1E">
        <w:rPr>
          <w:rFonts w:ascii="Garamond" w:eastAsia="Times New Roman" w:hAnsi="Garamond" w:cs="Times New Roman"/>
          <w:lang w:val="en-US"/>
        </w:rPr>
        <w:t xml:space="preserve">; </w:t>
      </w:r>
    </w:p>
    <w:p w14:paraId="07656661" w14:textId="0B495A54" w:rsidR="00343B5C" w:rsidRPr="00557A1E" w:rsidRDefault="00343B5C" w:rsidP="00003725">
      <w:pPr>
        <w:spacing w:line="276" w:lineRule="auto"/>
        <w:ind w:left="450" w:right="95"/>
        <w:jc w:val="both"/>
        <w:rPr>
          <w:rFonts w:ascii="Garamond" w:eastAsia="Times New Roman" w:hAnsi="Garamond" w:cs="Times New Roman"/>
          <w:lang w:val="en-US"/>
        </w:rPr>
      </w:pPr>
      <w:r w:rsidRPr="00557A1E">
        <w:rPr>
          <w:rFonts w:ascii="Garamond" w:eastAsia="Times New Roman" w:hAnsi="Garamond" w:cs="Times New Roman"/>
          <w:lang w:val="en-US"/>
        </w:rPr>
        <w:t xml:space="preserve">2. </w:t>
      </w:r>
      <w:r w:rsidR="0020275E" w:rsidRPr="00557A1E">
        <w:rPr>
          <w:rFonts w:ascii="Garamond" w:eastAsia="Calibri" w:hAnsi="Garamond" w:cs="Times New Roman"/>
          <w:smallCaps/>
          <w:color w:val="000000"/>
          <w:lang w:val="en-US"/>
        </w:rPr>
        <w:t>Promote the Supply of Sustainable Products</w:t>
      </w:r>
      <w:r w:rsidR="003576EE" w:rsidRPr="00557A1E">
        <w:rPr>
          <w:rFonts w:ascii="Garamond" w:eastAsia="Times New Roman" w:hAnsi="Garamond" w:cs="Times New Roman"/>
          <w:lang w:val="en-US"/>
        </w:rPr>
        <w:t>;</w:t>
      </w:r>
    </w:p>
    <w:p w14:paraId="2C9D8770" w14:textId="66B4B7A1" w:rsidR="00594C5A" w:rsidRPr="00557A1E" w:rsidRDefault="00343B5C" w:rsidP="00003725">
      <w:pPr>
        <w:spacing w:line="276" w:lineRule="auto"/>
        <w:ind w:left="450" w:right="95"/>
        <w:jc w:val="both"/>
        <w:rPr>
          <w:rFonts w:ascii="Garamond" w:eastAsia="Times New Roman" w:hAnsi="Garamond" w:cs="Times New Roman"/>
          <w:lang w:val="en-US"/>
        </w:rPr>
      </w:pPr>
      <w:r w:rsidRPr="00557A1E">
        <w:rPr>
          <w:rFonts w:ascii="Garamond" w:eastAsia="Times New Roman" w:hAnsi="Garamond" w:cs="Times New Roman"/>
          <w:lang w:val="en-US"/>
        </w:rPr>
        <w:t xml:space="preserve">3. </w:t>
      </w:r>
      <w:r w:rsidR="0020275E" w:rsidRPr="00557A1E">
        <w:rPr>
          <w:rFonts w:ascii="Garamond" w:eastAsia="Calibri" w:hAnsi="Garamond" w:cs="Times New Roman"/>
          <w:smallCaps/>
          <w:color w:val="000000"/>
          <w:lang w:val="en-US"/>
        </w:rPr>
        <w:t>Knowledge management</w:t>
      </w:r>
      <w:bookmarkEnd w:id="1"/>
      <w:r w:rsidR="00594C5A" w:rsidRPr="00557A1E">
        <w:rPr>
          <w:rFonts w:ascii="Garamond" w:hAnsi="Garamond" w:cstheme="majorHAnsi"/>
          <w:lang w:val="en-US"/>
        </w:rPr>
        <w:t>.</w:t>
      </w:r>
    </w:p>
    <w:p w14:paraId="0D053941" w14:textId="77777777" w:rsidR="00594C5A" w:rsidRPr="00557A1E" w:rsidRDefault="00594C5A" w:rsidP="00AD5C29">
      <w:pPr>
        <w:spacing w:line="276" w:lineRule="auto"/>
        <w:ind w:right="95"/>
        <w:contextualSpacing/>
        <w:jc w:val="both"/>
        <w:rPr>
          <w:rFonts w:ascii="Garamond" w:hAnsi="Garamond"/>
          <w:lang w:val="en-GB"/>
        </w:rPr>
      </w:pPr>
      <w:r w:rsidRPr="00557A1E">
        <w:rPr>
          <w:rFonts w:ascii="Garamond" w:hAnsi="Garamond"/>
          <w:lang w:val="en-GB"/>
        </w:rPr>
        <w:t>The project will work with two types of supply chains:</w:t>
      </w:r>
    </w:p>
    <w:p w14:paraId="1C723A06" w14:textId="19817EB8" w:rsidR="00594C5A" w:rsidRPr="00557A1E" w:rsidRDefault="00594C5A" w:rsidP="00003725">
      <w:pPr>
        <w:pStyle w:val="ListParagraph"/>
        <w:numPr>
          <w:ilvl w:val="0"/>
          <w:numId w:val="17"/>
        </w:numPr>
        <w:spacing w:line="276" w:lineRule="auto"/>
        <w:ind w:left="360" w:right="95" w:hanging="180"/>
        <w:jc w:val="both"/>
        <w:rPr>
          <w:rFonts w:ascii="Garamond" w:hAnsi="Garamond"/>
          <w:lang w:val="en-GB"/>
        </w:rPr>
      </w:pPr>
      <w:r w:rsidRPr="00557A1E">
        <w:rPr>
          <w:rFonts w:ascii="Garamond" w:hAnsi="Garamond"/>
          <w:b/>
          <w:bCs/>
          <w:lang w:val="en-GB"/>
        </w:rPr>
        <w:t>Export-oriented.</w:t>
      </w:r>
      <w:r w:rsidRPr="00557A1E">
        <w:rPr>
          <w:rFonts w:ascii="Garamond" w:hAnsi="Garamond"/>
          <w:lang w:val="en-GB"/>
        </w:rPr>
        <w:t xml:space="preserve"> These supply chains generate seafood products that have a consistent demand in international markets.</w:t>
      </w:r>
    </w:p>
    <w:p w14:paraId="58160178" w14:textId="038FA671" w:rsidR="00A94105" w:rsidRPr="00003725" w:rsidRDefault="00594C5A" w:rsidP="00003725">
      <w:pPr>
        <w:pStyle w:val="ListParagraph"/>
        <w:numPr>
          <w:ilvl w:val="0"/>
          <w:numId w:val="17"/>
        </w:numPr>
        <w:spacing w:line="276" w:lineRule="auto"/>
        <w:ind w:left="360" w:right="95" w:hanging="180"/>
        <w:jc w:val="both"/>
        <w:rPr>
          <w:rFonts w:ascii="Garamond" w:eastAsia="Times New Roman" w:hAnsi="Garamond" w:cs="Times New Roman"/>
          <w:lang w:val="en-US"/>
        </w:rPr>
      </w:pPr>
      <w:r w:rsidRPr="00557A1E">
        <w:rPr>
          <w:rFonts w:ascii="Garamond" w:hAnsi="Garamond"/>
          <w:b/>
          <w:bCs/>
          <w:lang w:val="en-GB"/>
        </w:rPr>
        <w:t>Non-export oriented.</w:t>
      </w:r>
      <w:r w:rsidRPr="00557A1E">
        <w:rPr>
          <w:rFonts w:ascii="Garamond" w:hAnsi="Garamond"/>
          <w:lang w:val="en-GB"/>
        </w:rPr>
        <w:t xml:space="preserve"> These supply chains deliver seafood products to domestic markets such as fresh seafood sold to hotels, in local markets, salted-dried fish or frozen fillets. The basis of these supply chains are artisanal and small-scale fishers. </w:t>
      </w:r>
    </w:p>
    <w:p w14:paraId="01AF79FE" w14:textId="77777777" w:rsidR="00B34511" w:rsidRPr="0019642F" w:rsidDel="00B34511" w:rsidRDefault="00AA1242" w:rsidP="00AD5C29">
      <w:pPr>
        <w:spacing w:line="276" w:lineRule="auto"/>
        <w:ind w:right="95"/>
        <w:contextualSpacing/>
        <w:jc w:val="both"/>
        <w:rPr>
          <w:rFonts w:ascii="Garamond" w:hAnsi="Garamond"/>
          <w:lang w:val="en-GB"/>
        </w:rPr>
      </w:pPr>
      <w:r w:rsidRPr="00AD5C29">
        <w:rPr>
          <w:rFonts w:ascii="Garamond" w:hAnsi="Garamond"/>
          <w:lang w:val="en-GB"/>
        </w:rPr>
        <w:t>GMC II</w:t>
      </w:r>
      <w:r w:rsidR="00C56ABA" w:rsidRPr="00AD5C29">
        <w:rPr>
          <w:rFonts w:ascii="Garamond" w:hAnsi="Garamond"/>
          <w:lang w:val="en-GB"/>
        </w:rPr>
        <w:t xml:space="preserve"> </w:t>
      </w:r>
      <w:r w:rsidR="00497418" w:rsidRPr="0019642F">
        <w:rPr>
          <w:rFonts w:ascii="Garamond" w:hAnsi="Garamond"/>
          <w:lang w:val="en-GB"/>
        </w:rPr>
        <w:t xml:space="preserve">would yield the following triple line development impacts: </w:t>
      </w:r>
    </w:p>
    <w:tbl>
      <w:tblPr>
        <w:tblStyle w:val="TableGrid"/>
        <w:tblW w:w="8910" w:type="dxa"/>
        <w:tblInd w:w="85" w:type="dxa"/>
        <w:tblLayout w:type="fixed"/>
        <w:tblLook w:val="04A0" w:firstRow="1" w:lastRow="0" w:firstColumn="1" w:lastColumn="0" w:noHBand="0" w:noVBand="1"/>
      </w:tblPr>
      <w:tblGrid>
        <w:gridCol w:w="540"/>
        <w:gridCol w:w="3510"/>
        <w:gridCol w:w="1530"/>
        <w:gridCol w:w="3330"/>
      </w:tblGrid>
      <w:tr w:rsidR="00105ECE" w:rsidRPr="00860D1D" w14:paraId="28F58E77" w14:textId="4EEF3C80" w:rsidTr="00003725">
        <w:trPr>
          <w:trHeight w:val="255"/>
        </w:trPr>
        <w:tc>
          <w:tcPr>
            <w:tcW w:w="5580" w:type="dxa"/>
            <w:gridSpan w:val="3"/>
            <w:shd w:val="clear" w:color="auto" w:fill="006666"/>
          </w:tcPr>
          <w:p w14:paraId="43E7A6C4" w14:textId="77777777" w:rsidR="00105ECE" w:rsidRPr="00860D1D" w:rsidRDefault="00105ECE" w:rsidP="006C3E65">
            <w:pPr>
              <w:spacing w:line="276" w:lineRule="auto"/>
              <w:ind w:right="95"/>
              <w:contextualSpacing/>
              <w:jc w:val="both"/>
              <w:rPr>
                <w:rFonts w:ascii="Garamond" w:eastAsia="Calibri" w:hAnsi="Garamond" w:cs="Times New Roman"/>
                <w:b/>
                <w:bCs/>
                <w:color w:val="FFFFFF"/>
                <w:sz w:val="20"/>
                <w:szCs w:val="20"/>
                <w:lang w:val="en-GB"/>
              </w:rPr>
            </w:pPr>
            <w:r w:rsidRPr="00860D1D">
              <w:rPr>
                <w:rFonts w:ascii="Garamond" w:eastAsia="Calibri" w:hAnsi="Garamond" w:cs="Times New Roman"/>
                <w:b/>
                <w:bCs/>
                <w:color w:val="FFFFFF"/>
                <w:sz w:val="20"/>
                <w:szCs w:val="20"/>
                <w:lang w:val="en-GB"/>
              </w:rPr>
              <w:t>GEF Core Indicator</w:t>
            </w:r>
          </w:p>
        </w:tc>
        <w:tc>
          <w:tcPr>
            <w:tcW w:w="3330" w:type="dxa"/>
            <w:shd w:val="clear" w:color="auto" w:fill="006666"/>
          </w:tcPr>
          <w:p w14:paraId="4AF0EB6B" w14:textId="7577A7B0" w:rsidR="00105ECE" w:rsidRPr="00860D1D" w:rsidRDefault="00105ECE" w:rsidP="006C3E65">
            <w:pPr>
              <w:spacing w:line="276" w:lineRule="auto"/>
              <w:ind w:right="95"/>
              <w:contextualSpacing/>
              <w:jc w:val="center"/>
              <w:rPr>
                <w:rFonts w:ascii="Garamond" w:eastAsia="Calibri" w:hAnsi="Garamond" w:cs="Times New Roman"/>
                <w:b/>
                <w:bCs/>
                <w:color w:val="FFFFFF"/>
                <w:sz w:val="20"/>
                <w:szCs w:val="20"/>
                <w:lang w:val="en-GB"/>
              </w:rPr>
            </w:pPr>
            <w:r w:rsidRPr="00860D1D">
              <w:rPr>
                <w:rFonts w:ascii="Garamond" w:eastAsia="Calibri" w:hAnsi="Garamond" w:cs="Times New Roman"/>
                <w:b/>
                <w:bCs/>
                <w:color w:val="FFFFFF"/>
                <w:sz w:val="20"/>
                <w:szCs w:val="20"/>
                <w:lang w:val="en-GB"/>
              </w:rPr>
              <w:t>Where</w:t>
            </w:r>
          </w:p>
        </w:tc>
      </w:tr>
      <w:tr w:rsidR="00105ECE" w:rsidRPr="00860D1D" w14:paraId="4DB75354" w14:textId="17843773" w:rsidTr="008874DE">
        <w:trPr>
          <w:trHeight w:val="323"/>
        </w:trPr>
        <w:tc>
          <w:tcPr>
            <w:tcW w:w="540" w:type="dxa"/>
            <w:shd w:val="clear" w:color="auto" w:fill="D9D9D9" w:themeFill="background1" w:themeFillShade="D9"/>
          </w:tcPr>
          <w:p w14:paraId="6F672CDD" w14:textId="77777777" w:rsidR="00105ECE" w:rsidRPr="00860D1D" w:rsidRDefault="00105ECE" w:rsidP="00003725">
            <w:pPr>
              <w:spacing w:line="276" w:lineRule="auto"/>
              <w:ind w:right="95"/>
              <w:contextualSpacing/>
              <w:jc w:val="center"/>
              <w:rPr>
                <w:rFonts w:ascii="Garamond" w:eastAsia="Calibri" w:hAnsi="Garamond" w:cs="Times New Roman"/>
                <w:b/>
                <w:bCs/>
                <w:sz w:val="20"/>
                <w:szCs w:val="20"/>
                <w:lang w:val="en-GB"/>
              </w:rPr>
            </w:pPr>
            <w:r w:rsidRPr="00860D1D">
              <w:rPr>
                <w:rFonts w:ascii="Garamond" w:eastAsia="Calibri" w:hAnsi="Garamond" w:cs="Times New Roman"/>
                <w:b/>
                <w:bCs/>
                <w:sz w:val="20"/>
                <w:szCs w:val="20"/>
                <w:lang w:val="en-GB"/>
              </w:rPr>
              <w:t>2</w:t>
            </w:r>
          </w:p>
        </w:tc>
        <w:tc>
          <w:tcPr>
            <w:tcW w:w="3510" w:type="dxa"/>
          </w:tcPr>
          <w:p w14:paraId="64311EFB" w14:textId="3B422B2B" w:rsidR="00105ECE" w:rsidRPr="00860D1D" w:rsidRDefault="00105ECE" w:rsidP="006C3E65">
            <w:pPr>
              <w:spacing w:line="276" w:lineRule="auto"/>
              <w:ind w:right="95"/>
              <w:contextualSpacing/>
              <w:jc w:val="both"/>
              <w:rPr>
                <w:rFonts w:ascii="Garamond" w:eastAsia="Calibri" w:hAnsi="Garamond" w:cs="Times New Roman"/>
                <w:sz w:val="20"/>
                <w:szCs w:val="20"/>
                <w:lang w:val="en-GB"/>
              </w:rPr>
            </w:pPr>
            <w:r w:rsidRPr="00860D1D">
              <w:rPr>
                <w:rFonts w:ascii="Garamond" w:eastAsia="Calibri" w:hAnsi="Garamond" w:cs="Times New Roman"/>
                <w:sz w:val="20"/>
                <w:szCs w:val="20"/>
                <w:lang w:val="en-GB"/>
              </w:rPr>
              <w:t xml:space="preserve">Marine protected </w:t>
            </w:r>
            <w:r w:rsidR="0085008C">
              <w:rPr>
                <w:rFonts w:ascii="Garamond" w:eastAsia="Calibri" w:hAnsi="Garamond" w:cs="Times New Roman"/>
                <w:sz w:val="20"/>
                <w:szCs w:val="20"/>
                <w:lang w:val="en-GB"/>
              </w:rPr>
              <w:t>a</w:t>
            </w:r>
            <w:r w:rsidRPr="00860D1D">
              <w:rPr>
                <w:rFonts w:ascii="Garamond" w:eastAsia="Calibri" w:hAnsi="Garamond" w:cs="Times New Roman"/>
                <w:sz w:val="20"/>
                <w:szCs w:val="20"/>
                <w:lang w:val="en-GB"/>
              </w:rPr>
              <w:t>reas under improved management for conservation and sustainable use</w:t>
            </w:r>
          </w:p>
        </w:tc>
        <w:tc>
          <w:tcPr>
            <w:tcW w:w="1530" w:type="dxa"/>
          </w:tcPr>
          <w:p w14:paraId="4B7E7766" w14:textId="31080ACC" w:rsidR="00105ECE" w:rsidRPr="00860D1D" w:rsidRDefault="00891CAA" w:rsidP="006C3E65">
            <w:pPr>
              <w:spacing w:line="276" w:lineRule="auto"/>
              <w:ind w:right="95"/>
              <w:contextualSpacing/>
              <w:jc w:val="center"/>
              <w:rPr>
                <w:rFonts w:ascii="Garamond" w:eastAsia="Calibri" w:hAnsi="Garamond" w:cs="Times New Roman"/>
                <w:b/>
                <w:bCs/>
                <w:sz w:val="20"/>
                <w:szCs w:val="20"/>
                <w:lang w:val="en-GB"/>
              </w:rPr>
            </w:pPr>
            <w:r w:rsidRPr="00860D1D">
              <w:rPr>
                <w:rFonts w:ascii="Garamond" w:eastAsia="Calibri" w:hAnsi="Garamond" w:cs="Times New Roman"/>
                <w:b/>
                <w:bCs/>
                <w:sz w:val="20"/>
                <w:szCs w:val="20"/>
                <w:lang w:val="en-GB"/>
              </w:rPr>
              <w:t>&gt;</w:t>
            </w:r>
            <w:r w:rsidR="00105ECE" w:rsidRPr="00860D1D">
              <w:rPr>
                <w:rFonts w:ascii="Garamond" w:eastAsia="Calibri" w:hAnsi="Garamond" w:cs="Times New Roman"/>
                <w:b/>
                <w:bCs/>
                <w:sz w:val="20"/>
                <w:szCs w:val="20"/>
                <w:lang w:val="en-GB"/>
              </w:rPr>
              <w:t>1 million ha</w:t>
            </w:r>
          </w:p>
        </w:tc>
        <w:tc>
          <w:tcPr>
            <w:tcW w:w="3330" w:type="dxa"/>
          </w:tcPr>
          <w:p w14:paraId="464FE682" w14:textId="77C76938" w:rsidR="00105ECE" w:rsidRPr="00860D1D" w:rsidDel="00105ECE" w:rsidRDefault="00105ECE" w:rsidP="006C3E65">
            <w:pPr>
              <w:spacing w:line="276" w:lineRule="auto"/>
              <w:ind w:right="95"/>
              <w:contextualSpacing/>
              <w:jc w:val="center"/>
              <w:rPr>
                <w:rFonts w:ascii="Garamond" w:eastAsia="Calibri" w:hAnsi="Garamond" w:cs="Times New Roman"/>
                <w:sz w:val="20"/>
                <w:szCs w:val="20"/>
                <w:lang w:val="en-GB"/>
              </w:rPr>
            </w:pPr>
            <w:r w:rsidRPr="00860D1D">
              <w:rPr>
                <w:rFonts w:ascii="Garamond" w:eastAsia="Calibri" w:hAnsi="Garamond" w:cs="Times New Roman"/>
                <w:sz w:val="20"/>
                <w:szCs w:val="20"/>
                <w:lang w:val="en-GB"/>
              </w:rPr>
              <w:t>Indonesia, Philippines, Mauritania</w:t>
            </w:r>
          </w:p>
        </w:tc>
      </w:tr>
      <w:tr w:rsidR="00105ECE" w:rsidRPr="000C0085" w14:paraId="5A587AA0" w14:textId="024AD7C1" w:rsidTr="008874DE">
        <w:trPr>
          <w:trHeight w:val="778"/>
        </w:trPr>
        <w:tc>
          <w:tcPr>
            <w:tcW w:w="540" w:type="dxa"/>
            <w:shd w:val="clear" w:color="auto" w:fill="D9D9D9" w:themeFill="background1" w:themeFillShade="D9"/>
          </w:tcPr>
          <w:p w14:paraId="0D049E1A" w14:textId="77777777" w:rsidR="00105ECE" w:rsidRPr="00860D1D" w:rsidRDefault="00105ECE" w:rsidP="00003725">
            <w:pPr>
              <w:spacing w:line="276" w:lineRule="auto"/>
              <w:ind w:right="95"/>
              <w:contextualSpacing/>
              <w:jc w:val="center"/>
              <w:rPr>
                <w:rFonts w:ascii="Garamond" w:eastAsia="Calibri" w:hAnsi="Garamond" w:cs="Times New Roman"/>
                <w:b/>
                <w:bCs/>
                <w:sz w:val="20"/>
                <w:szCs w:val="20"/>
                <w:lang w:val="en-GB"/>
              </w:rPr>
            </w:pPr>
            <w:r w:rsidRPr="00860D1D">
              <w:rPr>
                <w:rFonts w:ascii="Garamond" w:eastAsia="Calibri" w:hAnsi="Garamond" w:cs="Times New Roman"/>
                <w:b/>
                <w:bCs/>
                <w:sz w:val="20"/>
                <w:szCs w:val="20"/>
                <w:lang w:val="en-GB"/>
              </w:rPr>
              <w:t>5</w:t>
            </w:r>
          </w:p>
        </w:tc>
        <w:tc>
          <w:tcPr>
            <w:tcW w:w="3510" w:type="dxa"/>
          </w:tcPr>
          <w:p w14:paraId="05320418" w14:textId="3EE8C41A" w:rsidR="00105ECE" w:rsidRPr="00860D1D" w:rsidRDefault="00592E25" w:rsidP="006C3E65">
            <w:pPr>
              <w:spacing w:line="276" w:lineRule="auto"/>
              <w:ind w:right="95"/>
              <w:contextualSpacing/>
              <w:jc w:val="both"/>
              <w:rPr>
                <w:rFonts w:ascii="Garamond" w:eastAsia="Calibri" w:hAnsi="Garamond" w:cs="Times New Roman"/>
                <w:sz w:val="20"/>
                <w:szCs w:val="20"/>
                <w:lang w:val="en-GB"/>
              </w:rPr>
            </w:pPr>
            <w:r>
              <w:rPr>
                <w:rFonts w:ascii="Garamond" w:eastAsia="Calibri" w:hAnsi="Garamond" w:cs="Times New Roman"/>
                <w:sz w:val="20"/>
                <w:szCs w:val="20"/>
                <w:lang w:val="en-GB"/>
              </w:rPr>
              <w:t>Area of m</w:t>
            </w:r>
            <w:r w:rsidR="00105ECE" w:rsidRPr="00860D1D">
              <w:rPr>
                <w:rFonts w:ascii="Garamond" w:eastAsia="Calibri" w:hAnsi="Garamond" w:cs="Times New Roman"/>
                <w:sz w:val="20"/>
                <w:szCs w:val="20"/>
                <w:lang w:val="en-GB"/>
              </w:rPr>
              <w:t>arine habitat under improved practices</w:t>
            </w:r>
            <w:r w:rsidR="001355C8">
              <w:rPr>
                <w:rFonts w:ascii="Garamond" w:eastAsia="Calibri" w:hAnsi="Garamond" w:cs="Times New Roman"/>
                <w:sz w:val="20"/>
                <w:szCs w:val="20"/>
                <w:lang w:val="en-GB"/>
              </w:rPr>
              <w:t xml:space="preserve"> to benefit biodiversity</w:t>
            </w:r>
            <w:r w:rsidR="00105ECE" w:rsidRPr="00860D1D">
              <w:rPr>
                <w:rFonts w:ascii="Garamond" w:eastAsia="Calibri" w:hAnsi="Garamond" w:cs="Times New Roman"/>
                <w:sz w:val="20"/>
                <w:szCs w:val="20"/>
                <w:lang w:val="en-GB"/>
              </w:rPr>
              <w:t xml:space="preserve"> (excluding MPAs)</w:t>
            </w:r>
          </w:p>
        </w:tc>
        <w:tc>
          <w:tcPr>
            <w:tcW w:w="1530" w:type="dxa"/>
          </w:tcPr>
          <w:p w14:paraId="6AD3CC7B" w14:textId="02B7E99F" w:rsidR="00105ECE" w:rsidRPr="00860D1D" w:rsidRDefault="00891CAA" w:rsidP="006C3E65">
            <w:pPr>
              <w:spacing w:line="276" w:lineRule="auto"/>
              <w:ind w:right="95"/>
              <w:contextualSpacing/>
              <w:jc w:val="center"/>
              <w:rPr>
                <w:rFonts w:ascii="Garamond" w:eastAsia="Calibri" w:hAnsi="Garamond" w:cs="Times New Roman"/>
                <w:b/>
                <w:bCs/>
                <w:sz w:val="20"/>
                <w:szCs w:val="20"/>
                <w:lang w:val="en-GB"/>
              </w:rPr>
            </w:pPr>
            <w:r w:rsidRPr="00860D1D">
              <w:rPr>
                <w:rFonts w:ascii="Garamond" w:eastAsia="Calibri" w:hAnsi="Garamond" w:cs="Times New Roman"/>
                <w:b/>
                <w:bCs/>
                <w:sz w:val="20"/>
                <w:szCs w:val="20"/>
                <w:lang w:val="en-GB"/>
              </w:rPr>
              <w:t>&gt;2 million</w:t>
            </w:r>
            <w:r w:rsidR="00105ECE" w:rsidRPr="00860D1D">
              <w:rPr>
                <w:rFonts w:ascii="Garamond" w:eastAsia="Calibri" w:hAnsi="Garamond" w:cs="Times New Roman"/>
                <w:b/>
                <w:bCs/>
                <w:sz w:val="20"/>
                <w:szCs w:val="20"/>
                <w:lang w:val="en-GB"/>
              </w:rPr>
              <w:t xml:space="preserve"> ha</w:t>
            </w:r>
          </w:p>
        </w:tc>
        <w:tc>
          <w:tcPr>
            <w:tcW w:w="3330" w:type="dxa"/>
          </w:tcPr>
          <w:p w14:paraId="0C43C861" w14:textId="6770713A" w:rsidR="00105ECE" w:rsidRPr="00860D1D" w:rsidRDefault="00891CAA" w:rsidP="006C3E65">
            <w:pPr>
              <w:spacing w:line="276" w:lineRule="auto"/>
              <w:ind w:right="95"/>
              <w:contextualSpacing/>
              <w:jc w:val="center"/>
              <w:rPr>
                <w:rFonts w:ascii="Garamond" w:eastAsia="Calibri" w:hAnsi="Garamond" w:cs="Times New Roman"/>
                <w:sz w:val="20"/>
                <w:szCs w:val="20"/>
                <w:lang w:val="en-GB"/>
              </w:rPr>
            </w:pPr>
            <w:r w:rsidRPr="00860D1D">
              <w:rPr>
                <w:rFonts w:ascii="Garamond" w:eastAsia="Calibri" w:hAnsi="Garamond" w:cs="Times New Roman"/>
                <w:sz w:val="20"/>
                <w:szCs w:val="20"/>
                <w:lang w:val="en-GB"/>
              </w:rPr>
              <w:t>Indonesia, Philippines, Mauritania, Morocco, Senegal</w:t>
            </w:r>
          </w:p>
        </w:tc>
      </w:tr>
      <w:tr w:rsidR="00105ECE" w:rsidRPr="000C0085" w14:paraId="00A1185C" w14:textId="1F6AECBC" w:rsidTr="008874DE">
        <w:trPr>
          <w:trHeight w:val="1034"/>
        </w:trPr>
        <w:tc>
          <w:tcPr>
            <w:tcW w:w="540" w:type="dxa"/>
            <w:shd w:val="clear" w:color="auto" w:fill="D9D9D9" w:themeFill="background1" w:themeFillShade="D9"/>
          </w:tcPr>
          <w:p w14:paraId="0F65345B" w14:textId="77777777" w:rsidR="00105ECE" w:rsidRPr="00860D1D" w:rsidRDefault="00105ECE" w:rsidP="00003725">
            <w:pPr>
              <w:spacing w:line="276" w:lineRule="auto"/>
              <w:ind w:right="95"/>
              <w:contextualSpacing/>
              <w:jc w:val="center"/>
              <w:rPr>
                <w:rFonts w:ascii="Garamond" w:eastAsia="Calibri" w:hAnsi="Garamond" w:cs="Times New Roman"/>
                <w:b/>
                <w:bCs/>
                <w:sz w:val="20"/>
                <w:szCs w:val="20"/>
                <w:lang w:val="en-GB"/>
              </w:rPr>
            </w:pPr>
            <w:r w:rsidRPr="00860D1D">
              <w:rPr>
                <w:rFonts w:ascii="Garamond" w:eastAsia="Calibri" w:hAnsi="Garamond" w:cs="Times New Roman"/>
                <w:b/>
                <w:bCs/>
                <w:sz w:val="20"/>
                <w:szCs w:val="20"/>
                <w:lang w:val="en-GB"/>
              </w:rPr>
              <w:t>7</w:t>
            </w:r>
          </w:p>
        </w:tc>
        <w:tc>
          <w:tcPr>
            <w:tcW w:w="3510" w:type="dxa"/>
          </w:tcPr>
          <w:p w14:paraId="38962D93" w14:textId="648A39DF" w:rsidR="00105ECE" w:rsidRPr="00860D1D" w:rsidRDefault="00105ECE" w:rsidP="006C3E65">
            <w:pPr>
              <w:spacing w:line="276" w:lineRule="auto"/>
              <w:ind w:right="95"/>
              <w:contextualSpacing/>
              <w:jc w:val="both"/>
              <w:rPr>
                <w:rFonts w:ascii="Garamond" w:eastAsia="Calibri" w:hAnsi="Garamond" w:cs="Times New Roman"/>
                <w:sz w:val="20"/>
                <w:szCs w:val="20"/>
                <w:lang w:val="en-GB"/>
              </w:rPr>
            </w:pPr>
            <w:r w:rsidRPr="00860D1D">
              <w:rPr>
                <w:rFonts w:ascii="Garamond" w:eastAsia="Calibri" w:hAnsi="Garamond" w:cs="Times New Roman"/>
                <w:sz w:val="20"/>
                <w:szCs w:val="20"/>
                <w:lang w:val="en-GB"/>
              </w:rPr>
              <w:t xml:space="preserve">Number of shared water </w:t>
            </w:r>
            <w:r w:rsidR="00230076">
              <w:rPr>
                <w:rFonts w:ascii="Garamond" w:eastAsia="Calibri" w:hAnsi="Garamond" w:cs="Times New Roman"/>
                <w:sz w:val="20"/>
                <w:szCs w:val="20"/>
                <w:lang w:val="en-GB"/>
              </w:rPr>
              <w:t>e</w:t>
            </w:r>
            <w:r w:rsidRPr="00860D1D">
              <w:rPr>
                <w:rFonts w:ascii="Garamond" w:eastAsia="Calibri" w:hAnsi="Garamond" w:cs="Times New Roman"/>
                <w:sz w:val="20"/>
                <w:szCs w:val="20"/>
                <w:lang w:val="en-GB"/>
              </w:rPr>
              <w:t xml:space="preserve">cosystems under new or improved cooperative management </w:t>
            </w:r>
          </w:p>
        </w:tc>
        <w:tc>
          <w:tcPr>
            <w:tcW w:w="1530" w:type="dxa"/>
          </w:tcPr>
          <w:p w14:paraId="745F21D0" w14:textId="516B2ADC" w:rsidR="00105ECE" w:rsidRPr="00860D1D" w:rsidRDefault="00BE1078" w:rsidP="006C3E65">
            <w:pPr>
              <w:spacing w:line="276" w:lineRule="auto"/>
              <w:ind w:right="95"/>
              <w:contextualSpacing/>
              <w:jc w:val="center"/>
              <w:rPr>
                <w:rFonts w:ascii="Garamond" w:eastAsia="Calibri" w:hAnsi="Garamond" w:cs="Times New Roman"/>
                <w:b/>
                <w:bCs/>
                <w:sz w:val="20"/>
                <w:szCs w:val="20"/>
                <w:lang w:val="en-GB"/>
              </w:rPr>
            </w:pPr>
            <w:r w:rsidRPr="00860D1D">
              <w:rPr>
                <w:rFonts w:ascii="Garamond" w:eastAsia="Calibri" w:hAnsi="Garamond" w:cs="Times New Roman"/>
                <w:b/>
                <w:bCs/>
                <w:sz w:val="20"/>
                <w:szCs w:val="20"/>
                <w:lang w:val="en-GB"/>
              </w:rPr>
              <w:t>5</w:t>
            </w:r>
          </w:p>
        </w:tc>
        <w:tc>
          <w:tcPr>
            <w:tcW w:w="3330" w:type="dxa"/>
          </w:tcPr>
          <w:p w14:paraId="6408BB4E" w14:textId="25DB1A4D" w:rsidR="00105ECE" w:rsidRPr="00860D1D" w:rsidRDefault="006A4056" w:rsidP="006C3E65">
            <w:pPr>
              <w:spacing w:line="276" w:lineRule="auto"/>
              <w:ind w:right="95"/>
              <w:contextualSpacing/>
              <w:jc w:val="center"/>
              <w:rPr>
                <w:rFonts w:ascii="Garamond" w:eastAsia="Calibri" w:hAnsi="Garamond" w:cs="Times New Roman"/>
                <w:sz w:val="20"/>
                <w:szCs w:val="20"/>
                <w:lang w:val="en-GB"/>
              </w:rPr>
            </w:pPr>
            <w:r w:rsidRPr="00860D1D">
              <w:rPr>
                <w:rFonts w:ascii="Garamond" w:eastAsia="Calibri" w:hAnsi="Garamond" w:cs="Times New Roman"/>
                <w:sz w:val="20"/>
                <w:szCs w:val="20"/>
                <w:lang w:val="en-GB"/>
              </w:rPr>
              <w:t>Pacific-Central American Coastal</w:t>
            </w:r>
            <w:r w:rsidRPr="00860D1D">
              <w:rPr>
                <w:rStyle w:val="FootnoteReference"/>
                <w:rFonts w:ascii="Garamond" w:eastAsia="Calibri" w:hAnsi="Garamond" w:cs="Times New Roman"/>
                <w:sz w:val="20"/>
                <w:szCs w:val="20"/>
                <w:lang w:val="en-GB"/>
              </w:rPr>
              <w:footnoteReference w:id="2"/>
            </w:r>
            <w:r w:rsidRPr="00860D1D">
              <w:rPr>
                <w:rFonts w:ascii="Garamond" w:eastAsia="Calibri" w:hAnsi="Garamond" w:cs="Times New Roman"/>
                <w:sz w:val="20"/>
                <w:szCs w:val="20"/>
                <w:lang w:val="en-GB"/>
              </w:rPr>
              <w:t>, Humboldt</w:t>
            </w:r>
            <w:r w:rsidRPr="00860D1D">
              <w:rPr>
                <w:rStyle w:val="FootnoteReference"/>
                <w:rFonts w:ascii="Garamond" w:eastAsia="Calibri" w:hAnsi="Garamond" w:cs="Times New Roman"/>
                <w:sz w:val="20"/>
                <w:szCs w:val="20"/>
                <w:lang w:val="en-GB"/>
              </w:rPr>
              <w:footnoteReference w:id="3"/>
            </w:r>
            <w:r w:rsidRPr="00860D1D">
              <w:rPr>
                <w:rFonts w:ascii="Garamond" w:eastAsia="Calibri" w:hAnsi="Garamond" w:cs="Times New Roman"/>
                <w:sz w:val="20"/>
                <w:szCs w:val="20"/>
                <w:lang w:val="en-GB"/>
              </w:rPr>
              <w:t xml:space="preserve">, </w:t>
            </w:r>
            <w:r w:rsidR="00891CAA" w:rsidRPr="00860D1D">
              <w:rPr>
                <w:rFonts w:ascii="Garamond" w:eastAsia="Calibri" w:hAnsi="Garamond" w:cs="Times New Roman"/>
                <w:sz w:val="20"/>
                <w:szCs w:val="20"/>
                <w:lang w:val="en-GB"/>
              </w:rPr>
              <w:t>Canar</w:t>
            </w:r>
            <w:r w:rsidRPr="00860D1D">
              <w:rPr>
                <w:rFonts w:ascii="Garamond" w:eastAsia="Calibri" w:hAnsi="Garamond" w:cs="Times New Roman"/>
                <w:sz w:val="20"/>
                <w:szCs w:val="20"/>
                <w:lang w:val="en-GB"/>
              </w:rPr>
              <w:t>y</w:t>
            </w:r>
            <w:r w:rsidRPr="00860D1D">
              <w:rPr>
                <w:rStyle w:val="FootnoteReference"/>
                <w:rFonts w:ascii="Garamond" w:eastAsia="Calibri" w:hAnsi="Garamond" w:cs="Times New Roman"/>
                <w:sz w:val="20"/>
                <w:szCs w:val="20"/>
                <w:lang w:val="en-GB"/>
              </w:rPr>
              <w:footnoteReference w:id="4"/>
            </w:r>
            <w:r w:rsidRPr="00860D1D">
              <w:rPr>
                <w:rFonts w:ascii="Garamond" w:eastAsia="Calibri" w:hAnsi="Garamond" w:cs="Times New Roman"/>
                <w:sz w:val="20"/>
                <w:szCs w:val="20"/>
                <w:lang w:val="en-GB"/>
              </w:rPr>
              <w:t>,</w:t>
            </w:r>
            <w:r w:rsidR="00891CAA" w:rsidRPr="00860D1D">
              <w:rPr>
                <w:rFonts w:ascii="Garamond" w:eastAsia="Calibri" w:hAnsi="Garamond" w:cs="Times New Roman"/>
                <w:sz w:val="20"/>
                <w:szCs w:val="20"/>
                <w:lang w:val="en-GB"/>
              </w:rPr>
              <w:t xml:space="preserve"> S</w:t>
            </w:r>
            <w:r w:rsidRPr="00860D1D">
              <w:rPr>
                <w:rFonts w:ascii="Garamond" w:eastAsia="Calibri" w:hAnsi="Garamond" w:cs="Times New Roman"/>
                <w:sz w:val="20"/>
                <w:szCs w:val="20"/>
                <w:lang w:val="en-GB"/>
              </w:rPr>
              <w:t>ulu</w:t>
            </w:r>
            <w:r w:rsidR="00891CAA" w:rsidRPr="00860D1D">
              <w:rPr>
                <w:rFonts w:ascii="Garamond" w:eastAsia="Calibri" w:hAnsi="Garamond" w:cs="Times New Roman"/>
                <w:sz w:val="20"/>
                <w:szCs w:val="20"/>
                <w:lang w:val="en-GB"/>
              </w:rPr>
              <w:t>-Celebes</w:t>
            </w:r>
            <w:r w:rsidRPr="00860D1D">
              <w:rPr>
                <w:rFonts w:ascii="Garamond" w:eastAsia="Calibri" w:hAnsi="Garamond" w:cs="Times New Roman"/>
                <w:sz w:val="20"/>
                <w:szCs w:val="20"/>
                <w:lang w:val="en-GB"/>
              </w:rPr>
              <w:t xml:space="preserve"> Sea</w:t>
            </w:r>
            <w:r w:rsidR="00BE1078" w:rsidRPr="00860D1D">
              <w:rPr>
                <w:rStyle w:val="FootnoteReference"/>
                <w:rFonts w:ascii="Garamond" w:eastAsia="Calibri" w:hAnsi="Garamond" w:cs="Times New Roman"/>
                <w:sz w:val="20"/>
                <w:szCs w:val="20"/>
                <w:lang w:val="en-GB"/>
              </w:rPr>
              <w:footnoteReference w:id="5"/>
            </w:r>
            <w:r w:rsidRPr="00860D1D">
              <w:rPr>
                <w:rFonts w:ascii="Garamond" w:eastAsia="Calibri" w:hAnsi="Garamond" w:cs="Times New Roman"/>
                <w:sz w:val="20"/>
                <w:szCs w:val="20"/>
                <w:lang w:val="en-GB"/>
              </w:rPr>
              <w:t xml:space="preserve"> </w:t>
            </w:r>
            <w:r w:rsidR="00BE1078" w:rsidRPr="00860D1D">
              <w:rPr>
                <w:rFonts w:ascii="Garamond" w:eastAsia="Calibri" w:hAnsi="Garamond" w:cs="Times New Roman"/>
                <w:sz w:val="20"/>
                <w:szCs w:val="20"/>
                <w:lang w:val="en-GB"/>
              </w:rPr>
              <w:t>&amp;Indonesia Sea</w:t>
            </w:r>
            <w:r w:rsidR="00BE1078" w:rsidRPr="00860D1D">
              <w:rPr>
                <w:rStyle w:val="FootnoteReference"/>
                <w:rFonts w:ascii="Garamond" w:eastAsia="Calibri" w:hAnsi="Garamond" w:cs="Times New Roman"/>
                <w:sz w:val="20"/>
                <w:szCs w:val="20"/>
                <w:lang w:val="en-GB"/>
              </w:rPr>
              <w:footnoteReference w:id="6"/>
            </w:r>
            <w:r w:rsidR="00BE1078" w:rsidRPr="00860D1D">
              <w:rPr>
                <w:rFonts w:ascii="Garamond" w:eastAsia="Calibri" w:hAnsi="Garamond" w:cs="Times New Roman"/>
                <w:sz w:val="20"/>
                <w:szCs w:val="20"/>
                <w:lang w:val="en-GB"/>
              </w:rPr>
              <w:t xml:space="preserve"> </w:t>
            </w:r>
            <w:r w:rsidR="00BE1078" w:rsidRPr="00860D1D">
              <w:rPr>
                <w:rFonts w:ascii="Garamond" w:eastAsia="Calibri" w:hAnsi="Garamond" w:cs="Times New Roman"/>
                <w:i/>
                <w:iCs/>
                <w:sz w:val="20"/>
                <w:szCs w:val="20"/>
                <w:lang w:val="en-GB"/>
              </w:rPr>
              <w:t xml:space="preserve">(together, part of the </w:t>
            </w:r>
            <w:r w:rsidR="00891CAA" w:rsidRPr="00860D1D">
              <w:rPr>
                <w:rFonts w:ascii="Garamond" w:eastAsia="Calibri" w:hAnsi="Garamond" w:cs="Times New Roman"/>
                <w:i/>
                <w:iCs/>
                <w:sz w:val="20"/>
                <w:szCs w:val="20"/>
                <w:lang w:val="en-GB"/>
              </w:rPr>
              <w:t>Coral Triangle</w:t>
            </w:r>
            <w:r w:rsidR="00BE1078" w:rsidRPr="00860D1D">
              <w:rPr>
                <w:rFonts w:ascii="Garamond" w:eastAsia="Calibri" w:hAnsi="Garamond" w:cs="Times New Roman"/>
                <w:i/>
                <w:iCs/>
                <w:sz w:val="20"/>
                <w:szCs w:val="20"/>
                <w:lang w:val="en-GB"/>
              </w:rPr>
              <w:t>)</w:t>
            </w:r>
            <w:r w:rsidR="00891CAA" w:rsidRPr="00860D1D">
              <w:rPr>
                <w:rFonts w:ascii="Garamond" w:eastAsia="Calibri" w:hAnsi="Garamond" w:cs="Times New Roman"/>
                <w:i/>
                <w:iCs/>
                <w:sz w:val="20"/>
                <w:szCs w:val="20"/>
                <w:lang w:val="en-GB"/>
              </w:rPr>
              <w:t>,</w:t>
            </w:r>
            <w:r w:rsidR="00891CAA" w:rsidRPr="00860D1D">
              <w:rPr>
                <w:rFonts w:ascii="Garamond" w:eastAsia="Calibri" w:hAnsi="Garamond" w:cs="Times New Roman"/>
                <w:sz w:val="20"/>
                <w:szCs w:val="20"/>
                <w:lang w:val="en-GB"/>
              </w:rPr>
              <w:t xml:space="preserve">  </w:t>
            </w:r>
          </w:p>
        </w:tc>
      </w:tr>
      <w:tr w:rsidR="00105ECE" w:rsidRPr="000C0085" w14:paraId="2BED011E" w14:textId="3E069A2E" w:rsidTr="008874DE">
        <w:trPr>
          <w:trHeight w:val="511"/>
        </w:trPr>
        <w:tc>
          <w:tcPr>
            <w:tcW w:w="540" w:type="dxa"/>
            <w:shd w:val="clear" w:color="auto" w:fill="D9D9D9" w:themeFill="background1" w:themeFillShade="D9"/>
          </w:tcPr>
          <w:p w14:paraId="3F303533" w14:textId="77777777" w:rsidR="00105ECE" w:rsidRPr="00860D1D" w:rsidRDefault="00105ECE" w:rsidP="00003725">
            <w:pPr>
              <w:spacing w:line="276" w:lineRule="auto"/>
              <w:ind w:right="95"/>
              <w:contextualSpacing/>
              <w:jc w:val="center"/>
              <w:rPr>
                <w:rFonts w:ascii="Garamond" w:eastAsia="Calibri" w:hAnsi="Garamond" w:cs="Times New Roman"/>
                <w:b/>
                <w:bCs/>
                <w:sz w:val="20"/>
                <w:szCs w:val="20"/>
                <w:lang w:val="en-GB"/>
              </w:rPr>
            </w:pPr>
            <w:r w:rsidRPr="00860D1D">
              <w:rPr>
                <w:rFonts w:ascii="Garamond" w:eastAsia="Calibri" w:hAnsi="Garamond" w:cs="Times New Roman"/>
                <w:b/>
                <w:bCs/>
                <w:sz w:val="20"/>
                <w:szCs w:val="20"/>
                <w:lang w:val="en-GB"/>
              </w:rPr>
              <w:t>8</w:t>
            </w:r>
          </w:p>
        </w:tc>
        <w:tc>
          <w:tcPr>
            <w:tcW w:w="3510" w:type="dxa"/>
          </w:tcPr>
          <w:p w14:paraId="3775ACB6" w14:textId="1737C94F" w:rsidR="00105ECE" w:rsidRPr="00860D1D" w:rsidRDefault="00105ECE" w:rsidP="006C3E65">
            <w:pPr>
              <w:spacing w:line="276" w:lineRule="auto"/>
              <w:ind w:right="95"/>
              <w:contextualSpacing/>
              <w:jc w:val="both"/>
              <w:rPr>
                <w:rFonts w:ascii="Garamond" w:eastAsia="Calibri" w:hAnsi="Garamond" w:cs="Times New Roman"/>
                <w:sz w:val="20"/>
                <w:szCs w:val="20"/>
                <w:lang w:val="en-GB"/>
              </w:rPr>
            </w:pPr>
            <w:r w:rsidRPr="00860D1D">
              <w:rPr>
                <w:rFonts w:ascii="Garamond" w:eastAsia="Calibri" w:hAnsi="Garamond" w:cs="Times New Roman"/>
                <w:sz w:val="20"/>
                <w:szCs w:val="20"/>
                <w:lang w:val="en-GB"/>
              </w:rPr>
              <w:t>Globally over-exploited fisheries moved to more sustainable levels</w:t>
            </w:r>
            <w:r w:rsidR="00BE1078" w:rsidRPr="00860D1D">
              <w:rPr>
                <w:rStyle w:val="FootnoteReference"/>
                <w:rFonts w:ascii="Garamond" w:eastAsia="Calibri" w:hAnsi="Garamond" w:cs="Times New Roman"/>
                <w:sz w:val="20"/>
                <w:szCs w:val="20"/>
                <w:lang w:val="en-GB"/>
              </w:rPr>
              <w:footnoteReference w:id="7"/>
            </w:r>
          </w:p>
        </w:tc>
        <w:tc>
          <w:tcPr>
            <w:tcW w:w="1530" w:type="dxa"/>
          </w:tcPr>
          <w:p w14:paraId="386F967D" w14:textId="173A7BF4" w:rsidR="00105ECE" w:rsidRPr="00860D1D" w:rsidRDefault="00105ECE" w:rsidP="006C3E65">
            <w:pPr>
              <w:spacing w:line="276" w:lineRule="auto"/>
              <w:ind w:right="95"/>
              <w:contextualSpacing/>
              <w:jc w:val="center"/>
              <w:rPr>
                <w:rFonts w:ascii="Garamond" w:eastAsia="Calibri" w:hAnsi="Garamond" w:cs="Times New Roman"/>
                <w:b/>
                <w:bCs/>
                <w:sz w:val="20"/>
                <w:szCs w:val="20"/>
                <w:lang w:val="en-GB"/>
              </w:rPr>
            </w:pPr>
            <w:r w:rsidRPr="00860D1D">
              <w:rPr>
                <w:rFonts w:ascii="Garamond" w:eastAsia="Calibri" w:hAnsi="Garamond" w:cs="Times New Roman"/>
                <w:b/>
                <w:bCs/>
                <w:sz w:val="20"/>
                <w:szCs w:val="20"/>
                <w:lang w:val="en-GB"/>
              </w:rPr>
              <w:t>1,032,482 M</w:t>
            </w:r>
            <w:r w:rsidR="00003725">
              <w:rPr>
                <w:rFonts w:ascii="Garamond" w:eastAsia="Calibri" w:hAnsi="Garamond" w:cs="Times New Roman"/>
                <w:b/>
                <w:bCs/>
                <w:sz w:val="20"/>
                <w:szCs w:val="20"/>
                <w:lang w:val="en-GB"/>
              </w:rPr>
              <w:t xml:space="preserve">etric </w:t>
            </w:r>
            <w:r w:rsidRPr="00860D1D">
              <w:rPr>
                <w:rFonts w:ascii="Garamond" w:eastAsia="Calibri" w:hAnsi="Garamond" w:cs="Times New Roman"/>
                <w:b/>
                <w:bCs/>
                <w:sz w:val="20"/>
                <w:szCs w:val="20"/>
                <w:lang w:val="en-GB"/>
              </w:rPr>
              <w:t>T</w:t>
            </w:r>
            <w:r w:rsidR="00003725">
              <w:rPr>
                <w:rFonts w:ascii="Garamond" w:eastAsia="Calibri" w:hAnsi="Garamond" w:cs="Times New Roman"/>
                <w:b/>
                <w:bCs/>
                <w:sz w:val="20"/>
                <w:szCs w:val="20"/>
                <w:lang w:val="en-GB"/>
              </w:rPr>
              <w:t>ons</w:t>
            </w:r>
          </w:p>
        </w:tc>
        <w:tc>
          <w:tcPr>
            <w:tcW w:w="3330" w:type="dxa"/>
          </w:tcPr>
          <w:p w14:paraId="1E55BC04" w14:textId="67B9FC63" w:rsidR="00105ECE" w:rsidRPr="00860D1D" w:rsidRDefault="00860D1D" w:rsidP="006C3E65">
            <w:pPr>
              <w:spacing w:line="276" w:lineRule="auto"/>
              <w:ind w:right="95"/>
              <w:contextualSpacing/>
              <w:jc w:val="center"/>
              <w:rPr>
                <w:rFonts w:ascii="Garamond" w:eastAsia="Calibri" w:hAnsi="Garamond" w:cs="Times New Roman"/>
                <w:sz w:val="20"/>
                <w:szCs w:val="20"/>
                <w:lang w:val="en-GB"/>
              </w:rPr>
            </w:pPr>
            <w:r w:rsidRPr="00860D1D">
              <w:rPr>
                <w:rFonts w:ascii="Garamond" w:eastAsia="Calibri" w:hAnsi="Garamond" w:cs="Times New Roman"/>
                <w:sz w:val="20"/>
                <w:szCs w:val="20"/>
                <w:lang w:val="en-GB"/>
              </w:rPr>
              <w:t xml:space="preserve">Includes large and small pelagics, as well as reduced bycatch of CITES fish/shark species </w:t>
            </w:r>
          </w:p>
        </w:tc>
      </w:tr>
      <w:tr w:rsidR="00105ECE" w:rsidRPr="000C0085" w14:paraId="23942EA7" w14:textId="5A1AAF1B" w:rsidTr="008874DE">
        <w:trPr>
          <w:trHeight w:val="778"/>
        </w:trPr>
        <w:tc>
          <w:tcPr>
            <w:tcW w:w="540" w:type="dxa"/>
            <w:shd w:val="clear" w:color="auto" w:fill="D9D9D9" w:themeFill="background1" w:themeFillShade="D9"/>
          </w:tcPr>
          <w:p w14:paraId="3E50AF38" w14:textId="77777777" w:rsidR="00105ECE" w:rsidRPr="00860D1D" w:rsidRDefault="00105ECE" w:rsidP="00003725">
            <w:pPr>
              <w:spacing w:line="276" w:lineRule="auto"/>
              <w:ind w:right="95"/>
              <w:contextualSpacing/>
              <w:jc w:val="center"/>
              <w:rPr>
                <w:rFonts w:ascii="Garamond" w:eastAsia="Calibri" w:hAnsi="Garamond" w:cs="Times New Roman"/>
                <w:b/>
                <w:bCs/>
                <w:sz w:val="20"/>
                <w:szCs w:val="20"/>
                <w:lang w:val="en-GB"/>
              </w:rPr>
            </w:pPr>
            <w:r w:rsidRPr="00860D1D">
              <w:rPr>
                <w:rFonts w:ascii="Garamond" w:eastAsia="Calibri" w:hAnsi="Garamond" w:cs="Times New Roman"/>
                <w:b/>
                <w:bCs/>
                <w:sz w:val="20"/>
                <w:szCs w:val="20"/>
                <w:lang w:val="en-GB"/>
              </w:rPr>
              <w:t>11</w:t>
            </w:r>
          </w:p>
        </w:tc>
        <w:tc>
          <w:tcPr>
            <w:tcW w:w="3510" w:type="dxa"/>
          </w:tcPr>
          <w:p w14:paraId="385ED096" w14:textId="77777777" w:rsidR="00105ECE" w:rsidRPr="00860D1D" w:rsidRDefault="00105ECE" w:rsidP="006C3E65">
            <w:pPr>
              <w:spacing w:line="276" w:lineRule="auto"/>
              <w:ind w:right="95"/>
              <w:contextualSpacing/>
              <w:jc w:val="both"/>
              <w:rPr>
                <w:rFonts w:ascii="Garamond" w:eastAsia="Calibri" w:hAnsi="Garamond" w:cs="Times New Roman"/>
                <w:sz w:val="20"/>
                <w:szCs w:val="20"/>
                <w:lang w:val="en-GB"/>
              </w:rPr>
            </w:pPr>
            <w:r w:rsidRPr="00860D1D">
              <w:rPr>
                <w:rFonts w:ascii="Garamond" w:eastAsia="Calibri" w:hAnsi="Garamond" w:cs="Times New Roman"/>
                <w:sz w:val="20"/>
                <w:szCs w:val="20"/>
                <w:lang w:val="en-GB"/>
              </w:rPr>
              <w:t>Number of direct beneficiaries disaggregated by gender as co-benefitting from the GEF investment</w:t>
            </w:r>
          </w:p>
        </w:tc>
        <w:tc>
          <w:tcPr>
            <w:tcW w:w="1530" w:type="dxa"/>
          </w:tcPr>
          <w:p w14:paraId="2874CAC8" w14:textId="0E05F81D" w:rsidR="00105ECE" w:rsidRPr="00860D1D" w:rsidRDefault="00105ECE" w:rsidP="006C3E65">
            <w:pPr>
              <w:spacing w:line="276" w:lineRule="auto"/>
              <w:ind w:right="95"/>
              <w:contextualSpacing/>
              <w:jc w:val="center"/>
              <w:rPr>
                <w:rFonts w:ascii="Garamond" w:eastAsia="Calibri" w:hAnsi="Garamond" w:cs="Times New Roman"/>
                <w:b/>
                <w:bCs/>
                <w:sz w:val="20"/>
                <w:szCs w:val="20"/>
                <w:lang w:val="en-GB"/>
              </w:rPr>
            </w:pPr>
            <w:r w:rsidRPr="00860D1D">
              <w:rPr>
                <w:rFonts w:ascii="Garamond" w:eastAsia="Calibri" w:hAnsi="Garamond" w:cs="Times New Roman"/>
                <w:b/>
                <w:bCs/>
                <w:sz w:val="20"/>
                <w:szCs w:val="20"/>
                <w:lang w:val="en-GB"/>
              </w:rPr>
              <w:t>2.5</w:t>
            </w:r>
            <w:r w:rsidR="00BF422E">
              <w:rPr>
                <w:rFonts w:ascii="Garamond" w:eastAsia="Calibri" w:hAnsi="Garamond" w:cs="Times New Roman"/>
                <w:b/>
                <w:bCs/>
                <w:sz w:val="20"/>
                <w:szCs w:val="20"/>
                <w:lang w:val="en-GB"/>
              </w:rPr>
              <w:t xml:space="preserve"> </w:t>
            </w:r>
            <w:r w:rsidRPr="00860D1D">
              <w:rPr>
                <w:rFonts w:ascii="Garamond" w:eastAsia="Calibri" w:hAnsi="Garamond" w:cs="Times New Roman"/>
                <w:b/>
                <w:bCs/>
                <w:sz w:val="20"/>
                <w:szCs w:val="20"/>
                <w:lang w:val="en-GB"/>
              </w:rPr>
              <w:t xml:space="preserve">million </w:t>
            </w:r>
          </w:p>
        </w:tc>
        <w:tc>
          <w:tcPr>
            <w:tcW w:w="3330" w:type="dxa"/>
          </w:tcPr>
          <w:p w14:paraId="4CBC8DDA" w14:textId="552DB8DC" w:rsidR="00105ECE" w:rsidRPr="00860D1D" w:rsidRDefault="00860D1D" w:rsidP="006C3E65">
            <w:pPr>
              <w:spacing w:line="276" w:lineRule="auto"/>
              <w:ind w:right="95"/>
              <w:contextualSpacing/>
              <w:jc w:val="center"/>
              <w:rPr>
                <w:rFonts w:ascii="Garamond" w:eastAsia="Calibri" w:hAnsi="Garamond" w:cs="Times New Roman"/>
                <w:sz w:val="20"/>
                <w:szCs w:val="20"/>
                <w:lang w:val="en-GB"/>
              </w:rPr>
            </w:pPr>
            <w:r w:rsidRPr="00860D1D">
              <w:rPr>
                <w:rFonts w:ascii="Garamond" w:eastAsia="Calibri" w:hAnsi="Garamond" w:cs="Times New Roman"/>
                <w:sz w:val="20"/>
                <w:szCs w:val="20"/>
                <w:lang w:val="en-GB"/>
              </w:rPr>
              <w:t xml:space="preserve">Includes disaggregated gender and human/labor rights targets </w:t>
            </w:r>
          </w:p>
        </w:tc>
      </w:tr>
    </w:tbl>
    <w:p w14:paraId="5C574281" w14:textId="77777777" w:rsidR="005027EA" w:rsidRDefault="005027EA" w:rsidP="00AD5C29">
      <w:pPr>
        <w:spacing w:line="276" w:lineRule="auto"/>
        <w:ind w:right="95"/>
        <w:contextualSpacing/>
        <w:jc w:val="both"/>
        <w:rPr>
          <w:rFonts w:ascii="Garamond" w:hAnsi="Garamond"/>
          <w:lang w:val="en-GB"/>
        </w:rPr>
      </w:pPr>
    </w:p>
    <w:p w14:paraId="2C6723E7" w14:textId="5619A0FE" w:rsidR="000F51E2" w:rsidRPr="00FC1193" w:rsidRDefault="00497418" w:rsidP="00AD5C29">
      <w:pPr>
        <w:spacing w:line="276" w:lineRule="auto"/>
        <w:ind w:right="95"/>
        <w:contextualSpacing/>
        <w:jc w:val="both"/>
        <w:rPr>
          <w:rFonts w:ascii="Garamond" w:hAnsi="Garamond"/>
          <w:color w:val="000000" w:themeColor="text1"/>
          <w:lang w:val="en-US"/>
        </w:rPr>
      </w:pPr>
      <w:r w:rsidRPr="00FC1193">
        <w:rPr>
          <w:rFonts w:ascii="Garamond" w:hAnsi="Garamond"/>
          <w:lang w:val="en-GB"/>
        </w:rPr>
        <w:lastRenderedPageBreak/>
        <w:t xml:space="preserve">Given its ambitious nature, GMC II </w:t>
      </w:r>
      <w:r w:rsidR="00C56ABA" w:rsidRPr="00FC1193">
        <w:rPr>
          <w:rFonts w:ascii="Garamond" w:hAnsi="Garamond"/>
          <w:lang w:val="en-GB"/>
        </w:rPr>
        <w:t>requires a major multilateral, multilevel and intersectoral effort and will entail a series of specific goals like eliminating illegal, unreported, and unregulated (IUU)</w:t>
      </w:r>
      <w:r w:rsidR="00D82C00" w:rsidRPr="00FC1193">
        <w:rPr>
          <w:rFonts w:ascii="Garamond" w:hAnsi="Garamond"/>
          <w:lang w:val="en-GB"/>
        </w:rPr>
        <w:t xml:space="preserve"> </w:t>
      </w:r>
      <w:r w:rsidR="00C56ABA" w:rsidRPr="00FC1193">
        <w:rPr>
          <w:rFonts w:ascii="Garamond" w:hAnsi="Garamond"/>
          <w:lang w:val="en-GB"/>
        </w:rPr>
        <w:t xml:space="preserve">fishing and fisheries subsidies, as well as mainstreaming gender equality and human/labor rights, reduced bycatch of ecologically important of non-target or </w:t>
      </w:r>
      <w:r w:rsidR="001E3B5F" w:rsidRPr="00FC1193">
        <w:rPr>
          <w:rFonts w:ascii="Garamond" w:hAnsi="Garamond"/>
          <w:lang w:val="en-GB"/>
        </w:rPr>
        <w:t xml:space="preserve">internationally </w:t>
      </w:r>
      <w:r w:rsidR="00C56ABA" w:rsidRPr="00FC1193">
        <w:rPr>
          <w:rFonts w:ascii="Garamond" w:hAnsi="Garamond"/>
          <w:lang w:val="en-GB"/>
        </w:rPr>
        <w:t xml:space="preserve">protected species in selected seafood value chains.  </w:t>
      </w:r>
    </w:p>
    <w:p w14:paraId="748FAEE8" w14:textId="3A0F9A4A" w:rsidR="00FD1029" w:rsidRDefault="00FD1029" w:rsidP="00003725">
      <w:pPr>
        <w:spacing w:after="0" w:line="276" w:lineRule="auto"/>
        <w:ind w:right="95"/>
        <w:contextualSpacing/>
        <w:rPr>
          <w:rFonts w:ascii="Garamond" w:hAnsi="Garamond"/>
          <w:b/>
          <w:bCs/>
          <w:lang w:val="en-GB"/>
        </w:rPr>
      </w:pPr>
    </w:p>
    <w:p w14:paraId="3330F528" w14:textId="1316778A" w:rsidR="00CC3234" w:rsidRDefault="00693EE9" w:rsidP="00003725">
      <w:pPr>
        <w:pStyle w:val="Heading1"/>
        <w:spacing w:before="0" w:line="276" w:lineRule="auto"/>
        <w:ind w:right="95"/>
        <w:contextualSpacing/>
        <w:rPr>
          <w:rFonts w:ascii="Garamond" w:hAnsi="Garamond"/>
          <w:b/>
          <w:bCs/>
          <w:color w:val="000000" w:themeColor="text1"/>
          <w:lang w:val="en-GB"/>
        </w:rPr>
      </w:pPr>
      <w:bookmarkStart w:id="2" w:name="_Toc90042793"/>
      <w:r w:rsidRPr="0038434F">
        <w:rPr>
          <w:rFonts w:ascii="Garamond" w:hAnsi="Garamond"/>
          <w:b/>
          <w:bCs/>
          <w:color w:val="000000" w:themeColor="text1"/>
          <w:lang w:val="en-GB"/>
        </w:rPr>
        <w:t>Key Issues to Address</w:t>
      </w:r>
      <w:bookmarkEnd w:id="2"/>
    </w:p>
    <w:p w14:paraId="131A2511" w14:textId="325CA41C" w:rsidR="00F65112" w:rsidRDefault="00C56ABA" w:rsidP="0019642F">
      <w:pPr>
        <w:spacing w:line="276" w:lineRule="auto"/>
        <w:ind w:right="95"/>
        <w:contextualSpacing/>
        <w:jc w:val="both"/>
        <w:rPr>
          <w:rFonts w:ascii="Garamond" w:hAnsi="Garamond"/>
          <w:lang w:val="en-GB"/>
        </w:rPr>
      </w:pPr>
      <w:r w:rsidRPr="00965C94">
        <w:rPr>
          <w:rFonts w:ascii="Garamond" w:hAnsi="Garamond"/>
          <w:lang w:val="en-GB"/>
        </w:rPr>
        <w:t>Although sustainably managed marine capture fisheries contribute significantly to the provision of food and nutrition security, livelihoods, cultures</w:t>
      </w:r>
      <w:r w:rsidRPr="00965C94">
        <w:rPr>
          <w:rStyle w:val="FootnoteReference"/>
          <w:rFonts w:ascii="Garamond" w:hAnsi="Garamond"/>
          <w:lang w:val="en-GB"/>
        </w:rPr>
        <w:footnoteReference w:id="8"/>
      </w:r>
      <w:r w:rsidRPr="00965C94">
        <w:rPr>
          <w:rFonts w:ascii="Garamond" w:hAnsi="Garamond"/>
          <w:lang w:val="en-GB"/>
        </w:rPr>
        <w:t>, subsistence, employment</w:t>
      </w:r>
      <w:r w:rsidRPr="00965C94">
        <w:rPr>
          <w:rStyle w:val="FootnoteReference"/>
          <w:rFonts w:ascii="Garamond" w:hAnsi="Garamond"/>
          <w:lang w:val="en-GB"/>
        </w:rPr>
        <w:footnoteReference w:id="9"/>
      </w:r>
      <w:r w:rsidRPr="00965C94">
        <w:rPr>
          <w:rFonts w:ascii="Garamond" w:hAnsi="Garamond"/>
          <w:lang w:val="en-GB"/>
        </w:rPr>
        <w:t xml:space="preserve"> and biodiversity resilience, it is </w:t>
      </w:r>
      <w:r w:rsidRPr="00965C94">
        <w:rPr>
          <w:rFonts w:ascii="Garamond" w:hAnsi="Garamond"/>
          <w:b/>
          <w:bCs/>
          <w:i/>
          <w:iCs/>
          <w:lang w:val="en-GB"/>
        </w:rPr>
        <w:t>unlikely that countries will meet Target 14.4</w:t>
      </w:r>
      <w:r w:rsidRPr="00965C94">
        <w:rPr>
          <w:rStyle w:val="FootnoteReference"/>
          <w:rFonts w:ascii="Garamond" w:hAnsi="Garamond"/>
          <w:b/>
          <w:bCs/>
          <w:i/>
          <w:iCs/>
          <w:lang w:val="en-GB"/>
        </w:rPr>
        <w:footnoteReference w:id="10"/>
      </w:r>
      <w:r w:rsidRPr="00965C94">
        <w:rPr>
          <w:rFonts w:ascii="Garamond" w:hAnsi="Garamond"/>
          <w:b/>
          <w:bCs/>
          <w:i/>
          <w:iCs/>
          <w:lang w:val="en-GB"/>
        </w:rPr>
        <w:t xml:space="preserve"> of Sustainable Development Goal 14 by 2030 unless good practices are diversified and scaled up</w:t>
      </w:r>
      <w:r w:rsidRPr="00965C94">
        <w:rPr>
          <w:rFonts w:ascii="Garamond" w:hAnsi="Garamond"/>
          <w:lang w:val="en-GB"/>
        </w:rPr>
        <w:t xml:space="preserve">. </w:t>
      </w:r>
    </w:p>
    <w:p w14:paraId="5C3E6B53" w14:textId="77777777" w:rsidR="00F65112" w:rsidRDefault="00F65112" w:rsidP="0019642F">
      <w:pPr>
        <w:spacing w:line="276" w:lineRule="auto"/>
        <w:ind w:right="95"/>
        <w:contextualSpacing/>
        <w:jc w:val="both"/>
        <w:rPr>
          <w:rFonts w:ascii="Garamond" w:hAnsi="Garamond"/>
          <w:lang w:val="en-GB"/>
        </w:rPr>
      </w:pPr>
    </w:p>
    <w:p w14:paraId="10C1A91C" w14:textId="27108F9A" w:rsidR="00C56ABA" w:rsidRPr="00965C94" w:rsidRDefault="00C56ABA" w:rsidP="0019642F">
      <w:pPr>
        <w:spacing w:line="276" w:lineRule="auto"/>
        <w:ind w:right="95"/>
        <w:contextualSpacing/>
        <w:jc w:val="both"/>
        <w:rPr>
          <w:rFonts w:ascii="Garamond" w:hAnsi="Garamond"/>
          <w:lang w:val="en-GB"/>
        </w:rPr>
      </w:pPr>
      <w:r w:rsidRPr="00965C94">
        <w:rPr>
          <w:rFonts w:ascii="Garamond" w:hAnsi="Garamond"/>
          <w:lang w:val="en-GB"/>
        </w:rPr>
        <w:t>Despite important advances in improving fisheries management worldwide, the percentage of fish stocks considered to be biologically</w:t>
      </w:r>
      <w:r w:rsidR="006B3AF9" w:rsidRPr="00965C94">
        <w:rPr>
          <w:rFonts w:ascii="Garamond" w:hAnsi="Garamond"/>
          <w:lang w:val="en-GB"/>
        </w:rPr>
        <w:t xml:space="preserve"> </w:t>
      </w:r>
      <w:r w:rsidRPr="00965C94">
        <w:rPr>
          <w:rFonts w:ascii="Garamond" w:hAnsi="Garamond"/>
          <w:lang w:val="en-GB"/>
        </w:rPr>
        <w:t>sustainable levels have declined continuously since 1974, while seafood demands and prices</w:t>
      </w:r>
      <w:r w:rsidRPr="00965C94">
        <w:rPr>
          <w:rStyle w:val="FootnoteReference"/>
          <w:rFonts w:ascii="Garamond" w:hAnsi="Garamond"/>
          <w:lang w:val="en-GB"/>
        </w:rPr>
        <w:footnoteReference w:id="11"/>
      </w:r>
      <w:r w:rsidRPr="00965C94">
        <w:rPr>
          <w:rFonts w:ascii="Garamond" w:hAnsi="Garamond"/>
          <w:lang w:val="en-GB"/>
        </w:rPr>
        <w:t xml:space="preserve"> have continuously risen since the 1990s. Both trends are likely to continue during the following decade</w:t>
      </w:r>
      <w:r w:rsidRPr="00965C94">
        <w:rPr>
          <w:rStyle w:val="FootnoteReference"/>
          <w:rFonts w:ascii="Garamond" w:hAnsi="Garamond"/>
          <w:lang w:val="en-GB"/>
        </w:rPr>
        <w:footnoteReference w:id="12"/>
      </w:r>
      <w:r w:rsidRPr="00965C94">
        <w:rPr>
          <w:rFonts w:ascii="Garamond" w:hAnsi="Garamond"/>
          <w:lang w:val="en-GB"/>
        </w:rPr>
        <w:t xml:space="preserve">, given that the expected increases in the world’s population, their improved purchasing power and increased per capita fish consumption </w:t>
      </w:r>
      <w:r w:rsidRPr="00965C94">
        <w:rPr>
          <w:rStyle w:val="FootnoteReference"/>
          <w:rFonts w:ascii="Garamond" w:hAnsi="Garamond"/>
          <w:lang w:val="en-GB"/>
        </w:rPr>
        <w:footnoteReference w:id="13"/>
      </w:r>
      <w:r w:rsidRPr="00965C94">
        <w:rPr>
          <w:rFonts w:ascii="Garamond" w:hAnsi="Garamond"/>
          <w:lang w:val="en-GB"/>
        </w:rPr>
        <w:t>. Future seafood price increases unsustainable exploitation of marine stocks, which in turn will reduce poor and vulnerable seafood consumers’ access to seafood, which will threaten food security in those developing economies that depend on seafood as a basic staple food.</w:t>
      </w:r>
      <w:r w:rsidR="005027EA">
        <w:rPr>
          <w:rFonts w:ascii="Garamond" w:hAnsi="Garamond"/>
          <w:lang w:val="en-GB"/>
        </w:rPr>
        <w:t xml:space="preserve"> </w:t>
      </w:r>
      <w:r w:rsidRPr="00965C94">
        <w:rPr>
          <w:rFonts w:ascii="Garamond" w:hAnsi="Garamond"/>
          <w:lang w:val="en-GB"/>
        </w:rPr>
        <w:t xml:space="preserve">This will further exacerbate poverty and make the poor more vulnerable to labor rights violations and susceptible to human rights violations at sea (Figure 1). </w:t>
      </w:r>
    </w:p>
    <w:p w14:paraId="4B8CB99F" w14:textId="749D4A40" w:rsidR="00241C12" w:rsidRDefault="00241C12" w:rsidP="006C3E65">
      <w:pPr>
        <w:spacing w:line="240" w:lineRule="auto"/>
        <w:ind w:right="95"/>
        <w:contextualSpacing/>
        <w:jc w:val="center"/>
        <w:rPr>
          <w:rFonts w:ascii="Garamond" w:hAnsi="Garamond" w:cstheme="majorHAnsi"/>
          <w:b/>
          <w:bCs/>
          <w:sz w:val="18"/>
          <w:szCs w:val="18"/>
          <w:lang w:val="en-US"/>
        </w:rPr>
      </w:pPr>
    </w:p>
    <w:p w14:paraId="64430905" w14:textId="77777777" w:rsidR="00CC550E" w:rsidRPr="00F97B85" w:rsidRDefault="00CC550E" w:rsidP="00CC550E">
      <w:pPr>
        <w:spacing w:line="276" w:lineRule="auto"/>
        <w:ind w:right="95"/>
        <w:contextualSpacing/>
        <w:jc w:val="both"/>
        <w:rPr>
          <w:rFonts w:ascii="Garamond" w:hAnsi="Garamond"/>
          <w:color w:val="000000" w:themeColor="text1"/>
          <w:lang w:val="en-GB"/>
        </w:rPr>
      </w:pPr>
      <w:r w:rsidRPr="00F97B85">
        <w:rPr>
          <w:rFonts w:ascii="Garamond" w:hAnsi="Garamond"/>
          <w:lang w:val="en-GB"/>
        </w:rPr>
        <w:t>Skyrocketing market demands are driving unsustainable practices in the race to maximize profits. This often undermines ecosystem resilience</w:t>
      </w:r>
      <w:r w:rsidRPr="00F97B85">
        <w:rPr>
          <w:rStyle w:val="FootnoteReference"/>
          <w:rFonts w:ascii="Garamond" w:hAnsi="Garamond"/>
          <w:lang w:val="en-GB"/>
        </w:rPr>
        <w:footnoteReference w:id="14"/>
      </w:r>
      <w:r w:rsidRPr="00F97B85">
        <w:rPr>
          <w:rFonts w:ascii="Garamond" w:hAnsi="Garamond"/>
          <w:lang w:val="en-GB"/>
        </w:rPr>
        <w:t xml:space="preserve"> and increases the exploitation of seafood industry workers, where human right abuses, unfair wages and violations of other aspects of labour rights, </w:t>
      </w:r>
      <w:r w:rsidRPr="00F97B85">
        <w:rPr>
          <w:rFonts w:ascii="Garamond" w:hAnsi="Garamond"/>
          <w:color w:val="000000" w:themeColor="text1"/>
          <w:lang w:val="en-GB"/>
        </w:rPr>
        <w:t>such as women’s rights to access equal opportunities and decision making within fisheries supply chains</w:t>
      </w:r>
      <w:r w:rsidRPr="00F97B85">
        <w:rPr>
          <w:rStyle w:val="FootnoteReference"/>
          <w:rFonts w:ascii="Garamond" w:hAnsi="Garamond"/>
          <w:color w:val="000000" w:themeColor="text1"/>
          <w:lang w:val="en-GB"/>
        </w:rPr>
        <w:footnoteReference w:id="15"/>
      </w:r>
      <w:r w:rsidRPr="00F97B85">
        <w:rPr>
          <w:rFonts w:ascii="Garamond" w:hAnsi="Garamond"/>
          <w:color w:val="000000" w:themeColor="text1"/>
          <w:lang w:val="en-GB"/>
        </w:rPr>
        <w:t xml:space="preserve"> are amongst the </w:t>
      </w:r>
      <w:r w:rsidRPr="00F97B85">
        <w:rPr>
          <w:rFonts w:ascii="Garamond" w:hAnsi="Garamond"/>
          <w:color w:val="000000" w:themeColor="text1"/>
          <w:lang w:val="en-GB"/>
        </w:rPr>
        <w:lastRenderedPageBreak/>
        <w:t xml:space="preserve">most urgent issues that need to be addressed by the seafood industry. While social issues have attracted increasingly greater attention by media and NGOs, they have mainly been limited to an activist-campaigning approach. Therefore, solution-oriented approaches to these issues need to focus on addressing the weaknesses in operational definitions, the gaps in information systems available for decision making by suppliers and buyers (e.g., through purchasing policies) and the lack of attention to social and economic aspects within fisheries management. </w:t>
      </w:r>
    </w:p>
    <w:p w14:paraId="2DBFC12C" w14:textId="77777777" w:rsidR="00F65112" w:rsidRDefault="00F65112" w:rsidP="006C3E65">
      <w:pPr>
        <w:spacing w:line="240" w:lineRule="auto"/>
        <w:ind w:right="95"/>
        <w:contextualSpacing/>
        <w:jc w:val="center"/>
        <w:rPr>
          <w:rFonts w:ascii="Garamond" w:hAnsi="Garamond" w:cstheme="majorHAnsi"/>
          <w:b/>
          <w:bCs/>
          <w:sz w:val="18"/>
          <w:szCs w:val="18"/>
          <w:lang w:val="en-US"/>
        </w:rPr>
      </w:pPr>
    </w:p>
    <w:p w14:paraId="1497AC75" w14:textId="5F48B5A9" w:rsidR="00C56ABA" w:rsidRDefault="00C56ABA" w:rsidP="006C3E65">
      <w:pPr>
        <w:spacing w:line="240" w:lineRule="auto"/>
        <w:ind w:right="95"/>
        <w:contextualSpacing/>
        <w:jc w:val="center"/>
        <w:rPr>
          <w:rFonts w:ascii="Garamond" w:hAnsi="Garamond" w:cstheme="majorHAnsi"/>
          <w:b/>
          <w:bCs/>
          <w:sz w:val="18"/>
          <w:szCs w:val="18"/>
          <w:lang w:val="en-US"/>
        </w:rPr>
      </w:pPr>
      <w:r w:rsidRPr="0043734B">
        <w:rPr>
          <w:rFonts w:ascii="Garamond" w:hAnsi="Garamond" w:cstheme="majorHAnsi"/>
          <w:b/>
          <w:bCs/>
          <w:sz w:val="18"/>
          <w:szCs w:val="18"/>
          <w:lang w:val="en-US"/>
        </w:rPr>
        <w:t xml:space="preserve">Figure 1: </w:t>
      </w:r>
      <w:r w:rsidRPr="00190B8A">
        <w:rPr>
          <w:rFonts w:ascii="Garamond" w:hAnsi="Garamond" w:cstheme="majorHAnsi"/>
          <w:b/>
          <w:bCs/>
          <w:sz w:val="18"/>
          <w:szCs w:val="18"/>
          <w:lang w:val="en-US"/>
        </w:rPr>
        <w:t>Effect of growing seafood demand on marine fisheries and biodiversity and poverty</w:t>
      </w:r>
      <w:r>
        <w:rPr>
          <w:rFonts w:ascii="Garamond" w:hAnsi="Garamond" w:cstheme="majorHAnsi"/>
          <w:b/>
          <w:bCs/>
          <w:sz w:val="18"/>
          <w:szCs w:val="18"/>
          <w:lang w:val="en-US"/>
        </w:rPr>
        <w:t xml:space="preserve"> </w:t>
      </w:r>
      <w:r w:rsidRPr="00831303">
        <w:rPr>
          <w:rFonts w:ascii="Garamond" w:hAnsi="Garamond" w:cstheme="majorHAnsi"/>
          <w:i/>
          <w:iCs/>
          <w:sz w:val="18"/>
          <w:szCs w:val="18"/>
          <w:lang w:val="en-US"/>
        </w:rPr>
        <w:t>(modified from Ryan 2021)</w:t>
      </w:r>
      <w:r w:rsidRPr="00190B8A">
        <w:rPr>
          <w:rFonts w:ascii="Garamond" w:hAnsi="Garamond" w:cstheme="majorHAnsi"/>
          <w:b/>
          <w:bCs/>
          <w:sz w:val="18"/>
          <w:szCs w:val="18"/>
          <w:lang w:val="en-US"/>
        </w:rPr>
        <w:t>.</w:t>
      </w:r>
    </w:p>
    <w:p w14:paraId="036DF91A" w14:textId="3E7B7D8C" w:rsidR="00F65112" w:rsidRDefault="00F65112" w:rsidP="006C3E65">
      <w:pPr>
        <w:spacing w:line="240" w:lineRule="auto"/>
        <w:ind w:right="95"/>
        <w:contextualSpacing/>
        <w:jc w:val="center"/>
        <w:rPr>
          <w:rFonts w:ascii="Garamond" w:hAnsi="Garamond" w:cstheme="majorHAnsi"/>
          <w:b/>
          <w:bCs/>
          <w:sz w:val="18"/>
          <w:szCs w:val="18"/>
          <w:lang w:val="en-US"/>
        </w:rPr>
      </w:pPr>
    </w:p>
    <w:p w14:paraId="0288193D" w14:textId="228C42CC" w:rsidR="008D3E2A" w:rsidRDefault="00CC550E" w:rsidP="00003725">
      <w:pPr>
        <w:spacing w:line="240" w:lineRule="auto"/>
        <w:ind w:right="95"/>
        <w:contextualSpacing/>
        <w:jc w:val="center"/>
        <w:rPr>
          <w:rFonts w:ascii="Garamond" w:hAnsi="Garamond"/>
          <w:lang w:val="en-GB"/>
        </w:rPr>
      </w:pPr>
      <w:r>
        <w:rPr>
          <w:rFonts w:ascii="Garamond" w:hAnsi="Garamond"/>
          <w:noProof/>
          <w:lang w:val="en-US"/>
        </w:rPr>
        <w:drawing>
          <wp:anchor distT="0" distB="0" distL="114300" distR="114300" simplePos="0" relativeHeight="251664384" behindDoc="1" locked="0" layoutInCell="1" allowOverlap="1" wp14:anchorId="3A55AE3E" wp14:editId="32A1518A">
            <wp:simplePos x="0" y="0"/>
            <wp:positionH relativeFrom="column">
              <wp:posOffset>502952</wp:posOffset>
            </wp:positionH>
            <wp:positionV relativeFrom="paragraph">
              <wp:posOffset>17072</wp:posOffset>
            </wp:positionV>
            <wp:extent cx="4583430" cy="2440305"/>
            <wp:effectExtent l="0" t="0" r="7620" b="0"/>
            <wp:wrapSquare wrapText="bothSides"/>
            <wp:docPr id="14" name="Picture 14"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3430" cy="2440305"/>
                    </a:xfrm>
                    <a:prstGeom prst="rect">
                      <a:avLst/>
                    </a:prstGeom>
                  </pic:spPr>
                </pic:pic>
              </a:graphicData>
            </a:graphic>
            <wp14:sizeRelH relativeFrom="margin">
              <wp14:pctWidth>0</wp14:pctWidth>
            </wp14:sizeRelH>
            <wp14:sizeRelV relativeFrom="margin">
              <wp14:pctHeight>0</wp14:pctHeight>
            </wp14:sizeRelV>
          </wp:anchor>
        </w:drawing>
      </w:r>
    </w:p>
    <w:p w14:paraId="440267AD" w14:textId="77777777" w:rsidR="005027EA" w:rsidRDefault="005027EA" w:rsidP="006C3E65">
      <w:pPr>
        <w:spacing w:line="276" w:lineRule="auto"/>
        <w:ind w:right="95"/>
        <w:contextualSpacing/>
        <w:jc w:val="both"/>
        <w:rPr>
          <w:rFonts w:ascii="Garamond" w:hAnsi="Garamond"/>
          <w:lang w:val="en-GB"/>
        </w:rPr>
      </w:pPr>
    </w:p>
    <w:p w14:paraId="19E28798" w14:textId="77777777" w:rsidR="005027EA" w:rsidRDefault="005027EA" w:rsidP="006C3E65">
      <w:pPr>
        <w:spacing w:line="276" w:lineRule="auto"/>
        <w:ind w:right="95"/>
        <w:contextualSpacing/>
        <w:jc w:val="both"/>
        <w:rPr>
          <w:rFonts w:ascii="Garamond" w:hAnsi="Garamond"/>
          <w:lang w:val="en-GB"/>
        </w:rPr>
      </w:pPr>
    </w:p>
    <w:p w14:paraId="3E75C087" w14:textId="77777777" w:rsidR="005027EA" w:rsidRDefault="005027EA" w:rsidP="006C3E65">
      <w:pPr>
        <w:spacing w:line="276" w:lineRule="auto"/>
        <w:ind w:right="95"/>
        <w:contextualSpacing/>
        <w:jc w:val="both"/>
        <w:rPr>
          <w:rFonts w:ascii="Garamond" w:hAnsi="Garamond"/>
          <w:lang w:val="en-GB"/>
        </w:rPr>
      </w:pPr>
    </w:p>
    <w:p w14:paraId="3CF55800" w14:textId="77777777" w:rsidR="005027EA" w:rsidRDefault="005027EA" w:rsidP="006C3E65">
      <w:pPr>
        <w:spacing w:line="276" w:lineRule="auto"/>
        <w:ind w:right="95"/>
        <w:contextualSpacing/>
        <w:jc w:val="both"/>
        <w:rPr>
          <w:rFonts w:ascii="Garamond" w:hAnsi="Garamond"/>
          <w:lang w:val="en-GB"/>
        </w:rPr>
      </w:pPr>
    </w:p>
    <w:p w14:paraId="2A8C1F50" w14:textId="77777777" w:rsidR="005027EA" w:rsidRDefault="005027EA" w:rsidP="006C3E65">
      <w:pPr>
        <w:spacing w:line="276" w:lineRule="auto"/>
        <w:ind w:right="95"/>
        <w:contextualSpacing/>
        <w:jc w:val="both"/>
        <w:rPr>
          <w:rFonts w:ascii="Garamond" w:hAnsi="Garamond"/>
          <w:lang w:val="en-GB"/>
        </w:rPr>
      </w:pPr>
    </w:p>
    <w:p w14:paraId="10D2F717" w14:textId="77777777" w:rsidR="005027EA" w:rsidRDefault="005027EA" w:rsidP="006C3E65">
      <w:pPr>
        <w:spacing w:line="276" w:lineRule="auto"/>
        <w:ind w:right="95"/>
        <w:contextualSpacing/>
        <w:jc w:val="both"/>
        <w:rPr>
          <w:rFonts w:ascii="Garamond" w:hAnsi="Garamond"/>
          <w:lang w:val="en-GB"/>
        </w:rPr>
      </w:pPr>
    </w:p>
    <w:p w14:paraId="3BACB614" w14:textId="77777777" w:rsidR="005027EA" w:rsidRDefault="005027EA" w:rsidP="006C3E65">
      <w:pPr>
        <w:spacing w:line="276" w:lineRule="auto"/>
        <w:ind w:right="95"/>
        <w:contextualSpacing/>
        <w:jc w:val="both"/>
        <w:rPr>
          <w:rFonts w:ascii="Garamond" w:hAnsi="Garamond"/>
          <w:lang w:val="en-GB"/>
        </w:rPr>
      </w:pPr>
    </w:p>
    <w:p w14:paraId="6A85FADF" w14:textId="77777777" w:rsidR="005027EA" w:rsidRDefault="005027EA" w:rsidP="006C3E65">
      <w:pPr>
        <w:spacing w:line="276" w:lineRule="auto"/>
        <w:ind w:right="95"/>
        <w:contextualSpacing/>
        <w:jc w:val="both"/>
        <w:rPr>
          <w:rFonts w:ascii="Garamond" w:hAnsi="Garamond"/>
          <w:lang w:val="en-GB"/>
        </w:rPr>
      </w:pPr>
    </w:p>
    <w:p w14:paraId="357CF253" w14:textId="77777777" w:rsidR="005027EA" w:rsidRDefault="005027EA" w:rsidP="006C3E65">
      <w:pPr>
        <w:spacing w:line="276" w:lineRule="auto"/>
        <w:ind w:right="95"/>
        <w:contextualSpacing/>
        <w:jc w:val="both"/>
        <w:rPr>
          <w:rFonts w:ascii="Garamond" w:hAnsi="Garamond"/>
          <w:lang w:val="en-GB"/>
        </w:rPr>
      </w:pPr>
    </w:p>
    <w:p w14:paraId="144FA310" w14:textId="77777777" w:rsidR="005027EA" w:rsidRDefault="005027EA" w:rsidP="006C3E65">
      <w:pPr>
        <w:spacing w:line="276" w:lineRule="auto"/>
        <w:ind w:right="95"/>
        <w:contextualSpacing/>
        <w:jc w:val="both"/>
        <w:rPr>
          <w:rFonts w:ascii="Garamond" w:hAnsi="Garamond"/>
          <w:lang w:val="en-GB"/>
        </w:rPr>
      </w:pPr>
    </w:p>
    <w:p w14:paraId="11F313AF" w14:textId="77777777" w:rsidR="005027EA" w:rsidRDefault="005027EA" w:rsidP="006C3E65">
      <w:pPr>
        <w:spacing w:line="276" w:lineRule="auto"/>
        <w:ind w:right="95"/>
        <w:contextualSpacing/>
        <w:jc w:val="both"/>
        <w:rPr>
          <w:rFonts w:ascii="Garamond" w:hAnsi="Garamond"/>
          <w:lang w:val="en-GB"/>
        </w:rPr>
      </w:pPr>
    </w:p>
    <w:p w14:paraId="4E533692" w14:textId="77777777" w:rsidR="005027EA" w:rsidRDefault="005027EA" w:rsidP="006C3E65">
      <w:pPr>
        <w:spacing w:line="276" w:lineRule="auto"/>
        <w:ind w:right="95"/>
        <w:contextualSpacing/>
        <w:jc w:val="both"/>
        <w:rPr>
          <w:rFonts w:ascii="Garamond" w:hAnsi="Garamond"/>
          <w:lang w:val="en-GB"/>
        </w:rPr>
      </w:pPr>
    </w:p>
    <w:p w14:paraId="7AFC7860" w14:textId="77777777" w:rsidR="006B3AF9" w:rsidRDefault="006B3AF9" w:rsidP="00AD5C29">
      <w:pPr>
        <w:spacing w:line="276" w:lineRule="auto"/>
        <w:ind w:right="95"/>
        <w:contextualSpacing/>
        <w:jc w:val="both"/>
        <w:rPr>
          <w:rFonts w:ascii="Garamond" w:hAnsi="Garamond"/>
          <w:sz w:val="24"/>
          <w:szCs w:val="24"/>
          <w:lang w:val="en-GB"/>
        </w:rPr>
      </w:pPr>
    </w:p>
    <w:p w14:paraId="72D5BD6D" w14:textId="4161E116" w:rsidR="004C0371" w:rsidRDefault="00C56ABA" w:rsidP="00003725">
      <w:pPr>
        <w:spacing w:line="276" w:lineRule="auto"/>
        <w:ind w:right="95"/>
        <w:contextualSpacing/>
        <w:jc w:val="both"/>
        <w:rPr>
          <w:rFonts w:ascii="Garamond" w:hAnsi="Garamond"/>
          <w:sz w:val="24"/>
          <w:szCs w:val="24"/>
          <w:lang w:val="en-GB"/>
        </w:rPr>
      </w:pPr>
      <w:r w:rsidRPr="00965C94">
        <w:rPr>
          <w:rFonts w:ascii="Garamond" w:hAnsi="Garamond"/>
          <w:lang w:val="en-GB"/>
        </w:rPr>
        <w:t>While sustainable fisheries management should theoretically include the three dimensions of sustainable development (social, economic and environmental), measurements of sustainability in</w:t>
      </w:r>
      <w:r w:rsidR="006B3AF9" w:rsidRPr="00965C94">
        <w:rPr>
          <w:rFonts w:ascii="Garamond" w:hAnsi="Garamond"/>
          <w:lang w:val="en-GB"/>
        </w:rPr>
        <w:t xml:space="preserve"> </w:t>
      </w:r>
      <w:r w:rsidRPr="00965C94">
        <w:rPr>
          <w:rFonts w:ascii="Garamond" w:hAnsi="Garamond"/>
          <w:lang w:val="en-GB"/>
        </w:rPr>
        <w:t>fisheries ha</w:t>
      </w:r>
      <w:r w:rsidR="006B3AF9" w:rsidRPr="00965C94">
        <w:rPr>
          <w:rFonts w:ascii="Garamond" w:hAnsi="Garamond"/>
          <w:lang w:val="en-GB"/>
        </w:rPr>
        <w:t>ve</w:t>
      </w:r>
      <w:r w:rsidRPr="00965C94">
        <w:rPr>
          <w:rFonts w:ascii="Garamond" w:hAnsi="Garamond"/>
          <w:lang w:val="en-GB"/>
        </w:rPr>
        <w:t xml:space="preserve"> been limited to a small set of biological and economic considerations</w:t>
      </w:r>
      <w:r w:rsidRPr="00965C94">
        <w:rPr>
          <w:lang w:val="en-US"/>
        </w:rPr>
        <w:t xml:space="preserve"> </w:t>
      </w:r>
      <w:r w:rsidRPr="00965C94">
        <w:rPr>
          <w:rFonts w:ascii="Garamond" w:hAnsi="Garamond"/>
          <w:lang w:val="en-GB"/>
        </w:rPr>
        <w:t>over that past four decades, paying little, if any attention to the cultural, institutional, and ethical aspects of the social dimensions of fisheries</w:t>
      </w:r>
      <w:r w:rsidRPr="00965C94">
        <w:rPr>
          <w:rStyle w:val="FootnoteReference"/>
          <w:rFonts w:ascii="Garamond" w:hAnsi="Garamond"/>
          <w:lang w:val="en-GB"/>
        </w:rPr>
        <w:footnoteReference w:id="16"/>
      </w:r>
      <w:r w:rsidRPr="00965C94">
        <w:rPr>
          <w:rFonts w:ascii="Garamond" w:hAnsi="Garamond"/>
          <w:lang w:val="en-GB"/>
        </w:rPr>
        <w:t>. Promises to develop and implement full-spectrum fisheries management systems that integrate the social dimension have also fallen short of their mark</w:t>
      </w:r>
      <w:r w:rsidRPr="00965C94">
        <w:rPr>
          <w:rStyle w:val="FootnoteReference"/>
          <w:rFonts w:ascii="Garamond" w:hAnsi="Garamond"/>
          <w:lang w:val="en-GB"/>
        </w:rPr>
        <w:footnoteReference w:id="17"/>
      </w:r>
      <w:r w:rsidRPr="00965C94">
        <w:rPr>
          <w:rFonts w:ascii="Garamond" w:hAnsi="Garamond"/>
          <w:lang w:val="en-GB"/>
        </w:rPr>
        <w:t>. As a result, sustainable fishery certifications have largely focused on the environmental and economic dimensions, while excluding social considerations</w:t>
      </w:r>
      <w:r w:rsidRPr="00965C94">
        <w:rPr>
          <w:rStyle w:val="FootnoteReference"/>
          <w:rFonts w:ascii="Garamond" w:hAnsi="Garamond"/>
          <w:lang w:val="en-GB"/>
        </w:rPr>
        <w:footnoteReference w:id="18"/>
      </w:r>
      <w:r w:rsidRPr="00965C94">
        <w:rPr>
          <w:rFonts w:ascii="Garamond" w:hAnsi="Garamond"/>
          <w:lang w:val="en-GB"/>
        </w:rPr>
        <w:t xml:space="preserve">. Finally, most certifications related to the environmental dimension have focused on improving the health of single-species stocks, while often turning a blind eye to the </w:t>
      </w:r>
      <w:r w:rsidRPr="00965C94">
        <w:rPr>
          <w:rFonts w:ascii="Garamond" w:hAnsi="Garamond"/>
          <w:color w:val="000000" w:themeColor="text1"/>
          <w:lang w:val="en-GB"/>
        </w:rPr>
        <w:t xml:space="preserve">bycatch </w:t>
      </w:r>
      <w:r w:rsidRPr="00965C94">
        <w:rPr>
          <w:rFonts w:ascii="Garamond" w:hAnsi="Garamond"/>
          <w:lang w:val="en-GB"/>
        </w:rPr>
        <w:t>of ecologically important species</w:t>
      </w:r>
      <w:r w:rsidRPr="00965C94">
        <w:rPr>
          <w:rStyle w:val="FootnoteReference"/>
          <w:rFonts w:ascii="Garamond" w:hAnsi="Garamond"/>
          <w:lang w:val="en-GB"/>
        </w:rPr>
        <w:footnoteReference w:id="19"/>
      </w:r>
      <w:r w:rsidRPr="00965C94">
        <w:rPr>
          <w:rFonts w:ascii="Garamond" w:hAnsi="Garamond"/>
          <w:lang w:val="en-GB"/>
        </w:rPr>
        <w:t xml:space="preserve">, as well as others listed in the CITES Appendices. This low attention to the impacts of the fishery in the ecosystems is </w:t>
      </w:r>
      <w:r w:rsidR="001E3B5F" w:rsidRPr="00965C94">
        <w:rPr>
          <w:rFonts w:ascii="Garamond" w:hAnsi="Garamond"/>
          <w:lang w:val="en-GB"/>
        </w:rPr>
        <w:t>disruptin</w:t>
      </w:r>
      <w:r w:rsidR="00D2161A" w:rsidRPr="00965C94">
        <w:rPr>
          <w:rFonts w:ascii="Garamond" w:hAnsi="Garamond"/>
          <w:lang w:val="en-GB"/>
        </w:rPr>
        <w:t>g</w:t>
      </w:r>
      <w:r w:rsidRPr="00965C94">
        <w:rPr>
          <w:rFonts w:ascii="Garamond" w:hAnsi="Garamond"/>
          <w:lang w:val="en-GB"/>
        </w:rPr>
        <w:t xml:space="preserve"> migratory routes</w:t>
      </w:r>
      <w:r w:rsidR="00717D16" w:rsidRPr="00965C94">
        <w:rPr>
          <w:rFonts w:ascii="Garamond" w:hAnsi="Garamond"/>
          <w:lang w:val="en-GB"/>
        </w:rPr>
        <w:t xml:space="preserve"> that are essential for completing life cycles of recruits into annual fisheries</w:t>
      </w:r>
      <w:r w:rsidRPr="00965C94">
        <w:rPr>
          <w:rFonts w:ascii="Garamond" w:hAnsi="Garamond"/>
          <w:lang w:val="en-GB"/>
        </w:rPr>
        <w:t>, destroying ecologically important bottom habitats</w:t>
      </w:r>
      <w:r w:rsidR="00F709BB" w:rsidRPr="00965C94">
        <w:rPr>
          <w:rFonts w:ascii="Garamond" w:hAnsi="Garamond"/>
          <w:lang w:val="en-GB"/>
        </w:rPr>
        <w:t xml:space="preserve">, as well as </w:t>
      </w:r>
      <w:r w:rsidR="00A954E2" w:rsidRPr="00965C94">
        <w:rPr>
          <w:rFonts w:ascii="Garamond" w:hAnsi="Garamond"/>
          <w:lang w:val="en-GB"/>
        </w:rPr>
        <w:t xml:space="preserve">other biologically and ecologically important requirements for maintaining </w:t>
      </w:r>
      <w:r w:rsidRPr="00965C94">
        <w:rPr>
          <w:rFonts w:ascii="Garamond" w:hAnsi="Garamond"/>
          <w:lang w:val="en-GB"/>
        </w:rPr>
        <w:t>resilient marine food webs.</w:t>
      </w:r>
    </w:p>
    <w:p w14:paraId="003A88E0" w14:textId="7F114AE6" w:rsidR="00412224" w:rsidRPr="0038434F" w:rsidRDefault="00412224" w:rsidP="006C3E65">
      <w:pPr>
        <w:pStyle w:val="Heading1"/>
        <w:spacing w:before="0" w:line="240" w:lineRule="auto"/>
        <w:ind w:right="95"/>
        <w:contextualSpacing/>
        <w:rPr>
          <w:rFonts w:ascii="Garamond" w:hAnsi="Garamond"/>
          <w:b/>
          <w:bCs/>
          <w:color w:val="000000" w:themeColor="text1"/>
          <w:lang w:val="en-GB"/>
        </w:rPr>
      </w:pPr>
      <w:bookmarkStart w:id="3" w:name="_Hlk83724639"/>
      <w:bookmarkStart w:id="4" w:name="_Hlk82718062"/>
      <w:bookmarkStart w:id="5" w:name="_Toc90042794"/>
      <w:r w:rsidRPr="0038434F">
        <w:rPr>
          <w:rFonts w:ascii="Garamond" w:hAnsi="Garamond"/>
          <w:b/>
          <w:bCs/>
          <w:color w:val="000000" w:themeColor="text1"/>
          <w:lang w:val="en-GB"/>
        </w:rPr>
        <w:t>GMC</w:t>
      </w:r>
      <w:r w:rsidR="00340B8D" w:rsidRPr="0038434F">
        <w:rPr>
          <w:rFonts w:ascii="Garamond" w:hAnsi="Garamond"/>
          <w:b/>
          <w:bCs/>
          <w:color w:val="000000" w:themeColor="text1"/>
          <w:lang w:val="en-GB"/>
        </w:rPr>
        <w:t xml:space="preserve"> Phase I</w:t>
      </w:r>
      <w:r w:rsidR="005F364B" w:rsidRPr="0038434F">
        <w:rPr>
          <w:rFonts w:ascii="Garamond" w:hAnsi="Garamond"/>
          <w:b/>
          <w:bCs/>
          <w:color w:val="000000" w:themeColor="text1"/>
          <w:lang w:val="en-GB"/>
        </w:rPr>
        <w:t>: A</w:t>
      </w:r>
      <w:r w:rsidR="005D0DA7" w:rsidRPr="0038434F">
        <w:rPr>
          <w:rFonts w:ascii="Garamond" w:hAnsi="Garamond"/>
          <w:b/>
          <w:bCs/>
          <w:color w:val="000000" w:themeColor="text1"/>
          <w:lang w:val="en-GB"/>
        </w:rPr>
        <w:t xml:space="preserve">chievements and </w:t>
      </w:r>
      <w:r w:rsidR="00293F2C" w:rsidRPr="0038434F">
        <w:rPr>
          <w:rFonts w:ascii="Garamond" w:hAnsi="Garamond"/>
          <w:b/>
          <w:bCs/>
          <w:color w:val="000000" w:themeColor="text1"/>
          <w:lang w:val="en-GB"/>
        </w:rPr>
        <w:t xml:space="preserve">remaining </w:t>
      </w:r>
      <w:r w:rsidR="005D0DA7" w:rsidRPr="0038434F">
        <w:rPr>
          <w:rFonts w:ascii="Garamond" w:hAnsi="Garamond"/>
          <w:b/>
          <w:bCs/>
          <w:color w:val="000000" w:themeColor="text1"/>
          <w:lang w:val="en-GB"/>
        </w:rPr>
        <w:t>challenges</w:t>
      </w:r>
      <w:bookmarkEnd w:id="5"/>
    </w:p>
    <w:bookmarkEnd w:id="3"/>
    <w:p w14:paraId="122946CC" w14:textId="77777777" w:rsidR="00B657A2" w:rsidRDefault="00B657A2" w:rsidP="006C3E65">
      <w:pPr>
        <w:spacing w:line="276" w:lineRule="auto"/>
        <w:ind w:right="95"/>
        <w:contextualSpacing/>
        <w:jc w:val="both"/>
        <w:rPr>
          <w:rFonts w:ascii="Garamond" w:hAnsi="Garamond" w:cstheme="majorHAnsi"/>
          <w:lang w:val="en-US"/>
        </w:rPr>
      </w:pPr>
    </w:p>
    <w:p w14:paraId="7D0A1643" w14:textId="77777777" w:rsidR="00C56ABA" w:rsidRPr="00965C94" w:rsidRDefault="00C56ABA" w:rsidP="00AD5C29">
      <w:pPr>
        <w:spacing w:line="276" w:lineRule="auto"/>
        <w:ind w:right="95"/>
        <w:contextualSpacing/>
        <w:jc w:val="both"/>
        <w:rPr>
          <w:rFonts w:ascii="Garamond" w:hAnsi="Garamond"/>
          <w:lang w:val="en-GB"/>
        </w:rPr>
      </w:pPr>
      <w:r w:rsidRPr="00965C94">
        <w:rPr>
          <w:rFonts w:ascii="Garamond" w:hAnsi="Garamond"/>
          <w:lang w:val="en-GB"/>
        </w:rPr>
        <w:t>During the past decades, the Sustainable Seafood Movement has used market forces to promote improvements in fisheries sustainability</w:t>
      </w:r>
      <w:r w:rsidRPr="00965C94">
        <w:rPr>
          <w:rStyle w:val="FootnoteReference"/>
          <w:rFonts w:ascii="Garamond" w:hAnsi="Garamond"/>
          <w:lang w:val="en-GB"/>
        </w:rPr>
        <w:footnoteReference w:id="20"/>
      </w:r>
      <w:r w:rsidRPr="00965C94">
        <w:rPr>
          <w:rFonts w:ascii="Garamond" w:hAnsi="Garamond"/>
          <w:lang w:val="en-GB"/>
        </w:rPr>
        <w:t xml:space="preserve">. The basic theory of change of the Sustainable Seafood Movement is that with the provision of a market signal (e.g., market access), fishers and processors will be incentivised to adopt sustainable practices. Along this line, the tools for market transformation have proven to be very effective. Instruments include (i) eco-labelling and rating systems, (ii) buyers’ </w:t>
      </w:r>
      <w:r w:rsidRPr="00965C94">
        <w:rPr>
          <w:rFonts w:ascii="Garamond" w:hAnsi="Garamond"/>
          <w:lang w:val="en-GB"/>
        </w:rPr>
        <w:lastRenderedPageBreak/>
        <w:t xml:space="preserve">roundtables, (iii) responsible seafood procurement policies, and (iv) information and education to processors, retailers, and consumers. </w:t>
      </w:r>
    </w:p>
    <w:p w14:paraId="070500E7" w14:textId="77777777" w:rsidR="00C56ABA" w:rsidRPr="00965C94" w:rsidRDefault="00C56ABA" w:rsidP="00003725">
      <w:pPr>
        <w:spacing w:line="276" w:lineRule="auto"/>
        <w:ind w:right="95"/>
        <w:contextualSpacing/>
        <w:jc w:val="both"/>
        <w:rPr>
          <w:rFonts w:ascii="Garamond" w:hAnsi="Garamond"/>
          <w:lang w:val="en-GB"/>
        </w:rPr>
      </w:pPr>
    </w:p>
    <w:p w14:paraId="66005B6F" w14:textId="77777777" w:rsidR="00C56ABA" w:rsidRPr="00965C94" w:rsidRDefault="00C56ABA" w:rsidP="00AD5C29">
      <w:pPr>
        <w:spacing w:line="276" w:lineRule="auto"/>
        <w:ind w:right="95"/>
        <w:contextualSpacing/>
        <w:jc w:val="both"/>
        <w:rPr>
          <w:rFonts w:ascii="Garamond" w:hAnsi="Garamond"/>
          <w:i/>
          <w:iCs/>
          <w:lang w:val="en-GB"/>
        </w:rPr>
      </w:pPr>
      <w:r w:rsidRPr="00965C94">
        <w:rPr>
          <w:rFonts w:ascii="Garamond" w:hAnsi="Garamond"/>
          <w:lang w:val="en-GB"/>
        </w:rPr>
        <w:t xml:space="preserve">While fisheries certification and ecolabelling have been a centrepiece of market transformation, it is increasingly recognised that a more comprehensive approach is needed to include </w:t>
      </w:r>
      <w:r w:rsidRPr="00965C94">
        <w:rPr>
          <w:rFonts w:ascii="Garamond" w:hAnsi="Garamond"/>
          <w:i/>
          <w:iCs/>
          <w:lang w:val="en-GB"/>
        </w:rPr>
        <w:t>(i) a deeper transformation along the production chain to address gender equality, meeting international agreements on human/labor rights and reducing bycatch, (ii) implementation of well-enforced policies and regulations for fisheries management, and (iii) ensuring access to safe and affordable produce for human nutrition</w:t>
      </w:r>
      <w:r w:rsidRPr="00965C94">
        <w:rPr>
          <w:rStyle w:val="FootnoteReference"/>
          <w:rFonts w:ascii="Garamond" w:hAnsi="Garamond"/>
          <w:i/>
          <w:iCs/>
          <w:lang w:val="en-GB"/>
        </w:rPr>
        <w:footnoteReference w:id="21"/>
      </w:r>
      <w:r w:rsidRPr="00965C94">
        <w:rPr>
          <w:rFonts w:ascii="Garamond" w:hAnsi="Garamond"/>
          <w:lang w:val="en-GB"/>
        </w:rPr>
        <w:t xml:space="preserve">. </w:t>
      </w:r>
    </w:p>
    <w:p w14:paraId="5AC83C65" w14:textId="77777777" w:rsidR="00D36ECD" w:rsidRPr="0043734B" w:rsidRDefault="00D36ECD" w:rsidP="006C3E65">
      <w:pPr>
        <w:spacing w:after="0" w:line="240" w:lineRule="auto"/>
        <w:ind w:right="95"/>
        <w:contextualSpacing/>
        <w:rPr>
          <w:lang w:val="en-US"/>
        </w:rPr>
      </w:pPr>
    </w:p>
    <w:p w14:paraId="038197C1" w14:textId="644FDAEC" w:rsidR="00687F39" w:rsidRPr="005F364B" w:rsidRDefault="00687F39" w:rsidP="006C3E65">
      <w:pPr>
        <w:pStyle w:val="Heading2"/>
        <w:spacing w:before="0"/>
        <w:ind w:right="95"/>
        <w:rPr>
          <w:rFonts w:ascii="Garamond" w:hAnsi="Garamond"/>
          <w:b/>
          <w:bCs/>
          <w:i/>
          <w:iCs/>
          <w:lang w:val="en-US"/>
        </w:rPr>
      </w:pPr>
      <w:bookmarkStart w:id="6" w:name="_Hlk83724481"/>
      <w:bookmarkStart w:id="7" w:name="_Toc90042795"/>
      <w:r w:rsidRPr="005F364B">
        <w:rPr>
          <w:rFonts w:ascii="Garamond" w:hAnsi="Garamond"/>
          <w:b/>
          <w:bCs/>
          <w:i/>
          <w:iCs/>
          <w:lang w:val="en-US"/>
        </w:rPr>
        <w:t>GMC-</w:t>
      </w:r>
      <w:r w:rsidR="00747AA6" w:rsidRPr="005F364B">
        <w:rPr>
          <w:rFonts w:ascii="Garamond" w:hAnsi="Garamond"/>
          <w:b/>
          <w:bCs/>
          <w:i/>
          <w:iCs/>
          <w:lang w:val="en-US"/>
        </w:rPr>
        <w:t>I</w:t>
      </w:r>
      <w:r w:rsidRPr="005F364B">
        <w:rPr>
          <w:rFonts w:ascii="Garamond" w:hAnsi="Garamond"/>
          <w:b/>
          <w:bCs/>
          <w:i/>
          <w:iCs/>
          <w:lang w:val="en-US"/>
        </w:rPr>
        <w:t xml:space="preserve"> Context</w:t>
      </w:r>
      <w:bookmarkEnd w:id="7"/>
      <w:r w:rsidRPr="005F364B">
        <w:rPr>
          <w:rFonts w:ascii="Garamond" w:hAnsi="Garamond"/>
          <w:b/>
          <w:bCs/>
          <w:i/>
          <w:iCs/>
          <w:lang w:val="en-US"/>
        </w:rPr>
        <w:t xml:space="preserve">  </w:t>
      </w:r>
    </w:p>
    <w:p w14:paraId="465315D5" w14:textId="01F85A92" w:rsidR="00687F39" w:rsidRPr="00EE7CE5" w:rsidRDefault="00687F39" w:rsidP="006C3E65">
      <w:pPr>
        <w:spacing w:after="0" w:line="240" w:lineRule="auto"/>
        <w:ind w:right="95"/>
        <w:rPr>
          <w:rFonts w:ascii="Calibri" w:eastAsia="Times New Roman" w:hAnsi="Calibri" w:cs="Calibri"/>
          <w:lang w:val="en-US"/>
        </w:rPr>
      </w:pPr>
    </w:p>
    <w:p w14:paraId="0910635B" w14:textId="2529A6A1" w:rsidR="00C56ABA" w:rsidRPr="000C0085" w:rsidRDefault="00C56ABA" w:rsidP="00003725">
      <w:pPr>
        <w:spacing w:after="0" w:line="276" w:lineRule="auto"/>
        <w:ind w:right="95"/>
        <w:contextualSpacing/>
        <w:jc w:val="both"/>
        <w:rPr>
          <w:rFonts w:ascii="Garamond" w:hAnsi="Garamond" w:cstheme="majorHAnsi"/>
        </w:rPr>
      </w:pPr>
      <w:r w:rsidRPr="000C0085">
        <w:rPr>
          <w:rFonts w:ascii="Garamond" w:hAnsi="Garamond" w:cstheme="majorHAnsi"/>
          <w:lang w:val="en-US"/>
        </w:rPr>
        <w:t xml:space="preserve">The UNDP-GEF’s recently completed Global Supply Chains for Marine Commodities (GMC) project demonstrated how transparent multi-stakeholder dialogue roundtables or Platforms, coupled with emerging tools such as corporate sustainable purchasing policies and fishery improvement projects (FIPs), can lead to a shared vision and agenda for long-term action and investment on sustainable commodity production by public and private actors, thereby driving changes in national fisheries policy and governance of </w:t>
      </w:r>
      <w:r w:rsidRPr="00003725">
        <w:rPr>
          <w:rFonts w:ascii="Garamond" w:hAnsi="Garamond" w:cstheme="majorHAnsi"/>
          <w:lang w:val="en-US"/>
        </w:rPr>
        <w:t>small</w:t>
      </w:r>
      <w:r w:rsidRPr="000C0085">
        <w:rPr>
          <w:rFonts w:ascii="Garamond" w:hAnsi="Garamond" w:cstheme="majorHAnsi"/>
          <w:lang w:val="en-US"/>
        </w:rPr>
        <w:t xml:space="preserve">-scale and industrial fisheries. </w:t>
      </w:r>
    </w:p>
    <w:p w14:paraId="49EA3419" w14:textId="77777777" w:rsidR="00940E61" w:rsidRPr="000C0085" w:rsidRDefault="00940E61" w:rsidP="00003725">
      <w:pPr>
        <w:spacing w:after="0" w:line="276" w:lineRule="auto"/>
        <w:ind w:right="95"/>
        <w:contextualSpacing/>
        <w:jc w:val="both"/>
        <w:rPr>
          <w:rFonts w:ascii="Garamond" w:hAnsi="Garamond" w:cstheme="majorHAnsi"/>
        </w:rPr>
      </w:pPr>
    </w:p>
    <w:p w14:paraId="54C05CD2" w14:textId="6304D02C" w:rsidR="00C56ABA" w:rsidRPr="00965C94" w:rsidRDefault="00C56ABA" w:rsidP="00AD5C29">
      <w:pPr>
        <w:spacing w:after="0" w:line="276" w:lineRule="auto"/>
        <w:ind w:right="95"/>
        <w:contextualSpacing/>
        <w:jc w:val="both"/>
        <w:rPr>
          <w:rFonts w:ascii="Garamond" w:hAnsi="Garamond" w:cstheme="majorHAnsi"/>
          <w:lang w:val="en-US"/>
        </w:rPr>
      </w:pPr>
      <w:r w:rsidRPr="00965C94">
        <w:rPr>
          <w:rFonts w:ascii="Garamond" w:eastAsia="Calibri" w:hAnsi="Garamond" w:cs="Calibri"/>
          <w:color w:val="000000" w:themeColor="text1"/>
          <w:lang w:val="en-US"/>
        </w:rPr>
        <w:t xml:space="preserve">GMC-I promoted a multistakeholder dialogue process leading to a shared commitment for sustainably managing </w:t>
      </w:r>
      <w:r w:rsidR="000B2682">
        <w:rPr>
          <w:rFonts w:ascii="Garamond" w:eastAsia="Calibri" w:hAnsi="Garamond" w:cs="Calibri"/>
          <w:color w:val="000000" w:themeColor="text1"/>
          <w:lang w:val="en-US"/>
        </w:rPr>
        <w:t xml:space="preserve"> large pelagics, </w:t>
      </w:r>
      <w:r w:rsidRPr="00965C94">
        <w:rPr>
          <w:rFonts w:ascii="Garamond" w:eastAsia="Calibri" w:hAnsi="Garamond" w:cs="Calibri"/>
          <w:color w:val="000000" w:themeColor="text1"/>
          <w:lang w:val="en-US"/>
        </w:rPr>
        <w:t xml:space="preserve">small pelagics, octopus and blue swimming crab along marine commodity value chains (from fishery harvests to end users) in Indonesia, Philippines, Ecuador, and Costa Rica. </w:t>
      </w:r>
      <w:r w:rsidRPr="00965C94">
        <w:rPr>
          <w:rFonts w:ascii="Garamond" w:hAnsi="Garamond"/>
          <w:lang w:val="en-US"/>
        </w:rPr>
        <w:t xml:space="preserve">The GMC-1 model </w:t>
      </w:r>
      <w:r w:rsidRPr="00965C94">
        <w:rPr>
          <w:rFonts w:ascii="Garamond" w:eastAsia="Calibri" w:hAnsi="Garamond" w:cs="Calibri"/>
          <w:color w:val="000000" w:themeColor="text1"/>
          <w:lang w:val="en-US"/>
        </w:rPr>
        <w:t>was based on the premise that s</w:t>
      </w:r>
      <w:r w:rsidRPr="00965C94">
        <w:rPr>
          <w:rStyle w:val="A3"/>
          <w:rFonts w:ascii="Garamond" w:hAnsi="Garamond" w:cstheme="minorBidi"/>
          <w:color w:val="000000" w:themeColor="text1"/>
          <w:sz w:val="22"/>
          <w:szCs w:val="22"/>
          <w:lang w:val="en-US"/>
        </w:rPr>
        <w:t xml:space="preserve">uccessful </w:t>
      </w:r>
      <w:r w:rsidRPr="00965C94">
        <w:rPr>
          <w:rStyle w:val="A10"/>
          <w:rFonts w:ascii="Garamond" w:hAnsi="Garamond" w:cstheme="minorBidi"/>
          <w:color w:val="000000" w:themeColor="text1"/>
          <w:sz w:val="22"/>
          <w:szCs w:val="22"/>
          <w:u w:val="none"/>
          <w:lang w:val="en-US"/>
        </w:rPr>
        <w:t>fisheries management</w:t>
      </w:r>
      <w:r w:rsidR="000B2682">
        <w:rPr>
          <w:rStyle w:val="A10"/>
          <w:rFonts w:ascii="Garamond" w:hAnsi="Garamond" w:cstheme="minorBidi"/>
          <w:color w:val="000000" w:themeColor="text1"/>
          <w:sz w:val="22"/>
          <w:szCs w:val="22"/>
          <w:lang w:val="en-US"/>
        </w:rPr>
        <w:t xml:space="preserve"> </w:t>
      </w:r>
      <w:r w:rsidRPr="00965C94">
        <w:rPr>
          <w:rStyle w:val="A3"/>
          <w:rFonts w:ascii="Garamond" w:hAnsi="Garamond" w:cstheme="minorBidi"/>
          <w:color w:val="000000" w:themeColor="text1"/>
          <w:sz w:val="22"/>
          <w:szCs w:val="22"/>
          <w:lang w:val="en-US"/>
        </w:rPr>
        <w:t xml:space="preserve">must go beyond evidence-based science and enforcement instruments to address inadequate conservation and management measures by incorporating effective governance processes that promote respect for rules and catch control measures that are essential for driving </w:t>
      </w:r>
      <w:r w:rsidRPr="00965C94">
        <w:rPr>
          <w:rFonts w:ascii="Garamond" w:eastAsia="Calibri" w:hAnsi="Garamond" w:cs="Calibri"/>
          <w:lang w:val="en-US"/>
        </w:rPr>
        <w:t xml:space="preserve">sustainable fishery management. It </w:t>
      </w:r>
      <w:r w:rsidRPr="00965C94">
        <w:rPr>
          <w:rFonts w:ascii="Garamond" w:hAnsi="Garamond"/>
          <w:lang w:val="en-US"/>
        </w:rPr>
        <w:t>coupled a top-down market-driven incentive (approach) for building international market demands to "pull" the supply of sustainable seafood products, with a bottom-up approach to build sustainable seafood commodity supply chains</w:t>
      </w:r>
      <w:r w:rsidRPr="00965C94">
        <w:rPr>
          <w:rStyle w:val="FootnoteReference"/>
          <w:rFonts w:ascii="Garamond" w:hAnsi="Garamond"/>
          <w:lang w:val="en-US"/>
        </w:rPr>
        <w:footnoteReference w:id="22"/>
      </w:r>
      <w:r w:rsidRPr="00965C94">
        <w:rPr>
          <w:rFonts w:ascii="Garamond" w:hAnsi="Garamond"/>
          <w:lang w:val="en-US"/>
        </w:rPr>
        <w:t xml:space="preserve"> focusing on </w:t>
      </w:r>
      <w:r w:rsidRPr="00965C94">
        <w:rPr>
          <w:rFonts w:ascii="Garamond" w:hAnsi="Garamond" w:cstheme="majorHAnsi"/>
          <w:lang w:val="en-US"/>
        </w:rPr>
        <w:t>Fishery Improvement Project (</w:t>
      </w:r>
      <w:r w:rsidRPr="00965C94">
        <w:rPr>
          <w:rFonts w:ascii="Garamond" w:hAnsi="Garamond"/>
          <w:lang w:val="en-US"/>
        </w:rPr>
        <w:t>FIPs). The entire process is built around an interactive governance platform, which facilitates multi-level stakeholder dialogue that is centered on formulating and implementing actions to improve fisheries management throughout the value chain. Nonetheless</w:t>
      </w:r>
      <w:r w:rsidRPr="00965C94">
        <w:rPr>
          <w:rFonts w:ascii="Garamond" w:eastAsia="Calibri" w:hAnsi="Garamond" w:cs="Calibri"/>
          <w:lang w:val="en-US"/>
        </w:rPr>
        <w:t>, GMC-1 recognized that global fisheries are diverse and there is no simple rule book that can detail context-specific governance details.</w:t>
      </w:r>
      <w:r w:rsidRPr="00965C94">
        <w:rPr>
          <w:rFonts w:ascii="Garamond" w:hAnsi="Garamond" w:cstheme="majorHAnsi"/>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217"/>
      </w:tblGrid>
      <w:tr w:rsidR="00CC550E" w:rsidRPr="00DE67E0" w14:paraId="4C162057" w14:textId="77777777" w:rsidTr="00C06AAB">
        <w:trPr>
          <w:trHeight w:val="3844"/>
        </w:trPr>
        <w:tc>
          <w:tcPr>
            <w:tcW w:w="3681" w:type="dxa"/>
          </w:tcPr>
          <w:p w14:paraId="3530F08C" w14:textId="77777777" w:rsidR="00CC550E" w:rsidRDefault="00CC550E" w:rsidP="00CC550E">
            <w:pPr>
              <w:spacing w:line="276" w:lineRule="auto"/>
              <w:ind w:left="-109" w:right="95"/>
              <w:contextualSpacing/>
              <w:jc w:val="both"/>
              <w:rPr>
                <w:rFonts w:ascii="Garamond" w:hAnsi="Garamond" w:cstheme="majorHAnsi"/>
                <w:lang w:val="en-US"/>
              </w:rPr>
            </w:pPr>
            <w:r w:rsidRPr="00965C94">
              <w:rPr>
                <w:rFonts w:ascii="Garamond" w:hAnsi="Garamond" w:cstheme="majorHAnsi"/>
                <w:lang w:val="en-US"/>
              </w:rPr>
              <w:t xml:space="preserve">The UNDP and Sustainable Fisheries Partnership (SFP) developed tools for engaging stakeholders into the sustainable use of diverse seafood commodities along seafood value chains (Figure 2), including polycentric governance Platforms, which led government authorities to adopt new legal frameworks (fishery management </w:t>
            </w:r>
          </w:p>
          <w:p w14:paraId="73F8E201" w14:textId="71D389B2" w:rsidR="00CC550E" w:rsidRDefault="00CC550E" w:rsidP="00AF7428">
            <w:pPr>
              <w:spacing w:line="276" w:lineRule="auto"/>
              <w:ind w:right="95"/>
              <w:contextualSpacing/>
              <w:jc w:val="both"/>
              <w:rPr>
                <w:rFonts w:ascii="Garamond" w:hAnsi="Garamond" w:cstheme="majorHAnsi"/>
                <w:lang w:val="en-US"/>
              </w:rPr>
            </w:pPr>
            <w:r w:rsidRPr="005569E3">
              <w:rPr>
                <w:rFonts w:ascii="Garamond" w:hAnsi="Garamond" w:cstheme="majorHAnsi"/>
                <w:lang w:val="en-US"/>
              </w:rPr>
              <w:t>and action plans) and policies</w:t>
            </w:r>
            <w:r>
              <w:rPr>
                <w:rFonts w:ascii="Garamond" w:hAnsi="Garamond" w:cstheme="majorHAnsi"/>
                <w:lang w:val="en-US"/>
              </w:rPr>
              <w:t xml:space="preserve">. </w:t>
            </w:r>
            <w:r w:rsidRPr="005569E3">
              <w:rPr>
                <w:rFonts w:ascii="Garamond" w:hAnsi="Garamond" w:cstheme="majorHAnsi"/>
                <w:lang w:val="en-US"/>
              </w:rPr>
              <w:t xml:space="preserve">By assisting national seafood </w:t>
            </w:r>
            <w:r w:rsidRPr="00965C94">
              <w:rPr>
                <w:rFonts w:ascii="Garamond" w:hAnsi="Garamond" w:cstheme="majorHAnsi"/>
                <w:lang w:val="en-US"/>
              </w:rPr>
              <w:t>producers to access markets that demand sustainable seafood, they not only he</w:t>
            </w:r>
            <w:r>
              <w:rPr>
                <w:rFonts w:ascii="Garamond" w:hAnsi="Garamond" w:cstheme="majorHAnsi"/>
                <w:lang w:val="en-US"/>
              </w:rPr>
              <w:t>lped</w:t>
            </w:r>
            <w:r w:rsidRPr="00965C94">
              <w:rPr>
                <w:rFonts w:ascii="Garamond" w:hAnsi="Garamond" w:cstheme="majorHAnsi"/>
                <w:lang w:val="en-US"/>
              </w:rPr>
              <w:t xml:space="preserve"> formulate </w:t>
            </w:r>
          </w:p>
        </w:tc>
        <w:tc>
          <w:tcPr>
            <w:tcW w:w="5217" w:type="dxa"/>
          </w:tcPr>
          <w:p w14:paraId="2E033507" w14:textId="778055D0" w:rsidR="00CC550E" w:rsidRPr="004B6D7A" w:rsidRDefault="00CC550E" w:rsidP="0019642F">
            <w:pPr>
              <w:spacing w:line="276" w:lineRule="auto"/>
              <w:ind w:right="95"/>
              <w:contextualSpacing/>
              <w:jc w:val="both"/>
              <w:rPr>
                <w:rFonts w:ascii="Garamond" w:hAnsi="Garamond" w:cstheme="majorHAnsi"/>
                <w:b/>
                <w:bCs/>
                <w:sz w:val="18"/>
                <w:szCs w:val="18"/>
                <w:lang w:val="en-US"/>
              </w:rPr>
            </w:pPr>
            <w:r w:rsidRPr="0043734B">
              <w:rPr>
                <w:rFonts w:ascii="Garamond" w:hAnsi="Garamond" w:cstheme="majorHAnsi"/>
                <w:b/>
                <w:bCs/>
                <w:sz w:val="18"/>
                <w:szCs w:val="18"/>
                <w:lang w:val="en-US"/>
              </w:rPr>
              <w:t xml:space="preserve">Figure </w:t>
            </w:r>
            <w:r>
              <w:rPr>
                <w:rFonts w:ascii="Garamond" w:hAnsi="Garamond" w:cstheme="majorHAnsi"/>
                <w:b/>
                <w:bCs/>
                <w:sz w:val="18"/>
                <w:szCs w:val="18"/>
                <w:lang w:val="en-US"/>
              </w:rPr>
              <w:t>2</w:t>
            </w:r>
            <w:r w:rsidRPr="0043734B">
              <w:rPr>
                <w:rFonts w:ascii="Garamond" w:hAnsi="Garamond" w:cstheme="majorHAnsi"/>
                <w:b/>
                <w:bCs/>
                <w:sz w:val="18"/>
                <w:szCs w:val="18"/>
                <w:lang w:val="en-US"/>
              </w:rPr>
              <w:t>: GMC-</w:t>
            </w:r>
            <w:r>
              <w:rPr>
                <w:rFonts w:ascii="Garamond" w:hAnsi="Garamond" w:cstheme="majorHAnsi"/>
                <w:b/>
                <w:bCs/>
                <w:sz w:val="18"/>
                <w:szCs w:val="18"/>
                <w:lang w:val="en-US"/>
              </w:rPr>
              <w:t>I</w:t>
            </w:r>
            <w:r w:rsidRPr="0043734B">
              <w:rPr>
                <w:rFonts w:ascii="Garamond" w:hAnsi="Garamond" w:cstheme="majorHAnsi"/>
                <w:b/>
                <w:bCs/>
                <w:sz w:val="18"/>
                <w:szCs w:val="18"/>
                <w:lang w:val="en-US"/>
              </w:rPr>
              <w:t xml:space="preserve"> sustainable marine commodity supply chain model</w:t>
            </w:r>
            <w:r>
              <w:rPr>
                <w:rFonts w:ascii="Garamond" w:hAnsi="Garamond" w:cstheme="majorHAnsi"/>
                <w:b/>
                <w:bCs/>
                <w:sz w:val="18"/>
                <w:szCs w:val="18"/>
                <w:lang w:val="en-US"/>
              </w:rPr>
              <w:t xml:space="preserve"> overview.</w:t>
            </w:r>
            <w:r w:rsidRPr="00965C94">
              <w:rPr>
                <w:rFonts w:ascii="Garamond" w:hAnsi="Garamond" w:cstheme="majorHAnsi"/>
                <w:b/>
                <w:bCs/>
                <w:noProof/>
                <w:sz w:val="16"/>
                <w:szCs w:val="16"/>
                <w:lang w:val="en-US"/>
              </w:rPr>
              <w:drawing>
                <wp:anchor distT="0" distB="0" distL="114300" distR="114300" simplePos="0" relativeHeight="251667456" behindDoc="0" locked="0" layoutInCell="1" allowOverlap="1" wp14:anchorId="35AE58B1" wp14:editId="35FBF982">
                  <wp:simplePos x="0" y="0"/>
                  <wp:positionH relativeFrom="column">
                    <wp:posOffset>1254</wp:posOffset>
                  </wp:positionH>
                  <wp:positionV relativeFrom="paragraph">
                    <wp:posOffset>70798</wp:posOffset>
                  </wp:positionV>
                  <wp:extent cx="3097530" cy="2142490"/>
                  <wp:effectExtent l="0" t="0" r="7620" b="0"/>
                  <wp:wrapThrough wrapText="bothSides">
                    <wp:wrapPolygon edited="0">
                      <wp:start x="0" y="0"/>
                      <wp:lineTo x="0" y="21318"/>
                      <wp:lineTo x="21520" y="21318"/>
                      <wp:lineTo x="21520" y="0"/>
                      <wp:lineTo x="0" y="0"/>
                    </wp:wrapPolygon>
                  </wp:wrapThrough>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7530" cy="214249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BA382B2" w14:textId="248BF1F5" w:rsidR="00CC550E" w:rsidRPr="00CC550E" w:rsidRDefault="00CC550E" w:rsidP="00CC550E">
      <w:pPr>
        <w:jc w:val="both"/>
        <w:rPr>
          <w:rFonts w:ascii="Garamond" w:hAnsi="Garamond"/>
          <w:b/>
          <w:bCs/>
          <w:i/>
          <w:iCs/>
          <w:lang w:val="en-US"/>
        </w:rPr>
      </w:pPr>
      <w:r w:rsidRPr="00CC550E">
        <w:rPr>
          <w:rFonts w:ascii="Garamond" w:hAnsi="Garamond"/>
          <w:lang w:val="en-US"/>
        </w:rPr>
        <w:lastRenderedPageBreak/>
        <w:t>and organize industry associations into FIPs, but fishery authorities also took concrete actions to institutionalize the governance platforms and adopt inclusive fishery co-management approaches. Increased demand for sustainable seafood products motivates positive changes along the value chain, like fisheries and product certifications or improved stock management.</w:t>
      </w:r>
    </w:p>
    <w:p w14:paraId="11D778BB" w14:textId="33B84FEC" w:rsidR="00673F2A" w:rsidRPr="005F364B" w:rsidRDefault="00673F2A" w:rsidP="006C3E65">
      <w:pPr>
        <w:pStyle w:val="Heading2"/>
        <w:ind w:right="95"/>
        <w:rPr>
          <w:rFonts w:ascii="Garamond" w:hAnsi="Garamond"/>
          <w:b/>
          <w:bCs/>
          <w:i/>
          <w:iCs/>
          <w:lang w:val="en-US"/>
        </w:rPr>
      </w:pPr>
      <w:bookmarkStart w:id="8" w:name="_Toc90042796"/>
      <w:r w:rsidRPr="005F364B">
        <w:rPr>
          <w:rFonts w:ascii="Garamond" w:hAnsi="Garamond"/>
          <w:b/>
          <w:bCs/>
          <w:i/>
          <w:iCs/>
          <w:lang w:val="en-US"/>
        </w:rPr>
        <w:t>GMC-</w:t>
      </w:r>
      <w:r w:rsidR="00747AA6" w:rsidRPr="005F364B">
        <w:rPr>
          <w:rFonts w:ascii="Garamond" w:hAnsi="Garamond"/>
          <w:b/>
          <w:bCs/>
          <w:i/>
          <w:iCs/>
          <w:lang w:val="en-US"/>
        </w:rPr>
        <w:t>I</w:t>
      </w:r>
      <w:r w:rsidRPr="005F364B">
        <w:rPr>
          <w:rFonts w:ascii="Garamond" w:hAnsi="Garamond"/>
          <w:b/>
          <w:bCs/>
          <w:i/>
          <w:iCs/>
          <w:lang w:val="en-US"/>
        </w:rPr>
        <w:t xml:space="preserve"> Achievements</w:t>
      </w:r>
      <w:bookmarkEnd w:id="8"/>
      <w:r w:rsidRPr="005F364B">
        <w:rPr>
          <w:rFonts w:ascii="Garamond" w:hAnsi="Garamond"/>
          <w:b/>
          <w:bCs/>
          <w:i/>
          <w:iCs/>
          <w:lang w:val="en-US"/>
        </w:rPr>
        <w:t xml:space="preserve"> </w:t>
      </w:r>
    </w:p>
    <w:bookmarkEnd w:id="6"/>
    <w:p w14:paraId="195F271A" w14:textId="77777777" w:rsidR="00673F2A" w:rsidRDefault="00673F2A" w:rsidP="006C3E65">
      <w:pPr>
        <w:spacing w:line="240" w:lineRule="auto"/>
        <w:ind w:right="95"/>
        <w:contextualSpacing/>
        <w:jc w:val="both"/>
        <w:rPr>
          <w:rFonts w:ascii="Garamond" w:hAnsi="Garamond" w:cstheme="majorHAnsi"/>
          <w:lang w:val="en-US"/>
        </w:rPr>
      </w:pPr>
    </w:p>
    <w:p w14:paraId="51F003A7" w14:textId="77777777" w:rsidR="00C56ABA" w:rsidRPr="00965C94" w:rsidRDefault="00C56ABA" w:rsidP="006C3E65">
      <w:pPr>
        <w:spacing w:after="0" w:line="276" w:lineRule="auto"/>
        <w:ind w:right="95"/>
        <w:contextualSpacing/>
        <w:jc w:val="both"/>
        <w:rPr>
          <w:rFonts w:ascii="Garamond" w:hAnsi="Garamond" w:cs="PTSans-Regular"/>
          <w:color w:val="000000" w:themeColor="text1"/>
          <w:lang w:val="en-US"/>
        </w:rPr>
      </w:pPr>
      <w:r w:rsidRPr="00965C94">
        <w:rPr>
          <w:rFonts w:ascii="Garamond" w:hAnsi="Garamond" w:cstheme="majorHAnsi"/>
          <w:lang w:val="en-US"/>
        </w:rPr>
        <w:t>Significant progress was made in promoting gender within Project activities and exchanging lessons learned in relation to the Sustainable Marine Commodity Platforms to promote multi-stakeholder fishery governance and the often-private sector led fishery improvement projects (FIPs) that can be scaled up to new countries and regions. These actions contribute to secured natural capital and improved social and economic performance for fishery supply chains. In terms of other quantitative results, the GMC achieved some impressive numbers (Figure 3) in which 15 of its 16 indicators were achieved, and nine of which were exceeded.</w:t>
      </w:r>
      <w:r w:rsidRPr="00965C94">
        <w:rPr>
          <w:rFonts w:ascii="Garamond" w:hAnsi="Garamond" w:cs="PTSans-Bold"/>
          <w:color w:val="000000" w:themeColor="text1"/>
          <w:lang w:val="en-US"/>
        </w:rPr>
        <w:t xml:space="preserve"> Qualitative results were generated under Outcome 5, which resulted in </w:t>
      </w:r>
      <w:r w:rsidRPr="00965C94">
        <w:rPr>
          <w:rFonts w:ascii="Garamond" w:hAnsi="Garamond" w:cs="PTSans-Regular"/>
          <w:color w:val="000000" w:themeColor="text1"/>
          <w:lang w:val="en-US"/>
        </w:rPr>
        <w:t>Reliable and verifiable information being made available and used by stakeholders for decision making and engagement in FIPs, and Outcome 6, which resulted in better knowledge management for mainstreaming sustainability into seafood value chains.</w:t>
      </w:r>
    </w:p>
    <w:p w14:paraId="4345412F" w14:textId="77777777" w:rsidR="00940E61" w:rsidRDefault="00940E61" w:rsidP="00CC550E">
      <w:pPr>
        <w:spacing w:after="0" w:line="276" w:lineRule="auto"/>
        <w:ind w:right="95"/>
        <w:rPr>
          <w:rFonts w:ascii="Garamond" w:hAnsi="Garamond" w:cstheme="majorHAnsi"/>
          <w:b/>
          <w:bCs/>
          <w:sz w:val="18"/>
          <w:szCs w:val="18"/>
          <w:lang w:val="en-US"/>
        </w:rPr>
      </w:pPr>
    </w:p>
    <w:p w14:paraId="3C84B631" w14:textId="4D9B24F6" w:rsidR="00C56ABA" w:rsidRDefault="00C56ABA" w:rsidP="006C3E65">
      <w:pPr>
        <w:spacing w:after="0" w:line="276" w:lineRule="auto"/>
        <w:ind w:right="95"/>
        <w:jc w:val="center"/>
        <w:rPr>
          <w:rFonts w:ascii="Garamond" w:hAnsi="Garamond" w:cstheme="majorHAnsi"/>
          <w:b/>
          <w:bCs/>
          <w:sz w:val="18"/>
          <w:szCs w:val="18"/>
          <w:lang w:val="en-US"/>
        </w:rPr>
      </w:pPr>
      <w:r w:rsidRPr="002D7B2E">
        <w:rPr>
          <w:rFonts w:ascii="Garamond" w:hAnsi="Garamond" w:cstheme="majorHAnsi"/>
          <w:b/>
          <w:bCs/>
          <w:sz w:val="18"/>
          <w:szCs w:val="18"/>
          <w:lang w:val="en-US"/>
        </w:rPr>
        <w:t xml:space="preserve">Figure </w:t>
      </w:r>
      <w:r>
        <w:rPr>
          <w:rFonts w:ascii="Garamond" w:hAnsi="Garamond" w:cstheme="majorHAnsi"/>
          <w:b/>
          <w:bCs/>
          <w:sz w:val="18"/>
          <w:szCs w:val="18"/>
          <w:lang w:val="en-US"/>
        </w:rPr>
        <w:t>3</w:t>
      </w:r>
      <w:r w:rsidRPr="002D7B2E">
        <w:rPr>
          <w:rFonts w:ascii="Garamond" w:hAnsi="Garamond" w:cstheme="majorHAnsi"/>
          <w:b/>
          <w:bCs/>
          <w:sz w:val="18"/>
          <w:szCs w:val="18"/>
          <w:lang w:val="en-US"/>
        </w:rPr>
        <w:t xml:space="preserve">: </w:t>
      </w:r>
      <w:r>
        <w:rPr>
          <w:rFonts w:ascii="Garamond" w:hAnsi="Garamond" w:cstheme="majorHAnsi"/>
          <w:b/>
          <w:bCs/>
          <w:sz w:val="18"/>
          <w:szCs w:val="18"/>
          <w:lang w:val="en-US"/>
        </w:rPr>
        <w:t>Summary of the GMC-1 results</w:t>
      </w:r>
    </w:p>
    <w:tbl>
      <w:tblPr>
        <w:tblStyle w:val="TableGrid"/>
        <w:tblW w:w="907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7"/>
        <w:gridCol w:w="4106"/>
      </w:tblGrid>
      <w:tr w:rsidR="00C56ABA" w14:paraId="04431F63" w14:textId="77777777" w:rsidTr="004B6D7A">
        <w:trPr>
          <w:trHeight w:val="5502"/>
        </w:trPr>
        <w:tc>
          <w:tcPr>
            <w:tcW w:w="4967" w:type="dxa"/>
          </w:tcPr>
          <w:p w14:paraId="4A4E400E" w14:textId="77777777" w:rsidR="00C56ABA" w:rsidRDefault="00C56ABA" w:rsidP="006C3E65">
            <w:pPr>
              <w:spacing w:line="276" w:lineRule="auto"/>
              <w:ind w:right="95"/>
              <w:jc w:val="both"/>
              <w:rPr>
                <w:rFonts w:ascii="Garamond" w:eastAsia="Calibri" w:hAnsi="Garamond" w:cs="Arial"/>
                <w:lang w:val="en-GB" w:eastAsia="de-DE"/>
              </w:rPr>
            </w:pPr>
            <w:r>
              <w:rPr>
                <w:noProof/>
                <w:lang w:val="en-US"/>
              </w:rPr>
              <w:drawing>
                <wp:inline distT="0" distB="0" distL="0" distR="0" wp14:anchorId="7D06849D" wp14:editId="1FEC75C3">
                  <wp:extent cx="2983832" cy="3412229"/>
                  <wp:effectExtent l="0" t="0" r="7620" b="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13"/>
                          <a:stretch>
                            <a:fillRect/>
                          </a:stretch>
                        </pic:blipFill>
                        <pic:spPr>
                          <a:xfrm>
                            <a:off x="0" y="0"/>
                            <a:ext cx="2995910" cy="3426042"/>
                          </a:xfrm>
                          <a:prstGeom prst="rect">
                            <a:avLst/>
                          </a:prstGeom>
                        </pic:spPr>
                      </pic:pic>
                    </a:graphicData>
                  </a:graphic>
                </wp:inline>
              </w:drawing>
            </w:r>
          </w:p>
        </w:tc>
        <w:tc>
          <w:tcPr>
            <w:tcW w:w="4106" w:type="dxa"/>
          </w:tcPr>
          <w:p w14:paraId="36FC3327" w14:textId="77777777" w:rsidR="00C56ABA" w:rsidRDefault="00C56ABA" w:rsidP="006C3E65">
            <w:pPr>
              <w:spacing w:line="276" w:lineRule="auto"/>
              <w:ind w:right="95"/>
              <w:jc w:val="both"/>
              <w:rPr>
                <w:rFonts w:ascii="Garamond" w:eastAsia="Calibri" w:hAnsi="Garamond" w:cs="Arial"/>
                <w:lang w:val="en-GB" w:eastAsia="de-DE"/>
              </w:rPr>
            </w:pPr>
            <w:r>
              <w:rPr>
                <w:noProof/>
                <w:lang w:val="en-US"/>
              </w:rPr>
              <w:drawing>
                <wp:inline distT="0" distB="0" distL="0" distR="0" wp14:anchorId="58024FF9" wp14:editId="205D38DA">
                  <wp:extent cx="2579570" cy="343344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4"/>
                          <a:stretch>
                            <a:fillRect/>
                          </a:stretch>
                        </pic:blipFill>
                        <pic:spPr>
                          <a:xfrm>
                            <a:off x="0" y="0"/>
                            <a:ext cx="2617438" cy="3483848"/>
                          </a:xfrm>
                          <a:prstGeom prst="rect">
                            <a:avLst/>
                          </a:prstGeom>
                        </pic:spPr>
                      </pic:pic>
                    </a:graphicData>
                  </a:graphic>
                </wp:inline>
              </w:drawing>
            </w:r>
          </w:p>
        </w:tc>
      </w:tr>
    </w:tbl>
    <w:p w14:paraId="59E66238" w14:textId="77777777" w:rsidR="00CC550E" w:rsidRDefault="00CC550E" w:rsidP="00CC550E">
      <w:pPr>
        <w:spacing w:line="276" w:lineRule="auto"/>
        <w:ind w:right="95"/>
        <w:contextualSpacing/>
        <w:jc w:val="both"/>
        <w:rPr>
          <w:rFonts w:ascii="Garamond" w:hAnsi="Garamond" w:cstheme="majorHAnsi"/>
          <w:lang w:val="en-US"/>
        </w:rPr>
      </w:pPr>
      <w:r w:rsidRPr="00965C94">
        <w:rPr>
          <w:rFonts w:ascii="Garamond" w:eastAsia="Calibri" w:hAnsi="Garamond" w:cs="Arial"/>
          <w:lang w:val="en-GB" w:eastAsia="de-DE"/>
        </w:rPr>
        <w:t>The evidence strongly indicates that the positive results will continue, and the TE highlighted that Sustainability of the GMC is rated as</w:t>
      </w:r>
      <w:r w:rsidRPr="00965C94">
        <w:rPr>
          <w:rFonts w:ascii="Garamond" w:eastAsia="Calibri" w:hAnsi="Garamond" w:cs="Arial"/>
          <w:b/>
          <w:bCs/>
          <w:lang w:val="en-GB" w:eastAsia="de-DE"/>
        </w:rPr>
        <w:t xml:space="preserve"> Likely</w:t>
      </w:r>
      <w:r w:rsidRPr="00965C94">
        <w:rPr>
          <w:rFonts w:ascii="Garamond" w:eastAsia="Calibri" w:hAnsi="Garamond" w:cs="Arial"/>
          <w:lang w:val="en-GB" w:eastAsia="de-DE"/>
        </w:rPr>
        <w:t>, because there is a large upswing in private sector and even artisanal fisher investments in the FIPs in most countries</w:t>
      </w:r>
      <w:r w:rsidRPr="00965C94">
        <w:rPr>
          <w:rStyle w:val="FootnoteReference"/>
          <w:rFonts w:ascii="Garamond" w:eastAsia="Calibri" w:hAnsi="Garamond" w:cs="Arial"/>
          <w:lang w:val="en-GB" w:eastAsia="de-DE"/>
        </w:rPr>
        <w:footnoteReference w:id="23"/>
      </w:r>
      <w:r w:rsidRPr="00965C94">
        <w:rPr>
          <w:rFonts w:ascii="Garamond" w:eastAsia="Calibri" w:hAnsi="Garamond" w:cs="Arial"/>
          <w:lang w:val="en-GB" w:eastAsia="de-DE"/>
        </w:rPr>
        <w:t xml:space="preserve">. The Philippines, Indonesia, and Ecuador have some remarkable results that have increasingly gained support through external funding of badly needed scientific data, monitoring, among other investments (see Figure 3). The Blue Swimming Crab (BSC) and Octopus are now gaining support from the governments and the results </w:t>
      </w:r>
    </w:p>
    <w:p w14:paraId="0E0945E5" w14:textId="4A4E7750" w:rsidR="004128D5" w:rsidRPr="0038434F" w:rsidRDefault="00747AA6" w:rsidP="006C3E65">
      <w:pPr>
        <w:pStyle w:val="Heading1"/>
        <w:spacing w:before="0"/>
        <w:ind w:right="95"/>
        <w:rPr>
          <w:rFonts w:ascii="Garamond" w:hAnsi="Garamond"/>
          <w:b/>
          <w:bCs/>
          <w:sz w:val="28"/>
          <w:szCs w:val="28"/>
          <w:lang w:val="en-US"/>
        </w:rPr>
      </w:pPr>
      <w:bookmarkStart w:id="9" w:name="_Toc90042797"/>
      <w:r w:rsidRPr="0038434F">
        <w:rPr>
          <w:rFonts w:ascii="Garamond" w:hAnsi="Garamond"/>
          <w:b/>
          <w:bCs/>
          <w:sz w:val="28"/>
          <w:szCs w:val="28"/>
          <w:lang w:val="en-US"/>
        </w:rPr>
        <w:lastRenderedPageBreak/>
        <w:t>Full-spectrum actions for expanding GMC-I</w:t>
      </w:r>
      <w:r w:rsidRPr="0038434F" w:rsidDel="00747AA6">
        <w:rPr>
          <w:rFonts w:ascii="Garamond" w:hAnsi="Garamond"/>
          <w:b/>
          <w:bCs/>
          <w:sz w:val="28"/>
          <w:szCs w:val="28"/>
          <w:lang w:val="en-US"/>
        </w:rPr>
        <w:t xml:space="preserve"> </w:t>
      </w:r>
      <w:r w:rsidRPr="0038434F">
        <w:rPr>
          <w:rFonts w:ascii="Garamond" w:hAnsi="Garamond"/>
          <w:b/>
          <w:bCs/>
          <w:sz w:val="28"/>
          <w:szCs w:val="28"/>
          <w:lang w:val="en-US"/>
        </w:rPr>
        <w:t>achievements</w:t>
      </w:r>
      <w:bookmarkEnd w:id="9"/>
      <w:r w:rsidRPr="0038434F">
        <w:rPr>
          <w:rFonts w:ascii="Garamond" w:hAnsi="Garamond"/>
          <w:b/>
          <w:bCs/>
          <w:sz w:val="28"/>
          <w:szCs w:val="28"/>
          <w:lang w:val="en-US"/>
        </w:rPr>
        <w:t xml:space="preserve"> </w:t>
      </w:r>
    </w:p>
    <w:p w14:paraId="327789B5" w14:textId="77777777" w:rsidR="00747AA6" w:rsidRDefault="00747AA6" w:rsidP="006C3E65">
      <w:pPr>
        <w:spacing w:line="276" w:lineRule="auto"/>
        <w:ind w:right="95"/>
        <w:contextualSpacing/>
        <w:jc w:val="both"/>
        <w:rPr>
          <w:rFonts w:ascii="Garamond" w:hAnsi="Garamond" w:cstheme="majorHAnsi"/>
          <w:lang w:val="en-US"/>
        </w:rPr>
      </w:pPr>
      <w:bookmarkStart w:id="10" w:name="_Hlk83734886"/>
    </w:p>
    <w:p w14:paraId="4C90EF11" w14:textId="388F0D77" w:rsidR="00241C12" w:rsidRPr="004B6D7A" w:rsidRDefault="00C56ABA" w:rsidP="00AD5C29">
      <w:pPr>
        <w:spacing w:line="276" w:lineRule="auto"/>
        <w:ind w:right="95"/>
        <w:contextualSpacing/>
        <w:jc w:val="both"/>
        <w:rPr>
          <w:rFonts w:ascii="Garamond" w:hAnsi="Garamond" w:cstheme="majorHAnsi"/>
          <w:lang w:val="en-US"/>
        </w:rPr>
      </w:pPr>
      <w:r w:rsidRPr="00AD5C29">
        <w:rPr>
          <w:rFonts w:ascii="Garamond" w:hAnsi="Garamond" w:cstheme="majorHAnsi"/>
          <w:lang w:val="en-US"/>
        </w:rPr>
        <w:t xml:space="preserve">Although </w:t>
      </w:r>
      <w:r w:rsidR="007E0213" w:rsidRPr="00AD5C29">
        <w:rPr>
          <w:rFonts w:ascii="Garamond" w:hAnsi="Garamond" w:cstheme="majorHAnsi"/>
          <w:lang w:val="en-US"/>
        </w:rPr>
        <w:t>the</w:t>
      </w:r>
      <w:r w:rsidRPr="0019642F">
        <w:rPr>
          <w:rFonts w:ascii="Garamond" w:hAnsi="Garamond" w:cstheme="majorHAnsi"/>
          <w:lang w:val="en-US"/>
        </w:rPr>
        <w:t xml:space="preserve"> recent external Terminal Evaluation (TE) rated the GMC-I as being </w:t>
      </w:r>
      <w:r w:rsidRPr="00F5346E">
        <w:rPr>
          <w:rFonts w:ascii="Garamond" w:hAnsi="Garamond" w:cstheme="majorHAnsi"/>
          <w:b/>
          <w:bCs/>
          <w:lang w:val="en-US"/>
        </w:rPr>
        <w:t>highly satisfactory</w:t>
      </w:r>
      <w:r w:rsidRPr="00F5346E">
        <w:rPr>
          <w:rFonts w:ascii="Garamond" w:hAnsi="Garamond" w:cstheme="majorHAnsi"/>
          <w:lang w:val="en-US"/>
        </w:rPr>
        <w:t xml:space="preserve"> and </w:t>
      </w:r>
      <w:r w:rsidRPr="00F5346E">
        <w:rPr>
          <w:rFonts w:ascii="Garamond" w:hAnsi="Garamond" w:cstheme="majorHAnsi"/>
          <w:i/>
          <w:iCs/>
          <w:lang w:val="en-US"/>
        </w:rPr>
        <w:t>recommended the model to be replicated in other fisheries of some of the original partner countries, scaled-up and tested in other countries and fisheries</w:t>
      </w:r>
      <w:r w:rsidRPr="00F5346E">
        <w:rPr>
          <w:rFonts w:ascii="Garamond" w:hAnsi="Garamond" w:cstheme="majorHAnsi"/>
          <w:lang w:val="en-US"/>
        </w:rPr>
        <w:t>, the TE highlighted several lessons and recommendations that could further strengthen the GMC-I model, because the financial resources were lacking to address several key social and ecological aspects. For example, seafood value chain certifications are not limited to SDG 14 (</w:t>
      </w:r>
      <w:r w:rsidRPr="00F5346E">
        <w:rPr>
          <w:rFonts w:ascii="Garamond" w:hAnsi="Garamond" w:cstheme="majorHAnsi"/>
          <w:i/>
          <w:iCs/>
          <w:lang w:val="en-US"/>
        </w:rPr>
        <w:t>Life Below the Water</w:t>
      </w:r>
      <w:r w:rsidRPr="00F5346E">
        <w:rPr>
          <w:rFonts w:ascii="Garamond" w:hAnsi="Garamond" w:cstheme="majorHAnsi"/>
          <w:lang w:val="en-US"/>
        </w:rPr>
        <w:t>) because they deal with entire supply chains that are mainly above the water</w:t>
      </w:r>
      <w:r w:rsidRPr="00AD5C29">
        <w:rPr>
          <w:rStyle w:val="FootnoteReference"/>
          <w:rFonts w:ascii="Garamond" w:hAnsi="Garamond" w:cstheme="majorHAnsi"/>
          <w:lang w:val="en-US"/>
        </w:rPr>
        <w:footnoteReference w:id="24"/>
      </w:r>
      <w:r w:rsidRPr="00AD5C29">
        <w:rPr>
          <w:rFonts w:ascii="Garamond" w:hAnsi="Garamond" w:cstheme="majorHAnsi"/>
          <w:lang w:val="en-US"/>
        </w:rPr>
        <w:t>. While seafood sustainability standards primarily focus on environmental performance criteria, they are less concerned with social performance issues such as gender equality</w:t>
      </w:r>
      <w:r w:rsidRPr="00AD5C29">
        <w:rPr>
          <w:rStyle w:val="FootnoteReference"/>
          <w:rFonts w:ascii="Garamond" w:hAnsi="Garamond" w:cstheme="majorHAnsi"/>
          <w:lang w:val="en-US"/>
        </w:rPr>
        <w:footnoteReference w:id="25"/>
      </w:r>
      <w:r w:rsidRPr="00AD5C29">
        <w:rPr>
          <w:rFonts w:ascii="Garamond" w:hAnsi="Garamond" w:cstheme="majorHAnsi"/>
          <w:lang w:val="en-US"/>
        </w:rPr>
        <w:t xml:space="preserve"> and the welfare of seafood value chain workers who produce and process the seafood. Many of these workers are reportedly being subject to slavery, human trafficking and other human rights violations</w:t>
      </w:r>
      <w:r w:rsidRPr="004B6D7A">
        <w:rPr>
          <w:rStyle w:val="FootnoteReference"/>
          <w:rFonts w:ascii="Garamond" w:hAnsi="Garamond"/>
          <w:lang w:val="en-GB"/>
        </w:rPr>
        <w:footnoteReference w:id="26"/>
      </w:r>
      <w:r w:rsidRPr="004B6D7A">
        <w:rPr>
          <w:rFonts w:ascii="Garamond" w:hAnsi="Garamond" w:cstheme="majorHAnsi"/>
          <w:lang w:val="en-US"/>
        </w:rPr>
        <w:t xml:space="preserve">. </w:t>
      </w:r>
    </w:p>
    <w:p w14:paraId="473422B8" w14:textId="0A88762C" w:rsidR="00803893" w:rsidRPr="004B6D7A" w:rsidRDefault="00F066E4" w:rsidP="004B6D7A">
      <w:pPr>
        <w:pStyle w:val="Heading1"/>
        <w:spacing w:before="0"/>
        <w:ind w:right="95"/>
        <w:rPr>
          <w:rFonts w:ascii="Garamond" w:hAnsi="Garamond"/>
          <w:b/>
          <w:bCs/>
          <w:sz w:val="28"/>
          <w:szCs w:val="28"/>
          <w:lang w:val="en-US"/>
        </w:rPr>
      </w:pPr>
      <w:bookmarkStart w:id="11" w:name="_Toc90042798"/>
      <w:r w:rsidRPr="004B6D7A">
        <w:rPr>
          <w:rFonts w:ascii="Garamond" w:hAnsi="Garamond"/>
          <w:b/>
          <w:bCs/>
          <w:sz w:val="28"/>
          <w:szCs w:val="28"/>
          <w:lang w:val="en-US"/>
        </w:rPr>
        <w:t xml:space="preserve">Integrating the </w:t>
      </w:r>
      <w:r w:rsidR="007C3381" w:rsidRPr="004B6D7A">
        <w:rPr>
          <w:rFonts w:ascii="Garamond" w:hAnsi="Garamond"/>
          <w:b/>
          <w:bCs/>
          <w:sz w:val="28"/>
          <w:szCs w:val="28"/>
          <w:lang w:val="en-US"/>
        </w:rPr>
        <w:t>s</w:t>
      </w:r>
      <w:r w:rsidRPr="004B6D7A">
        <w:rPr>
          <w:rFonts w:ascii="Garamond" w:hAnsi="Garamond"/>
          <w:b/>
          <w:bCs/>
          <w:sz w:val="28"/>
          <w:szCs w:val="28"/>
          <w:lang w:val="en-US"/>
        </w:rPr>
        <w:t xml:space="preserve">ocial and expanding the </w:t>
      </w:r>
      <w:r w:rsidR="007674B8" w:rsidRPr="004B6D7A">
        <w:rPr>
          <w:rFonts w:ascii="Garamond" w:hAnsi="Garamond"/>
          <w:b/>
          <w:bCs/>
          <w:sz w:val="28"/>
          <w:szCs w:val="28"/>
          <w:lang w:val="en-US"/>
        </w:rPr>
        <w:t>ecological</w:t>
      </w:r>
      <w:r w:rsidRPr="004B6D7A">
        <w:rPr>
          <w:rFonts w:ascii="Garamond" w:hAnsi="Garamond"/>
          <w:b/>
          <w:bCs/>
          <w:sz w:val="28"/>
          <w:szCs w:val="28"/>
          <w:lang w:val="en-US"/>
        </w:rPr>
        <w:t xml:space="preserve"> dimensions</w:t>
      </w:r>
      <w:r w:rsidR="00253726" w:rsidRPr="004B6D7A">
        <w:rPr>
          <w:rFonts w:ascii="Garamond" w:hAnsi="Garamond"/>
          <w:b/>
          <w:bCs/>
          <w:sz w:val="28"/>
          <w:szCs w:val="28"/>
          <w:lang w:val="en-US"/>
        </w:rPr>
        <w:t xml:space="preserve"> in</w:t>
      </w:r>
      <w:r w:rsidR="00831303" w:rsidRPr="004B6D7A">
        <w:rPr>
          <w:rFonts w:ascii="Garamond" w:hAnsi="Garamond"/>
          <w:b/>
          <w:bCs/>
          <w:sz w:val="28"/>
          <w:szCs w:val="28"/>
          <w:lang w:val="en-US"/>
        </w:rPr>
        <w:t>to</w:t>
      </w:r>
      <w:r w:rsidR="00182BA2" w:rsidRPr="004B6D7A">
        <w:rPr>
          <w:rFonts w:ascii="Garamond" w:hAnsi="Garamond"/>
          <w:b/>
          <w:bCs/>
          <w:sz w:val="28"/>
          <w:szCs w:val="28"/>
          <w:lang w:val="en-US"/>
        </w:rPr>
        <w:t xml:space="preserve"> a Blue Economy</w:t>
      </w:r>
      <w:bookmarkEnd w:id="11"/>
      <w:r w:rsidR="00253726" w:rsidRPr="004B6D7A">
        <w:rPr>
          <w:rFonts w:ascii="Garamond" w:hAnsi="Garamond"/>
          <w:b/>
          <w:bCs/>
          <w:sz w:val="28"/>
          <w:szCs w:val="28"/>
          <w:lang w:val="en-US"/>
        </w:rPr>
        <w:t xml:space="preserve"> </w:t>
      </w:r>
    </w:p>
    <w:bookmarkEnd w:id="10"/>
    <w:p w14:paraId="491DBB15" w14:textId="77777777" w:rsidR="00936F3E" w:rsidRDefault="00936F3E" w:rsidP="006C3E65">
      <w:pPr>
        <w:spacing w:line="276" w:lineRule="auto"/>
        <w:ind w:right="95"/>
        <w:contextualSpacing/>
        <w:jc w:val="both"/>
        <w:rPr>
          <w:rFonts w:ascii="Garamond" w:hAnsi="Garamond" w:cstheme="majorHAnsi"/>
          <w:lang w:val="en-US"/>
        </w:rPr>
      </w:pPr>
    </w:p>
    <w:p w14:paraId="46E7778A" w14:textId="676312FF" w:rsidR="00C56ABA" w:rsidRPr="00965C94" w:rsidRDefault="00C56ABA" w:rsidP="00AD5C29">
      <w:pPr>
        <w:spacing w:line="276" w:lineRule="auto"/>
        <w:ind w:right="95"/>
        <w:contextualSpacing/>
        <w:jc w:val="both"/>
        <w:rPr>
          <w:rFonts w:ascii="Garamond" w:hAnsi="Garamond" w:cstheme="majorHAnsi"/>
          <w:lang w:val="en-US"/>
        </w:rPr>
      </w:pPr>
      <w:r w:rsidRPr="00965C94">
        <w:rPr>
          <w:rFonts w:ascii="Garamond" w:hAnsi="Garamond" w:cstheme="majorHAnsi"/>
          <w:lang w:val="en-US"/>
        </w:rPr>
        <w:t>A sustainable fishery has been defined as one that respects the ecological integrity of the ocean and its resources; that is ethical, responsibly governed, economically viable and technologically appropriate; supports communities and draws on local culture, heritage, and diverse knowledge systems; and enhances health, wellbeing and the public good</w:t>
      </w:r>
      <w:r w:rsidRPr="00965C94">
        <w:rPr>
          <w:rStyle w:val="FootnoteReference"/>
          <w:rFonts w:ascii="Garamond" w:hAnsi="Garamond" w:cstheme="majorHAnsi"/>
          <w:lang w:val="en-US"/>
        </w:rPr>
        <w:footnoteReference w:id="27"/>
      </w:r>
      <w:r w:rsidRPr="00965C94">
        <w:rPr>
          <w:rFonts w:ascii="Garamond" w:hAnsi="Garamond" w:cstheme="majorHAnsi"/>
          <w:lang w:val="en-US"/>
        </w:rPr>
        <w:t>. Although SFP, UNDP and many of the project partners recognized that GMC-</w:t>
      </w:r>
      <w:r w:rsidR="00936F3E">
        <w:rPr>
          <w:rFonts w:ascii="Garamond" w:hAnsi="Garamond" w:cstheme="majorHAnsi"/>
          <w:lang w:val="en-US"/>
        </w:rPr>
        <w:t>I</w:t>
      </w:r>
      <w:r w:rsidRPr="00965C94">
        <w:rPr>
          <w:rFonts w:ascii="Garamond" w:hAnsi="Garamond" w:cstheme="majorHAnsi"/>
          <w:lang w:val="en-US"/>
        </w:rPr>
        <w:t xml:space="preserve"> effectively achieved sustainability certifications for single species FIP interventions by focusing on restoring and maintaining economically valuable species stocks, its modest budget limited the ability to address gender equality</w:t>
      </w:r>
      <w:r w:rsidR="00936F3E">
        <w:rPr>
          <w:rFonts w:ascii="Garamond" w:hAnsi="Garamond" w:cstheme="majorHAnsi"/>
          <w:lang w:val="en-US"/>
        </w:rPr>
        <w:t>, and</w:t>
      </w:r>
      <w:r w:rsidRPr="00965C94">
        <w:rPr>
          <w:rFonts w:ascii="Garamond" w:hAnsi="Garamond" w:cstheme="majorHAnsi"/>
          <w:lang w:val="en-US"/>
        </w:rPr>
        <w:t xml:space="preserve"> other critical issues. Interesting, the GMC</w:t>
      </w:r>
      <w:r w:rsidR="00B85568">
        <w:rPr>
          <w:rFonts w:ascii="Garamond" w:hAnsi="Garamond" w:cstheme="majorHAnsi"/>
          <w:lang w:val="en-US"/>
        </w:rPr>
        <w:t>-I</w:t>
      </w:r>
      <w:r w:rsidRPr="00965C94">
        <w:rPr>
          <w:rFonts w:ascii="Garamond" w:hAnsi="Garamond" w:cstheme="majorHAnsi"/>
          <w:lang w:val="en-US"/>
        </w:rPr>
        <w:t xml:space="preserve"> project has formulated a strategy for multi-species fisheries (small pelagics) to initiate a process of management improvement resulted in stock recovery. The latter intervention is key as food security in developing countries is mostly based on small pelagic consumption. While the project developed a gender equality strategy around its mid-point, fishing communities and indigenous rights-holders raised concerns about human and labor rights.</w:t>
      </w:r>
    </w:p>
    <w:p w14:paraId="436B9343" w14:textId="77777777" w:rsidR="00C56ABA" w:rsidRPr="00965C94" w:rsidRDefault="00C56ABA" w:rsidP="004B6D7A">
      <w:pPr>
        <w:spacing w:line="276" w:lineRule="auto"/>
        <w:ind w:right="95"/>
        <w:contextualSpacing/>
        <w:jc w:val="both"/>
        <w:rPr>
          <w:rFonts w:ascii="Garamond" w:eastAsia="Calibri" w:hAnsi="Garamond" w:cs="Arial"/>
          <w:b/>
          <w:bCs/>
          <w:lang w:val="en-GB"/>
        </w:rPr>
      </w:pPr>
    </w:p>
    <w:p w14:paraId="10FD37C7" w14:textId="6093CB58" w:rsidR="00C56ABA" w:rsidRPr="00965C94" w:rsidRDefault="00C56ABA" w:rsidP="00AD5C29">
      <w:pPr>
        <w:spacing w:line="276" w:lineRule="auto"/>
        <w:ind w:right="95"/>
        <w:contextualSpacing/>
        <w:jc w:val="both"/>
        <w:rPr>
          <w:rFonts w:ascii="Garamond" w:eastAsia="Calibri" w:hAnsi="Garamond" w:cs="Arial"/>
          <w:lang w:val="en-GB"/>
        </w:rPr>
      </w:pPr>
      <w:r w:rsidRPr="00965C94">
        <w:rPr>
          <w:rFonts w:ascii="Garamond" w:eastAsia="Calibri" w:hAnsi="Garamond" w:cs="Arial"/>
          <w:b/>
          <w:bCs/>
          <w:lang w:val="en-GB"/>
        </w:rPr>
        <w:t>The Blue Economy</w:t>
      </w:r>
      <w:r w:rsidRPr="00965C94">
        <w:rPr>
          <w:rStyle w:val="FootnoteReference"/>
          <w:rFonts w:ascii="Garamond" w:eastAsia="Calibri" w:hAnsi="Garamond" w:cs="Arial"/>
          <w:b/>
          <w:bCs/>
          <w:lang w:val="en-GB"/>
        </w:rPr>
        <w:footnoteReference w:id="28"/>
      </w:r>
      <w:r w:rsidRPr="00965C94">
        <w:rPr>
          <w:rFonts w:ascii="Garamond" w:eastAsia="Calibri" w:hAnsi="Garamond" w:cs="Arial"/>
          <w:b/>
          <w:bCs/>
          <w:lang w:val="en-GB"/>
        </w:rPr>
        <w:t xml:space="preserve"> (BE) metaphor</w:t>
      </w:r>
      <w:r w:rsidRPr="00965C94">
        <w:rPr>
          <w:rFonts w:ascii="Garamond" w:eastAsia="Calibri" w:hAnsi="Garamond" w:cs="Arial"/>
          <w:lang w:val="en-GB"/>
        </w:rPr>
        <w:t xml:space="preserve"> is theoretically at the core of the most recent sustainable oceans paradigm, for confronting many of the ecological and social problems that are reducing the resilience of the world’s oceans. While many countries have uncritically appropriated the BE metaphor to support their cause by shaping policies, development initiatives, governance practices or conservation programs</w:t>
      </w:r>
      <w:r w:rsidRPr="00965C94">
        <w:rPr>
          <w:rStyle w:val="FootnoteReference"/>
          <w:rFonts w:ascii="Garamond" w:eastAsia="Calibri" w:hAnsi="Garamond" w:cs="Arial"/>
          <w:lang w:val="en-GB"/>
        </w:rPr>
        <w:footnoteReference w:id="29"/>
      </w:r>
      <w:r w:rsidRPr="00965C94">
        <w:rPr>
          <w:rFonts w:ascii="Garamond" w:eastAsia="Calibri" w:hAnsi="Garamond" w:cs="Arial"/>
          <w:lang w:val="en-GB"/>
        </w:rPr>
        <w:t xml:space="preserve">, most efforts have resulted in little more than good intentions, instead of measurable changes in unsustainable practices. Fisheries are an important aspect of the BE, but adopting the conceptual framework demands concrete objectives and robust outcomes capable of measuring the desired changes </w:t>
      </w:r>
      <w:r w:rsidRPr="00965C94">
        <w:rPr>
          <w:rFonts w:ascii="Garamond" w:eastAsia="Calibri" w:hAnsi="Garamond" w:cs="Arial"/>
          <w:lang w:val="en-GB"/>
        </w:rPr>
        <w:lastRenderedPageBreak/>
        <w:t>in the target fisheries to be included in GMC-2. This will also require a forward-looking, full-spectrum definition of sustainable fisheries that identifies the linkages between the three dimensions of sustainability along the different links of marine commodity supply chains.</w:t>
      </w:r>
    </w:p>
    <w:p w14:paraId="5D5176E0" w14:textId="7A2BA896" w:rsidR="00C56ABA" w:rsidRPr="00965C94" w:rsidRDefault="00C56ABA" w:rsidP="00AD5C29">
      <w:pPr>
        <w:spacing w:line="276" w:lineRule="auto"/>
        <w:ind w:right="95"/>
        <w:contextualSpacing/>
        <w:jc w:val="both"/>
        <w:rPr>
          <w:rFonts w:ascii="Garamond" w:eastAsia="Calibri" w:hAnsi="Garamond" w:cs="Arial"/>
          <w:sz w:val="20"/>
          <w:szCs w:val="20"/>
          <w:lang w:val="en-GB"/>
        </w:rPr>
      </w:pPr>
      <w:r w:rsidRPr="00965C94">
        <w:rPr>
          <w:rFonts w:ascii="Garamond" w:eastAsia="Calibri" w:hAnsi="Garamond" w:cs="Arial"/>
          <w:sz w:val="20"/>
          <w:szCs w:val="20"/>
          <w:lang w:val="en-GB"/>
        </w:rPr>
        <w:t xml:space="preserve"> </w:t>
      </w:r>
    </w:p>
    <w:p w14:paraId="37DAEACA" w14:textId="20ECD9BE" w:rsidR="00901363" w:rsidRDefault="00CC550E" w:rsidP="00AD5C29">
      <w:pPr>
        <w:spacing w:line="276" w:lineRule="auto"/>
        <w:ind w:right="95"/>
        <w:contextualSpacing/>
        <w:jc w:val="both"/>
        <w:rPr>
          <w:rFonts w:ascii="Garamond" w:hAnsi="Garamond" w:cstheme="majorHAnsi"/>
          <w:lang w:val="en-US"/>
        </w:rPr>
      </w:pPr>
      <w:r w:rsidRPr="00965C94">
        <w:rPr>
          <w:rFonts w:ascii="Garamond" w:eastAsia="Calibri" w:hAnsi="Garamond" w:cs="Arial"/>
          <w:noProof/>
          <w:sz w:val="20"/>
          <w:szCs w:val="20"/>
          <w:lang w:val="en-US"/>
        </w:rPr>
        <mc:AlternateContent>
          <mc:Choice Requires="wps">
            <w:drawing>
              <wp:anchor distT="0" distB="0" distL="114300" distR="114300" simplePos="0" relativeHeight="251663360" behindDoc="0" locked="0" layoutInCell="1" allowOverlap="1" wp14:anchorId="6231FEFB" wp14:editId="62290EE7">
                <wp:simplePos x="0" y="0"/>
                <wp:positionH relativeFrom="margin">
                  <wp:align>right</wp:align>
                </wp:positionH>
                <wp:positionV relativeFrom="paragraph">
                  <wp:posOffset>2588</wp:posOffset>
                </wp:positionV>
                <wp:extent cx="3164840" cy="4206240"/>
                <wp:effectExtent l="0" t="0" r="0" b="3810"/>
                <wp:wrapSquare wrapText="bothSides"/>
                <wp:docPr id="17" name="Cuadro de texto 10"/>
                <wp:cNvGraphicFramePr/>
                <a:graphic xmlns:a="http://schemas.openxmlformats.org/drawingml/2006/main">
                  <a:graphicData uri="http://schemas.microsoft.com/office/word/2010/wordprocessingShape">
                    <wps:wsp>
                      <wps:cNvSpPr txBox="1"/>
                      <wps:spPr>
                        <a:xfrm>
                          <a:off x="0" y="0"/>
                          <a:ext cx="3164840" cy="4206240"/>
                        </a:xfrm>
                        <a:prstGeom prst="rect">
                          <a:avLst/>
                        </a:prstGeom>
                        <a:solidFill>
                          <a:srgbClr val="4472C4">
                            <a:lumMod val="75000"/>
                          </a:srgbClr>
                        </a:solidFill>
                        <a:ln w="6350">
                          <a:noFill/>
                        </a:ln>
                      </wps:spPr>
                      <wps:txbx>
                        <w:txbxContent>
                          <w:p w14:paraId="3E6819A0" w14:textId="1A970F46" w:rsidR="004A376F" w:rsidRPr="00D652E4" w:rsidRDefault="004A376F" w:rsidP="00C56ABA">
                            <w:pPr>
                              <w:rPr>
                                <w:rFonts w:ascii="Garamond" w:hAnsi="Garamond"/>
                                <w:b/>
                                <w:bCs/>
                                <w:i/>
                                <w:iCs/>
                                <w:color w:val="FFFFFF" w:themeColor="background1"/>
                                <w:sz w:val="20"/>
                                <w:szCs w:val="20"/>
                                <w:lang w:val="en-GB"/>
                              </w:rPr>
                            </w:pPr>
                            <w:r>
                              <w:rPr>
                                <w:rFonts w:ascii="Garamond" w:hAnsi="Garamond"/>
                                <w:b/>
                                <w:bCs/>
                                <w:i/>
                                <w:iCs/>
                                <w:color w:val="FFFFFF" w:themeColor="background1"/>
                                <w:sz w:val="20"/>
                                <w:szCs w:val="20"/>
                                <w:lang w:val="en-GB"/>
                              </w:rPr>
                              <w:t>There is no sustainable Blue Economy without social equity, ecological resilience, and circular economic objectives</w:t>
                            </w:r>
                          </w:p>
                          <w:p w14:paraId="3AABD9D4" w14:textId="77777777" w:rsidR="004A376F" w:rsidRPr="00AA0B9A" w:rsidRDefault="004A376F" w:rsidP="00C56ABA">
                            <w:pPr>
                              <w:rPr>
                                <w:color w:val="FFFFFF" w:themeColor="background1"/>
                                <w:lang w:val="en-GB"/>
                              </w:rPr>
                            </w:pPr>
                            <w:r w:rsidRPr="00AA0B9A">
                              <w:rPr>
                                <w:rFonts w:ascii="Garamond" w:hAnsi="Garamond"/>
                                <w:i/>
                                <w:iCs/>
                                <w:color w:val="FFFFFF" w:themeColor="background1"/>
                                <w:lang w:val="en-GB"/>
                              </w:rPr>
                              <w:t>Sustainable, Blue economic development is at the heart of addressing many of the ecological and social problems linked to the ocean, and consequently, it requires a drastic change for ensuring an ecologically viable, socially and stakeholder-inclusive use of the services that ocean ecosystems produce for the islands. However, the blue economy term has been used without distinction by various actors who frequently perceive environmental problems differently and also propose solutions that could be contradictory. While the blue economy discourse is used by various perspectives of the ocean problems for Small Islands Developing States (SIDS), it the blue economy concept is “far from the stable development concept that it promises to be”</w:t>
                            </w:r>
                            <w:r>
                              <w:rPr>
                                <w:rFonts w:ascii="Garamond" w:hAnsi="Garamond"/>
                                <w:i/>
                                <w:iCs/>
                                <w:color w:val="FFFFFF" w:themeColor="background1"/>
                                <w:lang w:val="en-GB"/>
                              </w:rPr>
                              <w:t xml:space="preserve"> (</w:t>
                            </w:r>
                            <w:r w:rsidRPr="00AA0B9A">
                              <w:rPr>
                                <w:rFonts w:ascii="Garamond" w:hAnsi="Garamond"/>
                                <w:i/>
                                <w:iCs/>
                                <w:color w:val="FFFFFF" w:themeColor="background1"/>
                                <w:lang w:val="en-GB"/>
                              </w:rPr>
                              <w:t xml:space="preserve">Childs and Hicks 2019). Consequently, the approach recommended herein for a second GMC addresses the strong need to: i) align national priorities that mainstream social </w:t>
                            </w:r>
                            <w:r>
                              <w:rPr>
                                <w:rFonts w:ascii="Garamond" w:hAnsi="Garamond"/>
                                <w:i/>
                                <w:iCs/>
                                <w:color w:val="FFFFFF" w:themeColor="background1"/>
                                <w:lang w:val="en-GB"/>
                              </w:rPr>
                              <w:t xml:space="preserve">equity </w:t>
                            </w:r>
                            <w:r w:rsidRPr="00AA0B9A">
                              <w:rPr>
                                <w:rFonts w:ascii="Garamond" w:hAnsi="Garamond"/>
                                <w:i/>
                                <w:iCs/>
                                <w:color w:val="FFFFFF" w:themeColor="background1"/>
                                <w:lang w:val="en-GB"/>
                              </w:rPr>
                              <w:t xml:space="preserve">and ecological </w:t>
                            </w:r>
                            <w:r>
                              <w:rPr>
                                <w:rFonts w:ascii="Garamond" w:hAnsi="Garamond"/>
                                <w:i/>
                                <w:iCs/>
                                <w:color w:val="FFFFFF" w:themeColor="background1"/>
                                <w:lang w:val="en-GB"/>
                              </w:rPr>
                              <w:t xml:space="preserve">reliance into seafood commodity value chains </w:t>
                            </w:r>
                            <w:r w:rsidRPr="00AA0B9A">
                              <w:rPr>
                                <w:rFonts w:ascii="Garamond" w:hAnsi="Garamond"/>
                                <w:i/>
                                <w:iCs/>
                                <w:color w:val="FFFFFF" w:themeColor="background1"/>
                                <w:lang w:val="en-GB"/>
                              </w:rPr>
                              <w:t xml:space="preserve">to </w:t>
                            </w:r>
                            <w:r>
                              <w:rPr>
                                <w:rFonts w:ascii="Garamond" w:hAnsi="Garamond"/>
                                <w:i/>
                                <w:iCs/>
                                <w:color w:val="FFFFFF" w:themeColor="background1"/>
                                <w:lang w:val="en-GB"/>
                              </w:rPr>
                              <w:t>achieve</w:t>
                            </w:r>
                            <w:r w:rsidRPr="00AA0B9A">
                              <w:rPr>
                                <w:rFonts w:ascii="Garamond" w:hAnsi="Garamond"/>
                                <w:i/>
                                <w:iCs/>
                                <w:color w:val="FFFFFF" w:themeColor="background1"/>
                                <w:lang w:val="en-GB"/>
                              </w:rPr>
                              <w:t xml:space="preserve"> a triple-bottom line Blue Econom</w:t>
                            </w:r>
                            <w:r>
                              <w:rPr>
                                <w:rFonts w:ascii="Garamond" w:hAnsi="Garamond"/>
                                <w:i/>
                                <w:iCs/>
                                <w:color w:val="FFFFFF" w:themeColor="background1"/>
                                <w:lang w:val="en-GB"/>
                              </w:rPr>
                              <w:t>ic</w:t>
                            </w:r>
                            <w:r w:rsidRPr="00AA0B9A">
                              <w:rPr>
                                <w:rFonts w:ascii="Garamond" w:hAnsi="Garamond"/>
                                <w:i/>
                                <w:iCs/>
                                <w:color w:val="FFFFFF" w:themeColor="background1"/>
                                <w:lang w:val="en-GB"/>
                              </w:rPr>
                              <w:t xml:space="preserve"> Framework; and ii) put in place </w:t>
                            </w:r>
                            <w:r>
                              <w:rPr>
                                <w:rFonts w:ascii="Garamond" w:hAnsi="Garamond"/>
                                <w:i/>
                                <w:iCs/>
                                <w:color w:val="FFFFFF" w:themeColor="background1"/>
                                <w:lang w:val="en-GB"/>
                              </w:rPr>
                              <w:t xml:space="preserve">an integrated and real time M&amp;E platform with </w:t>
                            </w:r>
                            <w:r w:rsidRPr="00AA0B9A">
                              <w:rPr>
                                <w:rFonts w:ascii="Garamond" w:hAnsi="Garamond"/>
                                <w:i/>
                                <w:iCs/>
                                <w:color w:val="FFFFFF" w:themeColor="background1"/>
                                <w:lang w:val="en-GB"/>
                              </w:rPr>
                              <w:t>measurable SMART outcomes t</w:t>
                            </w:r>
                            <w:r>
                              <w:rPr>
                                <w:rFonts w:ascii="Garamond" w:hAnsi="Garamond"/>
                                <w:i/>
                                <w:iCs/>
                                <w:color w:val="FFFFFF" w:themeColor="background1"/>
                                <w:lang w:val="en-GB"/>
                              </w:rPr>
                              <w:t xml:space="preserve">o </w:t>
                            </w:r>
                            <w:r w:rsidRPr="00AA0B9A">
                              <w:rPr>
                                <w:rFonts w:ascii="Garamond" w:hAnsi="Garamond"/>
                                <w:i/>
                                <w:iCs/>
                                <w:color w:val="FFFFFF" w:themeColor="background1"/>
                                <w:lang w:val="en-GB"/>
                              </w:rPr>
                              <w:t xml:space="preserve">provide empirical evidence for </w:t>
                            </w:r>
                            <w:r>
                              <w:rPr>
                                <w:rFonts w:ascii="Garamond" w:hAnsi="Garamond"/>
                                <w:i/>
                                <w:iCs/>
                                <w:color w:val="FFFFFF" w:themeColor="background1"/>
                                <w:lang w:val="en-GB"/>
                              </w:rPr>
                              <w:t xml:space="preserve">polycentric governance processes to embark on </w:t>
                            </w:r>
                            <w:r w:rsidRPr="00AA0B9A">
                              <w:rPr>
                                <w:rFonts w:ascii="Garamond" w:hAnsi="Garamond"/>
                                <w:i/>
                                <w:iCs/>
                                <w:color w:val="FFFFFF" w:themeColor="background1"/>
                                <w:lang w:val="en-GB"/>
                              </w:rPr>
                              <w:t xml:space="preserve">full spectrum </w:t>
                            </w:r>
                            <w:r>
                              <w:rPr>
                                <w:rFonts w:ascii="Garamond" w:hAnsi="Garamond"/>
                                <w:i/>
                                <w:iCs/>
                                <w:color w:val="FFFFFF" w:themeColor="background1"/>
                                <w:lang w:val="en-GB"/>
                              </w:rPr>
                              <w:t xml:space="preserve">value chain </w:t>
                            </w:r>
                            <w:r w:rsidRPr="00AA0B9A">
                              <w:rPr>
                                <w:rFonts w:ascii="Garamond" w:hAnsi="Garamond"/>
                                <w:i/>
                                <w:iCs/>
                                <w:color w:val="FFFFFF" w:themeColor="background1"/>
                                <w:lang w:val="en-GB"/>
                              </w:rPr>
                              <w:t>sustainability.</w:t>
                            </w:r>
                          </w:p>
                          <w:p w14:paraId="6DD07786" w14:textId="77777777" w:rsidR="004A376F" w:rsidRPr="00AA0B9A" w:rsidRDefault="004A376F" w:rsidP="00C56ABA">
                            <w:pPr>
                              <w:rPr>
                                <w:color w:val="FFFFFF" w:themeColor="background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1FEFB" id="_x0000_t202" coordsize="21600,21600" o:spt="202" path="m,l,21600r21600,l21600,xe">
                <v:stroke joinstyle="miter"/>
                <v:path gradientshapeok="t" o:connecttype="rect"/>
              </v:shapetype>
              <v:shape id="Cuadro de texto 10" o:spid="_x0000_s1026" type="#_x0000_t202" style="position:absolute;left:0;text-align:left;margin-left:198pt;margin-top:.2pt;width:249.2pt;height:331.2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" fillcolor="#2f5597" stroked="f" strokeweight=".5pt">
                <v:textbox>
                  <w:txbxContent>
                    <w:p w14:paraId="3E6819A0" w14:textId="1A970F46" w:rsidR="004A376F" w:rsidRPr="00D652E4" w:rsidRDefault="004A376F" w:rsidP="00C56ABA">
                      <w:pPr>
                        <w:rPr>
                          <w:rFonts w:ascii="Garamond" w:hAnsi="Garamond"/>
                          <w:b/>
                          <w:bCs/>
                          <w:i/>
                          <w:iCs/>
                          <w:color w:val="FFFFFF" w:themeColor="background1"/>
                          <w:sz w:val="20"/>
                          <w:szCs w:val="20"/>
                          <w:lang w:val="en-GB"/>
                        </w:rPr>
                      </w:pPr>
                      <w:r>
                        <w:rPr>
                          <w:rFonts w:ascii="Garamond" w:hAnsi="Garamond"/>
                          <w:b/>
                          <w:bCs/>
                          <w:i/>
                          <w:iCs/>
                          <w:color w:val="FFFFFF" w:themeColor="background1"/>
                          <w:sz w:val="20"/>
                          <w:szCs w:val="20"/>
                          <w:lang w:val="en-GB"/>
                        </w:rPr>
                        <w:t>There is no sustainable Blue Economy without social equity, ecological resilience, and circular economic objectives</w:t>
                      </w:r>
                    </w:p>
                    <w:p w14:paraId="3AABD9D4" w14:textId="77777777" w:rsidR="004A376F" w:rsidRPr="00AA0B9A" w:rsidRDefault="004A376F" w:rsidP="00C56ABA">
                      <w:pPr>
                        <w:rPr>
                          <w:color w:val="FFFFFF" w:themeColor="background1"/>
                          <w:lang w:val="en-GB"/>
                        </w:rPr>
                      </w:pPr>
                      <w:r w:rsidRPr="00AA0B9A">
                        <w:rPr>
                          <w:rFonts w:ascii="Garamond" w:hAnsi="Garamond"/>
                          <w:i/>
                          <w:iCs/>
                          <w:color w:val="FFFFFF" w:themeColor="background1"/>
                          <w:lang w:val="en-GB"/>
                        </w:rPr>
                        <w:t>Sustainable, Blue economic development is at the heart of addressing many of the ecological and social problems linked to the ocean, and consequently, it requires a drastic change for ensuring an ecologically viable, socially and stakeholder-inclusive use of the services that ocean ecosystems produce for the islands. However, the blue economy term has been used without distinction by various actors who frequently perceive environmental problems differently and also propose solutions that could be contradictory. While the blue economy discourse is used by various perspectives of the ocean problems for Small Islands Developing States (SIDS), it the blue economy concept is “far from the stable development concept that it promises to be”</w:t>
                      </w:r>
                      <w:r>
                        <w:rPr>
                          <w:rFonts w:ascii="Garamond" w:hAnsi="Garamond"/>
                          <w:i/>
                          <w:iCs/>
                          <w:color w:val="FFFFFF" w:themeColor="background1"/>
                          <w:lang w:val="en-GB"/>
                        </w:rPr>
                        <w:t xml:space="preserve"> (</w:t>
                      </w:r>
                      <w:r w:rsidRPr="00AA0B9A">
                        <w:rPr>
                          <w:rFonts w:ascii="Garamond" w:hAnsi="Garamond"/>
                          <w:i/>
                          <w:iCs/>
                          <w:color w:val="FFFFFF" w:themeColor="background1"/>
                          <w:lang w:val="en-GB"/>
                        </w:rPr>
                        <w:t xml:space="preserve">Childs and Hicks 2019). Consequently, the approach recommended herein for a second GMC addresses the strong need to: i) align national priorities that mainstream social </w:t>
                      </w:r>
                      <w:r>
                        <w:rPr>
                          <w:rFonts w:ascii="Garamond" w:hAnsi="Garamond"/>
                          <w:i/>
                          <w:iCs/>
                          <w:color w:val="FFFFFF" w:themeColor="background1"/>
                          <w:lang w:val="en-GB"/>
                        </w:rPr>
                        <w:t xml:space="preserve">equity </w:t>
                      </w:r>
                      <w:r w:rsidRPr="00AA0B9A">
                        <w:rPr>
                          <w:rFonts w:ascii="Garamond" w:hAnsi="Garamond"/>
                          <w:i/>
                          <w:iCs/>
                          <w:color w:val="FFFFFF" w:themeColor="background1"/>
                          <w:lang w:val="en-GB"/>
                        </w:rPr>
                        <w:t xml:space="preserve">and ecological </w:t>
                      </w:r>
                      <w:r>
                        <w:rPr>
                          <w:rFonts w:ascii="Garamond" w:hAnsi="Garamond"/>
                          <w:i/>
                          <w:iCs/>
                          <w:color w:val="FFFFFF" w:themeColor="background1"/>
                          <w:lang w:val="en-GB"/>
                        </w:rPr>
                        <w:t xml:space="preserve">reliance into seafood commodity value chains </w:t>
                      </w:r>
                      <w:r w:rsidRPr="00AA0B9A">
                        <w:rPr>
                          <w:rFonts w:ascii="Garamond" w:hAnsi="Garamond"/>
                          <w:i/>
                          <w:iCs/>
                          <w:color w:val="FFFFFF" w:themeColor="background1"/>
                          <w:lang w:val="en-GB"/>
                        </w:rPr>
                        <w:t xml:space="preserve">to </w:t>
                      </w:r>
                      <w:r>
                        <w:rPr>
                          <w:rFonts w:ascii="Garamond" w:hAnsi="Garamond"/>
                          <w:i/>
                          <w:iCs/>
                          <w:color w:val="FFFFFF" w:themeColor="background1"/>
                          <w:lang w:val="en-GB"/>
                        </w:rPr>
                        <w:t>achieve</w:t>
                      </w:r>
                      <w:r w:rsidRPr="00AA0B9A">
                        <w:rPr>
                          <w:rFonts w:ascii="Garamond" w:hAnsi="Garamond"/>
                          <w:i/>
                          <w:iCs/>
                          <w:color w:val="FFFFFF" w:themeColor="background1"/>
                          <w:lang w:val="en-GB"/>
                        </w:rPr>
                        <w:t xml:space="preserve"> a triple-bottom line Blue Econom</w:t>
                      </w:r>
                      <w:r>
                        <w:rPr>
                          <w:rFonts w:ascii="Garamond" w:hAnsi="Garamond"/>
                          <w:i/>
                          <w:iCs/>
                          <w:color w:val="FFFFFF" w:themeColor="background1"/>
                          <w:lang w:val="en-GB"/>
                        </w:rPr>
                        <w:t>ic</w:t>
                      </w:r>
                      <w:r w:rsidRPr="00AA0B9A">
                        <w:rPr>
                          <w:rFonts w:ascii="Garamond" w:hAnsi="Garamond"/>
                          <w:i/>
                          <w:iCs/>
                          <w:color w:val="FFFFFF" w:themeColor="background1"/>
                          <w:lang w:val="en-GB"/>
                        </w:rPr>
                        <w:t xml:space="preserve"> Framework; and ii) put in place </w:t>
                      </w:r>
                      <w:r>
                        <w:rPr>
                          <w:rFonts w:ascii="Garamond" w:hAnsi="Garamond"/>
                          <w:i/>
                          <w:iCs/>
                          <w:color w:val="FFFFFF" w:themeColor="background1"/>
                          <w:lang w:val="en-GB"/>
                        </w:rPr>
                        <w:t xml:space="preserve">an integrated and real time M&amp;E platform with </w:t>
                      </w:r>
                      <w:r w:rsidRPr="00AA0B9A">
                        <w:rPr>
                          <w:rFonts w:ascii="Garamond" w:hAnsi="Garamond"/>
                          <w:i/>
                          <w:iCs/>
                          <w:color w:val="FFFFFF" w:themeColor="background1"/>
                          <w:lang w:val="en-GB"/>
                        </w:rPr>
                        <w:t>measurable SMART outcomes t</w:t>
                      </w:r>
                      <w:r>
                        <w:rPr>
                          <w:rFonts w:ascii="Garamond" w:hAnsi="Garamond"/>
                          <w:i/>
                          <w:iCs/>
                          <w:color w:val="FFFFFF" w:themeColor="background1"/>
                          <w:lang w:val="en-GB"/>
                        </w:rPr>
                        <w:t xml:space="preserve">o </w:t>
                      </w:r>
                      <w:r w:rsidRPr="00AA0B9A">
                        <w:rPr>
                          <w:rFonts w:ascii="Garamond" w:hAnsi="Garamond"/>
                          <w:i/>
                          <w:iCs/>
                          <w:color w:val="FFFFFF" w:themeColor="background1"/>
                          <w:lang w:val="en-GB"/>
                        </w:rPr>
                        <w:t xml:space="preserve">provide empirical evidence for </w:t>
                      </w:r>
                      <w:r>
                        <w:rPr>
                          <w:rFonts w:ascii="Garamond" w:hAnsi="Garamond"/>
                          <w:i/>
                          <w:iCs/>
                          <w:color w:val="FFFFFF" w:themeColor="background1"/>
                          <w:lang w:val="en-GB"/>
                        </w:rPr>
                        <w:t xml:space="preserve">polycentric governance processes to embark on </w:t>
                      </w:r>
                      <w:r w:rsidRPr="00AA0B9A">
                        <w:rPr>
                          <w:rFonts w:ascii="Garamond" w:hAnsi="Garamond"/>
                          <w:i/>
                          <w:iCs/>
                          <w:color w:val="FFFFFF" w:themeColor="background1"/>
                          <w:lang w:val="en-GB"/>
                        </w:rPr>
                        <w:t xml:space="preserve">full spectrum </w:t>
                      </w:r>
                      <w:r>
                        <w:rPr>
                          <w:rFonts w:ascii="Garamond" w:hAnsi="Garamond"/>
                          <w:i/>
                          <w:iCs/>
                          <w:color w:val="FFFFFF" w:themeColor="background1"/>
                          <w:lang w:val="en-GB"/>
                        </w:rPr>
                        <w:t xml:space="preserve">value chain </w:t>
                      </w:r>
                      <w:r w:rsidRPr="00AA0B9A">
                        <w:rPr>
                          <w:rFonts w:ascii="Garamond" w:hAnsi="Garamond"/>
                          <w:i/>
                          <w:iCs/>
                          <w:color w:val="FFFFFF" w:themeColor="background1"/>
                          <w:lang w:val="en-GB"/>
                        </w:rPr>
                        <w:t>sustainability.</w:t>
                      </w:r>
                    </w:p>
                    <w:p w14:paraId="6DD07786" w14:textId="77777777" w:rsidR="004A376F" w:rsidRPr="00AA0B9A" w:rsidRDefault="004A376F" w:rsidP="00C56ABA">
                      <w:pPr>
                        <w:rPr>
                          <w:color w:val="FFFFFF" w:themeColor="background1"/>
                          <w:lang w:val="en-GB"/>
                        </w:rPr>
                      </w:pPr>
                    </w:p>
                  </w:txbxContent>
                </v:textbox>
                <w10:wrap type="square" anchorx="margin"/>
              </v:shape>
            </w:pict>
          </mc:Fallback>
        </mc:AlternateContent>
      </w:r>
      <w:r w:rsidR="00C56ABA" w:rsidRPr="00965C94">
        <w:rPr>
          <w:rFonts w:ascii="Garamond" w:eastAsia="Calibri" w:hAnsi="Garamond" w:cs="Arial"/>
          <w:lang w:val="en-GB"/>
        </w:rPr>
        <w:t>Finally, it will demand new forms of economic and social behaviour that build, rather than uncouple the bio-ecological process</w:t>
      </w:r>
      <w:r w:rsidR="0033523F" w:rsidRPr="00965C94">
        <w:rPr>
          <w:rFonts w:ascii="Garamond" w:eastAsia="Calibri" w:hAnsi="Garamond" w:cs="Arial"/>
          <w:lang w:val="en-GB"/>
        </w:rPr>
        <w:t xml:space="preserve"> dynamics that are important drivers of resilient </w:t>
      </w:r>
      <w:r w:rsidR="00C56ABA" w:rsidRPr="00965C94">
        <w:rPr>
          <w:rFonts w:ascii="Garamond" w:eastAsia="Calibri" w:hAnsi="Garamond" w:cs="Arial"/>
          <w:lang w:val="en-GB"/>
        </w:rPr>
        <w:t xml:space="preserve">fisheries, while facilitating new equitable, long-term benefits for the ocean and the people who depend on its multiple ecosystem services. </w:t>
      </w:r>
      <w:r w:rsidR="00C56ABA" w:rsidRPr="00965C94">
        <w:rPr>
          <w:rFonts w:ascii="Garamond" w:hAnsi="Garamond" w:cstheme="majorHAnsi"/>
          <w:lang w:val="en-US"/>
        </w:rPr>
        <w:t xml:space="preserve">Figure </w:t>
      </w:r>
      <w:r w:rsidR="0033523F" w:rsidRPr="00965C94">
        <w:rPr>
          <w:rFonts w:ascii="Garamond" w:hAnsi="Garamond" w:cstheme="majorHAnsi"/>
          <w:lang w:val="en-US"/>
        </w:rPr>
        <w:t>4</w:t>
      </w:r>
      <w:r w:rsidR="00C56ABA" w:rsidRPr="00965C94">
        <w:rPr>
          <w:rFonts w:ascii="Garamond" w:hAnsi="Garamond" w:cstheme="majorHAnsi"/>
          <w:lang w:val="en-US"/>
        </w:rPr>
        <w:t xml:space="preserve"> expands on the sustainable value chains model developed by GMC-</w:t>
      </w:r>
      <w:r w:rsidR="00901363">
        <w:rPr>
          <w:rFonts w:ascii="Garamond" w:hAnsi="Garamond" w:cstheme="majorHAnsi"/>
          <w:lang w:val="en-US"/>
        </w:rPr>
        <w:t>I</w:t>
      </w:r>
      <w:r w:rsidR="00C56ABA" w:rsidRPr="00965C94">
        <w:rPr>
          <w:rFonts w:ascii="Garamond" w:hAnsi="Garamond" w:cstheme="majorHAnsi"/>
          <w:lang w:val="en-US"/>
        </w:rPr>
        <w:t xml:space="preserve">, by incorporating some additional parameters that are vital for ensuring ecological sustainability of the fishery and meeting basic social conditions that most of the world’s countries have ascribed to under the Universal Declaration of Human Rights, among other international agreements. </w:t>
      </w:r>
      <w:r w:rsidR="0033523F" w:rsidRPr="00965C94">
        <w:rPr>
          <w:rFonts w:ascii="Garamond" w:hAnsi="Garamond" w:cstheme="majorHAnsi"/>
          <w:lang w:val="en-US"/>
        </w:rPr>
        <w:t>The f</w:t>
      </w:r>
      <w:r w:rsidR="00C56ABA" w:rsidRPr="00965C94">
        <w:rPr>
          <w:rFonts w:ascii="Garamond" w:hAnsi="Garamond" w:cstheme="majorHAnsi"/>
          <w:lang w:val="en-US"/>
        </w:rPr>
        <w:t xml:space="preserve">igure also provides a more holistic framework that can help guide sustainable seafood advocates to achieve a </w:t>
      </w:r>
      <w:r w:rsidR="00C56ABA" w:rsidRPr="004B6D7A">
        <w:rPr>
          <w:rFonts w:ascii="Garamond" w:hAnsi="Garamond" w:cstheme="majorHAnsi"/>
          <w:i/>
          <w:iCs/>
          <w:lang w:val="en-US"/>
        </w:rPr>
        <w:t>Triple Bottom-Line</w:t>
      </w:r>
      <w:r w:rsidR="00C56ABA" w:rsidRPr="00965C94">
        <w:rPr>
          <w:rFonts w:ascii="Garamond" w:hAnsi="Garamond" w:cstheme="majorHAnsi"/>
          <w:lang w:val="en-US"/>
        </w:rPr>
        <w:t xml:space="preserve"> pathway to meet the multiple, inter-connected aspects of the Sustainable </w:t>
      </w:r>
      <w:r w:rsidR="0019642F" w:rsidRPr="00965C94">
        <w:rPr>
          <w:rFonts w:ascii="Garamond" w:hAnsi="Garamond" w:cstheme="majorHAnsi"/>
          <w:lang w:val="en-US"/>
        </w:rPr>
        <w:t>Development Goals (SDGs).</w:t>
      </w:r>
    </w:p>
    <w:p w14:paraId="0829ACEB" w14:textId="5F25144C" w:rsidR="00683B47" w:rsidRDefault="00C56ABA" w:rsidP="006C3E65">
      <w:pPr>
        <w:spacing w:line="276" w:lineRule="auto"/>
        <w:ind w:right="95"/>
        <w:contextualSpacing/>
        <w:jc w:val="both"/>
        <w:rPr>
          <w:rFonts w:ascii="Garamond" w:hAnsi="Garamond" w:cstheme="majorHAnsi"/>
          <w:lang w:val="en-US"/>
        </w:rPr>
      </w:pPr>
      <w:r w:rsidRPr="00965C94">
        <w:rPr>
          <w:rFonts w:ascii="Garamond" w:hAnsi="Garamond" w:cstheme="majorHAnsi"/>
          <w:lang w:val="en-US"/>
        </w:rPr>
        <w:t>It departs from where GMC ended by including some key aspects of the environmental dimension that go beyond sustainable fishery stocks by introducing several important aspects (reduced bycatch</w:t>
      </w:r>
      <w:r w:rsidRPr="00965C94">
        <w:rPr>
          <w:rStyle w:val="FootnoteReference"/>
          <w:rFonts w:ascii="Garamond" w:hAnsi="Garamond" w:cstheme="majorHAnsi"/>
          <w:lang w:val="en-US"/>
        </w:rPr>
        <w:footnoteReference w:id="30"/>
      </w:r>
      <w:r w:rsidRPr="00965C94">
        <w:rPr>
          <w:rFonts w:ascii="Garamond" w:hAnsi="Garamond" w:cstheme="majorHAnsi"/>
          <w:lang w:val="en-US"/>
        </w:rPr>
        <w:t xml:space="preserve">, overfishing of spawning aggregations, habitat destruction by unsustainable fishing gear).  </w:t>
      </w:r>
    </w:p>
    <w:p w14:paraId="2C888D5D" w14:textId="0DA3F5E4" w:rsidR="00CC550E" w:rsidRDefault="00CC550E" w:rsidP="006C3E65">
      <w:pPr>
        <w:spacing w:line="276" w:lineRule="auto"/>
        <w:ind w:right="95"/>
        <w:contextualSpacing/>
        <w:jc w:val="both"/>
        <w:rPr>
          <w:rFonts w:ascii="Garamond" w:hAnsi="Garamond" w:cstheme="majorHAnsi"/>
          <w:lang w:val="en-US"/>
        </w:rPr>
      </w:pPr>
    </w:p>
    <w:p w14:paraId="0FE4CD31" w14:textId="0F9E45EE" w:rsidR="00683B47" w:rsidRDefault="00CC550E" w:rsidP="006C3E65">
      <w:pPr>
        <w:spacing w:line="276" w:lineRule="auto"/>
        <w:ind w:right="95"/>
        <w:contextualSpacing/>
        <w:jc w:val="both"/>
        <w:rPr>
          <w:rFonts w:ascii="Garamond" w:hAnsi="Garamond" w:cstheme="majorHAnsi"/>
          <w:sz w:val="24"/>
          <w:szCs w:val="24"/>
          <w:lang w:val="en-US"/>
        </w:rPr>
      </w:pPr>
      <w:r w:rsidRPr="00965C94">
        <w:rPr>
          <w:rFonts w:ascii="Garamond" w:hAnsi="Garamond" w:cstheme="majorHAnsi"/>
          <w:lang w:val="en-US"/>
        </w:rPr>
        <w:t>It also aims to incorporate explicit social parameters like gender equality, human and labor rights, and indigenous rights, as well as the right to resilient ecosystem services (</w:t>
      </w:r>
      <w:hyperlink w:anchor="_Bibliography" w:history="1">
        <w:r w:rsidRPr="00965C94">
          <w:rPr>
            <w:rStyle w:val="Hyperlink"/>
            <w:rFonts w:ascii="Garamond" w:hAnsi="Garamond" w:cstheme="majorHAnsi"/>
            <w:lang w:val="en-US"/>
          </w:rPr>
          <w:t>UNHRC 2019</w:t>
        </w:r>
      </w:hyperlink>
      <w:r w:rsidRPr="00965C94">
        <w:rPr>
          <w:rFonts w:ascii="Garamond" w:hAnsi="Garamond" w:cstheme="majorHAnsi"/>
          <w:lang w:val="en-US"/>
        </w:rPr>
        <w:t>)</w:t>
      </w:r>
      <w:r w:rsidRPr="00965C94">
        <w:rPr>
          <w:rStyle w:val="FootnoteReference"/>
          <w:rFonts w:ascii="Garamond" w:hAnsi="Garamond" w:cstheme="majorHAnsi"/>
          <w:lang w:val="en-US"/>
        </w:rPr>
        <w:footnoteReference w:id="31"/>
      </w:r>
      <w:r w:rsidRPr="00965C94">
        <w:rPr>
          <w:rFonts w:ascii="Garamond" w:hAnsi="Garamond" w:cstheme="majorHAnsi"/>
          <w:lang w:val="en-US"/>
        </w:rPr>
        <w:t xml:space="preserve">, which is in line with the GEF’s </w:t>
      </w:r>
      <w:r w:rsidRPr="004B6D7A">
        <w:rPr>
          <w:rFonts w:ascii="Garamond" w:hAnsi="Garamond" w:cstheme="majorHAnsi"/>
          <w:lang w:val="en-US"/>
        </w:rPr>
        <w:t>“</w:t>
      </w:r>
      <w:r w:rsidRPr="00965C94">
        <w:rPr>
          <w:rFonts w:ascii="Garamond" w:hAnsi="Garamond" w:cstheme="majorHAnsi"/>
          <w:i/>
          <w:iCs/>
          <w:lang w:val="en-US"/>
        </w:rPr>
        <w:t>Healthy Planet, Healthy People</w:t>
      </w:r>
      <w:r>
        <w:rPr>
          <w:rFonts w:ascii="Garamond" w:hAnsi="Garamond" w:cstheme="majorHAnsi"/>
          <w:i/>
          <w:iCs/>
          <w:lang w:val="en-US"/>
        </w:rPr>
        <w:t>”</w:t>
      </w:r>
      <w:r w:rsidRPr="00965C94">
        <w:rPr>
          <w:rFonts w:ascii="Garamond" w:hAnsi="Garamond" w:cstheme="majorHAnsi"/>
          <w:i/>
          <w:iCs/>
          <w:lang w:val="en-US"/>
        </w:rPr>
        <w:t xml:space="preserve"> </w:t>
      </w:r>
      <w:r w:rsidRPr="00965C94">
        <w:rPr>
          <w:rFonts w:ascii="Garamond" w:hAnsi="Garamond" w:cstheme="majorHAnsi"/>
          <w:lang w:val="en-US"/>
        </w:rPr>
        <w:t xml:space="preserve">framework </w:t>
      </w:r>
      <w:r>
        <w:rPr>
          <w:rFonts w:ascii="Garamond" w:hAnsi="Garamond" w:cstheme="majorHAnsi"/>
          <w:lang w:val="en-US"/>
        </w:rPr>
        <w:t xml:space="preserve">which </w:t>
      </w:r>
      <w:r w:rsidRPr="00965C94">
        <w:rPr>
          <w:rFonts w:ascii="Garamond" w:hAnsi="Garamond" w:cstheme="majorHAnsi"/>
          <w:lang w:val="en-US"/>
        </w:rPr>
        <w:t>explicitly recognizes the interdependency between human well-being and a healthy environment (</w:t>
      </w:r>
      <w:hyperlink w:anchor="_Bibliography" w:history="1">
        <w:r w:rsidRPr="00965C94">
          <w:rPr>
            <w:rStyle w:val="Hyperlink"/>
            <w:rFonts w:ascii="Garamond" w:hAnsi="Garamond" w:cstheme="majorHAnsi"/>
            <w:lang w:val="en-US"/>
          </w:rPr>
          <w:t>GEF-8 2021</w:t>
        </w:r>
      </w:hyperlink>
      <w:r w:rsidRPr="00965C94">
        <w:rPr>
          <w:rFonts w:ascii="Garamond" w:hAnsi="Garamond" w:cstheme="majorHAnsi"/>
          <w:lang w:val="en-US"/>
        </w:rPr>
        <w:t xml:space="preserve">). Furthermore, the full enjoyment of human rights, including the rights to life, health, food, and </w:t>
      </w:r>
      <w:r w:rsidRPr="0038434F">
        <w:rPr>
          <w:rFonts w:ascii="Garamond" w:hAnsi="Garamond" w:cstheme="majorHAnsi"/>
          <w:lang w:val="en-US"/>
        </w:rPr>
        <w:t>water</w:t>
      </w:r>
      <w:r>
        <w:rPr>
          <w:rFonts w:ascii="Garamond" w:hAnsi="Garamond" w:cstheme="majorHAnsi"/>
          <w:lang w:val="en-US"/>
        </w:rPr>
        <w:t xml:space="preserve"> all </w:t>
      </w:r>
      <w:r w:rsidRPr="0038434F">
        <w:rPr>
          <w:rFonts w:ascii="Garamond" w:hAnsi="Garamond" w:cstheme="majorHAnsi"/>
          <w:lang w:val="en-US"/>
        </w:rPr>
        <w:t>depend</w:t>
      </w:r>
      <w:r>
        <w:rPr>
          <w:rFonts w:ascii="Garamond" w:hAnsi="Garamond" w:cstheme="majorHAnsi"/>
          <w:lang w:val="en-US"/>
        </w:rPr>
        <w:t xml:space="preserve"> </w:t>
      </w:r>
      <w:r w:rsidRPr="0038434F">
        <w:rPr>
          <w:rFonts w:ascii="Garamond" w:hAnsi="Garamond" w:cstheme="majorHAnsi"/>
          <w:lang w:val="en-US"/>
        </w:rPr>
        <w:t>on</w:t>
      </w:r>
      <w:r w:rsidRPr="005A3D58">
        <w:rPr>
          <w:lang w:val="en-US"/>
        </w:rPr>
        <w:t xml:space="preserve"> </w:t>
      </w:r>
      <w:r w:rsidRPr="0038434F">
        <w:rPr>
          <w:rFonts w:ascii="Garamond" w:hAnsi="Garamond" w:cstheme="majorHAnsi"/>
          <w:lang w:val="en-US"/>
        </w:rPr>
        <w:t>the services provided by ecosystems</w:t>
      </w:r>
      <w:r>
        <w:rPr>
          <w:rFonts w:ascii="Garamond" w:hAnsi="Garamond" w:cstheme="majorHAnsi"/>
          <w:lang w:val="en-US"/>
        </w:rPr>
        <w:t xml:space="preserve">. The </w:t>
      </w:r>
      <w:r w:rsidRPr="00965C94">
        <w:rPr>
          <w:rFonts w:ascii="Garamond" w:hAnsi="Garamond" w:cstheme="majorHAnsi"/>
          <w:lang w:val="en-US"/>
        </w:rPr>
        <w:t>provision of ecosystem</w:t>
      </w:r>
      <w:r>
        <w:t xml:space="preserve"> </w:t>
      </w:r>
      <w:r w:rsidRPr="0038434F">
        <w:rPr>
          <w:rFonts w:ascii="Garamond" w:hAnsi="Garamond" w:cstheme="majorHAnsi"/>
          <w:lang w:val="en-US"/>
        </w:rPr>
        <w:t>services depends on</w:t>
      </w:r>
      <w:r w:rsidRPr="00CC550E">
        <w:rPr>
          <w:rFonts w:ascii="Garamond" w:hAnsi="Garamond" w:cstheme="majorHAnsi"/>
          <w:lang w:val="en-US"/>
        </w:rPr>
        <w:t xml:space="preserve"> </w:t>
      </w:r>
      <w:r>
        <w:rPr>
          <w:rFonts w:ascii="Garamond" w:hAnsi="Garamond" w:cstheme="majorHAnsi"/>
          <w:lang w:val="en-US"/>
        </w:rPr>
        <w:t xml:space="preserve">healthy </w:t>
      </w:r>
      <w:r w:rsidRPr="00965C94">
        <w:rPr>
          <w:rFonts w:ascii="Garamond" w:hAnsi="Garamond" w:cstheme="majorHAnsi"/>
          <w:lang w:val="en-US"/>
        </w:rPr>
        <w:t xml:space="preserve">and </w:t>
      </w:r>
      <w:r>
        <w:rPr>
          <w:rFonts w:ascii="Garamond" w:hAnsi="Garamond" w:cstheme="majorHAnsi"/>
          <w:lang w:val="en-US"/>
        </w:rPr>
        <w:t xml:space="preserve">resilient </w:t>
      </w:r>
      <w:r w:rsidRPr="00965C94">
        <w:rPr>
          <w:rFonts w:ascii="Garamond" w:hAnsi="Garamond" w:cstheme="majorHAnsi"/>
          <w:lang w:val="en-US"/>
        </w:rPr>
        <w:t>ecosystems, which in turn depend on biodiversity</w:t>
      </w:r>
      <w:r w:rsidRPr="00965C94">
        <w:rPr>
          <w:rStyle w:val="FootnoteReference"/>
          <w:rFonts w:ascii="Garamond" w:hAnsi="Garamond" w:cstheme="majorHAnsi"/>
          <w:lang w:val="en-US"/>
        </w:rPr>
        <w:footnoteReference w:id="32"/>
      </w:r>
      <w:r w:rsidRPr="00965C94">
        <w:rPr>
          <w:rFonts w:ascii="Garamond" w:hAnsi="Garamond" w:cstheme="majorHAnsi"/>
          <w:lang w:val="en-US"/>
        </w:rPr>
        <w:t xml:space="preserve">. Consequently, </w:t>
      </w:r>
      <w:r w:rsidRPr="00965C94">
        <w:rPr>
          <w:rFonts w:ascii="Garamond" w:eastAsia="Calibri" w:hAnsi="Garamond" w:cs="Arial"/>
          <w:lang w:val="en-GB"/>
        </w:rPr>
        <w:t xml:space="preserve">it is becoming increasingly urgent for fishery managers, policy makers and seafood buyers to examine ways to </w:t>
      </w:r>
      <w:r w:rsidRPr="00965C94">
        <w:rPr>
          <w:rFonts w:ascii="Garamond" w:eastAsia="Calibri" w:hAnsi="Garamond" w:cs="Arial"/>
          <w:lang w:val="en-US"/>
        </w:rPr>
        <w:t>broaden</w:t>
      </w:r>
      <w:r w:rsidRPr="00965C94">
        <w:rPr>
          <w:rFonts w:ascii="Garamond" w:eastAsia="Calibri" w:hAnsi="Garamond" w:cs="Arial"/>
          <w:lang w:val="en-GB"/>
        </w:rPr>
        <w:t xml:space="preserve"> the scope of existing sustainable seafood standards of certification and market rating systems. Noteworthy parameters that should be included within the </w:t>
      </w:r>
      <w:r>
        <w:rPr>
          <w:rFonts w:ascii="Garamond" w:eastAsia="Calibri" w:hAnsi="Garamond" w:cs="Arial"/>
          <w:lang w:val="en-GB"/>
        </w:rPr>
        <w:t>“</w:t>
      </w:r>
      <w:r w:rsidRPr="00965C94">
        <w:rPr>
          <w:rFonts w:ascii="Garamond" w:hAnsi="Garamond" w:cstheme="majorHAnsi"/>
          <w:i/>
          <w:iCs/>
          <w:lang w:val="en-US"/>
        </w:rPr>
        <w:t>Healthy Planet, Healthy People</w:t>
      </w:r>
      <w:r>
        <w:rPr>
          <w:rFonts w:ascii="Garamond" w:hAnsi="Garamond" w:cstheme="majorHAnsi"/>
          <w:i/>
          <w:iCs/>
          <w:lang w:val="en-US"/>
        </w:rPr>
        <w:t>”</w:t>
      </w:r>
      <w:r w:rsidRPr="00965C94">
        <w:rPr>
          <w:rFonts w:ascii="Garamond" w:hAnsi="Garamond" w:cstheme="majorHAnsi"/>
          <w:i/>
          <w:iCs/>
          <w:lang w:val="en-US"/>
        </w:rPr>
        <w:t xml:space="preserve"> </w:t>
      </w:r>
      <w:r w:rsidRPr="00965C94">
        <w:rPr>
          <w:rFonts w:ascii="Garamond" w:hAnsi="Garamond" w:cstheme="majorHAnsi"/>
          <w:lang w:val="en-US"/>
        </w:rPr>
        <w:t xml:space="preserve">framework </w:t>
      </w:r>
      <w:r w:rsidR="008C2E2C">
        <w:rPr>
          <w:rFonts w:ascii="Garamond" w:hAnsi="Garamond" w:cstheme="majorHAnsi"/>
          <w:lang w:val="en-US"/>
        </w:rPr>
        <w:t xml:space="preserve">include </w:t>
      </w:r>
      <w:r w:rsidR="008C2E2C" w:rsidRPr="00965C94">
        <w:rPr>
          <w:rFonts w:ascii="Garamond" w:eastAsia="Calibri" w:hAnsi="Garamond" w:cs="Arial"/>
          <w:lang w:val="en-GB"/>
        </w:rPr>
        <w:t>biodiversity resilience-building, waste</w:t>
      </w:r>
      <w:r w:rsidR="008C2E2C" w:rsidRPr="008C2E2C">
        <w:rPr>
          <w:rFonts w:ascii="Garamond" w:eastAsia="Calibri" w:hAnsi="Garamond" w:cs="Arial"/>
          <w:lang w:val="en-GB"/>
        </w:rPr>
        <w:t xml:space="preserve"> </w:t>
      </w:r>
      <w:r w:rsidR="008C2E2C" w:rsidRPr="00965C94">
        <w:rPr>
          <w:rFonts w:ascii="Garamond" w:eastAsia="Calibri" w:hAnsi="Garamond" w:cs="Arial"/>
          <w:lang w:val="en-GB"/>
        </w:rPr>
        <w:t>reduction through circular</w:t>
      </w:r>
      <w:r w:rsidR="008C2E2C" w:rsidRPr="008C2E2C">
        <w:rPr>
          <w:rFonts w:ascii="Garamond" w:eastAsia="Calibri" w:hAnsi="Garamond" w:cs="Arial"/>
          <w:lang w:val="en-GB"/>
        </w:rPr>
        <w:t xml:space="preserve"> </w:t>
      </w:r>
      <w:r w:rsidR="008C2E2C" w:rsidRPr="00965C94">
        <w:rPr>
          <w:rFonts w:ascii="Garamond" w:eastAsia="Calibri" w:hAnsi="Garamond" w:cs="Arial"/>
          <w:lang w:val="en-GB"/>
        </w:rPr>
        <w:t>economic strategies, and a strong</w:t>
      </w:r>
      <w:r w:rsidR="008C2E2C">
        <w:rPr>
          <w:rFonts w:ascii="Garamond" w:eastAsia="Calibri" w:hAnsi="Garamond" w:cs="Arial"/>
          <w:lang w:val="en-GB"/>
        </w:rPr>
        <w:t xml:space="preserve"> </w:t>
      </w:r>
      <w:r w:rsidR="008C2E2C" w:rsidRPr="00965C94">
        <w:rPr>
          <w:rFonts w:ascii="Garamond" w:eastAsia="Calibri" w:hAnsi="Garamond" w:cs="Arial"/>
          <w:lang w:val="en-GB"/>
        </w:rPr>
        <w:t>emphasis on human right</w:t>
      </w:r>
      <w:r w:rsidR="008C2E2C">
        <w:rPr>
          <w:rFonts w:ascii="Garamond" w:eastAsia="Calibri" w:hAnsi="Garamond" w:cs="Arial"/>
          <w:lang w:val="en-GB"/>
        </w:rPr>
        <w:t>s</w:t>
      </w:r>
    </w:p>
    <w:tbl>
      <w:tblPr>
        <w:tblStyle w:val="TableGrid"/>
        <w:tblW w:w="8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5676"/>
      </w:tblGrid>
      <w:tr w:rsidR="0019642F" w:rsidRPr="000C0085" w14:paraId="305141AF" w14:textId="77777777" w:rsidTr="004B6D7A">
        <w:tc>
          <w:tcPr>
            <w:tcW w:w="3256" w:type="dxa"/>
            <w:vMerge w:val="restart"/>
          </w:tcPr>
          <w:p w14:paraId="7CA187CA" w14:textId="77777777" w:rsidR="008C2E2C" w:rsidRDefault="008C2E2C" w:rsidP="008C2E2C">
            <w:pPr>
              <w:spacing w:line="276" w:lineRule="auto"/>
              <w:ind w:right="95"/>
              <w:contextualSpacing/>
              <w:jc w:val="both"/>
              <w:rPr>
                <w:rFonts w:ascii="Garamond" w:hAnsi="Garamond" w:cstheme="majorHAnsi"/>
                <w:sz w:val="24"/>
                <w:szCs w:val="24"/>
                <w:lang w:val="en-US"/>
              </w:rPr>
            </w:pPr>
            <w:r w:rsidRPr="00965C94">
              <w:rPr>
                <w:rFonts w:ascii="Garamond" w:eastAsia="Calibri" w:hAnsi="Garamond" w:cs="Arial"/>
                <w:lang w:val="en-GB"/>
              </w:rPr>
              <w:lastRenderedPageBreak/>
              <w:t>and gender equality that are inherent in each of the SDGs (</w:t>
            </w:r>
            <w:hyperlink r:id="rId15" w:history="1">
              <w:r w:rsidRPr="00965C94">
                <w:rPr>
                  <w:rStyle w:val="Hyperlink"/>
                  <w:rFonts w:ascii="Garamond" w:eastAsia="Calibri" w:hAnsi="Garamond" w:cs="Arial"/>
                  <w:lang w:val="en-GB"/>
                </w:rPr>
                <w:t>https://sdg.humanrights.dk/</w:t>
              </w:r>
            </w:hyperlink>
            <w:r w:rsidRPr="00965C94">
              <w:rPr>
                <w:rFonts w:ascii="Garamond" w:eastAsia="Calibri" w:hAnsi="Garamond" w:cs="Arial"/>
                <w:lang w:val="en-GB"/>
              </w:rPr>
              <w:t xml:space="preserve">). </w:t>
            </w:r>
            <w:r w:rsidRPr="00965C94">
              <w:rPr>
                <w:rFonts w:ascii="Garamond" w:hAnsi="Garamond" w:cstheme="majorHAnsi"/>
                <w:lang w:val="en-US"/>
              </w:rPr>
              <w:t xml:space="preserve">Although integrating </w:t>
            </w:r>
            <w:r w:rsidRPr="00965C94">
              <w:rPr>
                <w:rFonts w:ascii="Garamond" w:eastAsia="Calibri" w:hAnsi="Garamond" w:cs="Arial"/>
                <w:lang w:val="en-GB"/>
              </w:rPr>
              <w:t>the social dimension by including a human rights-based approach (HRBA</w:t>
            </w:r>
            <w:r w:rsidRPr="00965C94">
              <w:rPr>
                <w:rStyle w:val="FootnoteReference"/>
                <w:rFonts w:ascii="Garamond" w:eastAsia="Calibri" w:hAnsi="Garamond" w:cs="Arial"/>
                <w:lang w:val="en-GB"/>
              </w:rPr>
              <w:footnoteReference w:id="33"/>
            </w:r>
            <w:r w:rsidRPr="00965C94">
              <w:rPr>
                <w:rFonts w:ascii="Garamond" w:eastAsia="Calibri" w:hAnsi="Garamond" w:cs="Arial"/>
                <w:lang w:val="en-GB"/>
              </w:rPr>
              <w:t>) with sustainable fisheries and aquaculture value chains represents a formidable challenge, it will contribute to expanding the context of sustainable development outcomes</w:t>
            </w:r>
            <w:r w:rsidRPr="00965C94">
              <w:rPr>
                <w:rFonts w:ascii="Garamond" w:eastAsia="Calibri" w:hAnsi="Garamond" w:cs="Arial"/>
                <w:vertAlign w:val="superscript"/>
                <w:lang w:val="en-GB"/>
              </w:rPr>
              <w:footnoteReference w:id="34"/>
            </w:r>
            <w:r w:rsidRPr="00965C94">
              <w:rPr>
                <w:rFonts w:ascii="Garamond" w:eastAsia="Calibri" w:hAnsi="Garamond" w:cs="Arial"/>
                <w:lang w:val="en-GB"/>
              </w:rPr>
              <w:t xml:space="preserve"> and in this way is in line with the UN Statement of Common Understanding.</w:t>
            </w:r>
            <w:r w:rsidRPr="00117D69">
              <w:rPr>
                <w:rStyle w:val="FootnoteReference"/>
                <w:rFonts w:ascii="Garamond" w:eastAsia="Calibri" w:hAnsi="Garamond" w:cs="Arial"/>
                <w:lang w:val="en-GB"/>
              </w:rPr>
              <w:footnoteReference w:id="35"/>
            </w:r>
          </w:p>
          <w:p w14:paraId="2427104C" w14:textId="46F9259F" w:rsidR="00683B47" w:rsidRPr="00965C94" w:rsidRDefault="00683B47">
            <w:pPr>
              <w:spacing w:line="276" w:lineRule="auto"/>
              <w:ind w:left="-106" w:right="95"/>
              <w:contextualSpacing/>
              <w:jc w:val="both"/>
              <w:rPr>
                <w:rFonts w:ascii="Garamond" w:hAnsi="Garamond" w:cstheme="majorHAnsi"/>
                <w:lang w:val="en-US"/>
              </w:rPr>
            </w:pPr>
          </w:p>
        </w:tc>
        <w:tc>
          <w:tcPr>
            <w:tcW w:w="5676" w:type="dxa"/>
          </w:tcPr>
          <w:p w14:paraId="09A8EB23" w14:textId="72BDC8D6" w:rsidR="00683B47" w:rsidRDefault="0019642F" w:rsidP="006C3E65">
            <w:pPr>
              <w:spacing w:line="276" w:lineRule="auto"/>
              <w:ind w:right="95"/>
              <w:contextualSpacing/>
              <w:jc w:val="both"/>
              <w:rPr>
                <w:rFonts w:ascii="Garamond" w:hAnsi="Garamond" w:cstheme="majorHAnsi"/>
                <w:sz w:val="24"/>
                <w:szCs w:val="24"/>
                <w:lang w:val="en-US"/>
              </w:rPr>
            </w:pPr>
            <w:r w:rsidRPr="002D7B2E">
              <w:rPr>
                <w:rFonts w:ascii="Garamond" w:hAnsi="Garamond" w:cstheme="majorHAnsi"/>
                <w:b/>
                <w:bCs/>
                <w:sz w:val="18"/>
                <w:szCs w:val="18"/>
                <w:lang w:val="en-US"/>
              </w:rPr>
              <w:t xml:space="preserve">Figure </w:t>
            </w:r>
            <w:r>
              <w:rPr>
                <w:rFonts w:ascii="Garamond" w:hAnsi="Garamond" w:cstheme="majorHAnsi"/>
                <w:b/>
                <w:bCs/>
                <w:sz w:val="18"/>
                <w:szCs w:val="18"/>
                <w:lang w:val="en-US"/>
              </w:rPr>
              <w:t>4</w:t>
            </w:r>
            <w:r w:rsidRPr="002D7B2E">
              <w:rPr>
                <w:rFonts w:ascii="Garamond" w:hAnsi="Garamond" w:cstheme="majorHAnsi"/>
                <w:b/>
                <w:bCs/>
                <w:sz w:val="18"/>
                <w:szCs w:val="18"/>
                <w:lang w:val="en-US"/>
              </w:rPr>
              <w:t xml:space="preserve">: Overview of </w:t>
            </w:r>
            <w:r w:rsidRPr="002D7B2E">
              <w:rPr>
                <w:rFonts w:ascii="Garamond" w:hAnsi="Garamond" w:cstheme="majorHAnsi"/>
                <w:b/>
                <w:bCs/>
                <w:i/>
                <w:iCs/>
                <w:sz w:val="18"/>
                <w:szCs w:val="18"/>
                <w:lang w:val="en-US"/>
              </w:rPr>
              <w:t>Full Spectrum</w:t>
            </w:r>
            <w:r w:rsidRPr="002D7B2E">
              <w:rPr>
                <w:rFonts w:ascii="Garamond" w:hAnsi="Garamond" w:cstheme="majorHAnsi"/>
                <w:b/>
                <w:bCs/>
                <w:sz w:val="18"/>
                <w:szCs w:val="18"/>
                <w:lang w:val="en-US"/>
              </w:rPr>
              <w:t xml:space="preserve"> sustainable marine commodity supply chain </w:t>
            </w:r>
            <w:r>
              <w:rPr>
                <w:rFonts w:ascii="Garamond" w:hAnsi="Garamond" w:cstheme="majorHAnsi"/>
                <w:b/>
                <w:bCs/>
                <w:sz w:val="18"/>
                <w:szCs w:val="18"/>
                <w:lang w:val="en-US"/>
              </w:rPr>
              <w:t xml:space="preserve">refined </w:t>
            </w:r>
            <w:r w:rsidRPr="002D7B2E">
              <w:rPr>
                <w:rFonts w:ascii="Garamond" w:hAnsi="Garamond" w:cstheme="majorHAnsi"/>
                <w:b/>
                <w:bCs/>
                <w:sz w:val="18"/>
                <w:szCs w:val="18"/>
                <w:lang w:val="en-US"/>
              </w:rPr>
              <w:t>model</w:t>
            </w:r>
          </w:p>
        </w:tc>
      </w:tr>
      <w:tr w:rsidR="0019642F" w:rsidRPr="006C3E65" w14:paraId="5BE03F95" w14:textId="77777777" w:rsidTr="004B6D7A">
        <w:tc>
          <w:tcPr>
            <w:tcW w:w="3256" w:type="dxa"/>
            <w:vMerge/>
          </w:tcPr>
          <w:p w14:paraId="3851913E" w14:textId="77777777" w:rsidR="00683B47" w:rsidRDefault="00683B47" w:rsidP="006C3E65">
            <w:pPr>
              <w:spacing w:line="276" w:lineRule="auto"/>
              <w:ind w:right="95"/>
              <w:contextualSpacing/>
              <w:jc w:val="both"/>
              <w:rPr>
                <w:rFonts w:ascii="Garamond" w:hAnsi="Garamond" w:cstheme="majorHAnsi"/>
                <w:sz w:val="24"/>
                <w:szCs w:val="24"/>
                <w:lang w:val="en-US"/>
              </w:rPr>
            </w:pPr>
          </w:p>
        </w:tc>
        <w:tc>
          <w:tcPr>
            <w:tcW w:w="5676" w:type="dxa"/>
          </w:tcPr>
          <w:p w14:paraId="2C3DD9FB" w14:textId="5E521ED7" w:rsidR="00683B47" w:rsidRDefault="0019642F" w:rsidP="006C3E65">
            <w:pPr>
              <w:spacing w:line="276" w:lineRule="auto"/>
              <w:ind w:right="95"/>
              <w:contextualSpacing/>
              <w:jc w:val="both"/>
              <w:rPr>
                <w:rFonts w:ascii="Garamond" w:hAnsi="Garamond" w:cstheme="majorHAnsi"/>
                <w:sz w:val="24"/>
                <w:szCs w:val="24"/>
                <w:lang w:val="en-US"/>
              </w:rPr>
            </w:pPr>
            <w:r>
              <w:rPr>
                <w:rFonts w:ascii="Garamond" w:hAnsi="Garamond" w:cstheme="majorHAnsi"/>
                <w:noProof/>
                <w:sz w:val="24"/>
                <w:szCs w:val="24"/>
                <w:lang w:val="en-US"/>
              </w:rPr>
              <w:drawing>
                <wp:inline distT="0" distB="0" distL="0" distR="0" wp14:anchorId="5A87C371" wp14:editId="51186CD5">
                  <wp:extent cx="3490423" cy="2807208"/>
                  <wp:effectExtent l="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860" cy="2834904"/>
                          </a:xfrm>
                          <a:prstGeom prst="rect">
                            <a:avLst/>
                          </a:prstGeom>
                          <a:noFill/>
                        </pic:spPr>
                      </pic:pic>
                    </a:graphicData>
                  </a:graphic>
                </wp:inline>
              </w:drawing>
            </w:r>
          </w:p>
        </w:tc>
      </w:tr>
      <w:bookmarkEnd w:id="4"/>
    </w:tbl>
    <w:p w14:paraId="002239AA" w14:textId="77777777" w:rsidR="008C2E2C" w:rsidRDefault="008C2E2C" w:rsidP="004B6D7A">
      <w:pPr>
        <w:pStyle w:val="Heading1"/>
        <w:spacing w:before="0" w:line="240" w:lineRule="auto"/>
        <w:ind w:right="95"/>
        <w:contextualSpacing/>
        <w:rPr>
          <w:rFonts w:ascii="Garamond" w:hAnsi="Garamond"/>
          <w:b/>
          <w:bCs/>
          <w:color w:val="000000" w:themeColor="text1"/>
          <w:lang w:val="en-GB"/>
        </w:rPr>
      </w:pPr>
    </w:p>
    <w:p w14:paraId="138575BD" w14:textId="6B0A2B0B" w:rsidR="00CC3234" w:rsidRPr="004B6D7A" w:rsidRDefault="00CC3234" w:rsidP="004B6D7A">
      <w:pPr>
        <w:pStyle w:val="Heading1"/>
        <w:spacing w:before="0" w:line="240" w:lineRule="auto"/>
        <w:ind w:right="95"/>
        <w:contextualSpacing/>
        <w:rPr>
          <w:rFonts w:ascii="Garamond" w:hAnsi="Garamond"/>
          <w:b/>
          <w:bCs/>
          <w:color w:val="000000" w:themeColor="text1"/>
          <w:lang w:val="en-GB"/>
        </w:rPr>
      </w:pPr>
      <w:bookmarkStart w:id="12" w:name="_Toc90042799"/>
      <w:r w:rsidRPr="004B6D7A">
        <w:rPr>
          <w:rFonts w:ascii="Garamond" w:hAnsi="Garamond"/>
          <w:b/>
          <w:bCs/>
          <w:color w:val="000000" w:themeColor="text1"/>
          <w:lang w:val="en-GB"/>
        </w:rPr>
        <w:t>Proposed intervention</w:t>
      </w:r>
      <w:r w:rsidR="005538F6" w:rsidRPr="004B6D7A">
        <w:rPr>
          <w:rFonts w:ascii="Garamond" w:hAnsi="Garamond"/>
          <w:b/>
          <w:bCs/>
          <w:color w:val="000000" w:themeColor="text1"/>
          <w:lang w:val="en-GB"/>
        </w:rPr>
        <w:t xml:space="preserve"> for GMC </w:t>
      </w:r>
      <w:r w:rsidR="00843631" w:rsidRPr="004B6D7A">
        <w:rPr>
          <w:rFonts w:ascii="Garamond" w:hAnsi="Garamond"/>
          <w:b/>
          <w:bCs/>
          <w:color w:val="000000" w:themeColor="text1"/>
          <w:lang w:val="en-GB"/>
        </w:rPr>
        <w:t>second p</w:t>
      </w:r>
      <w:r w:rsidR="005538F6" w:rsidRPr="004B6D7A">
        <w:rPr>
          <w:rFonts w:ascii="Garamond" w:hAnsi="Garamond"/>
          <w:b/>
          <w:bCs/>
          <w:color w:val="000000" w:themeColor="text1"/>
          <w:lang w:val="en-GB"/>
        </w:rPr>
        <w:t>hase</w:t>
      </w:r>
      <w:r w:rsidR="00843631" w:rsidRPr="004B6D7A">
        <w:rPr>
          <w:rFonts w:ascii="Garamond" w:hAnsi="Garamond"/>
          <w:b/>
          <w:bCs/>
          <w:color w:val="000000" w:themeColor="text1"/>
          <w:lang w:val="en-GB"/>
        </w:rPr>
        <w:t xml:space="preserve"> (GMC-II)</w:t>
      </w:r>
      <w:bookmarkEnd w:id="12"/>
    </w:p>
    <w:p w14:paraId="16953F5D" w14:textId="77777777" w:rsidR="00B657A2" w:rsidRDefault="00B657A2" w:rsidP="006C3E65">
      <w:pPr>
        <w:spacing w:line="240" w:lineRule="auto"/>
        <w:ind w:right="95"/>
        <w:contextualSpacing/>
        <w:jc w:val="both"/>
        <w:rPr>
          <w:rFonts w:ascii="Garamond" w:hAnsi="Garamond"/>
          <w:u w:val="single"/>
          <w:lang w:val="en-GB"/>
        </w:rPr>
      </w:pPr>
    </w:p>
    <w:p w14:paraId="3B054E92" w14:textId="38F89326" w:rsidR="005C3D82" w:rsidRPr="00965C94" w:rsidRDefault="00C56ABA" w:rsidP="006C3E65">
      <w:pPr>
        <w:spacing w:after="0" w:line="276" w:lineRule="auto"/>
        <w:ind w:right="95"/>
        <w:contextualSpacing/>
        <w:jc w:val="both"/>
        <w:rPr>
          <w:rFonts w:ascii="Garamond" w:hAnsi="Garamond"/>
          <w:lang w:val="en-GB"/>
        </w:rPr>
      </w:pPr>
      <w:r w:rsidRPr="00965C94">
        <w:rPr>
          <w:rFonts w:ascii="Garamond" w:hAnsi="Garamond"/>
          <w:lang w:val="en-GB"/>
        </w:rPr>
        <w:t>The divers</w:t>
      </w:r>
      <w:r w:rsidR="005B2EA8" w:rsidRPr="00965C94">
        <w:rPr>
          <w:rFonts w:ascii="Garamond" w:hAnsi="Garamond"/>
          <w:lang w:val="en-GB"/>
        </w:rPr>
        <w:t xml:space="preserve">ity </w:t>
      </w:r>
      <w:r w:rsidRPr="00965C94">
        <w:rPr>
          <w:rFonts w:ascii="Garamond" w:hAnsi="Garamond"/>
          <w:lang w:val="en-GB"/>
        </w:rPr>
        <w:t xml:space="preserve">of good </w:t>
      </w:r>
      <w:r w:rsidR="005B2EA8" w:rsidRPr="00965C94">
        <w:rPr>
          <w:rFonts w:ascii="Garamond" w:hAnsi="Garamond"/>
          <w:lang w:val="en-GB"/>
        </w:rPr>
        <w:t xml:space="preserve">FIP </w:t>
      </w:r>
      <w:r w:rsidRPr="00965C94">
        <w:rPr>
          <w:rFonts w:ascii="Garamond" w:hAnsi="Garamond"/>
          <w:lang w:val="en-GB"/>
        </w:rPr>
        <w:t>practice</w:t>
      </w:r>
      <w:r w:rsidR="005B2EA8" w:rsidRPr="00965C94">
        <w:rPr>
          <w:rFonts w:ascii="Garamond" w:hAnsi="Garamond"/>
          <w:lang w:val="en-GB"/>
        </w:rPr>
        <w:t>s</w:t>
      </w:r>
      <w:r w:rsidRPr="00965C94">
        <w:rPr>
          <w:rFonts w:ascii="Garamond" w:hAnsi="Garamond"/>
          <w:lang w:val="en-GB"/>
        </w:rPr>
        <w:t xml:space="preserve"> and lessons of export-oriented industrial and artisanal fisheries</w:t>
      </w:r>
      <w:r w:rsidR="00843631">
        <w:rPr>
          <w:rFonts w:ascii="Garamond" w:hAnsi="Garamond"/>
          <w:lang w:val="en-GB"/>
        </w:rPr>
        <w:t xml:space="preserve"> in</w:t>
      </w:r>
      <w:r w:rsidRPr="00965C94">
        <w:rPr>
          <w:rFonts w:ascii="Garamond" w:hAnsi="Garamond"/>
          <w:lang w:val="en-GB"/>
        </w:rPr>
        <w:t xml:space="preserve"> Costa Rica, Ecuador, Philippines, and Indonesia provide a solid foundation upon which to further expand the good examples into a second phase of the </w:t>
      </w:r>
      <w:r w:rsidR="00D25734">
        <w:rPr>
          <w:rFonts w:ascii="Garamond" w:hAnsi="Garamond"/>
          <w:lang w:val="en-GB"/>
        </w:rPr>
        <w:t>project</w:t>
      </w:r>
      <w:r w:rsidRPr="00965C94">
        <w:rPr>
          <w:rFonts w:ascii="Garamond" w:hAnsi="Garamond"/>
          <w:lang w:val="en-GB"/>
        </w:rPr>
        <w:t>. GMC-</w:t>
      </w:r>
      <w:r w:rsidR="005B2EA8" w:rsidRPr="00965C94">
        <w:rPr>
          <w:rFonts w:ascii="Garamond" w:hAnsi="Garamond"/>
          <w:lang w:val="en-GB"/>
        </w:rPr>
        <w:t>II</w:t>
      </w:r>
      <w:r w:rsidRPr="00965C94">
        <w:rPr>
          <w:rFonts w:ascii="Garamond" w:hAnsi="Garamond"/>
          <w:lang w:val="en-GB"/>
        </w:rPr>
        <w:t xml:space="preserve"> aims to improve the performance of social and environmental sustainability, including improved livelihood benefits of key fisheries in </w:t>
      </w:r>
      <w:r w:rsidR="005B2EA8" w:rsidRPr="00965C94">
        <w:rPr>
          <w:rFonts w:ascii="Garamond" w:hAnsi="Garamond"/>
          <w:i/>
          <w:iCs/>
          <w:lang w:val="en-GB"/>
        </w:rPr>
        <w:t xml:space="preserve">five </w:t>
      </w:r>
      <w:r w:rsidRPr="00965C94">
        <w:rPr>
          <w:rFonts w:ascii="Garamond" w:hAnsi="Garamond"/>
          <w:lang w:val="en-GB"/>
        </w:rPr>
        <w:t>Large Marine Ecosystems</w:t>
      </w:r>
      <w:r w:rsidRPr="00965C94">
        <w:rPr>
          <w:rStyle w:val="FootnoteReference"/>
          <w:rFonts w:ascii="Garamond" w:hAnsi="Garamond"/>
          <w:lang w:val="en-GB"/>
        </w:rPr>
        <w:footnoteReference w:id="36"/>
      </w:r>
      <w:r w:rsidRPr="00965C94">
        <w:rPr>
          <w:rFonts w:ascii="Garamond" w:hAnsi="Garamond"/>
          <w:lang w:val="en-GB"/>
        </w:rPr>
        <w:t xml:space="preserve"> (LMEs). It is foreseen that the project will contribute to advance sustainable fishery management objectives within the corresponding Strategic Action Programmes (SAPs)</w:t>
      </w:r>
      <w:r w:rsidR="00153DD6">
        <w:rPr>
          <w:rFonts w:ascii="Garamond" w:hAnsi="Garamond"/>
          <w:lang w:val="en-GB"/>
        </w:rPr>
        <w:t>,</w:t>
      </w:r>
      <w:r w:rsidRPr="00965C94">
        <w:rPr>
          <w:rFonts w:ascii="Garamond" w:hAnsi="Garamond"/>
          <w:lang w:val="en-GB"/>
        </w:rPr>
        <w:t xml:space="preserve">with a primary focus on </w:t>
      </w:r>
      <w:r w:rsidRPr="00965C94">
        <w:rPr>
          <w:rFonts w:ascii="Garamond" w:hAnsi="Garamond"/>
          <w:b/>
          <w:bCs/>
          <w:lang w:val="en-GB"/>
        </w:rPr>
        <w:t>Export-oriented commodities</w:t>
      </w:r>
      <w:r w:rsidR="00D25734">
        <w:rPr>
          <w:rFonts w:ascii="Garamond" w:hAnsi="Garamond"/>
          <w:b/>
          <w:bCs/>
          <w:lang w:val="en-GB"/>
        </w:rPr>
        <w:t xml:space="preserve">, </w:t>
      </w:r>
      <w:r w:rsidR="00D25734" w:rsidRPr="004B6D7A">
        <w:rPr>
          <w:rFonts w:ascii="Garamond" w:hAnsi="Garamond"/>
          <w:lang w:val="en-GB"/>
        </w:rPr>
        <w:t xml:space="preserve">but also </w:t>
      </w:r>
      <w:r w:rsidR="00153DD6" w:rsidRPr="004B6D7A">
        <w:rPr>
          <w:rFonts w:ascii="Garamond" w:hAnsi="Garamond"/>
          <w:lang w:val="en-GB"/>
        </w:rPr>
        <w:t>considering</w:t>
      </w:r>
      <w:r w:rsidR="00153DD6">
        <w:rPr>
          <w:rFonts w:ascii="Garamond" w:hAnsi="Garamond"/>
          <w:b/>
          <w:bCs/>
          <w:lang w:val="en-GB"/>
        </w:rPr>
        <w:t xml:space="preserve"> </w:t>
      </w:r>
      <w:r w:rsidR="00D25734">
        <w:rPr>
          <w:rFonts w:ascii="Garamond" w:hAnsi="Garamond"/>
          <w:b/>
          <w:bCs/>
          <w:lang w:val="en-GB"/>
        </w:rPr>
        <w:t xml:space="preserve"> Non-export-oriented market</w:t>
      </w:r>
      <w:r w:rsidR="004B6D7A">
        <w:rPr>
          <w:rFonts w:ascii="Garamond" w:hAnsi="Garamond"/>
          <w:b/>
          <w:bCs/>
          <w:lang w:val="en-GB"/>
        </w:rPr>
        <w:t>s</w:t>
      </w:r>
      <w:r w:rsidR="00D25734">
        <w:rPr>
          <w:rFonts w:ascii="Garamond" w:hAnsi="Garamond"/>
          <w:b/>
          <w:bCs/>
          <w:lang w:val="en-GB"/>
        </w:rPr>
        <w:t>:</w:t>
      </w:r>
      <w:r w:rsidRPr="00965C94">
        <w:rPr>
          <w:rFonts w:ascii="Garamond" w:hAnsi="Garamond"/>
          <w:lang w:val="en-GB"/>
        </w:rPr>
        <w:t xml:space="preserve"> </w:t>
      </w:r>
    </w:p>
    <w:p w14:paraId="13396D21" w14:textId="1F37E84D" w:rsidR="005C3D82" w:rsidRPr="00965C94" w:rsidRDefault="005C3D82" w:rsidP="006C3E65">
      <w:pPr>
        <w:pStyle w:val="ListParagraph"/>
        <w:numPr>
          <w:ilvl w:val="0"/>
          <w:numId w:val="23"/>
        </w:numPr>
        <w:spacing w:line="240" w:lineRule="auto"/>
        <w:ind w:left="270" w:right="95" w:hanging="180"/>
        <w:jc w:val="both"/>
        <w:rPr>
          <w:rFonts w:ascii="Garamond" w:hAnsi="Garamond"/>
          <w:lang w:val="en-GB"/>
        </w:rPr>
      </w:pPr>
      <w:r w:rsidRPr="00965C94">
        <w:rPr>
          <w:rFonts w:ascii="Garamond" w:hAnsi="Garamond"/>
          <w:b/>
          <w:bCs/>
          <w:lang w:val="en-GB"/>
        </w:rPr>
        <w:t>Export-oriented</w:t>
      </w:r>
      <w:r w:rsidR="005B2EA8" w:rsidRPr="00965C94">
        <w:rPr>
          <w:rFonts w:ascii="Garamond" w:hAnsi="Garamond"/>
          <w:b/>
          <w:bCs/>
          <w:lang w:val="en-GB"/>
        </w:rPr>
        <w:t xml:space="preserve"> markets</w:t>
      </w:r>
      <w:r w:rsidRPr="00965C94">
        <w:rPr>
          <w:rFonts w:ascii="Garamond" w:hAnsi="Garamond"/>
          <w:b/>
          <w:bCs/>
          <w:lang w:val="en-GB"/>
        </w:rPr>
        <w:t>.</w:t>
      </w:r>
      <w:r w:rsidRPr="00965C94">
        <w:rPr>
          <w:rFonts w:ascii="Garamond" w:hAnsi="Garamond"/>
          <w:lang w:val="en-GB"/>
        </w:rPr>
        <w:t xml:space="preserve"> These supply chains generate seafood products that have a consistent demand in international markets. Examples include fishmeal from reduction fisheries or fillets from large pelagic fish like mahimahi, swordfish or tuna. In this case, GMC tools can contribute to mainstreaming sustainability along the supply chain. A main area of work will be to adapt FIPs to the realities and complex dynamics of small-scale fisheries and to develop tools to facilitate their engagement in improvement projects.</w:t>
      </w:r>
    </w:p>
    <w:p w14:paraId="742304EB" w14:textId="24DF06A7" w:rsidR="005E07BC" w:rsidRDefault="005C3D82" w:rsidP="006C3E65">
      <w:pPr>
        <w:pStyle w:val="ListParagraph"/>
        <w:numPr>
          <w:ilvl w:val="0"/>
          <w:numId w:val="23"/>
        </w:numPr>
        <w:spacing w:line="240" w:lineRule="auto"/>
        <w:ind w:left="270" w:right="95" w:hanging="180"/>
        <w:jc w:val="both"/>
        <w:rPr>
          <w:rFonts w:ascii="Garamond" w:hAnsi="Garamond"/>
          <w:lang w:val="en-GB"/>
        </w:rPr>
      </w:pPr>
      <w:r w:rsidRPr="00965C94">
        <w:rPr>
          <w:rFonts w:ascii="Garamond" w:hAnsi="Garamond"/>
          <w:b/>
          <w:bCs/>
          <w:lang w:val="en-GB"/>
        </w:rPr>
        <w:t>Non-</w:t>
      </w:r>
      <w:r w:rsidR="00241C12" w:rsidRPr="00965C94">
        <w:rPr>
          <w:rFonts w:ascii="Garamond" w:hAnsi="Garamond"/>
          <w:b/>
          <w:bCs/>
          <w:lang w:val="en-GB"/>
        </w:rPr>
        <w:t>export-oriented</w:t>
      </w:r>
      <w:r w:rsidR="005B2EA8" w:rsidRPr="00965C94">
        <w:rPr>
          <w:rFonts w:ascii="Garamond" w:hAnsi="Garamond"/>
          <w:b/>
          <w:bCs/>
          <w:lang w:val="en-GB"/>
        </w:rPr>
        <w:t xml:space="preserve"> markets</w:t>
      </w:r>
      <w:r w:rsidRPr="00965C94">
        <w:rPr>
          <w:rFonts w:ascii="Garamond" w:hAnsi="Garamond"/>
          <w:b/>
          <w:bCs/>
          <w:lang w:val="en-GB"/>
        </w:rPr>
        <w:t>.</w:t>
      </w:r>
      <w:r w:rsidRPr="00965C94">
        <w:rPr>
          <w:rFonts w:ascii="Garamond" w:hAnsi="Garamond"/>
          <w:lang w:val="en-GB"/>
        </w:rPr>
        <w:t xml:space="preserve"> These supply chains deliver seafood products to domestic markets such as fresh seafood sold to hotels, in local markets, salted-dried fish or frozen fillets. The basis of </w:t>
      </w:r>
      <w:r w:rsidRPr="00965C94">
        <w:rPr>
          <w:rFonts w:ascii="Garamond" w:hAnsi="Garamond"/>
          <w:lang w:val="en-GB"/>
        </w:rPr>
        <w:lastRenderedPageBreak/>
        <w:t xml:space="preserve">these supply chains are artisanal and small-scale fishers. The proposed work includes actions like developing (i) national buyers’ engagement programmes, (ii) domestic buyers’ roundtables and (iii) stakeholder platforms to improve fisheries management and governance. A main area of work will be to adapt the FIP concept to the characteristics of these fisheries and to remove barriers for market recognition of sustainable practices and fisheries improvements in domestic markets. </w:t>
      </w:r>
    </w:p>
    <w:p w14:paraId="4974BA80" w14:textId="77777777" w:rsidR="005E07BC" w:rsidRPr="004B6D7A" w:rsidRDefault="005E07BC" w:rsidP="004B6D7A">
      <w:pPr>
        <w:pStyle w:val="Heading1"/>
        <w:spacing w:before="0"/>
        <w:ind w:right="95"/>
        <w:rPr>
          <w:rFonts w:ascii="Garamond" w:hAnsi="Garamond"/>
          <w:b/>
          <w:bCs/>
          <w:sz w:val="28"/>
          <w:szCs w:val="28"/>
          <w:lang w:val="en-US"/>
        </w:rPr>
      </w:pPr>
      <w:bookmarkStart w:id="13" w:name="_Toc90042800"/>
      <w:r w:rsidRPr="004B6D7A">
        <w:rPr>
          <w:rFonts w:ascii="Garamond" w:hAnsi="Garamond"/>
          <w:b/>
          <w:bCs/>
          <w:sz w:val="28"/>
          <w:szCs w:val="28"/>
          <w:lang w:val="en-US"/>
        </w:rPr>
        <w:t>Objectives and Proposed Components</w:t>
      </w:r>
      <w:bookmarkEnd w:id="13"/>
      <w:r w:rsidRPr="004B6D7A">
        <w:rPr>
          <w:rFonts w:ascii="Garamond" w:hAnsi="Garamond"/>
          <w:b/>
          <w:bCs/>
          <w:sz w:val="28"/>
          <w:szCs w:val="28"/>
          <w:lang w:val="en-US"/>
        </w:rPr>
        <w:t xml:space="preserve"> </w:t>
      </w:r>
    </w:p>
    <w:p w14:paraId="19297FAD" w14:textId="77777777" w:rsidR="005E07BC" w:rsidRDefault="005E07BC" w:rsidP="006C3E65">
      <w:pPr>
        <w:spacing w:after="0"/>
        <w:ind w:right="95"/>
        <w:rPr>
          <w:rFonts w:ascii="Garamond" w:hAnsi="Garamond"/>
          <w:lang w:val="en-US"/>
        </w:rPr>
      </w:pPr>
    </w:p>
    <w:p w14:paraId="1E238D61" w14:textId="30BD806F" w:rsidR="005E07BC" w:rsidRPr="00965C94" w:rsidRDefault="005E07BC" w:rsidP="006C3E65">
      <w:pPr>
        <w:spacing w:after="0"/>
        <w:ind w:right="95"/>
        <w:rPr>
          <w:rFonts w:ascii="Garamond" w:hAnsi="Garamond"/>
          <w:i/>
          <w:iCs/>
          <w:color w:val="000000" w:themeColor="text1"/>
          <w:lang w:val="en-GB"/>
        </w:rPr>
      </w:pPr>
      <w:r w:rsidRPr="00965C94">
        <w:rPr>
          <w:rFonts w:ascii="Garamond" w:hAnsi="Garamond"/>
          <w:lang w:val="en-US"/>
        </w:rPr>
        <w:t>The overall objective of GMC</w:t>
      </w:r>
      <w:r w:rsidR="004B0CC7">
        <w:rPr>
          <w:rFonts w:ascii="Garamond" w:hAnsi="Garamond"/>
          <w:lang w:val="en-US"/>
        </w:rPr>
        <w:t>-</w:t>
      </w:r>
      <w:r w:rsidRPr="00965C94">
        <w:rPr>
          <w:rFonts w:ascii="Garamond" w:hAnsi="Garamond"/>
          <w:lang w:val="en-US"/>
        </w:rPr>
        <w:t xml:space="preserve">II is </w:t>
      </w:r>
      <w:r w:rsidRPr="00965C94">
        <w:rPr>
          <w:rFonts w:ascii="Garamond" w:hAnsi="Garamond"/>
          <w:i/>
          <w:iCs/>
          <w:lang w:val="en-US"/>
        </w:rPr>
        <w:t>to mainstream gender equality, human rights and reduced bycatch in sustainable seafood value chains for Blue Economies in Asia, Africa and Latin America</w:t>
      </w:r>
      <w:r w:rsidRPr="00965C94">
        <w:rPr>
          <w:rFonts w:ascii="Garamond" w:hAnsi="Garamond"/>
          <w:i/>
          <w:iCs/>
          <w:color w:val="000000" w:themeColor="text1"/>
          <w:lang w:val="en-GB"/>
        </w:rPr>
        <w:t>.</w:t>
      </w:r>
    </w:p>
    <w:p w14:paraId="54F383A6" w14:textId="77777777" w:rsidR="005E07BC" w:rsidRPr="00965C94" w:rsidRDefault="005E07BC" w:rsidP="006C3E65">
      <w:pPr>
        <w:spacing w:after="0"/>
        <w:ind w:right="95"/>
        <w:rPr>
          <w:rFonts w:ascii="Garamond" w:hAnsi="Garamond"/>
          <w:i/>
          <w:iCs/>
          <w:color w:val="000000" w:themeColor="text1"/>
          <w:lang w:val="en-US"/>
        </w:rPr>
      </w:pPr>
    </w:p>
    <w:p w14:paraId="1D0E671A" w14:textId="7259A5DC" w:rsidR="005E07BC" w:rsidRDefault="005E07BC" w:rsidP="006C3E65">
      <w:pPr>
        <w:spacing w:after="0"/>
        <w:ind w:right="95"/>
        <w:rPr>
          <w:rFonts w:ascii="Garamond" w:hAnsi="Garamond"/>
          <w:lang w:val="en-US"/>
        </w:rPr>
      </w:pPr>
      <w:r w:rsidRPr="00965C94">
        <w:rPr>
          <w:rFonts w:ascii="Garamond" w:hAnsi="Garamond"/>
          <w:color w:val="000000" w:themeColor="text1"/>
          <w:lang w:val="en-US"/>
        </w:rPr>
        <w:t xml:space="preserve">Four Immediate Objectives will help guide the project </w:t>
      </w:r>
      <w:r w:rsidRPr="00965C94">
        <w:rPr>
          <w:rFonts w:ascii="Garamond" w:hAnsi="Garamond"/>
          <w:lang w:val="en-US"/>
        </w:rPr>
        <w:t>to its overall objectives:</w:t>
      </w:r>
    </w:p>
    <w:p w14:paraId="743CE48D" w14:textId="77777777" w:rsidR="004B0CC7" w:rsidRPr="00965C94" w:rsidRDefault="004B0CC7" w:rsidP="006C3E65">
      <w:pPr>
        <w:spacing w:after="0"/>
        <w:ind w:right="95"/>
        <w:rPr>
          <w:rFonts w:ascii="Garamond" w:hAnsi="Garamond"/>
          <w:lang w:val="en-US"/>
        </w:rPr>
      </w:pPr>
    </w:p>
    <w:p w14:paraId="4C960438" w14:textId="77777777" w:rsidR="005E07BC" w:rsidRPr="004B6D7A" w:rsidRDefault="005E07BC" w:rsidP="004B6D7A">
      <w:pPr>
        <w:pStyle w:val="ListParagraph"/>
        <w:numPr>
          <w:ilvl w:val="0"/>
          <w:numId w:val="25"/>
        </w:numPr>
        <w:ind w:right="95"/>
        <w:rPr>
          <w:rFonts w:ascii="Garamond" w:hAnsi="Garamond"/>
          <w:lang w:val="en-US"/>
        </w:rPr>
      </w:pPr>
      <w:r w:rsidRPr="004B6D7A">
        <w:rPr>
          <w:rFonts w:ascii="Garamond" w:hAnsi="Garamond"/>
          <w:b/>
          <w:bCs/>
          <w:lang w:val="en-US"/>
        </w:rPr>
        <w:t>IO #1</w:t>
      </w:r>
      <w:r w:rsidRPr="004B6D7A">
        <w:rPr>
          <w:rFonts w:ascii="Garamond" w:hAnsi="Garamond"/>
          <w:lang w:val="en-US"/>
        </w:rPr>
        <w:t xml:space="preserve">:  </w:t>
      </w:r>
      <w:r w:rsidRPr="004B6D7A">
        <w:rPr>
          <w:rFonts w:ascii="Garamond" w:hAnsi="Garamond"/>
          <w:i/>
          <w:iCs/>
          <w:lang w:val="en-US"/>
        </w:rPr>
        <w:t>Increase global demand for sustainable marine commodities supply chains that contribute to social and ecosystem resilience</w:t>
      </w:r>
      <w:r w:rsidRPr="004B6D7A">
        <w:rPr>
          <w:rFonts w:ascii="Garamond" w:hAnsi="Garamond"/>
          <w:lang w:val="en-US"/>
        </w:rPr>
        <w:t>-</w:t>
      </w:r>
    </w:p>
    <w:p w14:paraId="322CC5E4" w14:textId="77777777" w:rsidR="005E07BC" w:rsidRPr="004B6D7A" w:rsidRDefault="005E07BC" w:rsidP="004B6D7A">
      <w:pPr>
        <w:pStyle w:val="ListParagraph"/>
        <w:numPr>
          <w:ilvl w:val="0"/>
          <w:numId w:val="25"/>
        </w:numPr>
        <w:ind w:right="95"/>
        <w:rPr>
          <w:rFonts w:ascii="Garamond" w:hAnsi="Garamond"/>
          <w:i/>
          <w:iCs/>
          <w:lang w:val="en-US"/>
        </w:rPr>
      </w:pPr>
      <w:r w:rsidRPr="004B6D7A">
        <w:rPr>
          <w:rFonts w:ascii="Garamond" w:hAnsi="Garamond"/>
          <w:b/>
          <w:bCs/>
          <w:lang w:val="en-US"/>
        </w:rPr>
        <w:t>IO #2</w:t>
      </w:r>
      <w:r w:rsidRPr="004B6D7A">
        <w:rPr>
          <w:rFonts w:ascii="Garamond" w:hAnsi="Garamond"/>
          <w:lang w:val="en-US"/>
        </w:rPr>
        <w:t xml:space="preserve">:  </w:t>
      </w:r>
      <w:r w:rsidRPr="004B6D7A">
        <w:rPr>
          <w:rFonts w:ascii="Garamond" w:eastAsia="Calibri" w:hAnsi="Garamond" w:cs="Times New Roman"/>
          <w:i/>
          <w:iCs/>
          <w:lang w:val="en-US"/>
        </w:rPr>
        <w:t xml:space="preserve">Develop and execute co-management platforms linked to the policy level.; </w:t>
      </w:r>
      <w:r w:rsidRPr="004B6D7A">
        <w:rPr>
          <w:rFonts w:ascii="Garamond" w:hAnsi="Garamond"/>
          <w:i/>
          <w:iCs/>
          <w:lang w:val="en-US"/>
        </w:rPr>
        <w:t>-</w:t>
      </w:r>
    </w:p>
    <w:p w14:paraId="7AB084BB" w14:textId="77777777" w:rsidR="005E07BC" w:rsidRPr="004B6D7A" w:rsidRDefault="005E07BC" w:rsidP="004B6D7A">
      <w:pPr>
        <w:pStyle w:val="ListParagraph"/>
        <w:numPr>
          <w:ilvl w:val="0"/>
          <w:numId w:val="25"/>
        </w:numPr>
        <w:ind w:right="95"/>
        <w:rPr>
          <w:rFonts w:ascii="Garamond" w:hAnsi="Garamond"/>
          <w:lang w:val="en-US"/>
        </w:rPr>
      </w:pPr>
      <w:r w:rsidRPr="004B6D7A">
        <w:rPr>
          <w:rFonts w:ascii="Garamond" w:hAnsi="Garamond"/>
          <w:b/>
          <w:bCs/>
          <w:lang w:val="en-US"/>
        </w:rPr>
        <w:t>IO #3</w:t>
      </w:r>
      <w:r w:rsidRPr="004B6D7A">
        <w:rPr>
          <w:rFonts w:ascii="Garamond" w:hAnsi="Garamond"/>
          <w:lang w:val="en-US"/>
        </w:rPr>
        <w:t xml:space="preserve">:  </w:t>
      </w:r>
      <w:r w:rsidRPr="004B6D7A">
        <w:rPr>
          <w:rFonts w:ascii="Garamond" w:hAnsi="Garamond"/>
          <w:i/>
          <w:iCs/>
          <w:lang w:val="en-US"/>
        </w:rPr>
        <w:t>Develop and implement replicable fisheries improvement projects (FIP) based on effective social and ecological practices that drive sustainable fisheries in target countries</w:t>
      </w:r>
      <w:r w:rsidRPr="004B6D7A">
        <w:rPr>
          <w:rFonts w:ascii="Garamond" w:hAnsi="Garamond"/>
          <w:lang w:val="en-US"/>
        </w:rPr>
        <w:t>.</w:t>
      </w:r>
    </w:p>
    <w:p w14:paraId="60E0F005" w14:textId="77777777" w:rsidR="005E07BC" w:rsidRPr="004B6D7A" w:rsidRDefault="005E07BC" w:rsidP="004B6D7A">
      <w:pPr>
        <w:pStyle w:val="ListParagraph"/>
        <w:numPr>
          <w:ilvl w:val="0"/>
          <w:numId w:val="25"/>
        </w:numPr>
        <w:ind w:right="95"/>
        <w:rPr>
          <w:rFonts w:ascii="Garamond" w:hAnsi="Garamond" w:cstheme="majorHAnsi"/>
          <w:lang w:val="en-US"/>
        </w:rPr>
      </w:pPr>
      <w:r w:rsidRPr="004B6D7A">
        <w:rPr>
          <w:rFonts w:ascii="Garamond" w:hAnsi="Garamond"/>
          <w:b/>
          <w:bCs/>
          <w:lang w:val="en-US"/>
        </w:rPr>
        <w:t>IO #3</w:t>
      </w:r>
      <w:r w:rsidRPr="004B6D7A">
        <w:rPr>
          <w:rFonts w:ascii="Garamond" w:hAnsi="Garamond"/>
          <w:lang w:val="en-US"/>
        </w:rPr>
        <w:t xml:space="preserve">:  </w:t>
      </w:r>
      <w:r w:rsidRPr="004B6D7A">
        <w:rPr>
          <w:rFonts w:ascii="Garamond" w:hAnsi="Garamond" w:cstheme="majorHAnsi"/>
          <w:i/>
          <w:iCs/>
          <w:lang w:val="en-US"/>
        </w:rPr>
        <w:t>Develop integrated monitoring, evaluation and knowledge/learning platforms for measuring the effectiveness of GMC and disseminate good practices within and outside of target countries.</w:t>
      </w:r>
      <w:r w:rsidRPr="004B6D7A">
        <w:rPr>
          <w:rFonts w:ascii="Garamond" w:hAnsi="Garamond" w:cstheme="majorHAnsi"/>
          <w:lang w:val="en-US"/>
        </w:rPr>
        <w:t xml:space="preserve"> </w:t>
      </w:r>
    </w:p>
    <w:p w14:paraId="3064D3D9" w14:textId="77777777" w:rsidR="005E07BC" w:rsidRPr="00965C94" w:rsidRDefault="005E07BC" w:rsidP="006C3E65">
      <w:pPr>
        <w:ind w:left="810" w:right="95" w:hanging="810"/>
        <w:rPr>
          <w:rFonts w:ascii="Garamond" w:hAnsi="Garamond"/>
          <w:lang w:val="en-US"/>
        </w:rPr>
      </w:pPr>
      <w:r w:rsidRPr="00965C94">
        <w:rPr>
          <w:rFonts w:ascii="Garamond" w:hAnsi="Garamond"/>
          <w:lang w:val="en-US"/>
        </w:rPr>
        <w:t>GMC-II would be built upon three Components;</w:t>
      </w:r>
    </w:p>
    <w:p w14:paraId="271FF21E" w14:textId="77777777" w:rsidR="005E07BC" w:rsidRPr="00965C94" w:rsidRDefault="005E07BC" w:rsidP="006C3E65">
      <w:pPr>
        <w:ind w:left="207" w:right="95"/>
        <w:jc w:val="both"/>
        <w:rPr>
          <w:rFonts w:ascii="Garamond" w:eastAsia="Times New Roman" w:hAnsi="Garamond" w:cs="Times New Roman"/>
          <w:lang w:val="en-US"/>
        </w:rPr>
      </w:pPr>
      <w:bookmarkStart w:id="14" w:name="_Hlk89959071"/>
      <w:r w:rsidRPr="00965C94">
        <w:rPr>
          <w:rFonts w:ascii="Garamond" w:eastAsia="Times New Roman" w:hAnsi="Garamond" w:cs="Times New Roman"/>
          <w:b/>
          <w:bCs/>
          <w:lang w:val="en-US"/>
        </w:rPr>
        <w:t>1.</w:t>
      </w:r>
      <w:r w:rsidRPr="00965C94">
        <w:rPr>
          <w:rFonts w:ascii="Garamond" w:eastAsia="Times New Roman" w:hAnsi="Garamond" w:cs="Times New Roman"/>
          <w:lang w:val="en-US"/>
        </w:rPr>
        <w:t xml:space="preserve"> </w:t>
      </w:r>
      <w:r w:rsidRPr="00965C94">
        <w:rPr>
          <w:rFonts w:ascii="Garamond" w:eastAsia="Calibri" w:hAnsi="Garamond" w:cs="Times New Roman"/>
          <w:b/>
          <w:smallCaps/>
          <w:color w:val="000000"/>
          <w:lang w:val="en-US"/>
        </w:rPr>
        <w:t>Demand for Sustainable Products</w:t>
      </w:r>
      <w:r w:rsidRPr="00965C94">
        <w:rPr>
          <w:rFonts w:ascii="Garamond" w:eastAsia="Calibri" w:hAnsi="Garamond" w:cs="Times New Roman"/>
          <w:color w:val="000000"/>
          <w:lang w:val="en-US"/>
        </w:rPr>
        <w:t xml:space="preserve"> </w:t>
      </w:r>
      <w:r w:rsidRPr="00965C94">
        <w:rPr>
          <w:rFonts w:ascii="Garamond" w:eastAsia="Times New Roman" w:hAnsi="Garamond" w:cs="Times New Roman"/>
          <w:lang w:val="en-US"/>
        </w:rPr>
        <w:t xml:space="preserve">by developing and mainstreaming both new, and international labor standards, mainstreaming gender equity and biodiversity resilience-building criteria to guide buyers and increase market demands from private seafood companies; </w:t>
      </w:r>
    </w:p>
    <w:p w14:paraId="0F982AEA" w14:textId="77777777" w:rsidR="005E07BC" w:rsidRPr="00965C94" w:rsidRDefault="005E07BC" w:rsidP="006C3E65">
      <w:pPr>
        <w:ind w:left="207" w:right="95"/>
        <w:jc w:val="both"/>
        <w:rPr>
          <w:rFonts w:ascii="Garamond" w:eastAsia="Times New Roman" w:hAnsi="Garamond" w:cs="Times New Roman"/>
          <w:lang w:val="en-US"/>
        </w:rPr>
      </w:pPr>
      <w:r w:rsidRPr="00965C94">
        <w:rPr>
          <w:rFonts w:ascii="Garamond" w:eastAsia="Times New Roman" w:hAnsi="Garamond" w:cs="Times New Roman"/>
          <w:lang w:val="en-US"/>
        </w:rPr>
        <w:t xml:space="preserve">2. </w:t>
      </w:r>
      <w:r w:rsidRPr="00965C94">
        <w:rPr>
          <w:rFonts w:ascii="Garamond" w:eastAsia="Calibri" w:hAnsi="Garamond" w:cs="Times New Roman"/>
          <w:b/>
          <w:bCs/>
          <w:smallCaps/>
          <w:color w:val="000000"/>
          <w:lang w:val="en-US"/>
        </w:rPr>
        <w:t>Promote the Supply of Sustainable Products</w:t>
      </w:r>
      <w:r w:rsidRPr="00965C94">
        <w:rPr>
          <w:rFonts w:ascii="Garamond" w:eastAsia="Calibri" w:hAnsi="Garamond" w:cs="Times New Roman"/>
          <w:color w:val="000000"/>
          <w:lang w:val="en-US"/>
        </w:rPr>
        <w:t xml:space="preserve"> </w:t>
      </w:r>
      <w:r w:rsidRPr="00965C94">
        <w:rPr>
          <w:rFonts w:ascii="Garamond" w:eastAsia="Times New Roman" w:hAnsi="Garamond" w:cs="Times New Roman"/>
          <w:lang w:val="en-US"/>
        </w:rPr>
        <w:t>that include industry-led FIPs, government-led co-management platforms;</w:t>
      </w:r>
    </w:p>
    <w:p w14:paraId="5BB30775" w14:textId="77777777" w:rsidR="005E07BC" w:rsidRPr="00965C94" w:rsidRDefault="005E07BC">
      <w:pPr>
        <w:ind w:left="207" w:right="95"/>
        <w:jc w:val="both"/>
        <w:rPr>
          <w:rFonts w:ascii="Garamond" w:eastAsia="Times New Roman" w:hAnsi="Garamond" w:cs="Times New Roman"/>
          <w:lang w:val="en-US"/>
        </w:rPr>
      </w:pPr>
      <w:r w:rsidRPr="00965C94">
        <w:rPr>
          <w:rFonts w:ascii="Garamond" w:eastAsia="Times New Roman" w:hAnsi="Garamond" w:cs="Times New Roman"/>
          <w:lang w:val="en-US"/>
        </w:rPr>
        <w:t xml:space="preserve">3. </w:t>
      </w:r>
      <w:r w:rsidRPr="00965C94">
        <w:rPr>
          <w:rFonts w:ascii="Garamond" w:eastAsia="Calibri" w:hAnsi="Garamond" w:cs="Times New Roman"/>
          <w:b/>
          <w:bCs/>
          <w:smallCaps/>
          <w:color w:val="000000"/>
          <w:lang w:val="en-US"/>
        </w:rPr>
        <w:t>Knowledge management</w:t>
      </w:r>
      <w:bookmarkEnd w:id="14"/>
      <w:r w:rsidRPr="00965C94">
        <w:rPr>
          <w:rFonts w:ascii="Garamond" w:eastAsia="Calibri" w:hAnsi="Garamond" w:cs="Times New Roman"/>
          <w:b/>
          <w:bCs/>
          <w:smallCaps/>
          <w:color w:val="000000"/>
          <w:lang w:val="en-US"/>
        </w:rPr>
        <w:t xml:space="preserve"> </w:t>
      </w:r>
      <w:r w:rsidRPr="00965C94">
        <w:rPr>
          <w:rFonts w:ascii="Garamond" w:eastAsia="Calibri" w:hAnsi="Garamond" w:cs="Times New Roman"/>
          <w:color w:val="000000"/>
          <w:lang w:val="en-US"/>
        </w:rPr>
        <w:t xml:space="preserve">based on an integrated M&amp;E and Learning platform for </w:t>
      </w:r>
      <w:r w:rsidRPr="00965C94">
        <w:rPr>
          <w:rFonts w:ascii="Garamond" w:hAnsi="Garamond" w:cstheme="majorHAnsi"/>
          <w:lang w:val="en-US"/>
        </w:rPr>
        <w:t>that systematically captures lessons from the implementation of gender, human/labor rights and bycatch resilience-building strategies through integrated monitoring, evaluation and knowledge/learning platforms that disseminate good practices within and outside of target country Blue Economies.</w:t>
      </w:r>
    </w:p>
    <w:p w14:paraId="7E31F309" w14:textId="70F4F8F0" w:rsidR="005E07BC" w:rsidRPr="00965C94" w:rsidRDefault="005E07BC" w:rsidP="004B6D7A">
      <w:pPr>
        <w:ind w:right="95"/>
        <w:jc w:val="both"/>
        <w:rPr>
          <w:rFonts w:ascii="Garamond" w:hAnsi="Garamond"/>
          <w:lang w:val="en-US"/>
        </w:rPr>
      </w:pPr>
      <w:r w:rsidRPr="00965C94">
        <w:rPr>
          <w:rFonts w:ascii="Garamond" w:hAnsi="Garamond"/>
          <w:lang w:val="en-US"/>
        </w:rPr>
        <w:t xml:space="preserve">The three components and preliminary SMART outcomes are shown in in </w:t>
      </w:r>
      <w:hyperlink w:anchor="_ANNEX_1" w:history="1">
        <w:r w:rsidRPr="00965C94">
          <w:rPr>
            <w:rStyle w:val="Hyperlink"/>
            <w:rFonts w:ascii="Garamond" w:hAnsi="Garamond"/>
            <w:b/>
            <w:bCs/>
            <w:lang w:val="en-US"/>
          </w:rPr>
          <w:t>Annex 1</w:t>
        </w:r>
      </w:hyperlink>
      <w:r w:rsidRPr="00965C94">
        <w:rPr>
          <w:rFonts w:ascii="Garamond" w:hAnsi="Garamond"/>
          <w:lang w:val="en-US"/>
        </w:rPr>
        <w:t xml:space="preserve"> provides greater details that are presented in the GEF-PIF format.</w:t>
      </w:r>
      <w:r>
        <w:rPr>
          <w:rFonts w:ascii="Garamond" w:hAnsi="Garamond"/>
          <w:lang w:val="en-US"/>
        </w:rPr>
        <w:t xml:space="preserve"> Annex 2 provides a preliminary Theory </w:t>
      </w:r>
      <w:r w:rsidR="00522517">
        <w:rPr>
          <w:rFonts w:ascii="Garamond" w:hAnsi="Garamond"/>
          <w:lang w:val="en-US"/>
        </w:rPr>
        <w:t>of</w:t>
      </w:r>
      <w:r>
        <w:rPr>
          <w:rFonts w:ascii="Garamond" w:hAnsi="Garamond"/>
          <w:lang w:val="en-US"/>
        </w:rPr>
        <w:t xml:space="preserve"> Change framework, albeit without assumptions, as these must be developed for each country.</w:t>
      </w:r>
    </w:p>
    <w:p w14:paraId="28A8E4C2" w14:textId="77777777" w:rsidR="001E6E62" w:rsidRPr="004B6D7A" w:rsidRDefault="001E6E62" w:rsidP="004B6D7A">
      <w:pPr>
        <w:pStyle w:val="Heading1"/>
        <w:spacing w:before="0"/>
        <w:ind w:right="95"/>
        <w:rPr>
          <w:rFonts w:ascii="Garamond" w:hAnsi="Garamond"/>
          <w:b/>
          <w:bCs/>
          <w:sz w:val="28"/>
          <w:szCs w:val="28"/>
          <w:lang w:val="en-US"/>
        </w:rPr>
      </w:pPr>
      <w:bookmarkStart w:id="15" w:name="_Toc90042801"/>
      <w:r w:rsidRPr="004B6D7A">
        <w:rPr>
          <w:rFonts w:ascii="Garamond" w:hAnsi="Garamond"/>
          <w:b/>
          <w:bCs/>
          <w:sz w:val="28"/>
          <w:szCs w:val="28"/>
          <w:lang w:val="en-US"/>
        </w:rPr>
        <w:t>Participating countries</w:t>
      </w:r>
      <w:bookmarkEnd w:id="15"/>
      <w:r w:rsidRPr="004B6D7A">
        <w:rPr>
          <w:rFonts w:ascii="Garamond" w:hAnsi="Garamond"/>
          <w:b/>
          <w:bCs/>
          <w:sz w:val="28"/>
          <w:szCs w:val="28"/>
          <w:lang w:val="en-US"/>
        </w:rPr>
        <w:t xml:space="preserve"> </w:t>
      </w:r>
    </w:p>
    <w:p w14:paraId="725CBBD1" w14:textId="77777777" w:rsidR="001E6E62" w:rsidRPr="00965C94" w:rsidRDefault="001E6E62" w:rsidP="006C3E65">
      <w:pPr>
        <w:pStyle w:val="xmsolistparagraph"/>
        <w:shd w:val="clear" w:color="auto" w:fill="FFFFFF"/>
        <w:spacing w:before="0" w:beforeAutospacing="0" w:after="0" w:afterAutospacing="0" w:line="276" w:lineRule="auto"/>
        <w:ind w:right="95"/>
        <w:contextualSpacing/>
        <w:jc w:val="both"/>
        <w:rPr>
          <w:rFonts w:ascii="Garamond" w:hAnsi="Garamond" w:cs="Calibri"/>
          <w:sz w:val="22"/>
          <w:szCs w:val="22"/>
          <w:bdr w:val="none" w:sz="0" w:space="0" w:color="auto" w:frame="1"/>
        </w:rPr>
      </w:pPr>
    </w:p>
    <w:p w14:paraId="6A9E3CDB" w14:textId="48CF42BE" w:rsidR="001E6E62" w:rsidRPr="000C0085" w:rsidRDefault="001E6E62" w:rsidP="006C3E65">
      <w:pPr>
        <w:pStyle w:val="xmsolistparagraph"/>
        <w:shd w:val="clear" w:color="auto" w:fill="FFFFFF"/>
        <w:spacing w:before="0" w:beforeAutospacing="0" w:after="0" w:afterAutospacing="0" w:line="276" w:lineRule="auto"/>
        <w:ind w:right="95"/>
        <w:contextualSpacing/>
        <w:jc w:val="both"/>
        <w:rPr>
          <w:rFonts w:ascii="Garamond" w:hAnsi="Garamond" w:cs="Calibri"/>
          <w:sz w:val="22"/>
          <w:szCs w:val="22"/>
          <w:bdr w:val="none" w:sz="0" w:space="0" w:color="auto" w:frame="1"/>
          <w:lang w:val="es-EC"/>
        </w:rPr>
      </w:pPr>
      <w:r w:rsidRPr="00965C94">
        <w:rPr>
          <w:rFonts w:ascii="Garamond" w:hAnsi="Garamond" w:cs="Calibri"/>
          <w:sz w:val="22"/>
          <w:szCs w:val="22"/>
          <w:bdr w:val="none" w:sz="0" w:space="0" w:color="auto" w:frame="1"/>
        </w:rPr>
        <w:t xml:space="preserve">Phase II will need to include new fisheries in those countries who demonstrated their commitment to the GMC model through their actions in targeted FIPs. This would include </w:t>
      </w:r>
      <w:r w:rsidRPr="00965C94">
        <w:rPr>
          <w:rFonts w:ascii="Garamond" w:hAnsi="Garamond" w:cs="Calibri"/>
          <w:b/>
          <w:bCs/>
          <w:sz w:val="22"/>
          <w:szCs w:val="22"/>
          <w:bdr w:val="none" w:sz="0" w:space="0" w:color="auto" w:frame="1"/>
        </w:rPr>
        <w:t>Indonesia, Philippines and Ecuador</w:t>
      </w:r>
      <w:r w:rsidRPr="00965C94">
        <w:rPr>
          <w:rFonts w:ascii="Garamond" w:hAnsi="Garamond" w:cs="Calibri"/>
          <w:sz w:val="22"/>
          <w:szCs w:val="22"/>
          <w:bdr w:val="none" w:sz="0" w:space="0" w:color="auto" w:frame="1"/>
        </w:rPr>
        <w:t xml:space="preserve">, as the FIPs in those countries demonstrated commendable political will for taking the necessary actions to mobilize seafood markets during GMC-I, and the private sector in those countries was committed to invest and sustain the GMC model through transparent dialogue though proactive horizontal and vertical communication, as well as improving trust. These experiences and applied knowledge will help to enhance the effectiveness of new countries to select and implement new FIPs. </w:t>
      </w:r>
    </w:p>
    <w:p w14:paraId="5391882E" w14:textId="77777777" w:rsidR="001E6E62" w:rsidRPr="00965C94" w:rsidRDefault="001E6E62" w:rsidP="006C3E65">
      <w:pPr>
        <w:pStyle w:val="xmsolistparagraph"/>
        <w:shd w:val="clear" w:color="auto" w:fill="FFFFFF"/>
        <w:spacing w:before="0" w:beforeAutospacing="0" w:after="0" w:afterAutospacing="0" w:line="276" w:lineRule="auto"/>
        <w:ind w:right="95"/>
        <w:contextualSpacing/>
        <w:jc w:val="both"/>
        <w:rPr>
          <w:rFonts w:ascii="Garamond" w:hAnsi="Garamond" w:cs="Calibri"/>
          <w:i/>
          <w:iCs/>
          <w:sz w:val="22"/>
          <w:szCs w:val="22"/>
          <w:bdr w:val="none" w:sz="0" w:space="0" w:color="auto" w:frame="1"/>
        </w:rPr>
      </w:pPr>
    </w:p>
    <w:p w14:paraId="112238C3" w14:textId="23B3E227" w:rsidR="001E6E62" w:rsidRPr="00965C94" w:rsidRDefault="001E6E62" w:rsidP="006C3E65">
      <w:pPr>
        <w:pStyle w:val="xmsolistparagraph"/>
        <w:shd w:val="clear" w:color="auto" w:fill="FFFFFF"/>
        <w:spacing w:before="0" w:beforeAutospacing="0" w:after="0" w:afterAutospacing="0" w:line="276" w:lineRule="auto"/>
        <w:ind w:right="95"/>
        <w:contextualSpacing/>
        <w:jc w:val="both"/>
        <w:rPr>
          <w:rFonts w:ascii="Garamond" w:hAnsi="Garamond" w:cs="Calibri"/>
          <w:sz w:val="22"/>
          <w:szCs w:val="22"/>
          <w:bdr w:val="none" w:sz="0" w:space="0" w:color="auto" w:frame="1"/>
        </w:rPr>
      </w:pPr>
      <w:r w:rsidRPr="00965C94">
        <w:rPr>
          <w:rFonts w:ascii="Garamond" w:hAnsi="Garamond" w:cs="Calibri"/>
          <w:sz w:val="22"/>
          <w:szCs w:val="22"/>
          <w:bdr w:val="none" w:sz="0" w:space="0" w:color="auto" w:frame="1"/>
        </w:rPr>
        <w:t>It also aims to expand the GMC-I work in the Equatorial (Ecuador)</w:t>
      </w:r>
      <w:r w:rsidRPr="00965C94">
        <w:rPr>
          <w:rStyle w:val="FootnoteReference"/>
          <w:rFonts w:ascii="Garamond" w:hAnsi="Garamond" w:cs="Calibri"/>
          <w:sz w:val="22"/>
          <w:szCs w:val="22"/>
          <w:bdr w:val="none" w:sz="0" w:space="0" w:color="auto" w:frame="1"/>
        </w:rPr>
        <w:footnoteReference w:id="37"/>
      </w:r>
      <w:r w:rsidRPr="00965C94">
        <w:rPr>
          <w:rFonts w:ascii="Garamond" w:hAnsi="Garamond" w:cs="Calibri"/>
          <w:sz w:val="22"/>
          <w:szCs w:val="22"/>
          <w:bdr w:val="none" w:sz="0" w:space="0" w:color="auto" w:frame="1"/>
        </w:rPr>
        <w:t xml:space="preserve"> and Celebes-Sulu Sea and Indonesia Sea LMEs (Indonesia and Philippines) to include countries in the Canary Current LME  (Morocco, </w:t>
      </w:r>
      <w:r w:rsidRPr="00965C94">
        <w:rPr>
          <w:rFonts w:ascii="Garamond" w:hAnsi="Garamond" w:cs="Calibri"/>
          <w:sz w:val="22"/>
          <w:szCs w:val="22"/>
          <w:bdr w:val="none" w:sz="0" w:space="0" w:color="auto" w:frame="1"/>
        </w:rPr>
        <w:lastRenderedPageBreak/>
        <w:t>Mauritania, Senegal), Pacific-Central America and Humboldt LMEs (Ecuador, Honduras, Panama, El Salvador and Guatemala</w:t>
      </w:r>
      <w:r w:rsidR="004C2502">
        <w:rPr>
          <w:rFonts w:ascii="Garamond" w:hAnsi="Garamond" w:cs="Calibri"/>
          <w:sz w:val="22"/>
          <w:szCs w:val="22"/>
          <w:bdr w:val="none" w:sz="0" w:space="0" w:color="auto" w:frame="1"/>
        </w:rPr>
        <w:t>)</w:t>
      </w:r>
      <w:r w:rsidRPr="00965C94">
        <w:rPr>
          <w:rFonts w:ascii="Garamond" w:hAnsi="Garamond" w:cs="Calibri"/>
          <w:sz w:val="22"/>
          <w:szCs w:val="22"/>
          <w:bdr w:val="none" w:sz="0" w:space="0" w:color="auto" w:frame="1"/>
        </w:rPr>
        <w:t xml:space="preserve">.  As GMC-II will work with several countries, it should be considered an </w:t>
      </w:r>
      <w:r w:rsidR="002568A1">
        <w:rPr>
          <w:rFonts w:ascii="Garamond" w:hAnsi="Garamond" w:cs="Calibri"/>
          <w:sz w:val="22"/>
          <w:szCs w:val="22"/>
          <w:bdr w:val="none" w:sz="0" w:space="0" w:color="auto" w:frame="1"/>
        </w:rPr>
        <w:t xml:space="preserve">84-month Project comprised of </w:t>
      </w:r>
      <w:r w:rsidRPr="00965C94">
        <w:rPr>
          <w:rFonts w:ascii="Garamond" w:hAnsi="Garamond" w:cs="Calibri"/>
          <w:sz w:val="22"/>
          <w:szCs w:val="22"/>
          <w:bdr w:val="none" w:sz="0" w:space="0" w:color="auto" w:frame="1"/>
        </w:rPr>
        <w:t>three sub projects (Asia, Africa, Americas).</w:t>
      </w:r>
      <w:r w:rsidR="002568A1">
        <w:rPr>
          <w:rFonts w:ascii="Garamond" w:hAnsi="Garamond" w:cs="Calibri"/>
          <w:sz w:val="22"/>
          <w:szCs w:val="22"/>
          <w:bdr w:val="none" w:sz="0" w:space="0" w:color="auto" w:frame="1"/>
        </w:rPr>
        <w:t xml:space="preserve"> The reason for having a </w:t>
      </w:r>
      <w:r w:rsidR="002568A1" w:rsidRPr="00965C94">
        <w:rPr>
          <w:rFonts w:ascii="Garamond" w:hAnsi="Garamond" w:cs="Calibri"/>
          <w:sz w:val="22"/>
          <w:szCs w:val="22"/>
          <w:bdr w:val="none" w:sz="0" w:space="0" w:color="auto" w:frame="1"/>
        </w:rPr>
        <w:t>6-year project</w:t>
      </w:r>
      <w:r w:rsidR="002568A1">
        <w:rPr>
          <w:rFonts w:ascii="Garamond" w:hAnsi="Garamond" w:cs="Calibri"/>
          <w:sz w:val="22"/>
          <w:szCs w:val="22"/>
          <w:bdr w:val="none" w:sz="0" w:space="0" w:color="auto" w:frame="1"/>
        </w:rPr>
        <w:t xml:space="preserve"> implementation period is necessary because </w:t>
      </w:r>
      <w:r w:rsidR="00B00F38">
        <w:rPr>
          <w:rFonts w:ascii="Garamond" w:hAnsi="Garamond" w:cs="Calibri"/>
          <w:sz w:val="22"/>
          <w:szCs w:val="22"/>
          <w:bdr w:val="none" w:sz="0" w:space="0" w:color="auto" w:frame="1"/>
        </w:rPr>
        <w:t xml:space="preserve">GMC-I demonstrated that </w:t>
      </w:r>
      <w:r w:rsidR="00B00F38" w:rsidRPr="00B00F38">
        <w:rPr>
          <w:rFonts w:ascii="Garamond" w:hAnsi="Garamond" w:cs="Calibri"/>
          <w:sz w:val="22"/>
          <w:szCs w:val="22"/>
          <w:bdr w:val="none" w:sz="0" w:space="0" w:color="auto" w:frame="1"/>
        </w:rPr>
        <w:t>a</w:t>
      </w:r>
      <w:r w:rsidR="00B00F38">
        <w:rPr>
          <w:rFonts w:ascii="Garamond" w:hAnsi="Garamond" w:cs="Calibri"/>
          <w:sz w:val="22"/>
          <w:szCs w:val="22"/>
          <w:bdr w:val="none" w:sz="0" w:space="0" w:color="auto" w:frame="1"/>
        </w:rPr>
        <w:t xml:space="preserve">fter </w:t>
      </w:r>
      <w:r w:rsidR="00B00F38" w:rsidRPr="00B00F38">
        <w:rPr>
          <w:rFonts w:ascii="Garamond" w:hAnsi="Garamond" w:cs="Calibri"/>
          <w:sz w:val="22"/>
          <w:szCs w:val="22"/>
          <w:bdr w:val="none" w:sz="0" w:space="0" w:color="auto" w:frame="1"/>
        </w:rPr>
        <w:t>4-year</w:t>
      </w:r>
      <w:r w:rsidR="00B00F38">
        <w:rPr>
          <w:rFonts w:ascii="Garamond" w:hAnsi="Garamond" w:cs="Calibri"/>
          <w:sz w:val="22"/>
          <w:szCs w:val="22"/>
          <w:bdr w:val="none" w:sz="0" w:space="0" w:color="auto" w:frame="1"/>
        </w:rPr>
        <w:t xml:space="preserve">s, </w:t>
      </w:r>
      <w:r w:rsidR="00B00F38" w:rsidRPr="00B00F38">
        <w:rPr>
          <w:rFonts w:ascii="Garamond" w:hAnsi="Garamond" w:cs="Calibri"/>
          <w:sz w:val="22"/>
          <w:szCs w:val="22"/>
          <w:bdr w:val="none" w:sz="0" w:space="0" w:color="auto" w:frame="1"/>
        </w:rPr>
        <w:t xml:space="preserve">some fisheries </w:t>
      </w:r>
      <w:r w:rsidR="00B00F38">
        <w:rPr>
          <w:rFonts w:ascii="Garamond" w:hAnsi="Garamond" w:cs="Calibri"/>
          <w:sz w:val="22"/>
          <w:szCs w:val="22"/>
          <w:bdr w:val="none" w:sz="0" w:space="0" w:color="auto" w:frame="1"/>
        </w:rPr>
        <w:t xml:space="preserve">are only now beginning </w:t>
      </w:r>
      <w:r w:rsidR="00B00F38" w:rsidRPr="00B00F38">
        <w:rPr>
          <w:rFonts w:ascii="Garamond" w:hAnsi="Garamond" w:cs="Calibri"/>
          <w:sz w:val="22"/>
          <w:szCs w:val="22"/>
          <w:bdr w:val="none" w:sz="0" w:space="0" w:color="auto" w:frame="1"/>
        </w:rPr>
        <w:t xml:space="preserve">to </w:t>
      </w:r>
      <w:r w:rsidR="00B00F38">
        <w:rPr>
          <w:rFonts w:ascii="Garamond" w:hAnsi="Garamond" w:cs="Calibri"/>
          <w:sz w:val="22"/>
          <w:szCs w:val="22"/>
          <w:bdr w:val="none" w:sz="0" w:space="0" w:color="auto" w:frame="1"/>
        </w:rPr>
        <w:t xml:space="preserve">move toward reaching </w:t>
      </w:r>
      <w:r w:rsidR="00B00F38" w:rsidRPr="00B00F38">
        <w:rPr>
          <w:rFonts w:ascii="Garamond" w:hAnsi="Garamond" w:cs="Calibri"/>
          <w:sz w:val="22"/>
          <w:szCs w:val="22"/>
          <w:bdr w:val="none" w:sz="0" w:space="0" w:color="auto" w:frame="1"/>
        </w:rPr>
        <w:t>sustainable levels, creat</w:t>
      </w:r>
      <w:r w:rsidR="00B00F38">
        <w:rPr>
          <w:rFonts w:ascii="Garamond" w:hAnsi="Garamond" w:cs="Calibri"/>
          <w:sz w:val="22"/>
          <w:szCs w:val="22"/>
          <w:bdr w:val="none" w:sz="0" w:space="0" w:color="auto" w:frame="1"/>
        </w:rPr>
        <w:t xml:space="preserve">ing the necessary </w:t>
      </w:r>
      <w:r w:rsidR="00B00F38" w:rsidRPr="00B00F38">
        <w:rPr>
          <w:rFonts w:ascii="Garamond" w:hAnsi="Garamond" w:cs="Calibri"/>
          <w:sz w:val="22"/>
          <w:szCs w:val="22"/>
          <w:bdr w:val="none" w:sz="0" w:space="0" w:color="auto" w:frame="1"/>
        </w:rPr>
        <w:t xml:space="preserve"> public-private alliances and </w:t>
      </w:r>
      <w:r w:rsidR="00B00F38">
        <w:rPr>
          <w:rFonts w:ascii="Garamond" w:hAnsi="Garamond" w:cs="Calibri"/>
          <w:sz w:val="22"/>
          <w:szCs w:val="22"/>
          <w:bdr w:val="none" w:sz="0" w:space="0" w:color="auto" w:frame="1"/>
        </w:rPr>
        <w:t xml:space="preserve">corresponding </w:t>
      </w:r>
      <w:r w:rsidR="00B00F38" w:rsidRPr="00B00F38">
        <w:rPr>
          <w:rFonts w:ascii="Garamond" w:hAnsi="Garamond" w:cs="Calibri"/>
          <w:sz w:val="22"/>
          <w:szCs w:val="22"/>
          <w:bdr w:val="none" w:sz="0" w:space="0" w:color="auto" w:frame="1"/>
        </w:rPr>
        <w:t>management plans.</w:t>
      </w:r>
      <w:r w:rsidR="00B00F38">
        <w:rPr>
          <w:rFonts w:ascii="Garamond" w:hAnsi="Garamond" w:cs="Calibri"/>
          <w:sz w:val="22"/>
          <w:szCs w:val="22"/>
          <w:bdr w:val="none" w:sz="0" w:space="0" w:color="auto" w:frame="1"/>
        </w:rPr>
        <w:t xml:space="preserve"> </w:t>
      </w:r>
      <w:r w:rsidRPr="00965C94">
        <w:rPr>
          <w:rFonts w:ascii="Garamond" w:hAnsi="Garamond" w:cs="Calibri"/>
          <w:sz w:val="22"/>
          <w:szCs w:val="22"/>
          <w:bdr w:val="none" w:sz="0" w:space="0" w:color="auto" w:frame="1"/>
        </w:rPr>
        <w:t xml:space="preserve">A ProDoc should </w:t>
      </w:r>
      <w:r w:rsidR="00B00F38">
        <w:rPr>
          <w:rFonts w:ascii="Garamond" w:hAnsi="Garamond" w:cs="Calibri"/>
          <w:sz w:val="22"/>
          <w:szCs w:val="22"/>
          <w:bdr w:val="none" w:sz="0" w:space="0" w:color="auto" w:frame="1"/>
        </w:rPr>
        <w:t xml:space="preserve">be developed to </w:t>
      </w:r>
      <w:r w:rsidRPr="00965C94">
        <w:rPr>
          <w:rFonts w:ascii="Garamond" w:hAnsi="Garamond" w:cs="Calibri"/>
          <w:sz w:val="22"/>
          <w:szCs w:val="22"/>
          <w:bdr w:val="none" w:sz="0" w:space="0" w:color="auto" w:frame="1"/>
        </w:rPr>
        <w:t xml:space="preserve">link this approach with the preliminarily proposed components </w:t>
      </w:r>
      <w:r w:rsidR="00B00F38">
        <w:rPr>
          <w:rFonts w:ascii="Garamond" w:hAnsi="Garamond" w:cs="Calibri"/>
          <w:sz w:val="22"/>
          <w:szCs w:val="22"/>
          <w:bdr w:val="none" w:sz="0" w:space="0" w:color="auto" w:frame="1"/>
        </w:rPr>
        <w:t xml:space="preserve">described in the next subsection. </w:t>
      </w:r>
    </w:p>
    <w:p w14:paraId="2C1439DA" w14:textId="26F531E5" w:rsidR="0038434F" w:rsidRDefault="0038434F" w:rsidP="006C3E65">
      <w:pPr>
        <w:spacing w:after="0" w:line="240" w:lineRule="auto"/>
        <w:ind w:right="95"/>
        <w:jc w:val="both"/>
        <w:rPr>
          <w:rFonts w:ascii="Garamond" w:hAnsi="Garamond"/>
          <w:sz w:val="24"/>
          <w:szCs w:val="24"/>
          <w:lang w:val="en-GB"/>
        </w:rPr>
      </w:pPr>
    </w:p>
    <w:p w14:paraId="3A50F3E9" w14:textId="1AE8362B" w:rsidR="0090126F" w:rsidRPr="00C91F41" w:rsidRDefault="0090126F" w:rsidP="00C91F41">
      <w:pPr>
        <w:pStyle w:val="Heading1"/>
        <w:spacing w:before="0"/>
        <w:ind w:right="95"/>
        <w:rPr>
          <w:rFonts w:ascii="Garamond" w:hAnsi="Garamond"/>
          <w:b/>
          <w:bCs/>
          <w:sz w:val="28"/>
          <w:szCs w:val="28"/>
          <w:lang w:val="en-US"/>
        </w:rPr>
      </w:pPr>
      <w:bookmarkStart w:id="16" w:name="_Toc90042802"/>
      <w:r w:rsidRPr="00C91F41">
        <w:rPr>
          <w:rFonts w:ascii="Garamond" w:hAnsi="Garamond"/>
          <w:b/>
          <w:bCs/>
          <w:sz w:val="28"/>
          <w:szCs w:val="28"/>
          <w:lang w:val="en-US"/>
        </w:rPr>
        <w:t>Preliminary target fisheries and supply chains</w:t>
      </w:r>
      <w:bookmarkEnd w:id="16"/>
    </w:p>
    <w:p w14:paraId="61F60091" w14:textId="77777777" w:rsidR="00DB22BF" w:rsidRDefault="00DB22BF" w:rsidP="006C3E65">
      <w:pPr>
        <w:spacing w:line="276" w:lineRule="auto"/>
        <w:ind w:right="95"/>
        <w:contextualSpacing/>
        <w:jc w:val="both"/>
        <w:rPr>
          <w:rFonts w:ascii="Garamond" w:hAnsi="Garamond"/>
          <w:lang w:val="en-GB"/>
        </w:rPr>
      </w:pPr>
    </w:p>
    <w:p w14:paraId="4C53A9D4" w14:textId="615D75F8" w:rsidR="005B2EA8" w:rsidRDefault="00C56ABA" w:rsidP="006C3E65">
      <w:pPr>
        <w:spacing w:line="276" w:lineRule="auto"/>
        <w:ind w:right="95"/>
        <w:contextualSpacing/>
        <w:jc w:val="both"/>
        <w:rPr>
          <w:rFonts w:ascii="Garamond" w:hAnsi="Garamond"/>
          <w:lang w:val="en-GB"/>
        </w:rPr>
      </w:pPr>
      <w:r w:rsidRPr="00965C94">
        <w:rPr>
          <w:rFonts w:ascii="Garamond" w:hAnsi="Garamond"/>
          <w:lang w:val="en-GB"/>
        </w:rPr>
        <w:t>Although GMC-</w:t>
      </w:r>
      <w:r w:rsidR="0035053B">
        <w:rPr>
          <w:rFonts w:ascii="Garamond" w:hAnsi="Garamond"/>
          <w:lang w:val="en-GB"/>
        </w:rPr>
        <w:t>I</w:t>
      </w:r>
      <w:r w:rsidRPr="00965C94">
        <w:rPr>
          <w:rFonts w:ascii="Garamond" w:hAnsi="Garamond"/>
          <w:lang w:val="en-GB"/>
        </w:rPr>
        <w:t xml:space="preserve"> marked the first effort to adapt to the seafood industry the tools used by UNDP´s Commodities Programme in agri-businesses, </w:t>
      </w:r>
      <w:r w:rsidRPr="00965C94">
        <w:rPr>
          <w:rFonts w:ascii="Garamond" w:hAnsi="Garamond"/>
          <w:b/>
          <w:bCs/>
          <w:i/>
          <w:iCs/>
          <w:lang w:val="en-GB"/>
        </w:rPr>
        <w:t>one of the important lessons generated in the national platforms and the targeted seafood supply chains</w:t>
      </w:r>
      <w:r w:rsidRPr="00965C94">
        <w:rPr>
          <w:rFonts w:ascii="Garamond" w:hAnsi="Garamond"/>
          <w:lang w:val="en-GB"/>
        </w:rPr>
        <w:t xml:space="preserve"> was the importance of monitoring evaluating the overall effectiveness and sustainability of the initial interventions.</w:t>
      </w:r>
      <w:r w:rsidR="008C2E2C">
        <w:rPr>
          <w:rFonts w:ascii="Garamond" w:hAnsi="Garamond"/>
          <w:lang w:val="en-GB"/>
        </w:rPr>
        <w:t xml:space="preserve"> </w:t>
      </w:r>
      <w:r w:rsidRPr="00965C94">
        <w:rPr>
          <w:rFonts w:ascii="Garamond" w:hAnsi="Garamond"/>
          <w:lang w:val="en-GB"/>
        </w:rPr>
        <w:t>The second GMC phase aims to build upon</w:t>
      </w:r>
      <w:r w:rsidR="00596A52">
        <w:rPr>
          <w:rFonts w:ascii="Garamond" w:hAnsi="Garamond"/>
          <w:lang w:val="en-GB"/>
        </w:rPr>
        <w:t>,</w:t>
      </w:r>
      <w:r w:rsidRPr="00965C94">
        <w:rPr>
          <w:rFonts w:ascii="Garamond" w:hAnsi="Garamond"/>
          <w:lang w:val="en-GB"/>
        </w:rPr>
        <w:t xml:space="preserve"> and expand the scope of the </w:t>
      </w:r>
      <w:r w:rsidR="00596A52">
        <w:rPr>
          <w:rFonts w:ascii="Garamond" w:hAnsi="Garamond"/>
          <w:lang w:val="en-GB"/>
        </w:rPr>
        <w:t xml:space="preserve">monitoring, evaluation and </w:t>
      </w:r>
      <w:r w:rsidR="00C91F41">
        <w:rPr>
          <w:rFonts w:ascii="Garamond" w:hAnsi="Garamond"/>
          <w:lang w:val="en-GB"/>
        </w:rPr>
        <w:t xml:space="preserve">adaptive </w:t>
      </w:r>
      <w:r w:rsidR="00596A52">
        <w:rPr>
          <w:rFonts w:ascii="Garamond" w:hAnsi="Garamond"/>
          <w:lang w:val="en-GB"/>
        </w:rPr>
        <w:t>learning p</w:t>
      </w:r>
      <w:r w:rsidRPr="00965C94">
        <w:rPr>
          <w:rFonts w:ascii="Garamond" w:hAnsi="Garamond"/>
          <w:lang w:val="en-GB"/>
        </w:rPr>
        <w:t xml:space="preserve">rocess </w:t>
      </w:r>
      <w:r w:rsidR="00596A52">
        <w:rPr>
          <w:rFonts w:ascii="Garamond" w:hAnsi="Garamond"/>
          <w:lang w:val="en-GB"/>
        </w:rPr>
        <w:t xml:space="preserve">as a capacity-building platform that aims to share peer-to-peer experiences, lessons and good practices related to gender and human/labor rights and reduced bycatch mainstreaming into national and regional plans, strategies and policies. It also is designed to provide real-time feedback on </w:t>
      </w:r>
      <w:r w:rsidRPr="00965C94">
        <w:rPr>
          <w:rFonts w:ascii="Garamond" w:hAnsi="Garamond"/>
          <w:lang w:val="en-GB"/>
        </w:rPr>
        <w:t xml:space="preserve">the effectiveness </w:t>
      </w:r>
      <w:r w:rsidR="00C91F41">
        <w:rPr>
          <w:rFonts w:ascii="Garamond" w:hAnsi="Garamond"/>
          <w:lang w:val="en-GB"/>
        </w:rPr>
        <w:t>of</w:t>
      </w:r>
      <w:r w:rsidR="00596A52">
        <w:rPr>
          <w:rFonts w:ascii="Garamond" w:hAnsi="Garamond"/>
          <w:lang w:val="en-GB"/>
        </w:rPr>
        <w:t xml:space="preserve"> </w:t>
      </w:r>
      <w:r w:rsidRPr="00965C94">
        <w:rPr>
          <w:rFonts w:ascii="Garamond" w:hAnsi="Garamond"/>
          <w:lang w:val="en-GB"/>
        </w:rPr>
        <w:t xml:space="preserve">further expanding successful FIPs within </w:t>
      </w:r>
      <w:r w:rsidR="00DA10D6" w:rsidRPr="00965C94">
        <w:rPr>
          <w:rFonts w:ascii="Garamond" w:hAnsi="Garamond"/>
          <w:lang w:val="en-GB"/>
        </w:rPr>
        <w:t xml:space="preserve">GMC-I countries and new target fishing nations, while </w:t>
      </w:r>
      <w:r w:rsidR="00C91F41">
        <w:rPr>
          <w:rFonts w:ascii="Garamond" w:hAnsi="Garamond"/>
          <w:lang w:val="en-GB"/>
        </w:rPr>
        <w:t xml:space="preserve">testing the effectiveness of new </w:t>
      </w:r>
      <w:r w:rsidR="00DA10D6" w:rsidRPr="00965C94">
        <w:rPr>
          <w:rFonts w:ascii="Garamond" w:hAnsi="Garamond"/>
          <w:lang w:val="en-GB"/>
        </w:rPr>
        <w:t>tools to address the challenges that could not be addressed in the previous phase</w:t>
      </w:r>
      <w:r w:rsidR="00DA10D6" w:rsidRPr="00965C94">
        <w:rPr>
          <w:rStyle w:val="FootnoteReference"/>
          <w:rFonts w:ascii="Garamond" w:hAnsi="Garamond"/>
          <w:lang w:val="en-GB"/>
        </w:rPr>
        <w:footnoteReference w:id="38"/>
      </w:r>
      <w:r w:rsidR="00DA10D6" w:rsidRPr="00965C94">
        <w:rPr>
          <w:rFonts w:ascii="Garamond" w:hAnsi="Garamond"/>
          <w:lang w:val="en-GB"/>
        </w:rPr>
        <w:t xml:space="preserve">. </w:t>
      </w:r>
      <w:r w:rsidR="00DA10D6">
        <w:rPr>
          <w:rFonts w:ascii="Garamond" w:hAnsi="Garamond"/>
          <w:lang w:val="en-GB"/>
        </w:rPr>
        <w:t xml:space="preserve"> </w:t>
      </w:r>
    </w:p>
    <w:p w14:paraId="589B4B31" w14:textId="6248B08C" w:rsidR="002240CE" w:rsidRDefault="002240CE" w:rsidP="006C3E65">
      <w:pPr>
        <w:spacing w:line="276" w:lineRule="auto"/>
        <w:ind w:right="95"/>
        <w:contextualSpacing/>
        <w:jc w:val="both"/>
        <w:rPr>
          <w:rFonts w:ascii="Garamond" w:hAnsi="Garamond"/>
          <w:lang w:val="en-GB"/>
        </w:rPr>
      </w:pP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310"/>
      </w:tblGrid>
      <w:tr w:rsidR="000C6201" w:rsidRPr="000C0085" w14:paraId="2DB4CAB8" w14:textId="77777777" w:rsidTr="008C2E2C">
        <w:trPr>
          <w:trHeight w:val="568"/>
        </w:trPr>
        <w:tc>
          <w:tcPr>
            <w:tcW w:w="3960" w:type="dxa"/>
            <w:vMerge w:val="restart"/>
          </w:tcPr>
          <w:p w14:paraId="79FF187D" w14:textId="1A3C5A1E" w:rsidR="000C6201" w:rsidRPr="005A3D58" w:rsidRDefault="00DB22BF" w:rsidP="008C2E2C">
            <w:pPr>
              <w:ind w:left="-106" w:right="95"/>
              <w:jc w:val="both"/>
              <w:rPr>
                <w:rFonts w:ascii="Garamond" w:eastAsia="Calibri" w:hAnsi="Garamond" w:cs="Times New Roman"/>
                <w:color w:val="000000"/>
                <w:sz w:val="20"/>
                <w:szCs w:val="20"/>
                <w:lang w:val="en-US"/>
              </w:rPr>
            </w:pPr>
            <w:r>
              <w:rPr>
                <w:rFonts w:ascii="Garamond" w:hAnsi="Garamond"/>
                <w:lang w:val="en-GB"/>
              </w:rPr>
              <w:t>It</w:t>
            </w:r>
            <w:r w:rsidRPr="00965C94">
              <w:rPr>
                <w:rFonts w:ascii="Garamond" w:hAnsi="Garamond"/>
                <w:lang w:val="en-GB"/>
              </w:rPr>
              <w:t xml:space="preserve"> </w:t>
            </w:r>
            <w:r w:rsidR="000C6201" w:rsidRPr="00965C94">
              <w:rPr>
                <w:rFonts w:ascii="Garamond" w:hAnsi="Garamond"/>
                <w:lang w:val="en-GB"/>
              </w:rPr>
              <w:t>would also explore new mechanisms that motivate the demand for sustainable seafood produce in non-export-oriented supply chains in developing economies based on a fish-for-food approach</w:t>
            </w:r>
            <w:r w:rsidR="00DA10D6">
              <w:rPr>
                <w:rFonts w:ascii="Garamond" w:hAnsi="Garamond"/>
                <w:lang w:val="en-GB"/>
              </w:rPr>
              <w:t>.</w:t>
            </w:r>
            <w:r w:rsidR="00DA10D6">
              <w:rPr>
                <w:rFonts w:ascii="Garamond" w:eastAsia="Calibri" w:hAnsi="Garamond" w:cs="Times New Roman"/>
                <w:color w:val="000000"/>
                <w:lang w:val="en-US"/>
              </w:rPr>
              <w:t xml:space="preserve"> </w:t>
            </w:r>
            <w:r w:rsidR="000C6201" w:rsidRPr="00965C94">
              <w:rPr>
                <w:rFonts w:ascii="Garamond" w:eastAsia="Calibri" w:hAnsi="Garamond" w:cs="Times New Roman"/>
                <w:color w:val="000000"/>
                <w:lang w:val="en-US"/>
              </w:rPr>
              <w:t>The project will focus on 15 fisheries distributed in 9 countries that are part of 5 LMEs, covering a total volume of more than 3,5 million metric tons of fish (see Figure 5).</w:t>
            </w:r>
            <w:r w:rsidR="000C6201" w:rsidRPr="00965C94">
              <w:rPr>
                <w:rFonts w:ascii="Garamond" w:eastAsia="Calibri" w:hAnsi="Garamond" w:cs="Times New Roman"/>
                <w:lang w:val="en-GB"/>
              </w:rPr>
              <w:t xml:space="preserve"> </w:t>
            </w:r>
            <w:r w:rsidRPr="00965C94">
              <w:rPr>
                <w:rFonts w:ascii="Garamond" w:hAnsi="Garamond"/>
                <w:lang w:val="en-GB"/>
              </w:rPr>
              <w:t>Preliminary target fisheries and supply chains and their outcomes are summarized in Figure 6.</w:t>
            </w:r>
          </w:p>
        </w:tc>
        <w:tc>
          <w:tcPr>
            <w:tcW w:w="5310" w:type="dxa"/>
          </w:tcPr>
          <w:p w14:paraId="4A5B5ABC" w14:textId="54271066" w:rsidR="000C6201" w:rsidRPr="00C91F41" w:rsidRDefault="002240CE" w:rsidP="006C3E65">
            <w:pPr>
              <w:ind w:right="95"/>
              <w:jc w:val="both"/>
              <w:rPr>
                <w:rFonts w:ascii="Garamond" w:eastAsia="Calibri" w:hAnsi="Garamond" w:cs="Times New Roman"/>
                <w:color w:val="000000"/>
                <w:sz w:val="20"/>
                <w:szCs w:val="20"/>
                <w:lang w:val="en-US"/>
              </w:rPr>
            </w:pPr>
            <w:r w:rsidRPr="005A3D58">
              <w:rPr>
                <w:rFonts w:ascii="Garamond" w:eastAsia="Calibri" w:hAnsi="Garamond" w:cs="Times New Roman"/>
                <w:b/>
                <w:bCs/>
                <w:noProof/>
                <w:sz w:val="18"/>
                <w:szCs w:val="18"/>
                <w:lang w:val="en-US"/>
              </w:rPr>
              <w:t xml:space="preserve">Figure 5: Distribution of Sustianable seafood Volume in target countries and LMEs.  </w:t>
            </w:r>
          </w:p>
        </w:tc>
      </w:tr>
      <w:tr w:rsidR="000C6201" w:rsidRPr="006C3E65" w14:paraId="505BF025" w14:textId="77777777" w:rsidTr="008C2E2C">
        <w:tc>
          <w:tcPr>
            <w:tcW w:w="3960" w:type="dxa"/>
            <w:vMerge/>
          </w:tcPr>
          <w:p w14:paraId="13C937D9" w14:textId="77777777" w:rsidR="000C6201" w:rsidRPr="00072EE3" w:rsidRDefault="000C6201" w:rsidP="006C3E65">
            <w:pPr>
              <w:spacing w:line="276" w:lineRule="auto"/>
              <w:ind w:right="95"/>
              <w:contextualSpacing/>
              <w:jc w:val="both"/>
              <w:rPr>
                <w:rFonts w:ascii="Garamond" w:hAnsi="Garamond"/>
                <w:sz w:val="24"/>
                <w:szCs w:val="24"/>
                <w:lang w:val="en-GB"/>
              </w:rPr>
            </w:pPr>
          </w:p>
        </w:tc>
        <w:tc>
          <w:tcPr>
            <w:tcW w:w="5310" w:type="dxa"/>
          </w:tcPr>
          <w:p w14:paraId="297032DC" w14:textId="3BF8784F" w:rsidR="000C6201" w:rsidRPr="005A3D58" w:rsidRDefault="002240CE" w:rsidP="008C2E2C">
            <w:pPr>
              <w:ind w:right="-117"/>
              <w:jc w:val="both"/>
              <w:rPr>
                <w:rFonts w:ascii="Garamond" w:eastAsia="Calibri" w:hAnsi="Garamond" w:cs="Times New Roman"/>
                <w:b/>
                <w:bCs/>
                <w:noProof/>
                <w:lang w:val="en-US"/>
              </w:rPr>
            </w:pPr>
            <w:r w:rsidRPr="00965C94">
              <w:rPr>
                <w:rFonts w:ascii="Calibri" w:eastAsia="Calibri" w:hAnsi="Calibri" w:cs="Times New Roman"/>
                <w:noProof/>
                <w:sz w:val="20"/>
                <w:szCs w:val="20"/>
                <w:lang w:val="en-US"/>
              </w:rPr>
              <w:drawing>
                <wp:inline distT="0" distB="0" distL="0" distR="0" wp14:anchorId="565178D4" wp14:editId="61B1E7AC">
                  <wp:extent cx="2823149" cy="1663065"/>
                  <wp:effectExtent l="0" t="0" r="0" b="0"/>
                  <wp:docPr id="3"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pic:nvPicPr>
                        <pic:blipFill rotWithShape="1">
                          <a:blip r:embed="rId17"/>
                          <a:srcRect t="14244"/>
                          <a:stretch/>
                        </pic:blipFill>
                        <pic:spPr bwMode="auto">
                          <a:xfrm>
                            <a:off x="0" y="0"/>
                            <a:ext cx="2870531" cy="16909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C5D006" w14:textId="77777777" w:rsidR="008C2E2C" w:rsidRPr="00466AD1" w:rsidRDefault="008C2E2C" w:rsidP="008C2E2C">
      <w:pPr>
        <w:spacing w:line="240" w:lineRule="auto"/>
        <w:ind w:right="95"/>
        <w:jc w:val="center"/>
        <w:rPr>
          <w:rFonts w:ascii="Garamond" w:hAnsi="Garamond"/>
          <w:b/>
          <w:bCs/>
          <w:sz w:val="18"/>
          <w:szCs w:val="18"/>
          <w:lang w:val="en-GB"/>
        </w:rPr>
      </w:pPr>
      <w:r w:rsidRPr="000C6201">
        <w:rPr>
          <w:rFonts w:ascii="Garamond" w:hAnsi="Garamond"/>
          <w:b/>
          <w:bCs/>
          <w:sz w:val="18"/>
          <w:szCs w:val="18"/>
          <w:lang w:val="en-GB"/>
        </w:rPr>
        <w:t xml:space="preserve">Figure </w:t>
      </w:r>
      <w:r>
        <w:rPr>
          <w:rFonts w:ascii="Garamond" w:hAnsi="Garamond"/>
          <w:b/>
          <w:bCs/>
          <w:sz w:val="18"/>
          <w:szCs w:val="18"/>
          <w:lang w:val="en-GB"/>
        </w:rPr>
        <w:t>6</w:t>
      </w:r>
      <w:r w:rsidRPr="000C6201">
        <w:rPr>
          <w:rFonts w:ascii="Garamond" w:hAnsi="Garamond"/>
          <w:b/>
          <w:bCs/>
          <w:sz w:val="18"/>
          <w:szCs w:val="18"/>
          <w:lang w:val="en-GB"/>
        </w:rPr>
        <w:t xml:space="preserve">: </w:t>
      </w:r>
      <w:r>
        <w:rPr>
          <w:rFonts w:ascii="Garamond" w:hAnsi="Garamond"/>
          <w:b/>
          <w:bCs/>
          <w:sz w:val="18"/>
          <w:szCs w:val="18"/>
          <w:lang w:val="en-GB"/>
        </w:rPr>
        <w:t>Summary of GMC-II’s target fisheries.</w:t>
      </w:r>
    </w:p>
    <w:p w14:paraId="67274CE6" w14:textId="40C6F2E5" w:rsidR="008C2E2C" w:rsidRDefault="008C2E2C" w:rsidP="006C3E65">
      <w:pPr>
        <w:spacing w:line="276" w:lineRule="auto"/>
        <w:ind w:right="95"/>
        <w:contextualSpacing/>
        <w:jc w:val="both"/>
        <w:rPr>
          <w:rFonts w:ascii="Garamond" w:hAnsi="Garamond"/>
          <w:lang w:val="en-GB"/>
        </w:rPr>
      </w:pPr>
      <w:r>
        <w:rPr>
          <w:noProof/>
        </w:rPr>
        <w:drawing>
          <wp:inline distT="0" distB="0" distL="0" distR="0" wp14:anchorId="2B610B71" wp14:editId="14761AC5">
            <wp:extent cx="5509549" cy="2202180"/>
            <wp:effectExtent l="0" t="0" r="0" b="762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8"/>
                    <a:stretch>
                      <a:fillRect/>
                    </a:stretch>
                  </pic:blipFill>
                  <pic:spPr>
                    <a:xfrm>
                      <a:off x="0" y="0"/>
                      <a:ext cx="5519865" cy="2206303"/>
                    </a:xfrm>
                    <a:prstGeom prst="rect">
                      <a:avLst/>
                    </a:prstGeom>
                  </pic:spPr>
                </pic:pic>
              </a:graphicData>
            </a:graphic>
          </wp:inline>
        </w:drawing>
      </w:r>
    </w:p>
    <w:p w14:paraId="1859F05E" w14:textId="77777777" w:rsidR="008C2E2C" w:rsidRDefault="008C2E2C" w:rsidP="008C2E2C">
      <w:pPr>
        <w:spacing w:line="276" w:lineRule="auto"/>
        <w:ind w:right="95"/>
        <w:contextualSpacing/>
        <w:jc w:val="both"/>
        <w:rPr>
          <w:rFonts w:ascii="Garamond" w:hAnsi="Garamond"/>
          <w:lang w:val="en-GB"/>
        </w:rPr>
      </w:pPr>
      <w:r w:rsidRPr="00965C94">
        <w:rPr>
          <w:rFonts w:ascii="Garamond" w:hAnsi="Garamond"/>
          <w:lang w:val="en-GB"/>
        </w:rPr>
        <w:lastRenderedPageBreak/>
        <w:t>Interventions by the GMC</w:t>
      </w:r>
      <w:r>
        <w:rPr>
          <w:rFonts w:ascii="Garamond" w:hAnsi="Garamond"/>
          <w:lang w:val="en-GB"/>
        </w:rPr>
        <w:t>-</w:t>
      </w:r>
      <w:r w:rsidRPr="00965C94">
        <w:rPr>
          <w:rFonts w:ascii="Garamond" w:hAnsi="Garamond"/>
          <w:lang w:val="en-GB"/>
        </w:rPr>
        <w:t xml:space="preserve"> II project include the following:</w:t>
      </w:r>
    </w:p>
    <w:p w14:paraId="4D66F3DB" w14:textId="77777777" w:rsidR="008C2E2C" w:rsidRPr="00965C94" w:rsidRDefault="008C2E2C" w:rsidP="008C2E2C">
      <w:pPr>
        <w:pStyle w:val="ListParagraph"/>
        <w:numPr>
          <w:ilvl w:val="0"/>
          <w:numId w:val="21"/>
        </w:numPr>
        <w:spacing w:after="0" w:line="240" w:lineRule="auto"/>
        <w:ind w:left="270" w:right="95" w:hanging="180"/>
        <w:jc w:val="both"/>
        <w:rPr>
          <w:rFonts w:ascii="Garamond" w:hAnsi="Garamond"/>
          <w:lang w:val="en-GB"/>
        </w:rPr>
      </w:pPr>
      <w:r w:rsidRPr="00965C94">
        <w:rPr>
          <w:rFonts w:ascii="Garamond" w:hAnsi="Garamond"/>
          <w:b/>
          <w:bCs/>
          <w:lang w:val="en-GB"/>
        </w:rPr>
        <w:t>Sustainable value chain certifications for octopus</w:t>
      </w:r>
      <w:r w:rsidRPr="00965C94">
        <w:rPr>
          <w:rStyle w:val="FootnoteReference"/>
          <w:rFonts w:ascii="Garamond" w:hAnsi="Garamond"/>
          <w:b/>
          <w:bCs/>
          <w:lang w:val="en-GB"/>
        </w:rPr>
        <w:footnoteReference w:id="39"/>
      </w:r>
      <w:r w:rsidRPr="00965C94">
        <w:rPr>
          <w:rFonts w:ascii="Garamond" w:hAnsi="Garamond"/>
          <w:b/>
          <w:bCs/>
          <w:lang w:val="en-GB"/>
        </w:rPr>
        <w:t xml:space="preserve"> and small pelagic fish for the </w:t>
      </w:r>
      <w:r w:rsidRPr="00C91F41">
        <w:rPr>
          <w:rFonts w:ascii="Garamond" w:hAnsi="Garamond"/>
          <w:b/>
          <w:bCs/>
          <w:i/>
          <w:iCs/>
          <w:lang w:val="en-GB"/>
        </w:rPr>
        <w:t>Philippines</w:t>
      </w:r>
      <w:r w:rsidRPr="00C91F41">
        <w:rPr>
          <w:rStyle w:val="FootnoteReference"/>
          <w:rFonts w:ascii="Garamond" w:hAnsi="Garamond"/>
          <w:b/>
          <w:bCs/>
          <w:i/>
          <w:iCs/>
          <w:lang w:val="en-GB"/>
        </w:rPr>
        <w:footnoteReference w:id="40"/>
      </w:r>
      <w:r w:rsidRPr="00C91F41">
        <w:rPr>
          <w:rFonts w:ascii="Garamond" w:hAnsi="Garamond"/>
          <w:b/>
          <w:bCs/>
          <w:i/>
          <w:iCs/>
          <w:lang w:val="en-GB"/>
        </w:rPr>
        <w:t xml:space="preserve"> and Indonesia</w:t>
      </w:r>
      <w:r w:rsidRPr="00965C94">
        <w:rPr>
          <w:rStyle w:val="FootnoteReference"/>
          <w:rFonts w:ascii="Garamond" w:hAnsi="Garamond"/>
          <w:b/>
          <w:bCs/>
          <w:lang w:val="en-GB"/>
        </w:rPr>
        <w:footnoteReference w:id="41"/>
      </w:r>
      <w:r>
        <w:rPr>
          <w:rFonts w:ascii="Garamond" w:hAnsi="Garamond"/>
          <w:lang w:val="en-GB"/>
        </w:rPr>
        <w:t>.</w:t>
      </w:r>
      <w:r w:rsidRPr="00965C94">
        <w:rPr>
          <w:rFonts w:ascii="Garamond" w:hAnsi="Garamond"/>
          <w:lang w:val="en-GB"/>
        </w:rPr>
        <w:t>This includes small-scale fishers that supply local markets for direct consumption or processing and industrial fisheries that supply canneries and fish meal and fish oil processing.</w:t>
      </w:r>
    </w:p>
    <w:p w14:paraId="01A5EAC2" w14:textId="77777777" w:rsidR="008C2E2C" w:rsidRPr="00965C94" w:rsidRDefault="008C2E2C" w:rsidP="008C2E2C">
      <w:pPr>
        <w:pStyle w:val="ListParagraph"/>
        <w:numPr>
          <w:ilvl w:val="0"/>
          <w:numId w:val="21"/>
        </w:numPr>
        <w:spacing w:line="240" w:lineRule="auto"/>
        <w:ind w:left="270" w:right="95" w:hanging="180"/>
        <w:jc w:val="both"/>
        <w:rPr>
          <w:rFonts w:ascii="Garamond" w:hAnsi="Garamond"/>
          <w:lang w:val="en-GB"/>
        </w:rPr>
      </w:pPr>
      <w:r w:rsidRPr="00965C94">
        <w:rPr>
          <w:rFonts w:ascii="Garamond" w:hAnsi="Garamond"/>
          <w:b/>
          <w:bCs/>
          <w:lang w:val="en-GB"/>
        </w:rPr>
        <w:t xml:space="preserve">Sustainable value chain certifications for small pelagic fish in </w:t>
      </w:r>
      <w:r w:rsidRPr="00C91F41">
        <w:rPr>
          <w:rFonts w:ascii="Garamond" w:hAnsi="Garamond"/>
          <w:b/>
          <w:bCs/>
          <w:i/>
          <w:iCs/>
          <w:lang w:val="en-GB"/>
        </w:rPr>
        <w:t>Mauritania</w:t>
      </w:r>
      <w:r w:rsidRPr="00C91F41">
        <w:rPr>
          <w:rStyle w:val="FootnoteReference"/>
          <w:rFonts w:ascii="Garamond" w:hAnsi="Garamond"/>
          <w:i/>
          <w:iCs/>
          <w:lang w:val="en-GB"/>
        </w:rPr>
        <w:footnoteReference w:id="42"/>
      </w:r>
      <w:r w:rsidRPr="00C91F41">
        <w:rPr>
          <w:rFonts w:ascii="Garamond" w:hAnsi="Garamond"/>
          <w:b/>
          <w:bCs/>
          <w:i/>
          <w:iCs/>
          <w:lang w:val="en-GB"/>
        </w:rPr>
        <w:t>, Morocco and Senegal</w:t>
      </w:r>
      <w:r w:rsidRPr="00965C94">
        <w:rPr>
          <w:rFonts w:ascii="Garamond" w:hAnsi="Garamond"/>
          <w:b/>
          <w:bCs/>
          <w:lang w:val="en-GB"/>
        </w:rPr>
        <w:t>.</w:t>
      </w:r>
      <w:r w:rsidRPr="00965C94">
        <w:rPr>
          <w:rFonts w:ascii="Garamond" w:hAnsi="Garamond"/>
          <w:lang w:val="en-GB"/>
        </w:rPr>
        <w:t xml:space="preserve"> The small pelagic fish resources are shared stocks that migrate from Morocco to Guinea and are exploited by industrial fisheries for fishmeal and fish oil production for export and by diverse artisanal gears for direct human consumption in local markets. </w:t>
      </w:r>
    </w:p>
    <w:p w14:paraId="552BD1EB" w14:textId="77777777" w:rsidR="008C2E2C" w:rsidRPr="00965C94" w:rsidRDefault="008C2E2C" w:rsidP="008C2E2C">
      <w:pPr>
        <w:pStyle w:val="ListParagraph"/>
        <w:numPr>
          <w:ilvl w:val="0"/>
          <w:numId w:val="13"/>
        </w:numPr>
        <w:spacing w:line="240" w:lineRule="auto"/>
        <w:ind w:left="270" w:right="95" w:hanging="180"/>
        <w:jc w:val="both"/>
        <w:rPr>
          <w:rFonts w:ascii="Garamond" w:hAnsi="Garamond"/>
          <w:lang w:val="en-GB"/>
        </w:rPr>
      </w:pPr>
      <w:r w:rsidRPr="00965C94">
        <w:rPr>
          <w:rFonts w:ascii="Garamond" w:hAnsi="Garamond"/>
          <w:b/>
          <w:bCs/>
          <w:lang w:val="en-GB"/>
        </w:rPr>
        <w:t xml:space="preserve">Sustainable value chains certifications for Common octopus </w:t>
      </w:r>
      <w:r w:rsidRPr="00965C94">
        <w:rPr>
          <w:rFonts w:ascii="Garamond" w:hAnsi="Garamond"/>
          <w:lang w:val="en-GB"/>
        </w:rPr>
        <w:t>(</w:t>
      </w:r>
      <w:r w:rsidRPr="00965C94">
        <w:rPr>
          <w:rFonts w:ascii="Garamond" w:hAnsi="Garamond"/>
          <w:i/>
          <w:iCs/>
          <w:lang w:val="en-GB"/>
        </w:rPr>
        <w:t>Octopus vulgaris</w:t>
      </w:r>
      <w:r w:rsidRPr="00965C94">
        <w:rPr>
          <w:rFonts w:ascii="Garamond" w:hAnsi="Garamond"/>
          <w:lang w:val="en-GB"/>
        </w:rPr>
        <w:t>)</w:t>
      </w:r>
      <w:r w:rsidRPr="00965C94">
        <w:rPr>
          <w:rFonts w:ascii="Garamond" w:hAnsi="Garamond"/>
          <w:b/>
          <w:bCs/>
          <w:lang w:val="en-GB"/>
        </w:rPr>
        <w:t xml:space="preserve"> in </w:t>
      </w:r>
      <w:r w:rsidRPr="00965C94">
        <w:rPr>
          <w:rFonts w:ascii="Garamond" w:hAnsi="Garamond"/>
          <w:b/>
          <w:bCs/>
          <w:i/>
          <w:iCs/>
          <w:lang w:val="en-GB"/>
        </w:rPr>
        <w:t>Mauritania and Senegal</w:t>
      </w:r>
      <w:r w:rsidRPr="00965C94">
        <w:rPr>
          <w:rFonts w:ascii="Garamond" w:hAnsi="Garamond"/>
          <w:lang w:val="en-GB"/>
        </w:rPr>
        <w:t>. Octopus is a highly valuable resource, captured by artisanal fisheries, that is exported primarily to the European Union (mainly Spain and Italy).</w:t>
      </w:r>
    </w:p>
    <w:p w14:paraId="3BA42FAD" w14:textId="1D48643A" w:rsidR="008C2E2C" w:rsidRPr="00535890" w:rsidRDefault="008C2E2C" w:rsidP="007D53E1">
      <w:pPr>
        <w:pStyle w:val="ListParagraph"/>
        <w:numPr>
          <w:ilvl w:val="0"/>
          <w:numId w:val="13"/>
        </w:numPr>
        <w:spacing w:line="276" w:lineRule="auto"/>
        <w:ind w:left="270" w:right="95" w:hanging="180"/>
        <w:jc w:val="both"/>
        <w:rPr>
          <w:rFonts w:ascii="Garamond" w:hAnsi="Garamond"/>
          <w:lang w:val="en-GB"/>
        </w:rPr>
      </w:pPr>
      <w:r w:rsidRPr="00535890">
        <w:rPr>
          <w:rFonts w:ascii="Garamond" w:hAnsi="Garamond"/>
          <w:b/>
          <w:bCs/>
          <w:lang w:val="en-GB"/>
        </w:rPr>
        <w:t xml:space="preserve">Sustainable value chain certifications for artisanal longline large pelagic fish in </w:t>
      </w:r>
      <w:r w:rsidRPr="00535890">
        <w:rPr>
          <w:rFonts w:ascii="Garamond" w:hAnsi="Garamond"/>
          <w:b/>
          <w:bCs/>
          <w:i/>
          <w:iCs/>
          <w:lang w:val="en-GB"/>
        </w:rPr>
        <w:t>El Salvador, Guatemala, Honduras, Panama, Colombia, and Ecuador</w:t>
      </w:r>
      <w:r w:rsidRPr="00965C94">
        <w:rPr>
          <w:rStyle w:val="FootnoteReference"/>
          <w:rFonts w:ascii="Garamond" w:hAnsi="Garamond"/>
          <w:b/>
          <w:bCs/>
          <w:lang w:val="en-GB"/>
        </w:rPr>
        <w:footnoteReference w:id="43"/>
      </w:r>
      <w:r w:rsidRPr="00535890">
        <w:rPr>
          <w:rFonts w:ascii="Garamond" w:hAnsi="Garamond"/>
          <w:lang w:val="en-GB"/>
        </w:rPr>
        <w:t>. These fisheries capture mahimahi (</w:t>
      </w:r>
      <w:r w:rsidRPr="00535890">
        <w:rPr>
          <w:rFonts w:ascii="Garamond" w:hAnsi="Garamond"/>
          <w:i/>
          <w:iCs/>
          <w:lang w:val="en-GB"/>
        </w:rPr>
        <w:t>Coryphaena hippurus</w:t>
      </w:r>
      <w:r w:rsidRPr="00535890">
        <w:rPr>
          <w:rFonts w:ascii="Garamond" w:hAnsi="Garamond"/>
          <w:lang w:val="en-GB"/>
        </w:rPr>
        <w:t>), yellowfin tuna (</w:t>
      </w:r>
      <w:r w:rsidRPr="00535890">
        <w:rPr>
          <w:rFonts w:ascii="Garamond" w:hAnsi="Garamond"/>
          <w:i/>
          <w:iCs/>
          <w:lang w:val="en-GB"/>
        </w:rPr>
        <w:t>Thunnus albacares</w:t>
      </w:r>
      <w:r w:rsidRPr="00535890">
        <w:rPr>
          <w:rFonts w:ascii="Garamond" w:hAnsi="Garamond"/>
          <w:lang w:val="en-GB"/>
        </w:rPr>
        <w:t>), billfishes and sharks sold in domestic and export markets. Note that these countries expect to form part of the GEF-funded PACA initiative (</w:t>
      </w:r>
      <w:hyperlink r:id="rId19" w:history="1">
        <w:r w:rsidRPr="00535890">
          <w:rPr>
            <w:rStyle w:val="Hyperlink"/>
            <w:rFonts w:ascii="Garamond" w:hAnsi="Garamond"/>
            <w:lang w:val="en-GB"/>
          </w:rPr>
          <w:t>https://www.thegef.org/news/gef-announces-new-investment-central-americas-blue-economy</w:t>
        </w:r>
      </w:hyperlink>
      <w:r w:rsidRPr="00535890">
        <w:rPr>
          <w:rFonts w:ascii="Garamond" w:hAnsi="Garamond"/>
          <w:lang w:val="en-GB"/>
        </w:rPr>
        <w:t>) and the UK-funded Eastern Tropical Pacific Marine Corridor (</w:t>
      </w:r>
      <w:hyperlink r:id="rId20" w:history="1">
        <w:r w:rsidRPr="00535890">
          <w:rPr>
            <w:rStyle w:val="Hyperlink"/>
            <w:rFonts w:ascii="Garamond" w:hAnsi="Garamond"/>
            <w:lang w:val="en-GB"/>
          </w:rPr>
          <w:t>https://blog.nationalgeographic.org/2021/11/02/cop26-colombia-costa-rica-ecuador-and-panama-announce-new-protections-for-ocean-highway/</w:t>
        </w:r>
      </w:hyperlink>
      <w:r w:rsidRPr="00535890">
        <w:rPr>
          <w:rFonts w:ascii="Garamond" w:hAnsi="Garamond"/>
          <w:lang w:val="en-GB"/>
        </w:rPr>
        <w:t>), both of which could benefit considerably from the sustainable seafood value chain certifications proposed under GMC-II.</w:t>
      </w:r>
    </w:p>
    <w:p w14:paraId="1CA05FC8" w14:textId="7B778C72" w:rsidR="00C56ABA" w:rsidRPr="00965C94" w:rsidRDefault="00C56ABA" w:rsidP="006C3E65">
      <w:pPr>
        <w:pStyle w:val="ListParagraph"/>
        <w:numPr>
          <w:ilvl w:val="0"/>
          <w:numId w:val="13"/>
        </w:numPr>
        <w:spacing w:line="240" w:lineRule="auto"/>
        <w:ind w:left="270" w:right="95" w:hanging="180"/>
        <w:jc w:val="both"/>
        <w:rPr>
          <w:rFonts w:ascii="Garamond" w:hAnsi="Garamond"/>
          <w:lang w:val="en-GB"/>
        </w:rPr>
      </w:pPr>
      <w:r w:rsidRPr="00965C94">
        <w:rPr>
          <w:rFonts w:ascii="Garamond" w:hAnsi="Garamond"/>
          <w:b/>
          <w:bCs/>
          <w:lang w:val="en-GB"/>
        </w:rPr>
        <w:t>Reduced Appendix II Bycatch in Large Pelagics Fishery for Eastern Pacific of Latin America</w:t>
      </w:r>
      <w:r w:rsidR="003D7882" w:rsidRPr="00965C94">
        <w:rPr>
          <w:rFonts w:ascii="Garamond" w:hAnsi="Garamond"/>
          <w:b/>
          <w:bCs/>
          <w:lang w:val="en-GB"/>
        </w:rPr>
        <w:t xml:space="preserve"> (2 LMEs).</w:t>
      </w:r>
      <w:r w:rsidRPr="00965C94">
        <w:rPr>
          <w:rFonts w:ascii="Garamond" w:hAnsi="Garamond"/>
          <w:b/>
          <w:bCs/>
          <w:lang w:val="en-GB"/>
        </w:rPr>
        <w:t xml:space="preserve"> </w:t>
      </w:r>
      <w:r w:rsidRPr="00965C94">
        <w:rPr>
          <w:rFonts w:ascii="Garamond" w:hAnsi="Garamond"/>
          <w:lang w:val="en-GB"/>
        </w:rPr>
        <w:t>Sharks are among the most vulnerable species to overfishing due to their biological characteristics and slow population growth rates make them inherently less able to cope with heavy fishing pressure than many of the other fish species with which they are caught. As a result, they are easily overexploited, and once depleted, their populations are slow to recover. Oceanic pelagic sharks, which are the main shark species caught in IATTC fisheries, are particularly at risk, with 63% of assessed species considered threatened. They are intentionally targeted, as well as taken incidentally as bycatch and recently tons of Appendix II shark fins from Ecuador, Cos</w:t>
      </w:r>
      <w:r w:rsidR="003D7882" w:rsidRPr="00965C94">
        <w:rPr>
          <w:rFonts w:ascii="Garamond" w:hAnsi="Garamond"/>
          <w:lang w:val="en-GB"/>
        </w:rPr>
        <w:t>t</w:t>
      </w:r>
      <w:r w:rsidRPr="00965C94">
        <w:rPr>
          <w:rFonts w:ascii="Garamond" w:hAnsi="Garamond"/>
          <w:lang w:val="en-GB"/>
        </w:rPr>
        <w:t>a Rica and Colombia have been confiscated in fish markets in Hong Kong. They are key species caught in IATTC fisheries and represented over 15% of all reported catches by weight in 2010. GMC II should assess and implement techniques that will reduce the mortality of incidentally captured sharks</w:t>
      </w:r>
      <w:r w:rsidRPr="00965C94">
        <w:rPr>
          <w:rStyle w:val="FootnoteReference"/>
          <w:rFonts w:ascii="Garamond" w:hAnsi="Garamond"/>
          <w:lang w:val="en-GB"/>
        </w:rPr>
        <w:footnoteReference w:id="44"/>
      </w:r>
      <w:r w:rsidRPr="00965C94">
        <w:rPr>
          <w:rFonts w:ascii="Garamond" w:hAnsi="Garamond"/>
          <w:lang w:val="en-GB"/>
        </w:rPr>
        <w:t xml:space="preserve"> and avoid fishing for </w:t>
      </w:r>
      <w:r w:rsidR="00C91F41">
        <w:rPr>
          <w:rFonts w:ascii="Garamond" w:hAnsi="Garamond"/>
          <w:lang w:val="en-GB"/>
        </w:rPr>
        <w:t xml:space="preserve">CITES </w:t>
      </w:r>
      <w:r w:rsidRPr="00965C94">
        <w:rPr>
          <w:rFonts w:ascii="Garamond" w:hAnsi="Garamond"/>
          <w:lang w:val="en-GB"/>
        </w:rPr>
        <w:t xml:space="preserve">Appendix 2 species. </w:t>
      </w:r>
    </w:p>
    <w:p w14:paraId="1F493A9A" w14:textId="6038212D" w:rsidR="00E400EF" w:rsidRPr="00C91F41" w:rsidRDefault="003D7882" w:rsidP="00C91F41">
      <w:pPr>
        <w:pStyle w:val="ListParagraph"/>
        <w:numPr>
          <w:ilvl w:val="0"/>
          <w:numId w:val="13"/>
        </w:numPr>
        <w:spacing w:after="0" w:line="240" w:lineRule="auto"/>
        <w:ind w:left="270" w:right="95" w:hanging="180"/>
        <w:jc w:val="both"/>
        <w:rPr>
          <w:rFonts w:ascii="Garamond" w:hAnsi="Garamond"/>
          <w:lang w:val="en-GB"/>
        </w:rPr>
      </w:pPr>
      <w:r w:rsidRPr="00965C94">
        <w:rPr>
          <w:rFonts w:ascii="Garamond" w:hAnsi="Garamond"/>
          <w:b/>
          <w:bCs/>
          <w:lang w:val="en-GB"/>
        </w:rPr>
        <w:lastRenderedPageBreak/>
        <w:t xml:space="preserve">Other reductions in </w:t>
      </w:r>
      <w:r w:rsidR="008654D1" w:rsidRPr="00965C94">
        <w:rPr>
          <w:rFonts w:ascii="Garamond" w:hAnsi="Garamond"/>
          <w:b/>
          <w:bCs/>
          <w:lang w:val="en-GB"/>
        </w:rPr>
        <w:t xml:space="preserve">CITES Red-Listed </w:t>
      </w:r>
      <w:r w:rsidR="006D1A4F" w:rsidRPr="00965C94">
        <w:rPr>
          <w:rFonts w:ascii="Garamond" w:hAnsi="Garamond"/>
          <w:b/>
          <w:bCs/>
          <w:lang w:val="en-GB"/>
        </w:rPr>
        <w:t>bycatch</w:t>
      </w:r>
      <w:r w:rsidR="008654D1" w:rsidRPr="00965C94">
        <w:rPr>
          <w:rFonts w:ascii="Garamond" w:hAnsi="Garamond"/>
          <w:b/>
          <w:bCs/>
          <w:lang w:val="en-GB"/>
        </w:rPr>
        <w:t xml:space="preserve"> species and destruction of bottom habitats</w:t>
      </w:r>
      <w:r w:rsidR="006D1A4F" w:rsidRPr="00965C94">
        <w:rPr>
          <w:rFonts w:ascii="Garamond" w:hAnsi="Garamond"/>
          <w:b/>
          <w:bCs/>
          <w:lang w:val="en-GB"/>
        </w:rPr>
        <w:t xml:space="preserve">. </w:t>
      </w:r>
      <w:r w:rsidR="006D1A4F" w:rsidRPr="00965C94">
        <w:rPr>
          <w:rFonts w:ascii="Garamond" w:hAnsi="Garamond"/>
          <w:lang w:val="en-GB"/>
        </w:rPr>
        <w:t>Indonesia has expressed interest in including several CITES species captured in their octopus and small pelagic fisheries, as has the Philippines</w:t>
      </w:r>
      <w:r w:rsidR="006D1A4F" w:rsidRPr="00965C94">
        <w:rPr>
          <w:rStyle w:val="FootnoteReference"/>
          <w:rFonts w:ascii="Garamond" w:hAnsi="Garamond"/>
          <w:lang w:val="en-GB"/>
        </w:rPr>
        <w:footnoteReference w:id="45"/>
      </w:r>
      <w:r w:rsidR="006D1A4F" w:rsidRPr="00965C94">
        <w:rPr>
          <w:rFonts w:ascii="Garamond" w:hAnsi="Garamond"/>
          <w:lang w:val="en-GB"/>
        </w:rPr>
        <w:t xml:space="preserve">. </w:t>
      </w:r>
      <w:r w:rsidR="008654D1" w:rsidRPr="00965C94">
        <w:rPr>
          <w:rFonts w:ascii="Garamond" w:hAnsi="Garamond"/>
          <w:lang w:val="en-GB"/>
        </w:rPr>
        <w:t xml:space="preserve">More sustainable practices in the Canary Current will result in greater protection of bottom habitats and MPAs, especially in Mauritania. </w:t>
      </w:r>
    </w:p>
    <w:p w14:paraId="1BABD645" w14:textId="4B869B30" w:rsidR="00247090" w:rsidRPr="00965C94" w:rsidRDefault="0059185D" w:rsidP="006C3E65">
      <w:pPr>
        <w:pStyle w:val="NormalWeb"/>
        <w:numPr>
          <w:ilvl w:val="0"/>
          <w:numId w:val="13"/>
        </w:numPr>
        <w:spacing w:before="0" w:beforeAutospacing="0" w:after="0" w:afterAutospacing="0"/>
        <w:ind w:left="270" w:right="95" w:hanging="180"/>
        <w:jc w:val="both"/>
        <w:rPr>
          <w:rFonts w:ascii="Garamond" w:hAnsi="Garamond"/>
          <w:sz w:val="22"/>
          <w:szCs w:val="22"/>
          <w:lang w:val="en-GB"/>
        </w:rPr>
      </w:pPr>
      <w:r w:rsidRPr="00965C94">
        <w:rPr>
          <w:rFonts w:ascii="Garamond" w:hAnsi="Garamond"/>
          <w:b/>
          <w:bCs/>
          <w:sz w:val="22"/>
          <w:szCs w:val="22"/>
          <w:lang w:val="en-GB"/>
        </w:rPr>
        <w:t>25% fishing vessels violating human and labor rights</w:t>
      </w:r>
      <w:r w:rsidR="00247090" w:rsidRPr="00965C94">
        <w:rPr>
          <w:rStyle w:val="FootnoteReference"/>
          <w:rFonts w:ascii="Garamond" w:hAnsi="Garamond"/>
          <w:b/>
          <w:bCs/>
          <w:sz w:val="22"/>
          <w:szCs w:val="22"/>
          <w:lang w:val="en-GB"/>
        </w:rPr>
        <w:footnoteReference w:id="46"/>
      </w:r>
      <w:r w:rsidRPr="00965C94">
        <w:rPr>
          <w:rFonts w:ascii="Garamond" w:hAnsi="Garamond"/>
          <w:b/>
          <w:bCs/>
          <w:sz w:val="22"/>
          <w:szCs w:val="22"/>
          <w:lang w:val="en-GB"/>
        </w:rPr>
        <w:t xml:space="preserve"> shifted to alternative and sustainable fishing practices</w:t>
      </w:r>
      <w:r w:rsidR="006D1A4F" w:rsidRPr="00965C94">
        <w:rPr>
          <w:rFonts w:ascii="Garamond" w:hAnsi="Garamond"/>
          <w:b/>
          <w:bCs/>
          <w:sz w:val="22"/>
          <w:szCs w:val="22"/>
          <w:lang w:val="en-GB"/>
        </w:rPr>
        <w:t xml:space="preserve"> in targeted fisheries</w:t>
      </w:r>
      <w:r w:rsidRPr="00965C94">
        <w:rPr>
          <w:rStyle w:val="FootnoteReference"/>
          <w:rFonts w:ascii="Garamond" w:hAnsi="Garamond"/>
          <w:sz w:val="22"/>
          <w:szCs w:val="22"/>
          <w:lang w:val="en-GB"/>
        </w:rPr>
        <w:footnoteReference w:id="47"/>
      </w:r>
      <w:r w:rsidRPr="00965C94">
        <w:rPr>
          <w:rFonts w:ascii="Garamond" w:hAnsi="Garamond"/>
          <w:sz w:val="22"/>
          <w:szCs w:val="22"/>
          <w:lang w:val="en-GB"/>
        </w:rPr>
        <w:t xml:space="preserve">. </w:t>
      </w:r>
      <w:r w:rsidR="00247090" w:rsidRPr="00965C94">
        <w:rPr>
          <w:rFonts w:ascii="Garamond" w:hAnsi="Garamond"/>
          <w:sz w:val="22"/>
          <w:szCs w:val="22"/>
          <w:lang w:val="en-US"/>
        </w:rPr>
        <w:t>The seafood supply chain is highly fragmented with the majority of the workers employed as subcontractors or through brokers making it hard to determine the sources of seafood. While the GMC</w:t>
      </w:r>
      <w:r w:rsidR="00E400EF">
        <w:rPr>
          <w:rFonts w:ascii="Garamond" w:hAnsi="Garamond"/>
          <w:sz w:val="22"/>
          <w:szCs w:val="22"/>
          <w:lang w:val="en-US"/>
        </w:rPr>
        <w:t>-I</w:t>
      </w:r>
      <w:r w:rsidR="00247090" w:rsidRPr="00965C94">
        <w:rPr>
          <w:rFonts w:ascii="Garamond" w:hAnsi="Garamond"/>
          <w:sz w:val="22"/>
          <w:szCs w:val="22"/>
          <w:lang w:val="en-US"/>
        </w:rPr>
        <w:t xml:space="preserve"> helped raise awareness to gender equality and women's empowerment through its communication and information systems, the overall contribution was also limited, and the Terminal Evaluation recommended</w:t>
      </w:r>
      <w:r w:rsidR="00247090" w:rsidRPr="00965C94">
        <w:rPr>
          <w:rFonts w:ascii="Garamond" w:hAnsi="Garamond"/>
          <w:sz w:val="22"/>
          <w:szCs w:val="22"/>
          <w:lang w:val="en-GB"/>
        </w:rPr>
        <w:t xml:space="preserve"> mainstreaming gender equality and respect for  human/labor rights as cross-cutting issues to the extent possible in all of the targeted  seafood value chains, whether through analytical tools or taking actions that result in measurable outcomes. The Danish Institute for Human Right’s developed the Sector-Wide Impact Assessment approach (DHRI 2019</w:t>
      </w:r>
      <w:r w:rsidR="00247090" w:rsidRPr="00965C94">
        <w:rPr>
          <w:rStyle w:val="FootnoteReference"/>
          <w:rFonts w:ascii="Garamond" w:hAnsi="Garamond"/>
          <w:sz w:val="22"/>
          <w:szCs w:val="22"/>
          <w:lang w:val="en-US"/>
        </w:rPr>
        <w:footnoteReference w:id="48"/>
      </w:r>
      <w:r w:rsidR="00247090" w:rsidRPr="00965C94">
        <w:rPr>
          <w:rFonts w:ascii="Garamond" w:hAnsi="Garamond"/>
          <w:sz w:val="22"/>
          <w:szCs w:val="22"/>
          <w:lang w:val="en-GB"/>
        </w:rPr>
        <w:t>) that provides an excellent screening tool for identifying human/labor rights and gender inequality issues in the fishery sector in Bangladesh (COAST Trust et al. 2021) and Chile. A sectoral view will help stakeholders see the “bigger picture” of potential negative impacts of a sector’s activities, as well as potential opportunities for positive human rights outcomes, and to make choices based on this broader perspective</w:t>
      </w:r>
    </w:p>
    <w:p w14:paraId="5B91CF78" w14:textId="77777777" w:rsidR="004E5996" w:rsidRPr="00965C94" w:rsidRDefault="004E5996" w:rsidP="006C3E65">
      <w:pPr>
        <w:pStyle w:val="CommentText"/>
        <w:ind w:left="360" w:right="95"/>
        <w:contextualSpacing/>
        <w:jc w:val="both"/>
        <w:rPr>
          <w:rFonts w:ascii="Garamond" w:hAnsi="Garamond"/>
          <w:sz w:val="22"/>
          <w:szCs w:val="22"/>
          <w:lang w:val="en-GB"/>
        </w:rPr>
      </w:pPr>
    </w:p>
    <w:p w14:paraId="109E2C75" w14:textId="154D200C" w:rsidR="004E5996" w:rsidRPr="00672856" w:rsidRDefault="004E5996" w:rsidP="00C91F41">
      <w:pPr>
        <w:pStyle w:val="Heading1"/>
        <w:spacing w:before="0"/>
        <w:ind w:right="95"/>
        <w:rPr>
          <w:rFonts w:ascii="Garamond" w:hAnsi="Garamond"/>
          <w:b/>
          <w:bCs/>
          <w:sz w:val="28"/>
          <w:szCs w:val="28"/>
          <w:lang w:val="en-US"/>
        </w:rPr>
      </w:pPr>
      <w:bookmarkStart w:id="17" w:name="_Toc90042803"/>
      <w:r w:rsidRPr="00672856">
        <w:rPr>
          <w:rFonts w:ascii="Garamond" w:hAnsi="Garamond"/>
          <w:b/>
          <w:bCs/>
          <w:sz w:val="28"/>
          <w:szCs w:val="28"/>
          <w:lang w:val="en-US"/>
        </w:rPr>
        <w:t>GMC-</w:t>
      </w:r>
      <w:r w:rsidR="00D927F5">
        <w:rPr>
          <w:rFonts w:ascii="Garamond" w:hAnsi="Garamond"/>
          <w:b/>
          <w:bCs/>
          <w:sz w:val="28"/>
          <w:szCs w:val="28"/>
          <w:lang w:val="en-US"/>
        </w:rPr>
        <w:t>II</w:t>
      </w:r>
      <w:r w:rsidRPr="00672856">
        <w:rPr>
          <w:rFonts w:ascii="Garamond" w:hAnsi="Garamond"/>
          <w:b/>
          <w:bCs/>
          <w:sz w:val="28"/>
          <w:szCs w:val="28"/>
          <w:lang w:val="en-US"/>
        </w:rPr>
        <w:t xml:space="preserve"> Global </w:t>
      </w:r>
      <w:r w:rsidR="006465FC" w:rsidRPr="00672856">
        <w:rPr>
          <w:rFonts w:ascii="Garamond" w:hAnsi="Garamond"/>
          <w:b/>
          <w:bCs/>
          <w:sz w:val="28"/>
          <w:szCs w:val="28"/>
          <w:lang w:val="en-US"/>
        </w:rPr>
        <w:t>C</w:t>
      </w:r>
      <w:r w:rsidRPr="00672856">
        <w:rPr>
          <w:rFonts w:ascii="Garamond" w:hAnsi="Garamond"/>
          <w:b/>
          <w:bCs/>
          <w:sz w:val="28"/>
          <w:szCs w:val="28"/>
          <w:lang w:val="en-US"/>
        </w:rPr>
        <w:t>ontribution</w:t>
      </w:r>
      <w:bookmarkEnd w:id="17"/>
    </w:p>
    <w:p w14:paraId="1F1C3596" w14:textId="77777777" w:rsidR="004E5996" w:rsidRDefault="004E5996" w:rsidP="006C3E65">
      <w:pPr>
        <w:spacing w:line="240" w:lineRule="auto"/>
        <w:ind w:right="95"/>
        <w:contextualSpacing/>
        <w:jc w:val="both"/>
        <w:rPr>
          <w:rFonts w:ascii="Garamond" w:hAnsi="Garamond"/>
          <w:lang w:val="en-GB"/>
        </w:rPr>
      </w:pPr>
    </w:p>
    <w:p w14:paraId="18406DFF" w14:textId="77777777" w:rsidR="004E5996" w:rsidRPr="00965C94" w:rsidRDefault="004E5996" w:rsidP="006C3E65">
      <w:pPr>
        <w:spacing w:after="0" w:line="276" w:lineRule="auto"/>
        <w:ind w:right="95"/>
        <w:contextualSpacing/>
        <w:jc w:val="both"/>
        <w:rPr>
          <w:rFonts w:ascii="Garamond" w:hAnsi="Garamond"/>
          <w:lang w:val="en-GB"/>
        </w:rPr>
      </w:pPr>
      <w:r w:rsidRPr="00965C94">
        <w:rPr>
          <w:rFonts w:ascii="Garamond" w:hAnsi="Garamond"/>
          <w:lang w:val="en-GB"/>
        </w:rPr>
        <w:t xml:space="preserve">All UN member states adopted the 2030 Agenda for Sustainable Development, including the 17 Sustainable Development Goals (SDGs) and 169 targets as part of a universal call to action to end poverty, protect the planet and improve the lives and prospects of everyone, everywhere. Many of the SDGs are directly or indirectly pertinent to the sustainability of the fisheries and aquaculture sector. The 2030 Agenda is integrated and indivisible in its aim to balance the three main dimensions of sustainable development – economic, social and environmental. It also explicitly states that the SDGs </w:t>
      </w:r>
      <w:r w:rsidRPr="00965C94">
        <w:rPr>
          <w:rFonts w:ascii="Garamond" w:hAnsi="Garamond"/>
          <w:i/>
          <w:iCs/>
          <w:lang w:val="en-GB"/>
        </w:rPr>
        <w:t>seek to realize the human rights of all</w:t>
      </w:r>
      <w:r w:rsidRPr="00965C94">
        <w:rPr>
          <w:rFonts w:ascii="Garamond" w:eastAsia="Calibri" w:hAnsi="Garamond" w:cs="Arial"/>
          <w:vertAlign w:val="superscript"/>
          <w:lang w:val="en-GB"/>
        </w:rPr>
        <w:t xml:space="preserve"> </w:t>
      </w:r>
      <w:r w:rsidRPr="00965C94">
        <w:rPr>
          <w:rFonts w:ascii="Garamond" w:eastAsia="Calibri" w:hAnsi="Garamond" w:cs="Arial"/>
          <w:vertAlign w:val="superscript"/>
          <w:lang w:val="en-GB"/>
        </w:rPr>
        <w:footnoteReference w:id="49"/>
      </w:r>
      <w:r w:rsidRPr="00965C94">
        <w:rPr>
          <w:rFonts w:ascii="Garamond" w:hAnsi="Garamond"/>
          <w:lang w:val="en-GB"/>
        </w:rPr>
        <w:t>, and therefore it is grounded in human rights.</w:t>
      </w:r>
    </w:p>
    <w:p w14:paraId="7AC89372" w14:textId="77777777" w:rsidR="004E5996" w:rsidRPr="00965C94" w:rsidRDefault="004E5996" w:rsidP="006C3E65">
      <w:pPr>
        <w:spacing w:line="240" w:lineRule="auto"/>
        <w:ind w:right="95"/>
        <w:contextualSpacing/>
        <w:jc w:val="both"/>
        <w:rPr>
          <w:rFonts w:ascii="Garamond" w:hAnsi="Garamond"/>
          <w:lang w:val="en-GB"/>
        </w:rPr>
      </w:pPr>
    </w:p>
    <w:p w14:paraId="7BCD6503" w14:textId="645DA9F1" w:rsidR="004E5996" w:rsidRPr="00965C94" w:rsidRDefault="004E5996" w:rsidP="006C3E65">
      <w:pPr>
        <w:spacing w:after="0" w:line="276" w:lineRule="auto"/>
        <w:ind w:right="95"/>
        <w:contextualSpacing/>
        <w:jc w:val="both"/>
        <w:rPr>
          <w:rFonts w:ascii="Garamond" w:hAnsi="Garamond"/>
          <w:b/>
          <w:bCs/>
          <w:lang w:val="en-GB"/>
        </w:rPr>
      </w:pPr>
      <w:r w:rsidRPr="00965C94">
        <w:rPr>
          <w:rFonts w:ascii="Garamond" w:hAnsi="Garamond"/>
          <w:lang w:val="en-GB"/>
        </w:rPr>
        <w:t>The GMC-</w:t>
      </w:r>
      <w:r w:rsidR="00D927F5">
        <w:rPr>
          <w:rFonts w:ascii="Garamond" w:hAnsi="Garamond"/>
          <w:lang w:val="en-GB"/>
        </w:rPr>
        <w:t>II</w:t>
      </w:r>
      <w:r w:rsidRPr="00965C94">
        <w:rPr>
          <w:rFonts w:ascii="Garamond" w:hAnsi="Garamond"/>
          <w:lang w:val="en-GB"/>
        </w:rPr>
        <w:t xml:space="preserve"> will increase the number of fisheries that incorporate sustainability considerations. In addition, it will contribute to advancements towards SDG 14 (target 14.4) as well as SDG 2 </w:t>
      </w:r>
      <w:r w:rsidRPr="00965C94">
        <w:rPr>
          <w:rFonts w:ascii="Garamond" w:hAnsi="Garamond"/>
          <w:i/>
          <w:iCs/>
          <w:lang w:val="en-GB"/>
        </w:rPr>
        <w:t>by facilitating access to seafood in selected domestic markets</w:t>
      </w:r>
      <w:r w:rsidRPr="00965C94">
        <w:rPr>
          <w:rFonts w:ascii="Garamond" w:hAnsi="Garamond"/>
          <w:lang w:val="en-GB"/>
        </w:rPr>
        <w:t xml:space="preserve">; SDG 5 (targets 5.1, 5.5, 5c.1) </w:t>
      </w:r>
      <w:r w:rsidRPr="00965C94">
        <w:rPr>
          <w:rFonts w:ascii="Garamond" w:hAnsi="Garamond"/>
          <w:i/>
          <w:iCs/>
          <w:lang w:val="en-GB"/>
        </w:rPr>
        <w:t xml:space="preserve">by promoting equal participation of women </w:t>
      </w:r>
      <w:r w:rsidRPr="00965C94">
        <w:rPr>
          <w:rFonts w:ascii="Garamond" w:hAnsi="Garamond"/>
          <w:i/>
          <w:iCs/>
          <w:lang w:val="en-GB"/>
        </w:rPr>
        <w:lastRenderedPageBreak/>
        <w:t>and men in decision making and through strengthening or building information systems</w:t>
      </w:r>
      <w:r w:rsidRPr="00965C94">
        <w:rPr>
          <w:rStyle w:val="FootnoteReference"/>
          <w:rFonts w:ascii="Garamond" w:hAnsi="Garamond"/>
          <w:i/>
          <w:iCs/>
          <w:lang w:val="en-GB"/>
        </w:rPr>
        <w:footnoteReference w:id="50"/>
      </w:r>
      <w:r w:rsidRPr="00965C94">
        <w:rPr>
          <w:rFonts w:ascii="Garamond" w:hAnsi="Garamond"/>
          <w:i/>
          <w:iCs/>
          <w:lang w:val="en-GB"/>
        </w:rPr>
        <w:t xml:space="preserve"> on gender equality in fisheries value chains</w:t>
      </w:r>
      <w:r w:rsidRPr="00965C94">
        <w:rPr>
          <w:rFonts w:ascii="Garamond" w:hAnsi="Garamond"/>
          <w:lang w:val="en-GB"/>
        </w:rPr>
        <w:t>; SDG 17.4.1</w:t>
      </w:r>
      <w:r w:rsidRPr="00965C94">
        <w:rPr>
          <w:rStyle w:val="FootnoteReference"/>
          <w:rFonts w:ascii="Garamond" w:hAnsi="Garamond"/>
          <w:lang w:val="en-GB"/>
        </w:rPr>
        <w:footnoteReference w:id="51"/>
      </w:r>
      <w:r w:rsidRPr="00965C94">
        <w:rPr>
          <w:rFonts w:ascii="Garamond" w:hAnsi="Garamond"/>
          <w:lang w:val="en-GB"/>
        </w:rPr>
        <w:t xml:space="preserve">  by increasing synergy and participation of selected national and international actors in fisheries value chains, through strengthening governance for planning improvements towards sustainable policies and practices. </w:t>
      </w:r>
    </w:p>
    <w:p w14:paraId="24E14D73" w14:textId="77777777" w:rsidR="00347A70" w:rsidRPr="00965C94" w:rsidRDefault="00347A70" w:rsidP="006C3E65">
      <w:pPr>
        <w:spacing w:after="0"/>
        <w:ind w:right="95"/>
        <w:rPr>
          <w:rFonts w:ascii="Garamond" w:hAnsi="Garamond"/>
          <w:lang w:val="en-GB"/>
        </w:rPr>
      </w:pPr>
    </w:p>
    <w:p w14:paraId="42AD000B" w14:textId="77777777" w:rsidR="00347A70" w:rsidRPr="00C91F41" w:rsidRDefault="00347A70" w:rsidP="00C91F41">
      <w:pPr>
        <w:pStyle w:val="Heading1"/>
        <w:spacing w:before="0"/>
        <w:ind w:right="95"/>
        <w:rPr>
          <w:rFonts w:ascii="Garamond" w:hAnsi="Garamond"/>
          <w:b/>
          <w:bCs/>
          <w:sz w:val="28"/>
          <w:szCs w:val="28"/>
          <w:lang w:val="en-US"/>
        </w:rPr>
      </w:pPr>
      <w:bookmarkStart w:id="18" w:name="_Toc90042804"/>
      <w:r w:rsidRPr="00C91F41">
        <w:rPr>
          <w:rFonts w:ascii="Garamond" w:hAnsi="Garamond"/>
          <w:b/>
          <w:bCs/>
          <w:sz w:val="28"/>
          <w:szCs w:val="28"/>
          <w:lang w:val="en-US"/>
        </w:rPr>
        <w:t>Linkages to the GEF Indicator Framework</w:t>
      </w:r>
      <w:bookmarkEnd w:id="18"/>
    </w:p>
    <w:p w14:paraId="01E77247" w14:textId="77777777" w:rsidR="00347A70" w:rsidRPr="00965C94" w:rsidRDefault="00347A70" w:rsidP="006C3E65">
      <w:pPr>
        <w:pStyle w:val="xmsolistparagraph"/>
        <w:shd w:val="clear" w:color="auto" w:fill="FFFFFF"/>
        <w:spacing w:before="0" w:beforeAutospacing="0" w:after="0" w:afterAutospacing="0"/>
        <w:ind w:right="95"/>
        <w:contextualSpacing/>
        <w:jc w:val="both"/>
        <w:rPr>
          <w:rFonts w:ascii="Garamond" w:hAnsi="Garamond" w:cs="Calibri"/>
          <w:color w:val="002060"/>
          <w:sz w:val="22"/>
          <w:szCs w:val="22"/>
          <w:bdr w:val="none" w:sz="0" w:space="0" w:color="auto" w:frame="1"/>
        </w:rPr>
      </w:pPr>
    </w:p>
    <w:p w14:paraId="2717BDD3" w14:textId="0BA05A20" w:rsidR="00347A70" w:rsidRDefault="00347A70" w:rsidP="006C3E65">
      <w:pPr>
        <w:pStyle w:val="xmsolistparagraph"/>
        <w:shd w:val="clear" w:color="auto" w:fill="FFFFFF"/>
        <w:spacing w:before="0" w:beforeAutospacing="0" w:after="160" w:afterAutospacing="0" w:line="276" w:lineRule="auto"/>
        <w:ind w:right="95"/>
        <w:contextualSpacing/>
        <w:jc w:val="both"/>
        <w:rPr>
          <w:rFonts w:ascii="Garamond" w:hAnsi="Garamond"/>
          <w:sz w:val="22"/>
          <w:szCs w:val="22"/>
          <w:lang w:val="en-GB"/>
        </w:rPr>
      </w:pPr>
      <w:r w:rsidRPr="00965C94">
        <w:rPr>
          <w:rFonts w:ascii="Garamond" w:hAnsi="Garamond"/>
          <w:sz w:val="22"/>
          <w:szCs w:val="22"/>
          <w:lang w:val="en-GB"/>
        </w:rPr>
        <w:t>GMC-</w:t>
      </w:r>
      <w:r w:rsidR="00093D60">
        <w:rPr>
          <w:rFonts w:ascii="Garamond" w:hAnsi="Garamond"/>
          <w:sz w:val="22"/>
          <w:szCs w:val="22"/>
          <w:lang w:val="en-GB"/>
        </w:rPr>
        <w:t>II</w:t>
      </w:r>
      <w:r w:rsidRPr="00965C94">
        <w:rPr>
          <w:rFonts w:ascii="Garamond" w:hAnsi="Garamond"/>
          <w:sz w:val="22"/>
          <w:szCs w:val="22"/>
          <w:lang w:val="en-GB"/>
        </w:rPr>
        <w:t xml:space="preserve"> w</w:t>
      </w:r>
      <w:r w:rsidR="00093D60">
        <w:rPr>
          <w:rFonts w:ascii="Garamond" w:hAnsi="Garamond"/>
          <w:sz w:val="22"/>
          <w:szCs w:val="22"/>
          <w:lang w:val="en-GB"/>
        </w:rPr>
        <w:t>ill</w:t>
      </w:r>
      <w:r w:rsidRPr="00965C94">
        <w:rPr>
          <w:rFonts w:ascii="Garamond" w:hAnsi="Garamond"/>
          <w:sz w:val="22"/>
          <w:szCs w:val="22"/>
          <w:lang w:val="en-GB"/>
        </w:rPr>
        <w:t xml:space="preserve"> also be developed around GEF Core Indicators related to Healthy Global Oceans. It would address five Core indicators (see Figure </w:t>
      </w:r>
      <w:r w:rsidR="00240DE6">
        <w:rPr>
          <w:rFonts w:ascii="Garamond" w:hAnsi="Garamond"/>
          <w:sz w:val="22"/>
          <w:szCs w:val="22"/>
          <w:lang w:val="en-GB"/>
        </w:rPr>
        <w:t>7</w:t>
      </w:r>
      <w:r w:rsidRPr="00965C94">
        <w:rPr>
          <w:rFonts w:ascii="Garamond" w:hAnsi="Garamond"/>
          <w:sz w:val="22"/>
          <w:szCs w:val="22"/>
          <w:lang w:val="en-GB"/>
        </w:rPr>
        <w:t xml:space="preserve">): </w:t>
      </w:r>
    </w:p>
    <w:p w14:paraId="0F6A8FD7" w14:textId="77777777" w:rsidR="002240CE" w:rsidRDefault="002240CE" w:rsidP="006C3E65">
      <w:pPr>
        <w:pStyle w:val="xmsolistparagraph"/>
        <w:shd w:val="clear" w:color="auto" w:fill="FFFFFF"/>
        <w:spacing w:before="0" w:beforeAutospacing="0" w:after="160" w:afterAutospacing="0" w:line="276" w:lineRule="auto"/>
        <w:ind w:right="95"/>
        <w:contextualSpacing/>
        <w:jc w:val="both"/>
        <w:rPr>
          <w:rFonts w:ascii="Garamond" w:hAnsi="Garamond"/>
          <w:sz w:val="22"/>
          <w:szCs w:val="22"/>
          <w:lang w:val="en-GB"/>
        </w:rPr>
      </w:pPr>
    </w:p>
    <w:p w14:paraId="6CCD18B4" w14:textId="21AE4479" w:rsidR="00240DE6" w:rsidRPr="00466AD1" w:rsidRDefault="00240DE6" w:rsidP="00C91F41">
      <w:pPr>
        <w:spacing w:line="240" w:lineRule="auto"/>
        <w:ind w:right="95"/>
        <w:jc w:val="center"/>
        <w:rPr>
          <w:rFonts w:ascii="Garamond" w:hAnsi="Garamond"/>
          <w:b/>
          <w:bCs/>
          <w:sz w:val="18"/>
          <w:szCs w:val="18"/>
          <w:lang w:val="en-GB"/>
        </w:rPr>
      </w:pPr>
      <w:r w:rsidRPr="000C6201">
        <w:rPr>
          <w:rFonts w:ascii="Garamond" w:hAnsi="Garamond"/>
          <w:b/>
          <w:bCs/>
          <w:sz w:val="18"/>
          <w:szCs w:val="18"/>
          <w:lang w:val="en-GB"/>
        </w:rPr>
        <w:t xml:space="preserve">Figure </w:t>
      </w:r>
      <w:r>
        <w:rPr>
          <w:rFonts w:ascii="Garamond" w:hAnsi="Garamond"/>
          <w:b/>
          <w:bCs/>
          <w:sz w:val="18"/>
          <w:szCs w:val="18"/>
          <w:lang w:val="en-GB"/>
        </w:rPr>
        <w:t>7</w:t>
      </w:r>
      <w:r w:rsidRPr="000C6201">
        <w:rPr>
          <w:rFonts w:ascii="Garamond" w:hAnsi="Garamond"/>
          <w:b/>
          <w:bCs/>
          <w:sz w:val="18"/>
          <w:szCs w:val="18"/>
          <w:lang w:val="en-GB"/>
        </w:rPr>
        <w:t xml:space="preserve">: </w:t>
      </w:r>
      <w:r>
        <w:rPr>
          <w:rFonts w:ascii="Garamond" w:hAnsi="Garamond"/>
          <w:b/>
          <w:bCs/>
          <w:sz w:val="18"/>
          <w:szCs w:val="18"/>
          <w:lang w:val="en-GB"/>
        </w:rPr>
        <w:t>Summary of GMC-II’s GEF Core Indicator targets</w:t>
      </w:r>
    </w:p>
    <w:p w14:paraId="60336BD5" w14:textId="22DBBE75" w:rsidR="00240DE6" w:rsidRDefault="00240DE6" w:rsidP="006C3E65">
      <w:pPr>
        <w:pStyle w:val="xmsolistparagraph"/>
        <w:shd w:val="clear" w:color="auto" w:fill="FFFFFF"/>
        <w:spacing w:before="0" w:beforeAutospacing="0" w:after="160" w:afterAutospacing="0" w:line="276" w:lineRule="auto"/>
        <w:ind w:right="95"/>
        <w:contextualSpacing/>
        <w:jc w:val="both"/>
        <w:rPr>
          <w:rFonts w:ascii="Garamond" w:hAnsi="Garamond"/>
          <w:sz w:val="22"/>
          <w:szCs w:val="22"/>
          <w:lang w:val="en-GB"/>
        </w:rPr>
      </w:pPr>
      <w:r>
        <w:rPr>
          <w:noProof/>
        </w:rPr>
        <w:drawing>
          <wp:inline distT="0" distB="0" distL="0" distR="0" wp14:anchorId="63264679" wp14:editId="1737C93D">
            <wp:extent cx="5660136" cy="3439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6951" cy="3456091"/>
                    </a:xfrm>
                    <a:prstGeom prst="rect">
                      <a:avLst/>
                    </a:prstGeom>
                  </pic:spPr>
                </pic:pic>
              </a:graphicData>
            </a:graphic>
          </wp:inline>
        </w:drawing>
      </w:r>
    </w:p>
    <w:p w14:paraId="74285C2D" w14:textId="4B651725" w:rsidR="00240DE6" w:rsidRDefault="00240DE6" w:rsidP="006C3E65">
      <w:pPr>
        <w:pStyle w:val="xmsolistparagraph"/>
        <w:shd w:val="clear" w:color="auto" w:fill="FFFFFF"/>
        <w:spacing w:before="0" w:beforeAutospacing="0" w:after="160" w:afterAutospacing="0" w:line="276" w:lineRule="auto"/>
        <w:ind w:right="95"/>
        <w:contextualSpacing/>
        <w:jc w:val="both"/>
        <w:rPr>
          <w:rFonts w:ascii="Garamond" w:hAnsi="Garamond"/>
          <w:sz w:val="22"/>
          <w:szCs w:val="22"/>
          <w:lang w:val="en-GB"/>
        </w:rPr>
      </w:pPr>
    </w:p>
    <w:p w14:paraId="54DA0BB0" w14:textId="2F96D345" w:rsidR="00347A70" w:rsidRPr="00965C94" w:rsidRDefault="00347A70" w:rsidP="00B96136">
      <w:pPr>
        <w:pStyle w:val="xmsolistparagraph"/>
        <w:numPr>
          <w:ilvl w:val="0"/>
          <w:numId w:val="24"/>
        </w:numPr>
        <w:shd w:val="clear" w:color="auto" w:fill="FFFFFF"/>
        <w:spacing w:before="0" w:beforeAutospacing="0" w:after="160" w:afterAutospacing="0" w:line="276" w:lineRule="auto"/>
        <w:ind w:left="360" w:right="119" w:hanging="180"/>
        <w:contextualSpacing/>
        <w:jc w:val="both"/>
        <w:rPr>
          <w:rFonts w:ascii="Garamond" w:hAnsi="Garamond"/>
          <w:sz w:val="22"/>
          <w:szCs w:val="22"/>
          <w:lang w:val="en-GB"/>
        </w:rPr>
      </w:pPr>
      <w:r w:rsidRPr="00965C94">
        <w:rPr>
          <w:rFonts w:ascii="Garamond" w:hAnsi="Garamond"/>
          <w:b/>
          <w:bCs/>
          <w:sz w:val="22"/>
          <w:szCs w:val="22"/>
          <w:lang w:val="en-GB"/>
        </w:rPr>
        <w:t>Core Indicator #2</w:t>
      </w:r>
      <w:r w:rsidRPr="00965C94">
        <w:rPr>
          <w:rFonts w:ascii="Garamond" w:hAnsi="Garamond"/>
          <w:sz w:val="22"/>
          <w:szCs w:val="22"/>
          <w:lang w:val="en-GB"/>
        </w:rPr>
        <w:t xml:space="preserve"> – the project provides sustainable fishing for small pelagics in Mauritania’s 540,000 hectare Banc d’Arguin (</w:t>
      </w:r>
      <w:hyperlink w:anchor="_Bibliography" w:history="1">
        <w:r w:rsidRPr="00965C94">
          <w:rPr>
            <w:rStyle w:val="Hyperlink"/>
            <w:rFonts w:ascii="Garamond" w:hAnsi="Garamond"/>
            <w:sz w:val="22"/>
            <w:szCs w:val="22"/>
            <w:lang w:val="en-GB"/>
          </w:rPr>
          <w:t xml:space="preserve">Trégarot </w:t>
        </w:r>
        <w:r w:rsidRPr="00965C94">
          <w:rPr>
            <w:rStyle w:val="Hyperlink"/>
            <w:rFonts w:ascii="Garamond" w:hAnsi="Garamond"/>
            <w:i/>
            <w:iCs/>
            <w:sz w:val="22"/>
            <w:szCs w:val="22"/>
            <w:lang w:val="en-GB"/>
          </w:rPr>
          <w:t>et al.</w:t>
        </w:r>
        <w:r w:rsidRPr="00965C94">
          <w:rPr>
            <w:rStyle w:val="Hyperlink"/>
            <w:rFonts w:ascii="Garamond" w:hAnsi="Garamond"/>
            <w:sz w:val="22"/>
            <w:szCs w:val="22"/>
            <w:lang w:val="en-GB"/>
          </w:rPr>
          <w:t xml:space="preserve"> 2020</w:t>
        </w:r>
      </w:hyperlink>
      <w:r w:rsidRPr="00965C94">
        <w:rPr>
          <w:rFonts w:ascii="Garamond" w:hAnsi="Garamond"/>
          <w:sz w:val="22"/>
          <w:szCs w:val="22"/>
          <w:lang w:val="en-GB"/>
        </w:rPr>
        <w:t>) and over</w:t>
      </w:r>
      <w:r w:rsidR="00672856">
        <w:rPr>
          <w:rFonts w:ascii="Garamond" w:hAnsi="Garamond"/>
          <w:sz w:val="22"/>
          <w:szCs w:val="22"/>
          <w:lang w:val="en-GB"/>
        </w:rPr>
        <w:t xml:space="preserve"> </w:t>
      </w:r>
      <w:r w:rsidR="00A96B9B">
        <w:rPr>
          <w:rFonts w:ascii="Garamond" w:hAnsi="Garamond"/>
          <w:sz w:val="22"/>
          <w:szCs w:val="22"/>
          <w:lang w:val="en-GB"/>
        </w:rPr>
        <w:t>500,000</w:t>
      </w:r>
      <w:r w:rsidRPr="00965C94">
        <w:rPr>
          <w:rFonts w:ascii="Garamond" w:hAnsi="Garamond"/>
          <w:sz w:val="22"/>
          <w:szCs w:val="22"/>
          <w:lang w:val="en-GB"/>
        </w:rPr>
        <w:t xml:space="preserve"> hectares of </w:t>
      </w:r>
      <w:r w:rsidRPr="00965C94">
        <w:rPr>
          <w:rFonts w:ascii="Garamond" w:hAnsi="Garamond"/>
          <w:sz w:val="22"/>
          <w:szCs w:val="22"/>
        </w:rPr>
        <w:t xml:space="preserve"> </w:t>
      </w:r>
      <w:r w:rsidRPr="00965C94">
        <w:rPr>
          <w:rFonts w:ascii="Garamond" w:hAnsi="Garamond"/>
          <w:sz w:val="22"/>
          <w:szCs w:val="22"/>
          <w:lang w:val="en-GB"/>
        </w:rPr>
        <w:t>Marine Protected Areas within the Indonesian and Philippine marine water falling within the Coral Triangle, as this will contribute toward more sustainable use as large segments of fish and invertebrate populations are able to  complete their life cycles to become reproductively active individuals</w:t>
      </w:r>
      <w:r w:rsidRPr="00965C94">
        <w:rPr>
          <w:rStyle w:val="FootnoteReference"/>
          <w:rFonts w:ascii="Garamond" w:hAnsi="Garamond"/>
          <w:sz w:val="22"/>
          <w:szCs w:val="22"/>
          <w:lang w:val="en-GB"/>
        </w:rPr>
        <w:footnoteReference w:id="52"/>
      </w:r>
      <w:r w:rsidRPr="00965C94">
        <w:rPr>
          <w:rFonts w:ascii="Garamond" w:hAnsi="Garamond"/>
          <w:sz w:val="22"/>
          <w:szCs w:val="22"/>
          <w:lang w:val="en-GB"/>
        </w:rPr>
        <w:t xml:space="preserve">; </w:t>
      </w:r>
    </w:p>
    <w:p w14:paraId="4BFF4D15" w14:textId="79D9F5F5" w:rsidR="00347A70" w:rsidRPr="00965C94" w:rsidRDefault="00347A70" w:rsidP="00B96136">
      <w:pPr>
        <w:pStyle w:val="xmsolistparagraph"/>
        <w:numPr>
          <w:ilvl w:val="0"/>
          <w:numId w:val="24"/>
        </w:numPr>
        <w:shd w:val="clear" w:color="auto" w:fill="FFFFFF"/>
        <w:spacing w:before="0" w:beforeAutospacing="0" w:after="160" w:afterAutospacing="0" w:line="276" w:lineRule="auto"/>
        <w:ind w:left="360" w:right="119" w:hanging="270"/>
        <w:contextualSpacing/>
        <w:jc w:val="both"/>
        <w:rPr>
          <w:rFonts w:ascii="Garamond" w:hAnsi="Garamond"/>
          <w:sz w:val="22"/>
          <w:szCs w:val="22"/>
          <w:lang w:val="en-GB"/>
        </w:rPr>
      </w:pPr>
      <w:r w:rsidRPr="00965C94">
        <w:rPr>
          <w:rFonts w:ascii="Garamond" w:hAnsi="Garamond"/>
          <w:b/>
          <w:bCs/>
          <w:sz w:val="22"/>
          <w:szCs w:val="22"/>
          <w:lang w:val="en-GB"/>
        </w:rPr>
        <w:lastRenderedPageBreak/>
        <w:t>Core Indicator #5</w:t>
      </w:r>
      <w:r w:rsidRPr="00965C94">
        <w:rPr>
          <w:rFonts w:ascii="Garamond" w:hAnsi="Garamond"/>
          <w:sz w:val="22"/>
          <w:szCs w:val="22"/>
          <w:lang w:val="en-GB"/>
        </w:rPr>
        <w:t xml:space="preserve">  - </w:t>
      </w:r>
      <w:r w:rsidR="00A96B9B">
        <w:rPr>
          <w:rFonts w:ascii="Garamond" w:hAnsi="Garamond"/>
          <w:sz w:val="22"/>
          <w:szCs w:val="22"/>
          <w:lang w:val="en-GB"/>
        </w:rPr>
        <w:t>2</w:t>
      </w:r>
      <w:r w:rsidRPr="00965C94">
        <w:rPr>
          <w:rFonts w:ascii="Garamond" w:hAnsi="Garamond"/>
          <w:sz w:val="22"/>
          <w:szCs w:val="22"/>
          <w:lang w:val="en-GB"/>
        </w:rPr>
        <w:t xml:space="preserve">million hectares of marine habitat under improved practices due to elimination of destructive shrimp bottom trawling in shallow coastal habitats in Honduras; </w:t>
      </w:r>
    </w:p>
    <w:p w14:paraId="1AD9FCCA" w14:textId="39BDBFC6" w:rsidR="00115BA8" w:rsidRPr="00672856" w:rsidRDefault="00347A70" w:rsidP="00B96136">
      <w:pPr>
        <w:pStyle w:val="xmsolistparagraph"/>
        <w:numPr>
          <w:ilvl w:val="0"/>
          <w:numId w:val="24"/>
        </w:numPr>
        <w:shd w:val="clear" w:color="auto" w:fill="FFFFFF"/>
        <w:spacing w:before="0" w:beforeAutospacing="0" w:after="160" w:afterAutospacing="0" w:line="276" w:lineRule="auto"/>
        <w:ind w:left="360" w:right="119" w:hanging="270"/>
        <w:contextualSpacing/>
        <w:jc w:val="both"/>
        <w:rPr>
          <w:rFonts w:ascii="Garamond" w:hAnsi="Garamond" w:cs="Calibri"/>
          <w:b/>
          <w:bCs/>
          <w:i/>
          <w:iCs/>
          <w:sz w:val="22"/>
          <w:szCs w:val="22"/>
          <w:bdr w:val="none" w:sz="0" w:space="0" w:color="auto" w:frame="1"/>
        </w:rPr>
      </w:pPr>
      <w:r w:rsidRPr="00965C94">
        <w:rPr>
          <w:rFonts w:ascii="Garamond" w:hAnsi="Garamond"/>
          <w:b/>
          <w:bCs/>
          <w:sz w:val="22"/>
          <w:szCs w:val="22"/>
          <w:lang w:val="en-GB"/>
        </w:rPr>
        <w:t xml:space="preserve"> Core Indicator #8</w:t>
      </w:r>
      <w:r w:rsidRPr="00965C94">
        <w:rPr>
          <w:rFonts w:ascii="Garamond" w:hAnsi="Garamond"/>
          <w:sz w:val="22"/>
          <w:szCs w:val="22"/>
          <w:lang w:val="en-GB"/>
        </w:rPr>
        <w:t xml:space="preserve">  - restoring approximately 1 million metric tons of globally over-exploited fisheries</w:t>
      </w:r>
      <w:r w:rsidRPr="00965C94">
        <w:rPr>
          <w:rFonts w:ascii="Garamond" w:hAnsi="Garamond"/>
          <w:sz w:val="22"/>
          <w:szCs w:val="22"/>
        </w:rPr>
        <w:t xml:space="preserve"> and the </w:t>
      </w:r>
      <w:r w:rsidRPr="00965C94">
        <w:rPr>
          <w:rFonts w:ascii="Garamond" w:hAnsi="Garamond"/>
          <w:sz w:val="22"/>
          <w:szCs w:val="22"/>
          <w:lang w:val="en-GB"/>
        </w:rPr>
        <w:t>number of fisheries moved to more sustainable levels. It also aims to reduce bycatch of CITES Appendix II species</w:t>
      </w:r>
      <w:r w:rsidR="00A96B9B">
        <w:rPr>
          <w:rFonts w:ascii="Garamond" w:hAnsi="Garamond"/>
          <w:sz w:val="22"/>
          <w:szCs w:val="22"/>
          <w:lang w:val="en-GB"/>
        </w:rPr>
        <w:t xml:space="preserve"> by 200 metric tons</w:t>
      </w:r>
      <w:r w:rsidRPr="00965C94">
        <w:rPr>
          <w:rFonts w:ascii="Garamond" w:hAnsi="Garamond"/>
          <w:sz w:val="22"/>
          <w:szCs w:val="22"/>
          <w:lang w:val="en-GB"/>
        </w:rPr>
        <w:t>, while expanding gender equality throughout seafood commodity value chains.</w:t>
      </w:r>
    </w:p>
    <w:p w14:paraId="1C3CF8EC" w14:textId="358592B0" w:rsidR="00347A70" w:rsidRPr="00672856" w:rsidRDefault="00115BA8" w:rsidP="00B96136">
      <w:pPr>
        <w:pStyle w:val="xmsolistparagraph"/>
        <w:numPr>
          <w:ilvl w:val="0"/>
          <w:numId w:val="24"/>
        </w:numPr>
        <w:shd w:val="clear" w:color="auto" w:fill="FFFFFF"/>
        <w:spacing w:before="0" w:beforeAutospacing="0" w:after="160" w:afterAutospacing="0" w:line="276" w:lineRule="auto"/>
        <w:ind w:left="360" w:right="119" w:hanging="270"/>
        <w:contextualSpacing/>
        <w:jc w:val="both"/>
        <w:rPr>
          <w:rFonts w:ascii="Garamond" w:hAnsi="Garamond" w:cs="Calibri"/>
          <w:b/>
          <w:bCs/>
          <w:i/>
          <w:iCs/>
          <w:sz w:val="22"/>
          <w:szCs w:val="22"/>
          <w:bdr w:val="none" w:sz="0" w:space="0" w:color="auto" w:frame="1"/>
        </w:rPr>
      </w:pPr>
      <w:r>
        <w:rPr>
          <w:rFonts w:ascii="Garamond" w:hAnsi="Garamond"/>
          <w:b/>
          <w:bCs/>
          <w:sz w:val="22"/>
          <w:szCs w:val="22"/>
          <w:lang w:val="en-GB"/>
        </w:rPr>
        <w:t xml:space="preserve">Core Indicator #11 </w:t>
      </w:r>
      <w:r w:rsidRPr="00672856">
        <w:rPr>
          <w:rFonts w:ascii="Garamond" w:hAnsi="Garamond"/>
          <w:sz w:val="22"/>
          <w:szCs w:val="22"/>
          <w:lang w:val="en-GB"/>
        </w:rPr>
        <w:t>-</w:t>
      </w:r>
      <w:r>
        <w:rPr>
          <w:rFonts w:ascii="Garamond" w:hAnsi="Garamond"/>
          <w:sz w:val="22"/>
          <w:szCs w:val="22"/>
          <w:lang w:val="en-GB"/>
        </w:rPr>
        <w:t xml:space="preserve"> </w:t>
      </w:r>
      <w:r w:rsidRPr="00115BA8">
        <w:rPr>
          <w:rFonts w:ascii="Garamond" w:hAnsi="Garamond"/>
          <w:sz w:val="22"/>
          <w:szCs w:val="22"/>
          <w:lang w:val="en-GB"/>
        </w:rPr>
        <w:t>2.5</w:t>
      </w:r>
      <w:r w:rsidR="00A96B9B">
        <w:rPr>
          <w:rFonts w:ascii="Garamond" w:hAnsi="Garamond"/>
          <w:sz w:val="22"/>
          <w:szCs w:val="22"/>
          <w:lang w:val="en-GB"/>
        </w:rPr>
        <w:t xml:space="preserve"> </w:t>
      </w:r>
      <w:r w:rsidRPr="00115BA8">
        <w:rPr>
          <w:rFonts w:ascii="Garamond" w:hAnsi="Garamond"/>
          <w:sz w:val="22"/>
          <w:szCs w:val="22"/>
          <w:lang w:val="en-GB"/>
        </w:rPr>
        <w:t xml:space="preserve">million </w:t>
      </w:r>
      <w:r w:rsidR="00347A70" w:rsidRPr="00965C94">
        <w:rPr>
          <w:rFonts w:ascii="Garamond" w:hAnsi="Garamond"/>
          <w:sz w:val="22"/>
          <w:szCs w:val="22"/>
          <w:lang w:val="en-GB"/>
        </w:rPr>
        <w:t xml:space="preserve"> </w:t>
      </w:r>
      <w:r w:rsidRPr="00115BA8">
        <w:rPr>
          <w:rFonts w:ascii="Garamond" w:hAnsi="Garamond"/>
          <w:sz w:val="22"/>
          <w:szCs w:val="22"/>
          <w:lang w:val="en-GB"/>
        </w:rPr>
        <w:t>direct beneficiaries disaggregated by gender as co-benefitting from the GEF investment</w:t>
      </w:r>
      <w:r>
        <w:rPr>
          <w:rFonts w:ascii="Garamond" w:hAnsi="Garamond"/>
          <w:sz w:val="22"/>
          <w:szCs w:val="22"/>
          <w:lang w:val="en-GB"/>
        </w:rPr>
        <w:t xml:space="preserve">. </w:t>
      </w:r>
      <w:r w:rsidR="00A96B9B">
        <w:rPr>
          <w:rFonts w:ascii="Garamond" w:hAnsi="Garamond"/>
          <w:sz w:val="22"/>
          <w:szCs w:val="22"/>
          <w:lang w:val="en-GB"/>
        </w:rPr>
        <w:t>T</w:t>
      </w:r>
      <w:r w:rsidR="00BA4085">
        <w:rPr>
          <w:rFonts w:ascii="Garamond" w:hAnsi="Garamond"/>
          <w:sz w:val="22"/>
          <w:szCs w:val="22"/>
          <w:lang w:val="en-GB"/>
        </w:rPr>
        <w:t>h</w:t>
      </w:r>
      <w:r w:rsidR="00A96B9B">
        <w:rPr>
          <w:rFonts w:ascii="Garamond" w:hAnsi="Garamond"/>
          <w:sz w:val="22"/>
          <w:szCs w:val="22"/>
          <w:lang w:val="en-GB"/>
        </w:rPr>
        <w:t>is not only i</w:t>
      </w:r>
      <w:r w:rsidRPr="00115BA8">
        <w:rPr>
          <w:rFonts w:ascii="Garamond" w:hAnsi="Garamond"/>
          <w:sz w:val="22"/>
          <w:szCs w:val="22"/>
          <w:lang w:val="en-GB"/>
        </w:rPr>
        <w:t>ncludes disaggregated gender and human/labor rights targets</w:t>
      </w:r>
      <w:r>
        <w:rPr>
          <w:rFonts w:ascii="Garamond" w:hAnsi="Garamond"/>
          <w:sz w:val="22"/>
          <w:szCs w:val="22"/>
          <w:lang w:val="en-GB"/>
        </w:rPr>
        <w:t>.</w:t>
      </w:r>
      <w:r w:rsidR="00BA4085">
        <w:rPr>
          <w:rFonts w:ascii="Garamond" w:hAnsi="Garamond"/>
          <w:sz w:val="22"/>
          <w:szCs w:val="22"/>
          <w:lang w:val="en-GB"/>
        </w:rPr>
        <w:t xml:space="preserve"> Figure </w:t>
      </w:r>
      <w:r w:rsidR="00672856">
        <w:rPr>
          <w:rFonts w:ascii="Garamond" w:hAnsi="Garamond"/>
          <w:sz w:val="22"/>
          <w:szCs w:val="22"/>
          <w:lang w:val="en-GB"/>
        </w:rPr>
        <w:t>8</w:t>
      </w:r>
      <w:r w:rsidR="00BA4085">
        <w:rPr>
          <w:rFonts w:ascii="Garamond" w:hAnsi="Garamond"/>
          <w:sz w:val="22"/>
          <w:szCs w:val="22"/>
          <w:lang w:val="en-GB"/>
        </w:rPr>
        <w:t xml:space="preserve"> summarizes some key baseline data for each country based on empirical data cited in the corresponding footnotes.</w:t>
      </w:r>
    </w:p>
    <w:p w14:paraId="236BB3FE" w14:textId="75E4DD8E" w:rsidR="00672856" w:rsidRDefault="00672856" w:rsidP="006C3E65">
      <w:pPr>
        <w:pStyle w:val="xmsolistparagraph"/>
        <w:shd w:val="clear" w:color="auto" w:fill="FFFFFF"/>
        <w:spacing w:before="0" w:beforeAutospacing="0" w:after="160" w:afterAutospacing="0" w:line="276" w:lineRule="auto"/>
        <w:ind w:right="95"/>
        <w:contextualSpacing/>
        <w:jc w:val="both"/>
        <w:rPr>
          <w:rFonts w:ascii="Garamond" w:hAnsi="Garamond" w:cs="Calibri"/>
          <w:b/>
          <w:bCs/>
          <w:i/>
          <w:iCs/>
          <w:sz w:val="22"/>
          <w:szCs w:val="22"/>
          <w:bdr w:val="none" w:sz="0" w:space="0" w:color="auto" w:frame="1"/>
        </w:rPr>
      </w:pPr>
    </w:p>
    <w:p w14:paraId="6A26247D" w14:textId="60B1B1E4" w:rsidR="00347A70" w:rsidRPr="00965C94" w:rsidRDefault="00672856" w:rsidP="006C3E65">
      <w:pPr>
        <w:pStyle w:val="xmsolistparagraph"/>
        <w:shd w:val="clear" w:color="auto" w:fill="FFFFFF"/>
        <w:spacing w:before="0" w:beforeAutospacing="0" w:after="0" w:afterAutospacing="0" w:line="276" w:lineRule="auto"/>
        <w:ind w:right="95"/>
        <w:contextualSpacing/>
        <w:jc w:val="center"/>
        <w:rPr>
          <w:rFonts w:ascii="Garamond" w:hAnsi="Garamond" w:cs="Calibri"/>
          <w:sz w:val="22"/>
          <w:szCs w:val="22"/>
          <w:bdr w:val="none" w:sz="0" w:space="0" w:color="auto" w:frame="1"/>
        </w:rPr>
      </w:pPr>
      <w:r w:rsidRPr="00672856">
        <w:rPr>
          <w:rFonts w:ascii="Garamond" w:hAnsi="Garamond" w:cs="Calibri"/>
          <w:b/>
          <w:bCs/>
          <w:sz w:val="18"/>
          <w:szCs w:val="18"/>
          <w:bdr w:val="none" w:sz="0" w:space="0" w:color="auto" w:frame="1"/>
        </w:rPr>
        <w:t xml:space="preserve">Figure </w:t>
      </w:r>
      <w:r>
        <w:rPr>
          <w:rFonts w:ascii="Garamond" w:hAnsi="Garamond" w:cs="Calibri"/>
          <w:b/>
          <w:bCs/>
          <w:sz w:val="18"/>
          <w:szCs w:val="18"/>
          <w:bdr w:val="none" w:sz="0" w:space="0" w:color="auto" w:frame="1"/>
        </w:rPr>
        <w:t>8</w:t>
      </w:r>
      <w:r w:rsidRPr="00672856">
        <w:rPr>
          <w:rFonts w:ascii="Garamond" w:hAnsi="Garamond" w:cs="Calibri"/>
          <w:b/>
          <w:bCs/>
          <w:sz w:val="18"/>
          <w:szCs w:val="18"/>
          <w:bdr w:val="none" w:sz="0" w:space="0" w:color="auto" w:frame="1"/>
        </w:rPr>
        <w:t xml:space="preserve">: Summary of GMC-II’s </w:t>
      </w:r>
      <w:r>
        <w:rPr>
          <w:rFonts w:ascii="Garamond" w:hAnsi="Garamond" w:cs="Calibri"/>
          <w:b/>
          <w:bCs/>
          <w:sz w:val="18"/>
          <w:szCs w:val="18"/>
          <w:bdr w:val="none" w:sz="0" w:space="0" w:color="auto" w:frame="1"/>
        </w:rPr>
        <w:t>baselines for Core Indicator #11 targets.</w:t>
      </w:r>
    </w:p>
    <w:p w14:paraId="05D3FBA9" w14:textId="77777777" w:rsidR="00347A70" w:rsidRDefault="00347A70" w:rsidP="006C3E65">
      <w:pPr>
        <w:spacing w:line="276" w:lineRule="auto"/>
        <w:ind w:right="95"/>
        <w:contextualSpacing/>
        <w:jc w:val="center"/>
        <w:rPr>
          <w:rFonts w:ascii="Garamond" w:hAnsi="Garamond"/>
          <w:sz w:val="24"/>
          <w:szCs w:val="24"/>
          <w:lang w:val="en-GB"/>
        </w:rPr>
      </w:pPr>
      <w:r>
        <w:rPr>
          <w:noProof/>
          <w:lang w:val="en-US"/>
        </w:rPr>
        <w:drawing>
          <wp:inline distT="0" distB="0" distL="0" distR="0" wp14:anchorId="65233293" wp14:editId="1258180F">
            <wp:extent cx="4580578" cy="2278439"/>
            <wp:effectExtent l="0" t="0" r="0" b="7620"/>
            <wp:docPr id="8" name="Picture 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with medium confidence"/>
                    <pic:cNvPicPr/>
                  </pic:nvPicPr>
                  <pic:blipFill>
                    <a:blip r:embed="rId22"/>
                    <a:stretch>
                      <a:fillRect/>
                    </a:stretch>
                  </pic:blipFill>
                  <pic:spPr>
                    <a:xfrm>
                      <a:off x="0" y="0"/>
                      <a:ext cx="4583886" cy="2280085"/>
                    </a:xfrm>
                    <a:prstGeom prst="rect">
                      <a:avLst/>
                    </a:prstGeom>
                  </pic:spPr>
                </pic:pic>
              </a:graphicData>
            </a:graphic>
          </wp:inline>
        </w:drawing>
      </w:r>
    </w:p>
    <w:p w14:paraId="5846F9FC" w14:textId="06020FF7" w:rsidR="00D14FDC" w:rsidRPr="00965C94" w:rsidRDefault="00D14FDC" w:rsidP="006C3E65">
      <w:pPr>
        <w:pStyle w:val="xmsolistparagraph"/>
        <w:shd w:val="clear" w:color="auto" w:fill="FFFFFF"/>
        <w:spacing w:before="0" w:beforeAutospacing="0" w:after="0" w:afterAutospacing="0" w:line="276" w:lineRule="auto"/>
        <w:ind w:right="95"/>
        <w:contextualSpacing/>
        <w:jc w:val="both"/>
        <w:rPr>
          <w:rFonts w:ascii="Garamond" w:hAnsi="Garamond"/>
          <w:sz w:val="22"/>
          <w:szCs w:val="22"/>
          <w:lang w:val="en-GB"/>
        </w:rPr>
      </w:pPr>
      <w:bookmarkStart w:id="19" w:name="_Bibliography"/>
      <w:bookmarkEnd w:id="19"/>
      <w:r>
        <w:rPr>
          <w:rFonts w:ascii="Garamond" w:hAnsi="Garamond"/>
          <w:sz w:val="22"/>
          <w:szCs w:val="22"/>
          <w:lang w:val="en-GB"/>
        </w:rPr>
        <w:t>Achieving e</w:t>
      </w:r>
      <w:r w:rsidRPr="00965C94">
        <w:rPr>
          <w:rFonts w:ascii="Garamond" w:hAnsi="Garamond"/>
          <w:sz w:val="22"/>
          <w:szCs w:val="22"/>
          <w:lang w:val="en-GB"/>
        </w:rPr>
        <w:t>ach target will require innovative market instruments that could put pressure on both the capture sector, as well all above-water parties involved to improve sustainability on marine commodity value chains, and especially to reduce Bycatch.</w:t>
      </w:r>
      <w:r w:rsidRPr="00965C94">
        <w:rPr>
          <w:rFonts w:ascii="Garamond" w:hAnsi="Garamond"/>
          <w:sz w:val="22"/>
          <w:szCs w:val="22"/>
        </w:rPr>
        <w:t xml:space="preserve"> </w:t>
      </w:r>
      <w:r w:rsidRPr="00965C94">
        <w:rPr>
          <w:rFonts w:ascii="Garamond" w:hAnsi="Garamond"/>
          <w:sz w:val="22"/>
          <w:szCs w:val="22"/>
          <w:lang w:val="en-GB"/>
        </w:rPr>
        <w:t xml:space="preserve">However, the issue of certification is not the ultimate goal of the proposed project, because not all fisheries can achieve it. Further, while these issues should eventually be integrated into certifications, they should also be ensured in those processes of improvement of practices (e.g., within those FIP frameworks may not necessarily lead to certification) and </w:t>
      </w:r>
      <w:r w:rsidR="00254A07">
        <w:rPr>
          <w:rFonts w:ascii="Garamond" w:hAnsi="Garamond"/>
          <w:sz w:val="22"/>
          <w:szCs w:val="22"/>
          <w:lang w:val="en-GB"/>
        </w:rPr>
        <w:t>e</w:t>
      </w:r>
      <w:r w:rsidR="00093D60" w:rsidRPr="00965C94">
        <w:rPr>
          <w:rFonts w:ascii="Garamond" w:hAnsi="Garamond"/>
          <w:sz w:val="22"/>
          <w:szCs w:val="22"/>
          <w:lang w:val="en-GB"/>
        </w:rPr>
        <w:t>specially</w:t>
      </w:r>
      <w:r w:rsidRPr="00965C94">
        <w:rPr>
          <w:rFonts w:ascii="Garamond" w:hAnsi="Garamond"/>
          <w:sz w:val="22"/>
          <w:szCs w:val="22"/>
          <w:lang w:val="en-GB"/>
        </w:rPr>
        <w:t xml:space="preserve"> to build such a focus on the artisanal fishing subsector</w:t>
      </w:r>
      <w:r>
        <w:rPr>
          <w:rFonts w:ascii="Garamond" w:hAnsi="Garamond"/>
          <w:sz w:val="22"/>
          <w:szCs w:val="22"/>
          <w:lang w:val="en-GB"/>
        </w:rPr>
        <w:t>)</w:t>
      </w:r>
      <w:r w:rsidRPr="00965C94">
        <w:rPr>
          <w:rFonts w:ascii="Garamond" w:hAnsi="Garamond"/>
          <w:sz w:val="22"/>
          <w:szCs w:val="22"/>
          <w:lang w:val="en-GB"/>
        </w:rPr>
        <w:t xml:space="preserve">. </w:t>
      </w:r>
    </w:p>
    <w:p w14:paraId="5E42A0D8" w14:textId="77777777" w:rsidR="008975AD" w:rsidRDefault="008975AD" w:rsidP="008975AD">
      <w:pPr>
        <w:spacing w:line="276" w:lineRule="auto"/>
        <w:contextualSpacing/>
        <w:jc w:val="both"/>
        <w:rPr>
          <w:rFonts w:ascii="Garamond" w:eastAsia="Calibri" w:hAnsi="Garamond" w:cs="Times New Roman"/>
          <w:sz w:val="24"/>
          <w:szCs w:val="24"/>
          <w:lang w:val="en-GB"/>
        </w:rPr>
      </w:pPr>
    </w:p>
    <w:p w14:paraId="0FAE904D" w14:textId="025DA9AA" w:rsidR="008975AD" w:rsidRPr="008975AD" w:rsidRDefault="008975AD" w:rsidP="008975AD">
      <w:pPr>
        <w:spacing w:line="276" w:lineRule="auto"/>
        <w:contextualSpacing/>
        <w:jc w:val="both"/>
        <w:rPr>
          <w:rFonts w:ascii="Garamond" w:eastAsia="Calibri" w:hAnsi="Garamond" w:cs="Times New Roman"/>
          <w:sz w:val="24"/>
          <w:szCs w:val="24"/>
          <w:lang w:val="en-GB"/>
        </w:rPr>
      </w:pPr>
      <w:r w:rsidRPr="008975AD">
        <w:rPr>
          <w:rFonts w:ascii="Garamond" w:eastAsia="Calibri" w:hAnsi="Garamond" w:cs="Times New Roman"/>
          <w:sz w:val="24"/>
          <w:szCs w:val="24"/>
          <w:lang w:val="en-GB"/>
        </w:rPr>
        <w:t xml:space="preserve">The proposed budget </w:t>
      </w:r>
      <w:r w:rsidRPr="008975AD">
        <w:rPr>
          <w:rFonts w:ascii="Garamond" w:eastAsia="Calibri" w:hAnsi="Garamond" w:cs="Times New Roman"/>
          <w:sz w:val="24"/>
          <w:szCs w:val="24"/>
          <w:lang w:val="en-GB"/>
        </w:rPr>
        <w:t xml:space="preserve">is summarized in the Table below: </w:t>
      </w:r>
    </w:p>
    <w:p w14:paraId="36E29072" w14:textId="77777777" w:rsidR="008975AD" w:rsidRPr="008975AD" w:rsidRDefault="008975AD" w:rsidP="008975AD">
      <w:pPr>
        <w:spacing w:line="276" w:lineRule="auto"/>
        <w:contextualSpacing/>
        <w:jc w:val="both"/>
        <w:rPr>
          <w:rFonts w:ascii="Garamond" w:eastAsia="Calibri" w:hAnsi="Garamond" w:cs="Times New Roman"/>
          <w:sz w:val="24"/>
          <w:szCs w:val="24"/>
          <w:lang w:val="en-GB"/>
        </w:rPr>
      </w:pPr>
    </w:p>
    <w:p w14:paraId="2CCC4147" w14:textId="77777777" w:rsidR="008975AD" w:rsidRPr="008975AD" w:rsidRDefault="008975AD" w:rsidP="008975AD">
      <w:pPr>
        <w:spacing w:line="276" w:lineRule="auto"/>
        <w:contextualSpacing/>
        <w:jc w:val="both"/>
        <w:rPr>
          <w:rFonts w:ascii="Garamond" w:eastAsia="Calibri" w:hAnsi="Garamond" w:cs="Times New Roman"/>
          <w:lang w:val="en-US"/>
        </w:rPr>
      </w:pPr>
      <w:r w:rsidRPr="008975AD">
        <w:rPr>
          <w:rFonts w:ascii="Calibri" w:eastAsia="Calibri" w:hAnsi="Calibri" w:cs="Times New Roman"/>
          <w:noProof/>
          <w:lang w:val="en-US"/>
        </w:rPr>
        <w:drawing>
          <wp:inline distT="0" distB="0" distL="0" distR="0" wp14:anchorId="4F34B558" wp14:editId="341DD0BA">
            <wp:extent cx="5943600" cy="179578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23"/>
                    <a:stretch>
                      <a:fillRect/>
                    </a:stretch>
                  </pic:blipFill>
                  <pic:spPr>
                    <a:xfrm>
                      <a:off x="0" y="0"/>
                      <a:ext cx="5943600" cy="1795780"/>
                    </a:xfrm>
                    <a:prstGeom prst="rect">
                      <a:avLst/>
                    </a:prstGeom>
                  </pic:spPr>
                </pic:pic>
              </a:graphicData>
            </a:graphic>
          </wp:inline>
        </w:drawing>
      </w:r>
    </w:p>
    <w:p w14:paraId="32F10ECB" w14:textId="77777777" w:rsidR="008975AD" w:rsidRPr="008975AD" w:rsidRDefault="008975AD" w:rsidP="008975AD">
      <w:pPr>
        <w:spacing w:line="276" w:lineRule="auto"/>
        <w:ind w:right="-766"/>
        <w:contextualSpacing/>
        <w:jc w:val="both"/>
        <w:rPr>
          <w:rFonts w:ascii="Garamond" w:eastAsia="Calibri" w:hAnsi="Garamond" w:cs="Times New Roman"/>
          <w:lang w:val="en-US"/>
        </w:rPr>
      </w:pPr>
    </w:p>
    <w:p w14:paraId="64D15EF4" w14:textId="77777777" w:rsidR="008975AD" w:rsidRPr="008975AD" w:rsidRDefault="008975AD" w:rsidP="008975AD">
      <w:pPr>
        <w:spacing w:line="276" w:lineRule="auto"/>
        <w:contextualSpacing/>
        <w:jc w:val="both"/>
        <w:rPr>
          <w:rFonts w:ascii="Garamond" w:eastAsia="Calibri" w:hAnsi="Garamond" w:cs="Times New Roman"/>
          <w:b/>
          <w:bCs/>
          <w:color w:val="C00000"/>
          <w:sz w:val="32"/>
          <w:szCs w:val="32"/>
          <w:lang w:val="en-US"/>
        </w:rPr>
      </w:pPr>
      <w:r w:rsidRPr="008975AD">
        <w:rPr>
          <w:rFonts w:ascii="Garamond" w:eastAsia="Calibri" w:hAnsi="Garamond" w:cs="Times New Roman"/>
          <w:b/>
          <w:bCs/>
          <w:color w:val="C00000"/>
          <w:sz w:val="32"/>
          <w:szCs w:val="32"/>
          <w:lang w:val="en-US"/>
        </w:rPr>
        <w:br w:type="page"/>
      </w:r>
    </w:p>
    <w:p w14:paraId="38130A8F" w14:textId="77777777" w:rsidR="00F306A2" w:rsidRDefault="00F306A2" w:rsidP="0043734B">
      <w:pPr>
        <w:pStyle w:val="Heading1"/>
        <w:spacing w:line="240" w:lineRule="auto"/>
        <w:contextualSpacing/>
        <w:rPr>
          <w:rFonts w:ascii="Garamond" w:hAnsi="Garamond"/>
          <w:b/>
          <w:bCs/>
          <w:color w:val="000000" w:themeColor="text1"/>
          <w:sz w:val="36"/>
          <w:szCs w:val="36"/>
          <w:lang w:val="en-GB"/>
        </w:rPr>
        <w:sectPr w:rsidR="00F306A2" w:rsidSect="00003725">
          <w:pgSz w:w="11906" w:h="16838"/>
          <w:pgMar w:top="1440" w:right="1558" w:bottom="1440" w:left="1440" w:header="708" w:footer="708" w:gutter="0"/>
          <w:pgNumType w:start="3"/>
          <w:cols w:space="708"/>
          <w:docGrid w:linePitch="360"/>
        </w:sectPr>
      </w:pPr>
    </w:p>
    <w:p w14:paraId="382C6279" w14:textId="662BC435" w:rsidR="00CC3234" w:rsidRDefault="00030ED3" w:rsidP="0043734B">
      <w:pPr>
        <w:pStyle w:val="Heading1"/>
        <w:spacing w:line="240" w:lineRule="auto"/>
        <w:contextualSpacing/>
        <w:rPr>
          <w:rFonts w:ascii="Garamond" w:hAnsi="Garamond"/>
          <w:b/>
          <w:bCs/>
          <w:color w:val="000000" w:themeColor="text1"/>
          <w:sz w:val="36"/>
          <w:szCs w:val="36"/>
          <w:lang w:val="en-GB"/>
        </w:rPr>
      </w:pPr>
      <w:bookmarkStart w:id="20" w:name="_Toc90042805"/>
      <w:r w:rsidRPr="0043734B">
        <w:rPr>
          <w:rFonts w:ascii="Garamond" w:hAnsi="Garamond"/>
          <w:b/>
          <w:bCs/>
          <w:color w:val="000000" w:themeColor="text1"/>
          <w:sz w:val="36"/>
          <w:szCs w:val="36"/>
          <w:lang w:val="en-GB"/>
        </w:rPr>
        <w:lastRenderedPageBreak/>
        <w:t>Bibliography</w:t>
      </w:r>
      <w:bookmarkEnd w:id="20"/>
    </w:p>
    <w:p w14:paraId="1D55E74D" w14:textId="77777777" w:rsidR="00D03662" w:rsidRDefault="00D03662" w:rsidP="001160DE">
      <w:pPr>
        <w:spacing w:after="120"/>
        <w:ind w:left="252" w:right="-468" w:hanging="252"/>
        <w:jc w:val="both"/>
        <w:rPr>
          <w:rFonts w:ascii="Garamond" w:hAnsi="Garamond"/>
          <w:lang w:val="en-GB"/>
        </w:rPr>
      </w:pPr>
    </w:p>
    <w:p w14:paraId="6E64D61A" w14:textId="05E42B18" w:rsidR="001160DE" w:rsidRDefault="001160DE" w:rsidP="006C3E65">
      <w:pPr>
        <w:spacing w:after="120"/>
        <w:ind w:left="252" w:right="95" w:hanging="252"/>
        <w:jc w:val="both"/>
        <w:rPr>
          <w:rFonts w:ascii="Garamond" w:hAnsi="Garamond"/>
          <w:lang w:val="en-GB"/>
        </w:rPr>
      </w:pPr>
      <w:bookmarkStart w:id="21" w:name="_Hlk90044451"/>
      <w:r w:rsidRPr="005D6A55">
        <w:rPr>
          <w:rFonts w:ascii="Garamond" w:hAnsi="Garamond"/>
          <w:lang w:val="en-GB"/>
        </w:rPr>
        <w:t xml:space="preserve">Angel, E., Edwards, D. N., Hawkshaw, S., </w:t>
      </w:r>
      <w:proofErr w:type="spellStart"/>
      <w:r w:rsidRPr="005D6A55">
        <w:rPr>
          <w:rFonts w:ascii="Garamond" w:hAnsi="Garamond"/>
          <w:lang w:val="en-GB"/>
        </w:rPr>
        <w:t>Wor</w:t>
      </w:r>
      <w:proofErr w:type="spellEnd"/>
      <w:r w:rsidRPr="005D6A55">
        <w:rPr>
          <w:rFonts w:ascii="Garamond" w:hAnsi="Garamond"/>
          <w:lang w:val="en-GB"/>
        </w:rPr>
        <w:t xml:space="preserve">, C., &amp; </w:t>
      </w:r>
      <w:proofErr w:type="spellStart"/>
      <w:r w:rsidRPr="005D6A55">
        <w:rPr>
          <w:rFonts w:ascii="Garamond" w:hAnsi="Garamond"/>
          <w:lang w:val="en-GB"/>
        </w:rPr>
        <w:t>Parlee</w:t>
      </w:r>
      <w:proofErr w:type="spellEnd"/>
      <w:r w:rsidRPr="005D6A55">
        <w:rPr>
          <w:rFonts w:ascii="Garamond" w:hAnsi="Garamond"/>
          <w:lang w:val="en-GB"/>
        </w:rPr>
        <w:t>, C. E. (2019). An indicator framework to support comprehensive approaches to sustainable. Ecology and Society, 24(4).</w:t>
      </w:r>
    </w:p>
    <w:p w14:paraId="08946D2E" w14:textId="77777777"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 xml:space="preserve">Bailey, M. 2019. What Is the Role of the Market in Contemporary Fisheries Governance? Pages 344-348 in The Future of Ocean Governance and Capacity Development Brill | </w:t>
      </w:r>
      <w:proofErr w:type="spellStart"/>
      <w:r w:rsidRPr="001160DE">
        <w:rPr>
          <w:rFonts w:ascii="Garamond" w:hAnsi="Garamond"/>
          <w:lang w:val="en-GB"/>
        </w:rPr>
        <w:t>Nijhoff</w:t>
      </w:r>
      <w:proofErr w:type="spellEnd"/>
      <w:r w:rsidRPr="001160DE">
        <w:rPr>
          <w:rFonts w:ascii="Garamond" w:hAnsi="Garamond"/>
          <w:lang w:val="en-GB"/>
        </w:rPr>
        <w:t>.</w:t>
      </w:r>
    </w:p>
    <w:p w14:paraId="412D335C" w14:textId="586FF875"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 xml:space="preserve">Barnett, W., Matson, P., </w:t>
      </w:r>
      <w:proofErr w:type="spellStart"/>
      <w:r w:rsidRPr="001160DE">
        <w:rPr>
          <w:rFonts w:ascii="Garamond" w:hAnsi="Garamond"/>
          <w:lang w:val="en-GB"/>
        </w:rPr>
        <w:t>Novy-Hildesley</w:t>
      </w:r>
      <w:proofErr w:type="spellEnd"/>
      <w:r w:rsidRPr="001160DE">
        <w:rPr>
          <w:rFonts w:ascii="Garamond" w:hAnsi="Garamond"/>
          <w:lang w:val="en-GB"/>
        </w:rPr>
        <w:t>, J., Mason, J.G. &amp; A.F. Springer. 2016. Global Fisheries: The Emergence of a Sustainable Seafood Movement. Stanford Graduate School of Business. Case Study SI141. Stanford University: 25 pp.</w:t>
      </w:r>
    </w:p>
    <w:p w14:paraId="7808E026" w14:textId="1D582FB5" w:rsidR="001160DE" w:rsidRDefault="001160DE" w:rsidP="006C3E65">
      <w:pPr>
        <w:spacing w:after="120"/>
        <w:ind w:left="252" w:right="95" w:hanging="252"/>
        <w:jc w:val="both"/>
        <w:rPr>
          <w:rFonts w:ascii="Garamond" w:hAnsi="Garamond"/>
          <w:lang w:val="en-GB"/>
        </w:rPr>
      </w:pPr>
      <w:r w:rsidRPr="001160DE">
        <w:rPr>
          <w:rFonts w:ascii="Garamond" w:hAnsi="Garamond"/>
          <w:lang w:val="en-GB"/>
        </w:rPr>
        <w:t>Belton, B., Reardon, T. &amp; Zilberman, D.  (2020). Sustainable commoditization of seafood. Nature Sustainability, 3(9), 677-684.</w:t>
      </w:r>
    </w:p>
    <w:p w14:paraId="476ADB66" w14:textId="01207F59"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 xml:space="preserve">Bennett, A., </w:t>
      </w:r>
      <w:proofErr w:type="spellStart"/>
      <w:r w:rsidRPr="001160DE">
        <w:rPr>
          <w:rFonts w:ascii="Garamond" w:hAnsi="Garamond"/>
          <w:lang w:val="en-GB"/>
        </w:rPr>
        <w:t>Basurto</w:t>
      </w:r>
      <w:proofErr w:type="spellEnd"/>
      <w:r w:rsidRPr="001160DE">
        <w:rPr>
          <w:rFonts w:ascii="Garamond" w:hAnsi="Garamond"/>
          <w:lang w:val="en-GB"/>
        </w:rPr>
        <w:t xml:space="preserve">, X., </w:t>
      </w:r>
      <w:proofErr w:type="spellStart"/>
      <w:r w:rsidRPr="001160DE">
        <w:rPr>
          <w:rFonts w:ascii="Garamond" w:hAnsi="Garamond"/>
          <w:lang w:val="en-GB"/>
        </w:rPr>
        <w:t>Virdin</w:t>
      </w:r>
      <w:proofErr w:type="spellEnd"/>
      <w:r w:rsidRPr="001160DE">
        <w:rPr>
          <w:rFonts w:ascii="Garamond" w:hAnsi="Garamond"/>
          <w:lang w:val="en-GB"/>
        </w:rPr>
        <w:t xml:space="preserve">, J., Lin, X., Betances, S. J., Smith, M. D., Allison, E.H., Best, B.A., </w:t>
      </w:r>
      <w:proofErr w:type="spellStart"/>
      <w:r w:rsidRPr="001160DE">
        <w:rPr>
          <w:rFonts w:ascii="Garamond" w:hAnsi="Garamond"/>
          <w:lang w:val="en-GB"/>
        </w:rPr>
        <w:t>Browell</w:t>
      </w:r>
      <w:proofErr w:type="spellEnd"/>
      <w:r w:rsidRPr="001160DE">
        <w:rPr>
          <w:rFonts w:ascii="Garamond" w:hAnsi="Garamond"/>
          <w:lang w:val="en-GB"/>
        </w:rPr>
        <w:t xml:space="preserve">, K.D., Campbell, L.M., Golden, C.D., </w:t>
      </w:r>
      <w:proofErr w:type="spellStart"/>
      <w:r w:rsidRPr="001160DE">
        <w:rPr>
          <w:rFonts w:ascii="Garamond" w:hAnsi="Garamond"/>
          <w:lang w:val="en-GB"/>
        </w:rPr>
        <w:t>Havice</w:t>
      </w:r>
      <w:proofErr w:type="spellEnd"/>
      <w:r w:rsidRPr="001160DE">
        <w:rPr>
          <w:rFonts w:ascii="Garamond" w:hAnsi="Garamond"/>
          <w:lang w:val="en-GB"/>
        </w:rPr>
        <w:t>, E., H</w:t>
      </w:r>
      <w:r w:rsidR="005B1C1B">
        <w:rPr>
          <w:rFonts w:ascii="Garamond" w:hAnsi="Garamond"/>
          <w:lang w:val="en-GB"/>
        </w:rPr>
        <w:t>i</w:t>
      </w:r>
      <w:r w:rsidRPr="001160DE">
        <w:rPr>
          <w:rFonts w:ascii="Garamond" w:hAnsi="Garamond"/>
          <w:lang w:val="en-GB"/>
        </w:rPr>
        <w:t xml:space="preserve">cks, C.C., Jacques, P.J., </w:t>
      </w:r>
      <w:proofErr w:type="spellStart"/>
      <w:r w:rsidRPr="001160DE">
        <w:rPr>
          <w:rFonts w:ascii="Garamond" w:hAnsi="Garamond"/>
          <w:lang w:val="en-GB"/>
        </w:rPr>
        <w:t>Kleisner</w:t>
      </w:r>
      <w:proofErr w:type="spellEnd"/>
      <w:r w:rsidRPr="001160DE">
        <w:rPr>
          <w:rFonts w:ascii="Garamond" w:hAnsi="Garamond"/>
          <w:lang w:val="en-GB"/>
        </w:rPr>
        <w:t xml:space="preserve">, K., Lindquist, N., Lobo, R., Murray, G.D., Nowlin, M., Patil, P.G., Rader, D.N., </w:t>
      </w:r>
      <w:proofErr w:type="spellStart"/>
      <w:r w:rsidRPr="001160DE">
        <w:rPr>
          <w:rFonts w:ascii="Garamond" w:hAnsi="Garamond"/>
          <w:lang w:val="en-GB"/>
        </w:rPr>
        <w:t>Roady</w:t>
      </w:r>
      <w:proofErr w:type="spellEnd"/>
      <w:r w:rsidRPr="001160DE">
        <w:rPr>
          <w:rFonts w:ascii="Garamond" w:hAnsi="Garamond"/>
          <w:lang w:val="en-GB"/>
        </w:rPr>
        <w:t xml:space="preserve">, S.E., </w:t>
      </w:r>
      <w:proofErr w:type="spellStart"/>
      <w:r w:rsidRPr="001160DE">
        <w:rPr>
          <w:rFonts w:ascii="Garamond" w:hAnsi="Garamond"/>
          <w:lang w:val="en-GB"/>
        </w:rPr>
        <w:t>Thilsted</w:t>
      </w:r>
      <w:proofErr w:type="spellEnd"/>
      <w:r w:rsidRPr="001160DE">
        <w:rPr>
          <w:rFonts w:ascii="Garamond" w:hAnsi="Garamond"/>
          <w:lang w:val="en-GB"/>
        </w:rPr>
        <w:t xml:space="preserve">, S.H. &amp; </w:t>
      </w:r>
      <w:proofErr w:type="spellStart"/>
      <w:r w:rsidRPr="001160DE">
        <w:rPr>
          <w:rFonts w:ascii="Garamond" w:hAnsi="Garamond"/>
          <w:lang w:val="en-GB"/>
        </w:rPr>
        <w:t>Zoubek</w:t>
      </w:r>
      <w:proofErr w:type="spellEnd"/>
      <w:r w:rsidRPr="001160DE">
        <w:rPr>
          <w:rFonts w:ascii="Garamond" w:hAnsi="Garamond"/>
          <w:lang w:val="en-GB"/>
        </w:rPr>
        <w:t xml:space="preserve">, S. (2021). Recognize fish as food in policy discourse and development funding. </w:t>
      </w:r>
      <w:proofErr w:type="spellStart"/>
      <w:r w:rsidRPr="001160DE">
        <w:rPr>
          <w:rFonts w:ascii="Garamond" w:hAnsi="Garamond"/>
          <w:lang w:val="en-GB"/>
        </w:rPr>
        <w:t>Ambio</w:t>
      </w:r>
      <w:proofErr w:type="spellEnd"/>
      <w:r w:rsidRPr="001160DE">
        <w:rPr>
          <w:rFonts w:ascii="Garamond" w:hAnsi="Garamond"/>
          <w:lang w:val="en-GB"/>
        </w:rPr>
        <w:t>, 50(5), 981-989.</w:t>
      </w:r>
    </w:p>
    <w:p w14:paraId="696FBFAE" w14:textId="77777777"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 xml:space="preserve">Bennett, A., Patil, P., </w:t>
      </w:r>
      <w:proofErr w:type="spellStart"/>
      <w:r w:rsidRPr="001160DE">
        <w:rPr>
          <w:rFonts w:ascii="Garamond" w:hAnsi="Garamond"/>
          <w:lang w:val="en-GB"/>
        </w:rPr>
        <w:t>Kleisner</w:t>
      </w:r>
      <w:proofErr w:type="spellEnd"/>
      <w:r w:rsidRPr="001160DE">
        <w:rPr>
          <w:rFonts w:ascii="Garamond" w:hAnsi="Garamond"/>
          <w:lang w:val="en-GB"/>
        </w:rPr>
        <w:t xml:space="preserve">, K., Rader, D., </w:t>
      </w:r>
      <w:proofErr w:type="spellStart"/>
      <w:r w:rsidRPr="001160DE">
        <w:rPr>
          <w:rFonts w:ascii="Garamond" w:hAnsi="Garamond"/>
          <w:lang w:val="en-GB"/>
        </w:rPr>
        <w:t>Virdin</w:t>
      </w:r>
      <w:proofErr w:type="spellEnd"/>
      <w:r w:rsidRPr="001160DE">
        <w:rPr>
          <w:rFonts w:ascii="Garamond" w:hAnsi="Garamond"/>
          <w:lang w:val="en-GB"/>
        </w:rPr>
        <w:t xml:space="preserve">, J., &amp; </w:t>
      </w:r>
      <w:proofErr w:type="spellStart"/>
      <w:r w:rsidRPr="001160DE">
        <w:rPr>
          <w:rFonts w:ascii="Garamond" w:hAnsi="Garamond"/>
          <w:lang w:val="en-GB"/>
        </w:rPr>
        <w:t>Basurto</w:t>
      </w:r>
      <w:proofErr w:type="spellEnd"/>
      <w:r w:rsidRPr="001160DE">
        <w:rPr>
          <w:rFonts w:ascii="Garamond" w:hAnsi="Garamond"/>
          <w:lang w:val="en-GB"/>
        </w:rPr>
        <w:t>, X. (2018). Contribution of Fisheries to Food and Nutrition Security: Current Knowledge, Policy, and Research. NI Report 18-02. Duke University, Durham, NC, USA: 45 pp.</w:t>
      </w:r>
    </w:p>
    <w:p w14:paraId="6B200888" w14:textId="6EBB6E80" w:rsidR="006D2284" w:rsidRPr="00AB03B9" w:rsidRDefault="006D2284" w:rsidP="006C3E65">
      <w:pPr>
        <w:spacing w:after="120" w:line="240" w:lineRule="auto"/>
        <w:ind w:left="252" w:right="95" w:hanging="252"/>
        <w:jc w:val="both"/>
        <w:rPr>
          <w:rFonts w:ascii="Garamond" w:hAnsi="Garamond"/>
          <w:lang w:val="en-GB"/>
        </w:rPr>
      </w:pPr>
      <w:r>
        <w:rPr>
          <w:rFonts w:ascii="Garamond" w:hAnsi="Garamond"/>
          <w:lang w:val="en-GB"/>
        </w:rPr>
        <w:t xml:space="preserve">CFFA (2020). </w:t>
      </w:r>
      <w:r w:rsidRPr="006D2284">
        <w:rPr>
          <w:rFonts w:ascii="Garamond" w:hAnsi="Garamond"/>
          <w:lang w:val="en-GB"/>
        </w:rPr>
        <w:t>Sustainable Fisheries Partnership Agreement negotiations between the EU and Mauritania: staying on course</w:t>
      </w:r>
      <w:r>
        <w:rPr>
          <w:rFonts w:ascii="Garamond" w:hAnsi="Garamond"/>
          <w:lang w:val="en-GB"/>
        </w:rPr>
        <w:t>.</w:t>
      </w:r>
      <w:r w:rsidR="00AB03B9" w:rsidRPr="005A3D58">
        <w:rPr>
          <w:lang w:val="en-US"/>
        </w:rPr>
        <w:t xml:space="preserve"> </w:t>
      </w:r>
      <w:r w:rsidR="00AB03B9" w:rsidRPr="00AB03B9">
        <w:rPr>
          <w:rFonts w:ascii="Garamond" w:hAnsi="Garamond"/>
          <w:i/>
          <w:iCs/>
          <w:lang w:val="en-GB"/>
        </w:rPr>
        <w:t>Coalition for Fair Fisheries Arrangements</w:t>
      </w:r>
      <w:r w:rsidR="00AB03B9">
        <w:rPr>
          <w:rFonts w:ascii="Garamond" w:hAnsi="Garamond"/>
          <w:i/>
          <w:iCs/>
          <w:lang w:val="en-GB"/>
        </w:rPr>
        <w:t xml:space="preserve"> </w:t>
      </w:r>
      <w:r w:rsidR="00AB03B9">
        <w:rPr>
          <w:rFonts w:ascii="Garamond" w:hAnsi="Garamond"/>
          <w:lang w:val="en-GB"/>
        </w:rPr>
        <w:t>(</w:t>
      </w:r>
      <w:r w:rsidR="00AB03B9" w:rsidRPr="00AB03B9">
        <w:rPr>
          <w:rFonts w:ascii="Garamond" w:hAnsi="Garamond"/>
          <w:lang w:val="en-GB"/>
        </w:rPr>
        <w:t>https://www.cffacape.org/publications-blog/sustainable-fisheries-partnership-agreement-negotiations-between-the-eu-and-mauritania-staying-on-course</w:t>
      </w:r>
      <w:r w:rsidR="00AB03B9">
        <w:rPr>
          <w:rFonts w:ascii="Garamond" w:hAnsi="Garamond"/>
          <w:lang w:val="en-GB"/>
        </w:rPr>
        <w:t>).</w:t>
      </w:r>
    </w:p>
    <w:p w14:paraId="5E5F72F1" w14:textId="14430B95" w:rsidR="00D03662" w:rsidRDefault="00D03662" w:rsidP="006C3E65">
      <w:pPr>
        <w:spacing w:after="120" w:line="240" w:lineRule="auto"/>
        <w:ind w:left="252" w:right="95" w:hanging="252"/>
        <w:jc w:val="both"/>
        <w:rPr>
          <w:rFonts w:ascii="Garamond" w:hAnsi="Garamond"/>
          <w:lang w:val="en-GB"/>
        </w:rPr>
      </w:pPr>
      <w:r w:rsidRPr="00D03662">
        <w:rPr>
          <w:rFonts w:ascii="Garamond" w:hAnsi="Garamond"/>
          <w:lang w:val="en-GB"/>
        </w:rPr>
        <w:t>Cortés, E., et al. 2012. Expanded ecological risk assessment of pelagic sharks caught in Atlantic pelagic longline fisheries. SCRS/2012/167</w:t>
      </w:r>
    </w:p>
    <w:p w14:paraId="7F195810" w14:textId="479FF3F9"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 xml:space="preserve">Crona, B., </w:t>
      </w:r>
      <w:proofErr w:type="spellStart"/>
      <w:r w:rsidRPr="001160DE">
        <w:rPr>
          <w:rFonts w:ascii="Garamond" w:hAnsi="Garamond"/>
          <w:lang w:val="en-GB"/>
        </w:rPr>
        <w:t>Wassénius</w:t>
      </w:r>
      <w:proofErr w:type="spellEnd"/>
      <w:r w:rsidRPr="001160DE">
        <w:rPr>
          <w:rFonts w:ascii="Garamond" w:hAnsi="Garamond"/>
          <w:lang w:val="en-GB"/>
        </w:rPr>
        <w:t xml:space="preserve">, E., </w:t>
      </w:r>
      <w:proofErr w:type="spellStart"/>
      <w:r w:rsidRPr="001160DE">
        <w:rPr>
          <w:rFonts w:ascii="Garamond" w:hAnsi="Garamond"/>
          <w:lang w:val="en-GB"/>
        </w:rPr>
        <w:t>Troell</w:t>
      </w:r>
      <w:proofErr w:type="spellEnd"/>
      <w:r w:rsidRPr="001160DE">
        <w:rPr>
          <w:rFonts w:ascii="Garamond" w:hAnsi="Garamond"/>
          <w:lang w:val="en-GB"/>
        </w:rPr>
        <w:t xml:space="preserve">, M., Barclay, K., Mallory, T., </w:t>
      </w:r>
      <w:proofErr w:type="spellStart"/>
      <w:r w:rsidRPr="001160DE">
        <w:rPr>
          <w:rFonts w:ascii="Garamond" w:hAnsi="Garamond"/>
          <w:lang w:val="en-GB"/>
        </w:rPr>
        <w:t>Fabinyi</w:t>
      </w:r>
      <w:proofErr w:type="spellEnd"/>
      <w:r w:rsidRPr="001160DE">
        <w:rPr>
          <w:rFonts w:ascii="Garamond" w:hAnsi="Garamond"/>
          <w:lang w:val="en-GB"/>
        </w:rPr>
        <w:t xml:space="preserve">, M., Zhang, W., Lam, V.W.Y., Cao, L., </w:t>
      </w:r>
      <w:proofErr w:type="spellStart"/>
      <w:r w:rsidRPr="001160DE">
        <w:rPr>
          <w:rFonts w:ascii="Garamond" w:hAnsi="Garamond"/>
          <w:lang w:val="en-GB"/>
        </w:rPr>
        <w:t>Henriksson</w:t>
      </w:r>
      <w:proofErr w:type="spellEnd"/>
      <w:r w:rsidRPr="001160DE">
        <w:rPr>
          <w:rFonts w:ascii="Garamond" w:hAnsi="Garamond"/>
          <w:lang w:val="en-GB"/>
        </w:rPr>
        <w:t>, P.J.G. &amp; H. Eriksson. 2020. China at a Crossroads: An Analysis of China's Changing Seafood Production and Consumption. One Earth 3(1): 32-44.06</w:t>
      </w:r>
    </w:p>
    <w:p w14:paraId="69E0FE29" w14:textId="3CDBFD80" w:rsidR="004510F6" w:rsidRDefault="00750B9F" w:rsidP="006C3E65">
      <w:pPr>
        <w:spacing w:after="120" w:line="240" w:lineRule="auto"/>
        <w:ind w:left="252" w:right="95" w:hanging="252"/>
        <w:jc w:val="both"/>
        <w:rPr>
          <w:rFonts w:ascii="Garamond" w:hAnsi="Garamond"/>
          <w:lang w:val="en-GB"/>
        </w:rPr>
      </w:pPr>
      <w:r w:rsidRPr="00750B9F">
        <w:rPr>
          <w:rFonts w:ascii="Garamond" w:hAnsi="Garamond"/>
          <w:lang w:val="en-GB"/>
        </w:rPr>
        <w:t>COAST Trust</w:t>
      </w:r>
      <w:r>
        <w:rPr>
          <w:rFonts w:ascii="Garamond" w:hAnsi="Garamond"/>
          <w:lang w:val="en-GB"/>
        </w:rPr>
        <w:t>, BILS</w:t>
      </w:r>
      <w:r w:rsidRPr="00750B9F">
        <w:rPr>
          <w:rFonts w:ascii="Garamond" w:hAnsi="Garamond"/>
          <w:lang w:val="en-GB"/>
        </w:rPr>
        <w:t xml:space="preserve"> and Manusher Jonno Foundation</w:t>
      </w:r>
      <w:r>
        <w:rPr>
          <w:rFonts w:ascii="Garamond" w:hAnsi="Garamond"/>
          <w:lang w:val="en-GB"/>
        </w:rPr>
        <w:t xml:space="preserve"> </w:t>
      </w:r>
      <w:r w:rsidR="004510F6">
        <w:rPr>
          <w:rFonts w:ascii="Garamond" w:hAnsi="Garamond"/>
          <w:lang w:val="en-GB"/>
        </w:rPr>
        <w:t xml:space="preserve">(2021). </w:t>
      </w:r>
      <w:r w:rsidRPr="00750B9F">
        <w:rPr>
          <w:rFonts w:ascii="Garamond" w:hAnsi="Garamond"/>
          <w:lang w:val="en-GB"/>
        </w:rPr>
        <w:t>Sector-wide Human Rights Impact Assessment (SWIA)</w:t>
      </w:r>
      <w:r>
        <w:rPr>
          <w:rFonts w:ascii="Garamond" w:hAnsi="Garamond"/>
          <w:lang w:val="en-GB"/>
        </w:rPr>
        <w:t xml:space="preserve"> </w:t>
      </w:r>
      <w:r w:rsidRPr="00750B9F">
        <w:rPr>
          <w:rFonts w:ascii="Garamond" w:hAnsi="Garamond"/>
          <w:lang w:val="en-GB"/>
        </w:rPr>
        <w:t>in small-scale artisanal fishing communities</w:t>
      </w:r>
      <w:r>
        <w:rPr>
          <w:rFonts w:ascii="Garamond" w:hAnsi="Garamond"/>
          <w:lang w:val="en-GB"/>
        </w:rPr>
        <w:t xml:space="preserve"> </w:t>
      </w:r>
      <w:r w:rsidRPr="00750B9F">
        <w:rPr>
          <w:rFonts w:ascii="Garamond" w:hAnsi="Garamond"/>
          <w:lang w:val="en-GB"/>
        </w:rPr>
        <w:t xml:space="preserve">in </w:t>
      </w:r>
      <w:proofErr w:type="spellStart"/>
      <w:r w:rsidRPr="00750B9F">
        <w:rPr>
          <w:rFonts w:ascii="Garamond" w:hAnsi="Garamond"/>
          <w:lang w:val="en-GB"/>
        </w:rPr>
        <w:t>Barguna</w:t>
      </w:r>
      <w:proofErr w:type="spellEnd"/>
      <w:r w:rsidRPr="00750B9F">
        <w:rPr>
          <w:rFonts w:ascii="Garamond" w:hAnsi="Garamond"/>
          <w:lang w:val="en-GB"/>
        </w:rPr>
        <w:t xml:space="preserve"> and Cox’s Bazar district of Bangladesh</w:t>
      </w:r>
      <w:r>
        <w:rPr>
          <w:rFonts w:ascii="Garamond" w:hAnsi="Garamond"/>
          <w:lang w:val="en-GB"/>
        </w:rPr>
        <w:t>. With support from the Danish Institute for Human Rights. 45. Pg.</w:t>
      </w:r>
    </w:p>
    <w:p w14:paraId="5E98F828" w14:textId="6D8E9249" w:rsidR="00750B9F" w:rsidRDefault="00750B9F" w:rsidP="006C3E65">
      <w:pPr>
        <w:spacing w:after="120" w:line="240" w:lineRule="auto"/>
        <w:ind w:left="252" w:right="95" w:hanging="252"/>
        <w:jc w:val="both"/>
        <w:rPr>
          <w:rFonts w:ascii="Garamond" w:hAnsi="Garamond"/>
          <w:lang w:val="en-GB"/>
        </w:rPr>
      </w:pPr>
      <w:r>
        <w:rPr>
          <w:rFonts w:ascii="Garamond" w:hAnsi="Garamond"/>
          <w:lang w:val="en-GB"/>
        </w:rPr>
        <w:t xml:space="preserve">Danish institute for Human Rights </w:t>
      </w:r>
      <w:r w:rsidR="001B572D">
        <w:rPr>
          <w:rFonts w:ascii="Garamond" w:hAnsi="Garamond"/>
          <w:lang w:val="en-GB"/>
        </w:rPr>
        <w:t xml:space="preserve">(2019). Sector Wide Impact Assessment Tool. </w:t>
      </w:r>
      <w:r w:rsidR="001B572D" w:rsidRPr="001B572D">
        <w:rPr>
          <w:rFonts w:ascii="Garamond" w:hAnsi="Garamond"/>
          <w:lang w:val="en-GB"/>
        </w:rPr>
        <w:t>https://www.humanrights.dk/sector-wide-impact-assessments-swia</w:t>
      </w:r>
    </w:p>
    <w:p w14:paraId="62EF4274" w14:textId="288260AC"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de Jong, B. 2019. World Seafood Map 2019. Value Growth in the Global Seafood Trade Continues. April 2019. Rabo</w:t>
      </w:r>
      <w:r w:rsidR="00DB75D4">
        <w:rPr>
          <w:rFonts w:ascii="Garamond" w:hAnsi="Garamond"/>
          <w:lang w:val="en-GB"/>
        </w:rPr>
        <w:t xml:space="preserve"> </w:t>
      </w:r>
      <w:r w:rsidRPr="001160DE">
        <w:rPr>
          <w:rFonts w:ascii="Garamond" w:hAnsi="Garamond"/>
          <w:lang w:val="en-GB"/>
        </w:rPr>
        <w:t xml:space="preserve">Research Food &amp; Agribusiness. Rabobank.  Utrecht, The Netherlands. </w:t>
      </w:r>
      <w:hyperlink r:id="rId24" w:history="1">
        <w:r w:rsidR="004510F6" w:rsidRPr="008726BB">
          <w:rPr>
            <w:rStyle w:val="Hyperlink"/>
            <w:rFonts w:ascii="Garamond" w:hAnsi="Garamond"/>
            <w:lang w:val="en-GB"/>
          </w:rPr>
          <w:t>https://research</w:t>
        </w:r>
      </w:hyperlink>
      <w:r w:rsidRPr="001160DE">
        <w:rPr>
          <w:rFonts w:ascii="Garamond" w:hAnsi="Garamond"/>
          <w:lang w:val="en-GB"/>
        </w:rPr>
        <w:t>.rabobank.com/far/en/sectors/animal-protein/world-seafood-trade-map.html</w:t>
      </w:r>
    </w:p>
    <w:p w14:paraId="790FF412" w14:textId="77777777" w:rsidR="004510F6" w:rsidRPr="001160DE" w:rsidRDefault="004510F6" w:rsidP="006C3E65">
      <w:pPr>
        <w:spacing w:after="120" w:line="240" w:lineRule="auto"/>
        <w:ind w:left="252" w:right="95" w:hanging="252"/>
        <w:jc w:val="both"/>
        <w:rPr>
          <w:rFonts w:ascii="Garamond" w:hAnsi="Garamond"/>
          <w:lang w:val="en-GB"/>
        </w:rPr>
      </w:pPr>
      <w:r w:rsidRPr="001160DE">
        <w:rPr>
          <w:rFonts w:ascii="Garamond" w:hAnsi="Garamond"/>
          <w:lang w:val="en-GB"/>
        </w:rPr>
        <w:t>de Jong, B. 2017. The Dragon’s changing appetite. China’s changing net trade position in seafood and implications. Rabobank. Utrecht, The Netherlands: 30 pp.</w:t>
      </w:r>
    </w:p>
    <w:p w14:paraId="0FD5596D" w14:textId="5C3E9051"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FAO. 2000. Fishery statistics. Capture production. Vol.90/1. FAO Statistics Series 166. Food and Agriculture Organization of the United Nations (FAO). Rome, Italy: 617 pp.</w:t>
      </w:r>
    </w:p>
    <w:p w14:paraId="06D452B0" w14:textId="77777777"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FAO. 2018. FAO Yearbook. Fishery and Aquaculture Statistics 2018. Food and Agriculture Organization of the United Nations (FAO). Rome, Italy: 82 pp.</w:t>
      </w:r>
    </w:p>
    <w:p w14:paraId="1A74E43C" w14:textId="77777777"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FAO. 2020. The State of World Fisheries and Aquaculture 2020. Sustainability in action. Food and Agriculture Organization of the United Nations (FAO). Rome, Italy: 206 pp.</w:t>
      </w:r>
    </w:p>
    <w:p w14:paraId="1164916A" w14:textId="77777777"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 xml:space="preserve">Foley, P., Pinkerton, E., </w:t>
      </w:r>
      <w:proofErr w:type="spellStart"/>
      <w:r w:rsidRPr="001160DE">
        <w:rPr>
          <w:rFonts w:ascii="Garamond" w:hAnsi="Garamond"/>
          <w:lang w:val="en-GB"/>
        </w:rPr>
        <w:t>Wiber</w:t>
      </w:r>
      <w:proofErr w:type="spellEnd"/>
      <w:r w:rsidRPr="001160DE">
        <w:rPr>
          <w:rFonts w:ascii="Garamond" w:hAnsi="Garamond"/>
          <w:lang w:val="en-GB"/>
        </w:rPr>
        <w:t>, M. G., &amp; Stephenson, R. L. (2020). Full-spectrum sustainability : an alternative to fisheries management. Ecology and Society, 25(2).</w:t>
      </w:r>
    </w:p>
    <w:p w14:paraId="5A2B4B26" w14:textId="77777777"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lastRenderedPageBreak/>
        <w:t xml:space="preserve">Guillen, J., Natale, F., Carvalho, N., Casey, J., </w:t>
      </w:r>
      <w:proofErr w:type="spellStart"/>
      <w:r w:rsidRPr="001160DE">
        <w:rPr>
          <w:rFonts w:ascii="Garamond" w:hAnsi="Garamond"/>
          <w:lang w:val="en-GB"/>
        </w:rPr>
        <w:t>Hofherr</w:t>
      </w:r>
      <w:proofErr w:type="spellEnd"/>
      <w:r w:rsidRPr="001160DE">
        <w:rPr>
          <w:rFonts w:ascii="Garamond" w:hAnsi="Garamond"/>
          <w:lang w:val="en-GB"/>
        </w:rPr>
        <w:t xml:space="preserve">, J., </w:t>
      </w:r>
      <w:proofErr w:type="spellStart"/>
      <w:r w:rsidRPr="001160DE">
        <w:rPr>
          <w:rFonts w:ascii="Garamond" w:hAnsi="Garamond"/>
          <w:lang w:val="en-GB"/>
        </w:rPr>
        <w:t>Druon</w:t>
      </w:r>
      <w:proofErr w:type="spellEnd"/>
      <w:r w:rsidRPr="001160DE">
        <w:rPr>
          <w:rFonts w:ascii="Garamond" w:hAnsi="Garamond"/>
          <w:lang w:val="en-GB"/>
        </w:rPr>
        <w:t xml:space="preserve">, J. N., Fiore, G., </w:t>
      </w:r>
      <w:proofErr w:type="spellStart"/>
      <w:r w:rsidRPr="001160DE">
        <w:rPr>
          <w:rFonts w:ascii="Garamond" w:hAnsi="Garamond"/>
          <w:lang w:val="en-GB"/>
        </w:rPr>
        <w:t>Gibin</w:t>
      </w:r>
      <w:proofErr w:type="spellEnd"/>
      <w:r w:rsidRPr="001160DE">
        <w:rPr>
          <w:rFonts w:ascii="Garamond" w:hAnsi="Garamond"/>
          <w:lang w:val="en-GB"/>
        </w:rPr>
        <w:t xml:space="preserve">, M., </w:t>
      </w:r>
      <w:proofErr w:type="spellStart"/>
      <w:r w:rsidRPr="001160DE">
        <w:rPr>
          <w:rFonts w:ascii="Garamond" w:hAnsi="Garamond"/>
          <w:lang w:val="en-GB"/>
        </w:rPr>
        <w:t>Zansi</w:t>
      </w:r>
      <w:proofErr w:type="spellEnd"/>
      <w:r w:rsidRPr="001160DE">
        <w:rPr>
          <w:rFonts w:ascii="Garamond" w:hAnsi="Garamond"/>
          <w:lang w:val="en-GB"/>
        </w:rPr>
        <w:t xml:space="preserve">, A. &amp; J.T. </w:t>
      </w:r>
      <w:proofErr w:type="spellStart"/>
      <w:r w:rsidRPr="001160DE">
        <w:rPr>
          <w:rFonts w:ascii="Garamond" w:hAnsi="Garamond"/>
          <w:lang w:val="en-GB"/>
        </w:rPr>
        <w:t>Martinsohn</w:t>
      </w:r>
      <w:proofErr w:type="spellEnd"/>
      <w:r w:rsidRPr="001160DE">
        <w:rPr>
          <w:rFonts w:ascii="Garamond" w:hAnsi="Garamond"/>
          <w:lang w:val="en-GB"/>
        </w:rPr>
        <w:t xml:space="preserve">. 2019. Global seafood consumption footprint. </w:t>
      </w:r>
      <w:proofErr w:type="spellStart"/>
      <w:r w:rsidRPr="001160DE">
        <w:rPr>
          <w:rFonts w:ascii="Garamond" w:hAnsi="Garamond"/>
          <w:lang w:val="en-GB"/>
        </w:rPr>
        <w:t>Ambio</w:t>
      </w:r>
      <w:proofErr w:type="spellEnd"/>
      <w:r w:rsidRPr="001160DE">
        <w:rPr>
          <w:rFonts w:ascii="Garamond" w:hAnsi="Garamond"/>
          <w:lang w:val="en-GB"/>
        </w:rPr>
        <w:t xml:space="preserve"> 48(2): 111-122.</w:t>
      </w:r>
    </w:p>
    <w:p w14:paraId="6DCBBD7F" w14:textId="6EC3E073" w:rsidR="00D03662" w:rsidRDefault="00D03662" w:rsidP="006C3E65">
      <w:pPr>
        <w:spacing w:after="120" w:line="240" w:lineRule="auto"/>
        <w:ind w:left="252" w:right="95" w:hanging="252"/>
        <w:jc w:val="both"/>
        <w:rPr>
          <w:rFonts w:ascii="Garamond" w:hAnsi="Garamond"/>
          <w:lang w:val="en-GB"/>
        </w:rPr>
      </w:pPr>
      <w:r w:rsidRPr="00D03662">
        <w:rPr>
          <w:rFonts w:ascii="Garamond" w:hAnsi="Garamond"/>
          <w:lang w:val="en-GB"/>
        </w:rPr>
        <w:t>ICCAT Task 1 data on nominal annual catches. Total nominal shark catches for 2010: 98 428 T.</w:t>
      </w:r>
    </w:p>
    <w:p w14:paraId="49EEE11F" w14:textId="528C5CAA"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Jackson, J. B. C., Kirby, M. X., Berger, W. H., Bjorndal, K. A., Botsford, L. W., Bourque, B. J., … Warner, R. R. (2001). Historical Overfishing and the Recent Collapse of Coastal Ecosystems. 293(July), 629–638.</w:t>
      </w:r>
    </w:p>
    <w:p w14:paraId="6C3F46D0" w14:textId="77777777" w:rsidR="001160DE" w:rsidRPr="001160DE" w:rsidRDefault="001160DE" w:rsidP="006C3E65">
      <w:pPr>
        <w:spacing w:after="120" w:line="240" w:lineRule="auto"/>
        <w:ind w:left="252" w:right="95" w:hanging="252"/>
        <w:jc w:val="both"/>
        <w:rPr>
          <w:rFonts w:ascii="Garamond" w:hAnsi="Garamond"/>
          <w:lang w:val="en-GB"/>
        </w:rPr>
      </w:pPr>
      <w:proofErr w:type="spellStart"/>
      <w:r w:rsidRPr="001160DE">
        <w:rPr>
          <w:rFonts w:ascii="Garamond" w:hAnsi="Garamond"/>
          <w:lang w:val="en-GB"/>
        </w:rPr>
        <w:t>Kallander</w:t>
      </w:r>
      <w:proofErr w:type="spellEnd"/>
      <w:r w:rsidRPr="001160DE">
        <w:rPr>
          <w:rFonts w:ascii="Garamond" w:hAnsi="Garamond"/>
          <w:lang w:val="en-GB"/>
        </w:rPr>
        <w:t>, I. 2008. Participatory Guarantee Systems – PGS. Swedish Society for Nature Conservation. Stockholm, Sweden: 25 pp.</w:t>
      </w:r>
    </w:p>
    <w:p w14:paraId="528C909F" w14:textId="77777777"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Kitchell, J. F., Essington, T. E., Boggs, C. H., Schindler, D. E., &amp; Walters, C. J. (2002). The role of sharks and longline fisheries in a pelagic ecosystem of the Central Pacific. Ecosystems, 5(2), 202–216. https://doi.org/10.1007/s10021-001-0065-5</w:t>
      </w:r>
    </w:p>
    <w:p w14:paraId="759515BA" w14:textId="77777777" w:rsidR="001160DE" w:rsidRPr="001160DE" w:rsidRDefault="001160DE" w:rsidP="006C3E65">
      <w:pPr>
        <w:spacing w:after="120" w:line="240" w:lineRule="auto"/>
        <w:ind w:left="252" w:right="95" w:hanging="252"/>
        <w:jc w:val="both"/>
        <w:rPr>
          <w:rFonts w:ascii="Garamond" w:hAnsi="Garamond"/>
          <w:lang w:val="en-GB"/>
        </w:rPr>
      </w:pPr>
      <w:proofErr w:type="spellStart"/>
      <w:r w:rsidRPr="001160DE">
        <w:rPr>
          <w:rFonts w:ascii="Garamond" w:hAnsi="Garamond"/>
          <w:lang w:val="en-GB"/>
        </w:rPr>
        <w:t>Lidström</w:t>
      </w:r>
      <w:proofErr w:type="spellEnd"/>
      <w:r w:rsidRPr="001160DE">
        <w:rPr>
          <w:rFonts w:ascii="Garamond" w:hAnsi="Garamond"/>
          <w:lang w:val="en-GB"/>
        </w:rPr>
        <w:t xml:space="preserve">, S., &amp; Johnson, A. F. (2019). Ecosystem </w:t>
      </w:r>
      <w:r w:rsidRPr="001160DE">
        <w:rPr>
          <w:rFonts w:ascii="Times New Roman" w:hAnsi="Times New Roman" w:cs="Times New Roman"/>
          <w:lang w:val="en-GB"/>
        </w:rPr>
        <w:t>‐</w:t>
      </w:r>
      <w:r w:rsidRPr="001160DE">
        <w:rPr>
          <w:rFonts w:ascii="Garamond" w:hAnsi="Garamond"/>
          <w:lang w:val="en-GB"/>
        </w:rPr>
        <w:t xml:space="preserve"> based fisheries management: A perspective on the critique and development of the concept. GHOTI, (September), 1</w:t>
      </w:r>
      <w:r w:rsidRPr="001160DE">
        <w:rPr>
          <w:rFonts w:ascii="Garamond" w:hAnsi="Garamond" w:cs="Garamond"/>
          <w:lang w:val="en-GB"/>
        </w:rPr>
        <w:t>–</w:t>
      </w:r>
      <w:r w:rsidRPr="001160DE">
        <w:rPr>
          <w:rFonts w:ascii="Garamond" w:hAnsi="Garamond"/>
          <w:lang w:val="en-GB"/>
        </w:rPr>
        <w:t>7. https://doi.org/10.1111/faf.12418</w:t>
      </w:r>
    </w:p>
    <w:p w14:paraId="736F64F9" w14:textId="77777777" w:rsidR="001160DE" w:rsidRPr="001160DE" w:rsidRDefault="001160DE" w:rsidP="006C3E65">
      <w:pPr>
        <w:spacing w:after="120" w:line="240" w:lineRule="auto"/>
        <w:ind w:left="252" w:right="95" w:hanging="252"/>
        <w:jc w:val="both"/>
        <w:rPr>
          <w:rFonts w:ascii="Garamond" w:hAnsi="Garamond"/>
          <w:lang w:val="en-GB"/>
        </w:rPr>
      </w:pPr>
      <w:proofErr w:type="spellStart"/>
      <w:r w:rsidRPr="001160DE">
        <w:rPr>
          <w:rFonts w:ascii="Garamond" w:hAnsi="Garamond"/>
          <w:lang w:val="en-GB"/>
        </w:rPr>
        <w:t>Loconto</w:t>
      </w:r>
      <w:proofErr w:type="spellEnd"/>
      <w:r w:rsidRPr="001160DE">
        <w:rPr>
          <w:rFonts w:ascii="Garamond" w:hAnsi="Garamond"/>
          <w:lang w:val="en-GB"/>
        </w:rPr>
        <w:t xml:space="preserve">, A. &amp; M. Hatanaka. 2018. Participatory guarantee systems: Alternative ways of defining, measuring, and assessing ‘sustainability’. </w:t>
      </w:r>
      <w:proofErr w:type="spellStart"/>
      <w:r w:rsidRPr="001160DE">
        <w:rPr>
          <w:rFonts w:ascii="Garamond" w:hAnsi="Garamond"/>
          <w:lang w:val="en-GB"/>
        </w:rPr>
        <w:t>Sociologia</w:t>
      </w:r>
      <w:proofErr w:type="spellEnd"/>
      <w:r w:rsidRPr="001160DE">
        <w:rPr>
          <w:rFonts w:ascii="Garamond" w:hAnsi="Garamond"/>
          <w:lang w:val="en-GB"/>
        </w:rPr>
        <w:t xml:space="preserve"> </w:t>
      </w:r>
      <w:proofErr w:type="spellStart"/>
      <w:r w:rsidRPr="001160DE">
        <w:rPr>
          <w:rFonts w:ascii="Garamond" w:hAnsi="Garamond"/>
          <w:lang w:val="en-GB"/>
        </w:rPr>
        <w:t>Ruralis</w:t>
      </w:r>
      <w:proofErr w:type="spellEnd"/>
      <w:r w:rsidRPr="001160DE">
        <w:rPr>
          <w:rFonts w:ascii="Garamond" w:hAnsi="Garamond"/>
          <w:lang w:val="en-GB"/>
        </w:rPr>
        <w:t xml:space="preserve"> 58(2): 412-432.</w:t>
      </w:r>
    </w:p>
    <w:p w14:paraId="54417A66" w14:textId="33C39DA5" w:rsidR="00D03662" w:rsidRDefault="00D03662" w:rsidP="006C3E65">
      <w:pPr>
        <w:spacing w:after="120" w:line="240" w:lineRule="auto"/>
        <w:ind w:left="252" w:right="95" w:hanging="252"/>
        <w:jc w:val="both"/>
        <w:rPr>
          <w:rFonts w:ascii="Garamond" w:hAnsi="Garamond"/>
          <w:lang w:val="en-GB"/>
        </w:rPr>
      </w:pPr>
      <w:r w:rsidRPr="00D03662">
        <w:rPr>
          <w:rFonts w:ascii="Garamond" w:hAnsi="Garamond"/>
          <w:lang w:val="en-GB"/>
        </w:rPr>
        <w:t xml:space="preserve">Martínez-Ortiz J, Aires-da-Silva AM, </w:t>
      </w:r>
      <w:proofErr w:type="spellStart"/>
      <w:r w:rsidRPr="00D03662">
        <w:rPr>
          <w:rFonts w:ascii="Garamond" w:hAnsi="Garamond"/>
          <w:lang w:val="en-GB"/>
        </w:rPr>
        <w:t>Lennert</w:t>
      </w:r>
      <w:proofErr w:type="spellEnd"/>
      <w:r w:rsidRPr="00D03662">
        <w:rPr>
          <w:rFonts w:ascii="Garamond" w:hAnsi="Garamond"/>
          <w:lang w:val="en-GB"/>
        </w:rPr>
        <w:t xml:space="preserve">-Cody CE, Maunder MN (2015) The Ecuadorian Artisanal Fishery for Large Pelagics: Species Composition and </w:t>
      </w:r>
      <w:proofErr w:type="spellStart"/>
      <w:r w:rsidRPr="00D03662">
        <w:rPr>
          <w:rFonts w:ascii="Garamond" w:hAnsi="Garamond"/>
          <w:lang w:val="en-GB"/>
        </w:rPr>
        <w:t>Spatio</w:t>
      </w:r>
      <w:proofErr w:type="spellEnd"/>
      <w:r w:rsidRPr="00D03662">
        <w:rPr>
          <w:rFonts w:ascii="Garamond" w:hAnsi="Garamond"/>
          <w:lang w:val="en-GB"/>
        </w:rPr>
        <w:t xml:space="preserve">-Temporal Dynamics. </w:t>
      </w:r>
      <w:proofErr w:type="spellStart"/>
      <w:r w:rsidRPr="00D03662">
        <w:rPr>
          <w:rFonts w:ascii="Garamond" w:hAnsi="Garamond"/>
          <w:lang w:val="en-GB"/>
        </w:rPr>
        <w:t>PLoS</w:t>
      </w:r>
      <w:proofErr w:type="spellEnd"/>
      <w:r w:rsidRPr="00D03662">
        <w:rPr>
          <w:rFonts w:ascii="Garamond" w:hAnsi="Garamond"/>
          <w:lang w:val="en-GB"/>
        </w:rPr>
        <w:t xml:space="preserve"> ONE 10(8): e0135136. doi:10.1371/journal.pone.0135136</w:t>
      </w:r>
    </w:p>
    <w:p w14:paraId="1B506963" w14:textId="66770215" w:rsidR="00D03662" w:rsidRDefault="00D03662" w:rsidP="006C3E65">
      <w:pPr>
        <w:spacing w:after="120" w:line="240" w:lineRule="auto"/>
        <w:ind w:left="252" w:right="95" w:hanging="252"/>
        <w:jc w:val="both"/>
        <w:rPr>
          <w:rFonts w:ascii="Garamond" w:hAnsi="Garamond"/>
          <w:lang w:val="en-GB"/>
        </w:rPr>
      </w:pPr>
      <w:r w:rsidRPr="00DE67E0">
        <w:rPr>
          <w:rFonts w:ascii="Garamond" w:hAnsi="Garamond"/>
          <w:lang w:val="es-419"/>
        </w:rPr>
        <w:t xml:space="preserve">Mc </w:t>
      </w:r>
      <w:proofErr w:type="spellStart"/>
      <w:r w:rsidRPr="00DE67E0">
        <w:rPr>
          <w:rFonts w:ascii="Garamond" w:hAnsi="Garamond"/>
          <w:lang w:val="es-419"/>
        </w:rPr>
        <w:t>Clanahan</w:t>
      </w:r>
      <w:proofErr w:type="spellEnd"/>
      <w:r w:rsidRPr="00DE67E0">
        <w:rPr>
          <w:rFonts w:ascii="Garamond" w:hAnsi="Garamond"/>
          <w:lang w:val="es-419"/>
        </w:rPr>
        <w:t xml:space="preserve">, T., et al. </w:t>
      </w:r>
      <w:r>
        <w:rPr>
          <w:rFonts w:ascii="Garamond" w:hAnsi="Garamond"/>
          <w:lang w:val="en-GB"/>
        </w:rPr>
        <w:t xml:space="preserve">(2021). </w:t>
      </w:r>
      <w:r w:rsidRPr="00D03662">
        <w:rPr>
          <w:rFonts w:ascii="Garamond" w:hAnsi="Garamond"/>
          <w:lang w:val="en-GB"/>
        </w:rPr>
        <w:t>Best-practice</w:t>
      </w:r>
      <w:r>
        <w:rPr>
          <w:rFonts w:ascii="Garamond" w:hAnsi="Garamond"/>
          <w:lang w:val="en-GB"/>
        </w:rPr>
        <w:t xml:space="preserve"> </w:t>
      </w:r>
      <w:r w:rsidRPr="00D03662">
        <w:rPr>
          <w:rFonts w:ascii="Garamond" w:hAnsi="Garamond"/>
          <w:lang w:val="en-GB"/>
        </w:rPr>
        <w:t>fisheries management associated with reduced</w:t>
      </w:r>
      <w:r>
        <w:rPr>
          <w:rFonts w:ascii="Garamond" w:hAnsi="Garamond"/>
          <w:lang w:val="en-GB"/>
        </w:rPr>
        <w:t xml:space="preserve"> </w:t>
      </w:r>
      <w:r w:rsidRPr="00D03662">
        <w:rPr>
          <w:rFonts w:ascii="Garamond" w:hAnsi="Garamond"/>
          <w:lang w:val="en-GB"/>
        </w:rPr>
        <w:t>stocks and changes in life histories</w:t>
      </w:r>
      <w:r w:rsidR="00BF163B">
        <w:rPr>
          <w:rFonts w:ascii="Garamond" w:hAnsi="Garamond"/>
          <w:lang w:val="en-GB"/>
        </w:rPr>
        <w:t xml:space="preserve">. </w:t>
      </w:r>
      <w:r w:rsidR="00BF163B" w:rsidRPr="00BF163B">
        <w:rPr>
          <w:rFonts w:ascii="Garamond" w:hAnsi="Garamond"/>
          <w:lang w:val="en-GB"/>
        </w:rPr>
        <w:t>Fish and Fisheries. 2021;00:1–23.</w:t>
      </w:r>
    </w:p>
    <w:p w14:paraId="13818D96" w14:textId="47F4F464"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MSC. 2020. Celebrating and supporting sustainable fisheries. The Marine Stewardship Council Annual Report 2019 - 20. Marine Stewardship Council (MSC). London, UK: 51 pp.</w:t>
      </w:r>
    </w:p>
    <w:p w14:paraId="272CC97E" w14:textId="1CA9BD6B" w:rsidR="004873FC" w:rsidRDefault="004873FC" w:rsidP="006C3E65">
      <w:pPr>
        <w:spacing w:after="120" w:line="240" w:lineRule="auto"/>
        <w:ind w:left="252" w:right="95" w:hanging="252"/>
        <w:jc w:val="both"/>
        <w:rPr>
          <w:rFonts w:ascii="Garamond" w:hAnsi="Garamond"/>
          <w:lang w:val="en-GB"/>
        </w:rPr>
      </w:pPr>
      <w:r w:rsidRPr="004873FC">
        <w:rPr>
          <w:rFonts w:ascii="Garamond" w:hAnsi="Garamond"/>
          <w:lang w:val="en-GB"/>
        </w:rPr>
        <w:t xml:space="preserve">Nakamura, K., Bishop, L., Ward, T., Pramod, G., Thomson, D., </w:t>
      </w:r>
      <w:proofErr w:type="spellStart"/>
      <w:r w:rsidRPr="004873FC">
        <w:rPr>
          <w:rFonts w:ascii="Garamond" w:hAnsi="Garamond"/>
          <w:lang w:val="en-GB"/>
        </w:rPr>
        <w:t>Tungpuchayakul</w:t>
      </w:r>
      <w:proofErr w:type="spellEnd"/>
      <w:r w:rsidRPr="004873FC">
        <w:rPr>
          <w:rFonts w:ascii="Garamond" w:hAnsi="Garamond"/>
          <w:lang w:val="en-GB"/>
        </w:rPr>
        <w:t xml:space="preserve">, P., and </w:t>
      </w:r>
      <w:proofErr w:type="spellStart"/>
      <w:r w:rsidRPr="004873FC">
        <w:rPr>
          <w:rFonts w:ascii="Garamond" w:hAnsi="Garamond"/>
          <w:lang w:val="en-GB"/>
        </w:rPr>
        <w:t>Srakaew</w:t>
      </w:r>
      <w:proofErr w:type="spellEnd"/>
      <w:r w:rsidRPr="004873FC">
        <w:rPr>
          <w:rFonts w:ascii="Garamond" w:hAnsi="Garamond"/>
          <w:lang w:val="en-GB"/>
        </w:rPr>
        <w:t>, S. (2018, July 25). Seeing Slavery in Seafood Supply Chains. Science Advances, E1701833. https://advances.sciencemag.org/content/4/7/e1701833</w:t>
      </w:r>
    </w:p>
    <w:p w14:paraId="6C2160F9" w14:textId="04680FA4"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OECD &amp; FAO. 2020. OECD-FAO Agricultural Outlook 2020-2029. Organisation for Economic Co-operation and Development (OECD) - Food and Agriculture Organization of the United Nations (FAO). https://doi.org/10.1787/1112c23b-en</w:t>
      </w:r>
    </w:p>
    <w:p w14:paraId="5792141C" w14:textId="77777777"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Pauly, D. &amp; D. Zeller. 2016. Catch reconstructions reveal that global marine fisheries catches are higher than reported and declining. Nature communications 7, 10244.</w:t>
      </w:r>
    </w:p>
    <w:p w14:paraId="1A1A667E" w14:textId="6305BAC6"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 xml:space="preserve">Pauly, D., </w:t>
      </w:r>
      <w:proofErr w:type="spellStart"/>
      <w:r w:rsidRPr="001160DE">
        <w:rPr>
          <w:rFonts w:ascii="Garamond" w:hAnsi="Garamond"/>
          <w:lang w:val="en-GB"/>
        </w:rPr>
        <w:t>Ze</w:t>
      </w:r>
      <w:r w:rsidR="00D03662">
        <w:rPr>
          <w:rFonts w:ascii="Garamond" w:hAnsi="Garamond"/>
          <w:lang w:val="en-GB"/>
        </w:rPr>
        <w:t>i</w:t>
      </w:r>
      <w:r w:rsidRPr="001160DE">
        <w:rPr>
          <w:rFonts w:ascii="Garamond" w:hAnsi="Garamond"/>
          <w:lang w:val="en-GB"/>
        </w:rPr>
        <w:t>ler</w:t>
      </w:r>
      <w:proofErr w:type="spellEnd"/>
      <w:r w:rsidRPr="001160DE">
        <w:rPr>
          <w:rFonts w:ascii="Garamond" w:hAnsi="Garamond"/>
          <w:lang w:val="en-GB"/>
        </w:rPr>
        <w:t xml:space="preserve">, D. &amp; M.L.D. </w:t>
      </w:r>
      <w:proofErr w:type="spellStart"/>
      <w:r w:rsidRPr="001160DE">
        <w:rPr>
          <w:rFonts w:ascii="Garamond" w:hAnsi="Garamond"/>
          <w:lang w:val="en-GB"/>
        </w:rPr>
        <w:t>Palomares</w:t>
      </w:r>
      <w:proofErr w:type="spellEnd"/>
      <w:r w:rsidRPr="001160DE">
        <w:rPr>
          <w:rFonts w:ascii="Garamond" w:hAnsi="Garamond"/>
          <w:lang w:val="en-GB"/>
        </w:rPr>
        <w:t xml:space="preserve"> (eds.). 2020. Sea Around Us Concepts, Design and Data. Sea Around Us. seaaroundus.org.</w:t>
      </w:r>
    </w:p>
    <w:p w14:paraId="01DAADF8" w14:textId="77777777"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 xml:space="preserve">Pérez-Ramírez, M., </w:t>
      </w:r>
      <w:proofErr w:type="spellStart"/>
      <w:r w:rsidRPr="001160DE">
        <w:rPr>
          <w:rFonts w:ascii="Garamond" w:hAnsi="Garamond"/>
          <w:lang w:val="en-GB"/>
        </w:rPr>
        <w:t>Castrejón</w:t>
      </w:r>
      <w:proofErr w:type="spellEnd"/>
      <w:r w:rsidRPr="001160DE">
        <w:rPr>
          <w:rFonts w:ascii="Garamond" w:hAnsi="Garamond"/>
          <w:lang w:val="en-GB"/>
        </w:rPr>
        <w:t xml:space="preserve">, M., Gutiérrez, N. L. &amp; O. </w:t>
      </w:r>
      <w:proofErr w:type="spellStart"/>
      <w:r w:rsidRPr="001160DE">
        <w:rPr>
          <w:rFonts w:ascii="Garamond" w:hAnsi="Garamond"/>
          <w:lang w:val="en-GB"/>
        </w:rPr>
        <w:t>Defeo</w:t>
      </w:r>
      <w:proofErr w:type="spellEnd"/>
      <w:r w:rsidRPr="001160DE">
        <w:rPr>
          <w:rFonts w:ascii="Garamond" w:hAnsi="Garamond"/>
          <w:lang w:val="en-GB"/>
        </w:rPr>
        <w:t>. 2016. The Marine Stewardship Council certification in Latin America and the Caribbean: A review of experiences, potentials and pitfalls. Fisheries Research 182: 50-58.</w:t>
      </w:r>
    </w:p>
    <w:p w14:paraId="250C6732" w14:textId="20D12C24" w:rsidR="00D03662" w:rsidRDefault="00D03662" w:rsidP="006C3E65">
      <w:pPr>
        <w:spacing w:after="120" w:line="240" w:lineRule="auto"/>
        <w:ind w:left="252" w:right="95" w:hanging="252"/>
        <w:jc w:val="both"/>
        <w:rPr>
          <w:rFonts w:ascii="Garamond" w:hAnsi="Garamond"/>
          <w:lang w:val="en-GB"/>
        </w:rPr>
      </w:pPr>
      <w:proofErr w:type="spellStart"/>
      <w:r w:rsidRPr="00D03662">
        <w:rPr>
          <w:rFonts w:ascii="Garamond" w:hAnsi="Garamond"/>
          <w:lang w:val="en-GB"/>
        </w:rPr>
        <w:t>Roa-Ureta</w:t>
      </w:r>
      <w:proofErr w:type="spellEnd"/>
      <w:r w:rsidR="00832197">
        <w:rPr>
          <w:rFonts w:ascii="Garamond" w:hAnsi="Garamond"/>
          <w:lang w:val="en-GB"/>
        </w:rPr>
        <w:t>, R.H</w:t>
      </w:r>
      <w:r w:rsidRPr="00D03662">
        <w:rPr>
          <w:rFonts w:ascii="Garamond" w:hAnsi="Garamond"/>
          <w:lang w:val="en-GB"/>
        </w:rPr>
        <w:t xml:space="preserve"> (2020). Stock Assessment of Octopus in Four</w:t>
      </w:r>
      <w:r>
        <w:rPr>
          <w:rFonts w:ascii="Garamond" w:hAnsi="Garamond"/>
          <w:lang w:val="en-GB"/>
        </w:rPr>
        <w:t xml:space="preserve"> </w:t>
      </w:r>
      <w:r w:rsidRPr="00D03662">
        <w:rPr>
          <w:rFonts w:ascii="Garamond" w:hAnsi="Garamond"/>
          <w:lang w:val="en-GB"/>
        </w:rPr>
        <w:t>Regions of the Philippines and Nationally – Scientific Report No.</w:t>
      </w:r>
      <w:r>
        <w:rPr>
          <w:rFonts w:ascii="Garamond" w:hAnsi="Garamond"/>
          <w:lang w:val="en-GB"/>
        </w:rPr>
        <w:t xml:space="preserve"> </w:t>
      </w:r>
      <w:r w:rsidRPr="00D03662">
        <w:rPr>
          <w:rFonts w:ascii="Garamond" w:hAnsi="Garamond"/>
          <w:lang w:val="en-GB"/>
        </w:rPr>
        <w:t>3. Honolulu: Sustainable Fisheries Partnership Foundation and</w:t>
      </w:r>
      <w:r>
        <w:rPr>
          <w:rFonts w:ascii="Garamond" w:hAnsi="Garamond"/>
          <w:lang w:val="en-GB"/>
        </w:rPr>
        <w:t xml:space="preserve"> </w:t>
      </w:r>
      <w:r w:rsidRPr="00D03662">
        <w:rPr>
          <w:rFonts w:ascii="Garamond" w:hAnsi="Garamond"/>
          <w:lang w:val="en-GB"/>
        </w:rPr>
        <w:t>Bureau of Fisheries and Aquatic Resources, Philippines. 36 pp.</w:t>
      </w:r>
    </w:p>
    <w:p w14:paraId="20EFCEC8" w14:textId="49726E5C" w:rsidR="00832197" w:rsidRDefault="00832197" w:rsidP="006C3E65">
      <w:pPr>
        <w:spacing w:after="120" w:line="240" w:lineRule="auto"/>
        <w:ind w:left="252" w:right="95" w:hanging="252"/>
        <w:jc w:val="both"/>
        <w:rPr>
          <w:rFonts w:ascii="Garamond" w:hAnsi="Garamond"/>
          <w:lang w:val="en-GB"/>
        </w:rPr>
      </w:pPr>
      <w:r w:rsidRPr="00832197">
        <w:rPr>
          <w:rFonts w:ascii="Garamond" w:hAnsi="Garamond"/>
          <w:lang w:val="en-GB"/>
        </w:rPr>
        <w:t>Robinson</w:t>
      </w:r>
      <w:r>
        <w:rPr>
          <w:rFonts w:ascii="Garamond" w:hAnsi="Garamond"/>
          <w:lang w:val="en-GB"/>
        </w:rPr>
        <w:t xml:space="preserve">, R., </w:t>
      </w:r>
      <w:r w:rsidRPr="00832197">
        <w:rPr>
          <w:rFonts w:ascii="Garamond" w:hAnsi="Garamond"/>
          <w:lang w:val="en-GB"/>
        </w:rPr>
        <w:t>I</w:t>
      </w:r>
      <w:r>
        <w:rPr>
          <w:rFonts w:ascii="Garamond" w:hAnsi="Garamond"/>
          <w:lang w:val="en-GB"/>
        </w:rPr>
        <w:t xml:space="preserve">. </w:t>
      </w:r>
      <w:r w:rsidRPr="00832197">
        <w:rPr>
          <w:rFonts w:ascii="Garamond" w:hAnsi="Garamond"/>
          <w:lang w:val="en-GB"/>
        </w:rPr>
        <w:t xml:space="preserve">van </w:t>
      </w:r>
      <w:proofErr w:type="spellStart"/>
      <w:r w:rsidRPr="00832197">
        <w:rPr>
          <w:rFonts w:ascii="Garamond" w:hAnsi="Garamond"/>
          <w:lang w:val="en-GB"/>
        </w:rPr>
        <w:t>Putten</w:t>
      </w:r>
      <w:proofErr w:type="spellEnd"/>
      <w:r>
        <w:rPr>
          <w:rFonts w:ascii="Garamond" w:hAnsi="Garamond"/>
          <w:lang w:val="en-GB"/>
        </w:rPr>
        <w:t xml:space="preserve">, </w:t>
      </w:r>
      <w:r w:rsidRPr="00832197">
        <w:rPr>
          <w:rFonts w:ascii="Garamond" w:hAnsi="Garamond"/>
          <w:lang w:val="en-GB"/>
        </w:rPr>
        <w:t>B</w:t>
      </w:r>
      <w:r>
        <w:rPr>
          <w:rFonts w:ascii="Garamond" w:hAnsi="Garamond"/>
          <w:lang w:val="en-GB"/>
        </w:rPr>
        <w:t xml:space="preserve">, </w:t>
      </w:r>
      <w:proofErr w:type="spellStart"/>
      <w:r w:rsidRPr="00832197">
        <w:rPr>
          <w:rFonts w:ascii="Garamond" w:hAnsi="Garamond"/>
          <w:lang w:val="en-GB"/>
        </w:rPr>
        <w:t>Cavve</w:t>
      </w:r>
      <w:proofErr w:type="spellEnd"/>
      <w:r w:rsidR="00945410">
        <w:rPr>
          <w:rFonts w:ascii="Garamond" w:hAnsi="Garamond"/>
          <w:lang w:val="en-GB"/>
        </w:rPr>
        <w:t xml:space="preserve">, C. </w:t>
      </w:r>
      <w:r w:rsidRPr="00832197">
        <w:rPr>
          <w:rFonts w:ascii="Garamond" w:hAnsi="Garamond"/>
          <w:lang w:val="en-GB"/>
        </w:rPr>
        <w:t>Longo</w:t>
      </w:r>
      <w:r w:rsidR="00945410">
        <w:rPr>
          <w:rFonts w:ascii="Garamond" w:hAnsi="Garamond"/>
          <w:lang w:val="en-GB"/>
        </w:rPr>
        <w:t xml:space="preserve">, </w:t>
      </w:r>
      <w:r w:rsidRPr="00832197">
        <w:rPr>
          <w:rFonts w:ascii="Garamond" w:hAnsi="Garamond"/>
          <w:lang w:val="en-GB"/>
        </w:rPr>
        <w:t>M</w:t>
      </w:r>
      <w:r w:rsidR="00945410">
        <w:rPr>
          <w:rFonts w:ascii="Garamond" w:hAnsi="Garamond"/>
          <w:lang w:val="en-GB"/>
        </w:rPr>
        <w:t xml:space="preserve">. </w:t>
      </w:r>
      <w:r w:rsidRPr="00832197">
        <w:rPr>
          <w:rFonts w:ascii="Garamond" w:hAnsi="Garamond"/>
          <w:lang w:val="en-GB"/>
        </w:rPr>
        <w:t>Watson</w:t>
      </w:r>
      <w:r w:rsidR="00945410">
        <w:rPr>
          <w:rFonts w:ascii="Garamond" w:hAnsi="Garamond"/>
          <w:lang w:val="en-GB"/>
        </w:rPr>
        <w:t xml:space="preserve">, </w:t>
      </w:r>
      <w:r w:rsidRPr="00832197">
        <w:rPr>
          <w:rFonts w:ascii="Garamond" w:hAnsi="Garamond"/>
          <w:lang w:val="en-GB"/>
        </w:rPr>
        <w:t>L</w:t>
      </w:r>
      <w:r w:rsidR="00945410">
        <w:rPr>
          <w:rFonts w:ascii="Garamond" w:hAnsi="Garamond"/>
          <w:lang w:val="en-GB"/>
        </w:rPr>
        <w:t xml:space="preserve">. </w:t>
      </w:r>
      <w:proofErr w:type="spellStart"/>
      <w:r w:rsidRPr="00832197">
        <w:rPr>
          <w:rFonts w:ascii="Garamond" w:hAnsi="Garamond"/>
          <w:lang w:val="en-GB"/>
        </w:rPr>
        <w:t>Bellchambers</w:t>
      </w:r>
      <w:proofErr w:type="spellEnd"/>
      <w:r w:rsidR="00945410">
        <w:rPr>
          <w:rFonts w:ascii="Garamond" w:hAnsi="Garamond"/>
          <w:lang w:val="en-GB"/>
        </w:rPr>
        <w:t xml:space="preserve">, </w:t>
      </w:r>
      <w:r w:rsidRPr="00832197">
        <w:rPr>
          <w:rFonts w:ascii="Garamond" w:hAnsi="Garamond"/>
          <w:lang w:val="en-GB"/>
        </w:rPr>
        <w:t>E</w:t>
      </w:r>
      <w:r w:rsidR="00945410">
        <w:rPr>
          <w:rFonts w:ascii="Garamond" w:hAnsi="Garamond"/>
          <w:lang w:val="en-GB"/>
        </w:rPr>
        <w:t>.</w:t>
      </w:r>
      <w:r w:rsidRPr="00832197">
        <w:rPr>
          <w:rFonts w:ascii="Garamond" w:hAnsi="Garamond"/>
          <w:lang w:val="en-GB"/>
        </w:rPr>
        <w:t xml:space="preserve"> Fisher</w:t>
      </w:r>
      <w:r w:rsidR="00945410">
        <w:rPr>
          <w:rFonts w:ascii="Garamond" w:hAnsi="Garamond"/>
          <w:lang w:val="en-GB"/>
        </w:rPr>
        <w:t xml:space="preserve">, </w:t>
      </w:r>
      <w:r w:rsidRPr="00832197">
        <w:rPr>
          <w:rFonts w:ascii="Garamond" w:hAnsi="Garamond"/>
          <w:lang w:val="en-GB"/>
        </w:rPr>
        <w:t>F</w:t>
      </w:r>
      <w:r w:rsidR="00945410">
        <w:rPr>
          <w:rFonts w:ascii="Garamond" w:hAnsi="Garamond"/>
          <w:lang w:val="en-GB"/>
        </w:rPr>
        <w:t xml:space="preserve">. </w:t>
      </w:r>
      <w:proofErr w:type="spellStart"/>
      <w:r w:rsidRPr="00832197">
        <w:rPr>
          <w:rFonts w:ascii="Garamond" w:hAnsi="Garamond"/>
          <w:lang w:val="en-GB"/>
        </w:rPr>
        <w:t>Boschetti</w:t>
      </w:r>
      <w:proofErr w:type="spellEnd"/>
      <w:r w:rsidR="00945410">
        <w:rPr>
          <w:rFonts w:ascii="Garamond" w:hAnsi="Garamond"/>
          <w:lang w:val="en-GB"/>
        </w:rPr>
        <w:t xml:space="preserve"> (2021). </w:t>
      </w:r>
      <w:r w:rsidRPr="00832197">
        <w:rPr>
          <w:rFonts w:ascii="Garamond" w:hAnsi="Garamond"/>
          <w:lang w:val="en-GB"/>
        </w:rPr>
        <w:t>Understanding societal approval of the fishing industry and the</w:t>
      </w:r>
      <w:r w:rsidR="00945410">
        <w:rPr>
          <w:rFonts w:ascii="Garamond" w:hAnsi="Garamond"/>
          <w:lang w:val="en-GB"/>
        </w:rPr>
        <w:t xml:space="preserve"> </w:t>
      </w:r>
      <w:r w:rsidRPr="00832197">
        <w:rPr>
          <w:rFonts w:ascii="Garamond" w:hAnsi="Garamond"/>
          <w:lang w:val="en-GB"/>
        </w:rPr>
        <w:t>influence of third-party</w:t>
      </w:r>
      <w:r w:rsidR="00945410">
        <w:rPr>
          <w:rFonts w:ascii="Garamond" w:hAnsi="Garamond"/>
          <w:lang w:val="en-GB"/>
        </w:rPr>
        <w:t xml:space="preserve"> </w:t>
      </w:r>
      <w:r w:rsidRPr="00832197">
        <w:rPr>
          <w:rFonts w:ascii="Garamond" w:hAnsi="Garamond"/>
          <w:lang w:val="en-GB"/>
        </w:rPr>
        <w:t>sustainability certification</w:t>
      </w:r>
      <w:r w:rsidR="00945410">
        <w:rPr>
          <w:rFonts w:ascii="Garamond" w:hAnsi="Garamond"/>
          <w:lang w:val="en-GB"/>
        </w:rPr>
        <w:t xml:space="preserve">. Fish and Fisheries </w:t>
      </w:r>
      <w:r w:rsidR="00945410" w:rsidRPr="00945410">
        <w:rPr>
          <w:rFonts w:ascii="Garamond" w:hAnsi="Garamond"/>
          <w:lang w:val="en-GB"/>
        </w:rPr>
        <w:t xml:space="preserve">2021;22:1213–1226. </w:t>
      </w:r>
      <w:r w:rsidR="00945410" w:rsidRPr="00945410">
        <w:rPr>
          <w:rFonts w:ascii="Tahoma" w:hAnsi="Tahoma" w:cs="Tahoma"/>
          <w:lang w:val="en-GB"/>
        </w:rPr>
        <w:t>﻿</w:t>
      </w:r>
    </w:p>
    <w:p w14:paraId="3D50AD6E" w14:textId="23842E45"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 xml:space="preserve">Roheim, C. A., Bush, S. R., </w:t>
      </w:r>
      <w:proofErr w:type="spellStart"/>
      <w:r w:rsidRPr="001160DE">
        <w:rPr>
          <w:rFonts w:ascii="Garamond" w:hAnsi="Garamond"/>
          <w:lang w:val="en-GB"/>
        </w:rPr>
        <w:t>Asche</w:t>
      </w:r>
      <w:proofErr w:type="spellEnd"/>
      <w:r w:rsidRPr="001160DE">
        <w:rPr>
          <w:rFonts w:ascii="Garamond" w:hAnsi="Garamond"/>
          <w:lang w:val="en-GB"/>
        </w:rPr>
        <w:t xml:space="preserve">, F., </w:t>
      </w:r>
      <w:proofErr w:type="spellStart"/>
      <w:r w:rsidRPr="001160DE">
        <w:rPr>
          <w:rFonts w:ascii="Garamond" w:hAnsi="Garamond"/>
          <w:lang w:val="en-GB"/>
        </w:rPr>
        <w:t>Sanchirico</w:t>
      </w:r>
      <w:proofErr w:type="spellEnd"/>
      <w:r w:rsidRPr="001160DE">
        <w:rPr>
          <w:rFonts w:ascii="Garamond" w:hAnsi="Garamond"/>
          <w:lang w:val="en-GB"/>
        </w:rPr>
        <w:t>, J. N. &amp; H. Uchida. 2018. Evolution and future of the sustainable seafood market. Nature Sustainability. 1(8): 392-398.</w:t>
      </w:r>
    </w:p>
    <w:p w14:paraId="0D50DDB7" w14:textId="3B3C88E8" w:rsidR="009F321A" w:rsidRDefault="009F321A" w:rsidP="006C3E65">
      <w:pPr>
        <w:spacing w:after="120" w:line="240" w:lineRule="auto"/>
        <w:ind w:left="252" w:right="95" w:hanging="252"/>
        <w:jc w:val="both"/>
        <w:rPr>
          <w:rFonts w:ascii="Garamond" w:hAnsi="Garamond"/>
          <w:lang w:val="en-GB"/>
        </w:rPr>
      </w:pPr>
      <w:r>
        <w:rPr>
          <w:rFonts w:ascii="Garamond" w:hAnsi="Garamond"/>
          <w:lang w:val="en-GB"/>
        </w:rPr>
        <w:t>Ryan, J. (2021). Terminal Evaluation Report for the Global Marine Commodity Supply Chains Project. 125 pp with annexes</w:t>
      </w:r>
    </w:p>
    <w:p w14:paraId="5B1A207D" w14:textId="2FBD541E"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lastRenderedPageBreak/>
        <w:t xml:space="preserve">Sampson, G. S., </w:t>
      </w:r>
      <w:proofErr w:type="spellStart"/>
      <w:r w:rsidRPr="001160DE">
        <w:rPr>
          <w:rFonts w:ascii="Garamond" w:hAnsi="Garamond"/>
          <w:lang w:val="en-GB"/>
        </w:rPr>
        <w:t>Sanchirico</w:t>
      </w:r>
      <w:proofErr w:type="spellEnd"/>
      <w:r w:rsidRPr="001160DE">
        <w:rPr>
          <w:rFonts w:ascii="Garamond" w:hAnsi="Garamond"/>
          <w:lang w:val="en-GB"/>
        </w:rPr>
        <w:t>, J. N., Roheim, C. A., Bush, S. R., Taylor, J. E., Allison, E. H., Anderson, J.L., Ban, N.C., Fujita, R., Jupiter, S. &amp; J.R. Wilson. 2015. Secure sustainable seafood from developing countries. Science 348(6234): 504-506.</w:t>
      </w:r>
    </w:p>
    <w:p w14:paraId="145D4FDA" w14:textId="77777777"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 xml:space="preserve">Scarborough, P., Appleby, P. N., </w:t>
      </w:r>
      <w:proofErr w:type="spellStart"/>
      <w:r w:rsidRPr="001160DE">
        <w:rPr>
          <w:rFonts w:ascii="Garamond" w:hAnsi="Garamond"/>
          <w:lang w:val="en-GB"/>
        </w:rPr>
        <w:t>Mizdrak</w:t>
      </w:r>
      <w:proofErr w:type="spellEnd"/>
      <w:r w:rsidRPr="001160DE">
        <w:rPr>
          <w:rFonts w:ascii="Garamond" w:hAnsi="Garamond"/>
          <w:lang w:val="en-GB"/>
        </w:rPr>
        <w:t>, A., Briggs, A. D., Travis, R. C., Bradbury, K. E. &amp; T.J. Key. 2014. Dietary greenhouse gas emissions of meat-eaters, fish-eaters, vegetarians and vegans in the UK. Climatic change. 125(2): 179-192.</w:t>
      </w:r>
    </w:p>
    <w:p w14:paraId="5ACD1C03" w14:textId="77777777"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 xml:space="preserve">Stephenson, R. L., S. Paul, M. </w:t>
      </w:r>
      <w:proofErr w:type="spellStart"/>
      <w:r w:rsidRPr="001160DE">
        <w:rPr>
          <w:rFonts w:ascii="Garamond" w:hAnsi="Garamond"/>
          <w:lang w:val="en-GB"/>
        </w:rPr>
        <w:t>Wiber</w:t>
      </w:r>
      <w:proofErr w:type="spellEnd"/>
      <w:r w:rsidRPr="001160DE">
        <w:rPr>
          <w:rFonts w:ascii="Garamond" w:hAnsi="Garamond"/>
          <w:lang w:val="en-GB"/>
        </w:rPr>
        <w:t xml:space="preserve">, E. Angel, A. J. Benson, A. Charles, O. Chouinard, M. Clemens, D. Edwards, P. Foley, L. Jennings, O. Jones, D. Lane, J. McIsaac, C. </w:t>
      </w:r>
      <w:proofErr w:type="spellStart"/>
      <w:r w:rsidRPr="001160DE">
        <w:rPr>
          <w:rFonts w:ascii="Garamond" w:hAnsi="Garamond"/>
          <w:lang w:val="en-GB"/>
        </w:rPr>
        <w:t>Mussells</w:t>
      </w:r>
      <w:proofErr w:type="spellEnd"/>
      <w:r w:rsidRPr="001160DE">
        <w:rPr>
          <w:rFonts w:ascii="Garamond" w:hAnsi="Garamond"/>
          <w:lang w:val="en-GB"/>
        </w:rPr>
        <w:t xml:space="preserve">, B. </w:t>
      </w:r>
      <w:proofErr w:type="spellStart"/>
      <w:r w:rsidRPr="001160DE">
        <w:rPr>
          <w:rFonts w:ascii="Garamond" w:hAnsi="Garamond"/>
          <w:lang w:val="en-GB"/>
        </w:rPr>
        <w:t>Neis</w:t>
      </w:r>
      <w:proofErr w:type="spellEnd"/>
      <w:r w:rsidRPr="001160DE">
        <w:rPr>
          <w:rFonts w:ascii="Garamond" w:hAnsi="Garamond"/>
          <w:lang w:val="en-GB"/>
        </w:rPr>
        <w:t xml:space="preserve">, B. Nordstrom, C. </w:t>
      </w:r>
      <w:proofErr w:type="spellStart"/>
      <w:r w:rsidRPr="001160DE">
        <w:rPr>
          <w:rFonts w:ascii="Garamond" w:hAnsi="Garamond"/>
          <w:lang w:val="en-GB"/>
        </w:rPr>
        <w:t>Parlee</w:t>
      </w:r>
      <w:proofErr w:type="spellEnd"/>
      <w:r w:rsidRPr="001160DE">
        <w:rPr>
          <w:rFonts w:ascii="Garamond" w:hAnsi="Garamond"/>
          <w:lang w:val="en-GB"/>
        </w:rPr>
        <w:t>, E. Pinkerton, M. Saunders, K. Squires, and U. R. Sumaila. 2018. Evaluating and implementing social-ecological systems: a comprehensive approach to sustainable fisheries. Fish and Fisheries 19(5):853-873. https://doi. org/10.1111/faf.12296</w:t>
      </w:r>
    </w:p>
    <w:p w14:paraId="09B87350" w14:textId="77777777" w:rsidR="001160DE" w:rsidRPr="00C87552" w:rsidRDefault="001160DE" w:rsidP="006C3E65">
      <w:pPr>
        <w:spacing w:after="120" w:line="240" w:lineRule="auto"/>
        <w:ind w:left="252" w:right="95" w:hanging="252"/>
        <w:jc w:val="both"/>
        <w:rPr>
          <w:rFonts w:ascii="Garamond" w:hAnsi="Garamond"/>
          <w:lang w:val="es-419"/>
        </w:rPr>
      </w:pPr>
      <w:r w:rsidRPr="001160DE">
        <w:rPr>
          <w:rFonts w:ascii="Garamond" w:hAnsi="Garamond"/>
          <w:lang w:val="en-GB"/>
        </w:rPr>
        <w:t xml:space="preserve">Teh LCL, Caddell R, Allison EH, Finkbeiner EM, </w:t>
      </w:r>
      <w:proofErr w:type="spellStart"/>
      <w:r w:rsidRPr="001160DE">
        <w:rPr>
          <w:rFonts w:ascii="Garamond" w:hAnsi="Garamond"/>
          <w:lang w:val="en-GB"/>
        </w:rPr>
        <w:t>Kittinger</w:t>
      </w:r>
      <w:proofErr w:type="spellEnd"/>
      <w:r w:rsidRPr="001160DE">
        <w:rPr>
          <w:rFonts w:ascii="Garamond" w:hAnsi="Garamond"/>
          <w:lang w:val="en-GB"/>
        </w:rPr>
        <w:t xml:space="preserve"> JN, Nakamura K, et al. (2019) The role of human rights in implementing socially responsible seafood. </w:t>
      </w:r>
      <w:proofErr w:type="spellStart"/>
      <w:r w:rsidRPr="00C87552">
        <w:rPr>
          <w:rFonts w:ascii="Garamond" w:hAnsi="Garamond"/>
          <w:lang w:val="es-419"/>
        </w:rPr>
        <w:t>PLoS</w:t>
      </w:r>
      <w:proofErr w:type="spellEnd"/>
      <w:r w:rsidRPr="00C87552">
        <w:rPr>
          <w:rFonts w:ascii="Garamond" w:hAnsi="Garamond"/>
          <w:lang w:val="es-419"/>
        </w:rPr>
        <w:t xml:space="preserve"> ONE 14(1): e0210241. https://doi.org/10.1371/journal.pone.0210241</w:t>
      </w:r>
    </w:p>
    <w:p w14:paraId="042C7DD6" w14:textId="77777777" w:rsidR="001160DE" w:rsidRPr="001160DE" w:rsidRDefault="001160DE" w:rsidP="006C3E65">
      <w:pPr>
        <w:spacing w:after="120" w:line="240" w:lineRule="auto"/>
        <w:ind w:left="252" w:right="95" w:hanging="252"/>
        <w:jc w:val="both"/>
        <w:rPr>
          <w:rFonts w:ascii="Garamond" w:hAnsi="Garamond"/>
          <w:lang w:val="en-GB"/>
        </w:rPr>
      </w:pPr>
      <w:r w:rsidRPr="00C87552">
        <w:rPr>
          <w:rFonts w:ascii="Garamond" w:hAnsi="Garamond"/>
          <w:lang w:val="es-419"/>
        </w:rPr>
        <w:t xml:space="preserve">Thomsen, S. T., de </w:t>
      </w:r>
      <w:proofErr w:type="spellStart"/>
      <w:r w:rsidRPr="00C87552">
        <w:rPr>
          <w:rFonts w:ascii="Garamond" w:hAnsi="Garamond"/>
          <w:lang w:val="es-419"/>
        </w:rPr>
        <w:t>Boer</w:t>
      </w:r>
      <w:proofErr w:type="spellEnd"/>
      <w:r w:rsidRPr="00C87552">
        <w:rPr>
          <w:rFonts w:ascii="Garamond" w:hAnsi="Garamond"/>
          <w:lang w:val="es-419"/>
        </w:rPr>
        <w:t xml:space="preserve">, W., Pires, S. M., </w:t>
      </w:r>
      <w:proofErr w:type="spellStart"/>
      <w:r w:rsidRPr="00C87552">
        <w:rPr>
          <w:rFonts w:ascii="Garamond" w:hAnsi="Garamond"/>
          <w:lang w:val="es-419"/>
        </w:rPr>
        <w:t>Devleesschauwer</w:t>
      </w:r>
      <w:proofErr w:type="spellEnd"/>
      <w:r w:rsidRPr="00C87552">
        <w:rPr>
          <w:rFonts w:ascii="Garamond" w:hAnsi="Garamond"/>
          <w:lang w:val="es-419"/>
        </w:rPr>
        <w:t xml:space="preserve">, B., </w:t>
      </w:r>
      <w:proofErr w:type="spellStart"/>
      <w:r w:rsidRPr="00C87552">
        <w:rPr>
          <w:rFonts w:ascii="Garamond" w:hAnsi="Garamond"/>
          <w:lang w:val="es-419"/>
        </w:rPr>
        <w:t>Fagt</w:t>
      </w:r>
      <w:proofErr w:type="spellEnd"/>
      <w:r w:rsidRPr="00C87552">
        <w:rPr>
          <w:rFonts w:ascii="Garamond" w:hAnsi="Garamond"/>
          <w:lang w:val="es-419"/>
        </w:rPr>
        <w:t xml:space="preserve">, S., Andersen, R., </w:t>
      </w:r>
      <w:proofErr w:type="spellStart"/>
      <w:r w:rsidRPr="00C87552">
        <w:rPr>
          <w:rFonts w:ascii="Garamond" w:hAnsi="Garamond"/>
          <w:lang w:val="es-419"/>
        </w:rPr>
        <w:t>Poulsen</w:t>
      </w:r>
      <w:proofErr w:type="spellEnd"/>
      <w:r w:rsidRPr="00C87552">
        <w:rPr>
          <w:rFonts w:ascii="Garamond" w:hAnsi="Garamond"/>
          <w:lang w:val="es-419"/>
        </w:rPr>
        <w:t xml:space="preserve">, M. &amp; H. van </w:t>
      </w:r>
      <w:proofErr w:type="spellStart"/>
      <w:r w:rsidRPr="00C87552">
        <w:rPr>
          <w:rFonts w:ascii="Garamond" w:hAnsi="Garamond"/>
          <w:lang w:val="es-419"/>
        </w:rPr>
        <w:t>der</w:t>
      </w:r>
      <w:proofErr w:type="spellEnd"/>
      <w:r w:rsidRPr="00C87552">
        <w:rPr>
          <w:rFonts w:ascii="Garamond" w:hAnsi="Garamond"/>
          <w:lang w:val="es-419"/>
        </w:rPr>
        <w:t xml:space="preserve"> </w:t>
      </w:r>
      <w:proofErr w:type="spellStart"/>
      <w:r w:rsidRPr="00C87552">
        <w:rPr>
          <w:rFonts w:ascii="Garamond" w:hAnsi="Garamond"/>
          <w:lang w:val="es-419"/>
        </w:rPr>
        <w:t>Voet</w:t>
      </w:r>
      <w:proofErr w:type="spellEnd"/>
      <w:r w:rsidRPr="00C87552">
        <w:rPr>
          <w:rFonts w:ascii="Garamond" w:hAnsi="Garamond"/>
          <w:lang w:val="es-419"/>
        </w:rPr>
        <w:t xml:space="preserve">. 2019. </w:t>
      </w:r>
      <w:r w:rsidRPr="001160DE">
        <w:rPr>
          <w:rFonts w:ascii="Garamond" w:hAnsi="Garamond"/>
          <w:lang w:val="en-GB"/>
        </w:rPr>
        <w:t>A probabilistic approach for risk-benefit assessment of food substitutions: A case study on substituting meat by fish. Food and Chemical Toxicology 126: 79-96.</w:t>
      </w:r>
    </w:p>
    <w:p w14:paraId="50C5B147" w14:textId="0A4AFE4F" w:rsidR="007D7877" w:rsidRDefault="007D7877" w:rsidP="006C3E65">
      <w:pPr>
        <w:spacing w:after="120" w:line="240" w:lineRule="auto"/>
        <w:ind w:left="252" w:right="95" w:hanging="252"/>
        <w:jc w:val="both"/>
        <w:rPr>
          <w:rFonts w:ascii="Garamond" w:hAnsi="Garamond"/>
          <w:lang w:val="en-GB"/>
        </w:rPr>
      </w:pPr>
      <w:r w:rsidRPr="007D7877">
        <w:rPr>
          <w:rFonts w:ascii="Garamond" w:hAnsi="Garamond"/>
          <w:lang w:val="en-GB"/>
        </w:rPr>
        <w:t>Trégarot</w:t>
      </w:r>
      <w:r>
        <w:rPr>
          <w:rFonts w:ascii="Garamond" w:hAnsi="Garamond"/>
          <w:lang w:val="en-GB"/>
        </w:rPr>
        <w:t xml:space="preserve">, E., </w:t>
      </w:r>
      <w:r w:rsidRPr="007D7877">
        <w:rPr>
          <w:rFonts w:ascii="Garamond" w:hAnsi="Garamond"/>
          <w:lang w:val="en-GB"/>
        </w:rPr>
        <w:t>B</w:t>
      </w:r>
      <w:r>
        <w:rPr>
          <w:rFonts w:ascii="Garamond" w:hAnsi="Garamond"/>
          <w:lang w:val="en-GB"/>
        </w:rPr>
        <w:t xml:space="preserve">. </w:t>
      </w:r>
      <w:r w:rsidRPr="007D7877">
        <w:rPr>
          <w:rFonts w:ascii="Garamond" w:hAnsi="Garamond"/>
          <w:lang w:val="en-GB"/>
        </w:rPr>
        <w:t>Meissa</w:t>
      </w:r>
      <w:r>
        <w:rPr>
          <w:rFonts w:ascii="Garamond" w:hAnsi="Garamond"/>
          <w:lang w:val="en-GB"/>
        </w:rPr>
        <w:t xml:space="preserve">, </w:t>
      </w:r>
      <w:r w:rsidRPr="007D7877">
        <w:rPr>
          <w:rFonts w:ascii="Garamond" w:hAnsi="Garamond"/>
          <w:lang w:val="en-GB"/>
        </w:rPr>
        <w:t>D</w:t>
      </w:r>
      <w:r>
        <w:rPr>
          <w:rFonts w:ascii="Garamond" w:hAnsi="Garamond"/>
          <w:lang w:val="en-GB"/>
        </w:rPr>
        <w:t xml:space="preserve">. </w:t>
      </w:r>
      <w:r w:rsidRPr="007D7877">
        <w:rPr>
          <w:rFonts w:ascii="Garamond" w:hAnsi="Garamond"/>
          <w:lang w:val="en-GB"/>
        </w:rPr>
        <w:t>Gascuel</w:t>
      </w:r>
      <w:r>
        <w:rPr>
          <w:rFonts w:ascii="Garamond" w:hAnsi="Garamond"/>
          <w:lang w:val="en-GB"/>
        </w:rPr>
        <w:t xml:space="preserve">, </w:t>
      </w:r>
      <w:r w:rsidRPr="007D7877">
        <w:rPr>
          <w:rFonts w:ascii="Garamond" w:hAnsi="Garamond"/>
          <w:lang w:val="en-GB"/>
        </w:rPr>
        <w:t>O</w:t>
      </w:r>
      <w:r>
        <w:rPr>
          <w:rFonts w:ascii="Garamond" w:hAnsi="Garamond"/>
          <w:lang w:val="en-GB"/>
        </w:rPr>
        <w:t xml:space="preserve">. </w:t>
      </w:r>
      <w:r w:rsidRPr="007D7877">
        <w:rPr>
          <w:rFonts w:ascii="Garamond" w:hAnsi="Garamond"/>
          <w:lang w:val="en-GB"/>
        </w:rPr>
        <w:t>Sarr</w:t>
      </w:r>
      <w:r>
        <w:rPr>
          <w:rFonts w:ascii="Garamond" w:hAnsi="Garamond"/>
          <w:lang w:val="en-GB"/>
        </w:rPr>
        <w:t xml:space="preserve">, </w:t>
      </w:r>
      <w:r w:rsidRPr="007D7877">
        <w:rPr>
          <w:rFonts w:ascii="Garamond" w:hAnsi="Garamond"/>
          <w:lang w:val="en-GB"/>
        </w:rPr>
        <w:t>Y</w:t>
      </w:r>
      <w:r>
        <w:rPr>
          <w:rFonts w:ascii="Garamond" w:hAnsi="Garamond"/>
          <w:lang w:val="en-GB"/>
        </w:rPr>
        <w:t>. E</w:t>
      </w:r>
      <w:r w:rsidRPr="007D7877">
        <w:rPr>
          <w:rFonts w:ascii="Garamond" w:hAnsi="Garamond"/>
          <w:lang w:val="en-GB"/>
        </w:rPr>
        <w:t>l Valy</w:t>
      </w:r>
      <w:r>
        <w:rPr>
          <w:rFonts w:ascii="Garamond" w:hAnsi="Garamond"/>
          <w:lang w:val="en-GB"/>
        </w:rPr>
        <w:t xml:space="preserve">, </w:t>
      </w:r>
      <w:r w:rsidRPr="007D7877">
        <w:rPr>
          <w:rFonts w:ascii="Garamond" w:hAnsi="Garamond"/>
          <w:lang w:val="en-GB"/>
        </w:rPr>
        <w:t>O</w:t>
      </w:r>
      <w:r>
        <w:rPr>
          <w:rFonts w:ascii="Garamond" w:hAnsi="Garamond"/>
          <w:lang w:val="en-GB"/>
        </w:rPr>
        <w:t xml:space="preserve">. </w:t>
      </w:r>
      <w:r w:rsidRPr="007D7877">
        <w:rPr>
          <w:rFonts w:ascii="Garamond" w:hAnsi="Garamond"/>
          <w:lang w:val="en-GB"/>
        </w:rPr>
        <w:t>Hamet</w:t>
      </w:r>
      <w:r>
        <w:rPr>
          <w:rFonts w:ascii="Garamond" w:hAnsi="Garamond"/>
          <w:lang w:val="en-GB"/>
        </w:rPr>
        <w:t xml:space="preserve"> </w:t>
      </w:r>
      <w:proofErr w:type="spellStart"/>
      <w:r>
        <w:rPr>
          <w:rFonts w:ascii="Garamond" w:hAnsi="Garamond"/>
          <w:lang w:val="en-GB"/>
        </w:rPr>
        <w:t>Wagne</w:t>
      </w:r>
      <w:proofErr w:type="spellEnd"/>
      <w:r>
        <w:rPr>
          <w:rFonts w:ascii="Garamond" w:hAnsi="Garamond"/>
          <w:lang w:val="en-GB"/>
        </w:rPr>
        <w:t xml:space="preserve">, </w:t>
      </w:r>
      <w:r w:rsidRPr="007D7877">
        <w:rPr>
          <w:rFonts w:ascii="Garamond" w:hAnsi="Garamond"/>
          <w:lang w:val="en-GB"/>
        </w:rPr>
        <w:t>E</w:t>
      </w:r>
      <w:r>
        <w:rPr>
          <w:rFonts w:ascii="Garamond" w:hAnsi="Garamond"/>
          <w:lang w:val="en-GB"/>
        </w:rPr>
        <w:t>. A</w:t>
      </w:r>
      <w:r w:rsidRPr="007D7877">
        <w:rPr>
          <w:rFonts w:ascii="Garamond" w:hAnsi="Garamond"/>
          <w:lang w:val="en-GB"/>
        </w:rPr>
        <w:t>bou</w:t>
      </w:r>
      <w:r>
        <w:rPr>
          <w:rFonts w:ascii="Garamond" w:hAnsi="Garamond"/>
          <w:lang w:val="en-GB"/>
        </w:rPr>
        <w:t xml:space="preserve"> </w:t>
      </w:r>
      <w:r w:rsidRPr="007D7877">
        <w:rPr>
          <w:rFonts w:ascii="Garamond" w:hAnsi="Garamond"/>
          <w:lang w:val="en-GB"/>
        </w:rPr>
        <w:t>Kane</w:t>
      </w:r>
      <w:r>
        <w:rPr>
          <w:rFonts w:ascii="Garamond" w:hAnsi="Garamond"/>
          <w:lang w:val="en-GB"/>
        </w:rPr>
        <w:t>, A.</w:t>
      </w:r>
      <w:r w:rsidRPr="007D7877">
        <w:rPr>
          <w:rFonts w:ascii="Garamond" w:hAnsi="Garamond"/>
          <w:lang w:val="en-GB"/>
        </w:rPr>
        <w:t xml:space="preserve"> </w:t>
      </w:r>
      <w:proofErr w:type="spellStart"/>
      <w:r w:rsidRPr="007D7877">
        <w:rPr>
          <w:rFonts w:ascii="Garamond" w:hAnsi="Garamond"/>
          <w:lang w:val="en-GB"/>
        </w:rPr>
        <w:t>Ciré</w:t>
      </w:r>
      <w:proofErr w:type="spellEnd"/>
      <w:r w:rsidR="00701468">
        <w:rPr>
          <w:rFonts w:ascii="Garamond" w:hAnsi="Garamond"/>
          <w:lang w:val="en-GB"/>
        </w:rPr>
        <w:t xml:space="preserve"> </w:t>
      </w:r>
      <w:r w:rsidRPr="007D7877">
        <w:rPr>
          <w:rFonts w:ascii="Garamond" w:hAnsi="Garamond"/>
          <w:lang w:val="en-GB"/>
        </w:rPr>
        <w:t>Bal</w:t>
      </w:r>
      <w:r w:rsidR="00701468">
        <w:rPr>
          <w:rFonts w:ascii="Garamond" w:hAnsi="Garamond"/>
          <w:lang w:val="en-GB"/>
        </w:rPr>
        <w:t xml:space="preserve">, </w:t>
      </w:r>
      <w:r w:rsidRPr="007D7877">
        <w:rPr>
          <w:rFonts w:ascii="Garamond" w:hAnsi="Garamond"/>
          <w:lang w:val="en-GB"/>
        </w:rPr>
        <w:t>M</w:t>
      </w:r>
      <w:r w:rsidR="00701468">
        <w:rPr>
          <w:rFonts w:ascii="Garamond" w:hAnsi="Garamond"/>
          <w:lang w:val="en-GB"/>
        </w:rPr>
        <w:t xml:space="preserve">. </w:t>
      </w:r>
      <w:r w:rsidRPr="007D7877">
        <w:rPr>
          <w:rFonts w:ascii="Garamond" w:hAnsi="Garamond"/>
          <w:lang w:val="en-GB"/>
        </w:rPr>
        <w:t xml:space="preserve"> </w:t>
      </w:r>
      <w:proofErr w:type="spellStart"/>
      <w:r w:rsidRPr="007D7877">
        <w:rPr>
          <w:rFonts w:ascii="Garamond" w:hAnsi="Garamond"/>
          <w:lang w:val="en-GB"/>
        </w:rPr>
        <w:t>Saleck</w:t>
      </w:r>
      <w:proofErr w:type="spellEnd"/>
      <w:r w:rsidR="00701468">
        <w:rPr>
          <w:rFonts w:ascii="Garamond" w:hAnsi="Garamond"/>
          <w:lang w:val="en-GB"/>
        </w:rPr>
        <w:t xml:space="preserve"> </w:t>
      </w:r>
      <w:proofErr w:type="spellStart"/>
      <w:r w:rsidRPr="007D7877">
        <w:rPr>
          <w:rFonts w:ascii="Garamond" w:hAnsi="Garamond"/>
          <w:lang w:val="en-GB"/>
        </w:rPr>
        <w:t>Haidallah</w:t>
      </w:r>
      <w:proofErr w:type="spellEnd"/>
      <w:r w:rsidR="00701468">
        <w:rPr>
          <w:rFonts w:ascii="Garamond" w:hAnsi="Garamond"/>
          <w:lang w:val="en-GB"/>
        </w:rPr>
        <w:t xml:space="preserve">, </w:t>
      </w:r>
      <w:r w:rsidRPr="007D7877">
        <w:rPr>
          <w:rFonts w:ascii="Garamond" w:hAnsi="Garamond"/>
          <w:lang w:val="en-GB"/>
        </w:rPr>
        <w:t>A</w:t>
      </w:r>
      <w:r w:rsidR="00701468">
        <w:rPr>
          <w:rFonts w:ascii="Garamond" w:hAnsi="Garamond"/>
          <w:lang w:val="en-GB"/>
        </w:rPr>
        <w:t xml:space="preserve">. </w:t>
      </w:r>
      <w:proofErr w:type="spellStart"/>
      <w:r w:rsidRPr="007D7877">
        <w:rPr>
          <w:rFonts w:ascii="Garamond" w:hAnsi="Garamond"/>
          <w:lang w:val="en-GB"/>
        </w:rPr>
        <w:t>Deda</w:t>
      </w:r>
      <w:proofErr w:type="spellEnd"/>
      <w:r w:rsidR="00701468">
        <w:rPr>
          <w:rFonts w:ascii="Garamond" w:hAnsi="Garamond"/>
          <w:lang w:val="en-GB"/>
        </w:rPr>
        <w:t xml:space="preserve"> </w:t>
      </w:r>
      <w:r w:rsidRPr="007D7877">
        <w:rPr>
          <w:rFonts w:ascii="Garamond" w:hAnsi="Garamond"/>
          <w:lang w:val="en-GB"/>
        </w:rPr>
        <w:t>Fall</w:t>
      </w:r>
      <w:r w:rsidR="00701468">
        <w:rPr>
          <w:rFonts w:ascii="Garamond" w:hAnsi="Garamond"/>
          <w:lang w:val="en-GB"/>
        </w:rPr>
        <w:t xml:space="preserve">, </w:t>
      </w:r>
      <w:r w:rsidRPr="007D7877">
        <w:rPr>
          <w:rFonts w:ascii="Garamond" w:hAnsi="Garamond"/>
          <w:lang w:val="en-GB"/>
        </w:rPr>
        <w:t>A</w:t>
      </w:r>
      <w:r w:rsidR="00701468">
        <w:rPr>
          <w:rFonts w:ascii="Garamond" w:hAnsi="Garamond"/>
          <w:lang w:val="en-GB"/>
        </w:rPr>
        <w:t xml:space="preserve">. </w:t>
      </w:r>
      <w:r w:rsidRPr="007D7877">
        <w:rPr>
          <w:rFonts w:ascii="Garamond" w:hAnsi="Garamond"/>
          <w:lang w:val="en-GB"/>
        </w:rPr>
        <w:t>D</w:t>
      </w:r>
      <w:r>
        <w:rPr>
          <w:rFonts w:ascii="Garamond" w:hAnsi="Garamond"/>
          <w:lang w:val="en-GB"/>
        </w:rPr>
        <w:t>. D</w:t>
      </w:r>
      <w:r w:rsidRPr="007D7877">
        <w:rPr>
          <w:rFonts w:ascii="Garamond" w:hAnsi="Garamond"/>
          <w:lang w:val="en-GB"/>
        </w:rPr>
        <w:t>iab</w:t>
      </w:r>
      <w:r>
        <w:rPr>
          <w:rFonts w:ascii="Garamond" w:hAnsi="Garamond"/>
          <w:lang w:val="en-GB"/>
        </w:rPr>
        <w:t xml:space="preserve"> &amp; </w:t>
      </w:r>
      <w:r w:rsidRPr="007D7877">
        <w:rPr>
          <w:rFonts w:ascii="Garamond" w:hAnsi="Garamond"/>
          <w:lang w:val="en-GB"/>
        </w:rPr>
        <w:t>P</w:t>
      </w:r>
      <w:r>
        <w:rPr>
          <w:rFonts w:ascii="Garamond" w:hAnsi="Garamond"/>
          <w:lang w:val="en-GB"/>
        </w:rPr>
        <w:t xml:space="preserve">. </w:t>
      </w:r>
      <w:proofErr w:type="spellStart"/>
      <w:r w:rsidRPr="007D7877">
        <w:rPr>
          <w:rFonts w:ascii="Garamond" w:hAnsi="Garamond"/>
          <w:lang w:val="en-GB"/>
        </w:rPr>
        <w:t>Failler</w:t>
      </w:r>
      <w:proofErr w:type="spellEnd"/>
      <w:r>
        <w:rPr>
          <w:rFonts w:ascii="Garamond" w:hAnsi="Garamond"/>
          <w:lang w:val="en-GB"/>
        </w:rPr>
        <w:t xml:space="preserve"> (2020).</w:t>
      </w:r>
      <w:r w:rsidR="00701468" w:rsidRPr="005A3D58">
        <w:rPr>
          <w:lang w:val="en-US"/>
        </w:rPr>
        <w:t xml:space="preserve"> </w:t>
      </w:r>
      <w:r w:rsidR="00701468" w:rsidRPr="00701468">
        <w:rPr>
          <w:rFonts w:ascii="Garamond" w:hAnsi="Garamond"/>
          <w:lang w:val="en-GB"/>
        </w:rPr>
        <w:t>The role of marine protected areas in sustaining fisheries: The case of the National Park of Banc d’Arguin, Mauritania</w:t>
      </w:r>
      <w:r w:rsidR="00701468">
        <w:rPr>
          <w:rFonts w:ascii="Garamond" w:hAnsi="Garamond"/>
          <w:lang w:val="en-GB"/>
        </w:rPr>
        <w:t xml:space="preserve">. </w:t>
      </w:r>
      <w:r w:rsidR="00701468" w:rsidRPr="00701468">
        <w:rPr>
          <w:rFonts w:ascii="Garamond" w:hAnsi="Garamond"/>
          <w:lang w:val="en-GB"/>
        </w:rPr>
        <w:t>Aquaculture and Fisheries</w:t>
      </w:r>
      <w:r w:rsidR="00701468">
        <w:rPr>
          <w:rFonts w:ascii="Garamond" w:hAnsi="Garamond"/>
          <w:lang w:val="en-GB"/>
        </w:rPr>
        <w:t xml:space="preserve">: </w:t>
      </w:r>
      <w:r w:rsidR="00701468" w:rsidRPr="00701468">
        <w:rPr>
          <w:rFonts w:ascii="Garamond" w:hAnsi="Garamond"/>
          <w:lang w:val="en-GB"/>
        </w:rPr>
        <w:t>Volume 5</w:t>
      </w:r>
      <w:r w:rsidR="00701468">
        <w:rPr>
          <w:rFonts w:ascii="Garamond" w:hAnsi="Garamond"/>
          <w:lang w:val="en-GB"/>
        </w:rPr>
        <w:t xml:space="preserve"> (</w:t>
      </w:r>
      <w:r w:rsidR="00701468" w:rsidRPr="00701468">
        <w:rPr>
          <w:rFonts w:ascii="Garamond" w:hAnsi="Garamond"/>
          <w:lang w:val="en-GB"/>
        </w:rPr>
        <w:t>5</w:t>
      </w:r>
      <w:r w:rsidR="00701468">
        <w:rPr>
          <w:rFonts w:ascii="Garamond" w:hAnsi="Garamond"/>
          <w:lang w:val="en-GB"/>
        </w:rPr>
        <w:t xml:space="preserve">): </w:t>
      </w:r>
      <w:r w:rsidR="00701468" w:rsidRPr="00701468">
        <w:rPr>
          <w:rFonts w:ascii="Garamond" w:hAnsi="Garamond"/>
          <w:lang w:val="en-GB"/>
        </w:rPr>
        <w:t>253-264</w:t>
      </w:r>
    </w:p>
    <w:p w14:paraId="39E42FF1" w14:textId="62C8E9FE"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 xml:space="preserve">Squires, D., Ballance, L. T., </w:t>
      </w:r>
      <w:proofErr w:type="spellStart"/>
      <w:r w:rsidRPr="001160DE">
        <w:rPr>
          <w:rFonts w:ascii="Garamond" w:hAnsi="Garamond"/>
          <w:lang w:val="en-GB"/>
        </w:rPr>
        <w:t>Dagorn</w:t>
      </w:r>
      <w:proofErr w:type="spellEnd"/>
      <w:r w:rsidRPr="001160DE">
        <w:rPr>
          <w:rFonts w:ascii="Garamond" w:hAnsi="Garamond"/>
          <w:lang w:val="en-GB"/>
        </w:rPr>
        <w:t>, L., Dutton, P. H., Lent, R., &amp; Harcourt, R. (2021a). Mitigating Bycatch : Novel Insights to Multidisciplinary Approaches. 8 (March), 1–19. https://doi.org/10.3389/fmars.2021.613285.</w:t>
      </w:r>
    </w:p>
    <w:p w14:paraId="0210090C" w14:textId="77777777"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 xml:space="preserve">Squires, D., Lent, R., Dutton, P. H., </w:t>
      </w:r>
      <w:proofErr w:type="spellStart"/>
      <w:r w:rsidRPr="001160DE">
        <w:rPr>
          <w:rFonts w:ascii="Garamond" w:hAnsi="Garamond"/>
          <w:lang w:val="en-GB"/>
        </w:rPr>
        <w:t>Dagorn</w:t>
      </w:r>
      <w:proofErr w:type="spellEnd"/>
      <w:r w:rsidRPr="001160DE">
        <w:rPr>
          <w:rFonts w:ascii="Garamond" w:hAnsi="Garamond"/>
          <w:lang w:val="en-GB"/>
        </w:rPr>
        <w:t>, L., &amp; Ballance, L. T. (2021). Credit Systems for Bycatch and Biodiversity Conservation. 8(May), 1–14. https://doi.org/10.3389/fmars.2021.613279</w:t>
      </w:r>
    </w:p>
    <w:p w14:paraId="3C37B254" w14:textId="77777777"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Stoll, J. S., Bailey, M. &amp; M.  Jonell. 2020. Alternative pathways to sustainable seafood. Conservation Letters, 13(1): e12683.</w:t>
      </w:r>
    </w:p>
    <w:p w14:paraId="3FC1175C" w14:textId="77777777"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 xml:space="preserve">Thomsen, S. T., Pires, S. M., </w:t>
      </w:r>
      <w:proofErr w:type="spellStart"/>
      <w:r w:rsidRPr="001160DE">
        <w:rPr>
          <w:rFonts w:ascii="Garamond" w:hAnsi="Garamond"/>
          <w:lang w:val="en-GB"/>
        </w:rPr>
        <w:t>Devleesschauwer</w:t>
      </w:r>
      <w:proofErr w:type="spellEnd"/>
      <w:r w:rsidRPr="001160DE">
        <w:rPr>
          <w:rFonts w:ascii="Garamond" w:hAnsi="Garamond"/>
          <w:lang w:val="en-GB"/>
        </w:rPr>
        <w:t xml:space="preserve">, B., Poulsen, M., </w:t>
      </w:r>
      <w:proofErr w:type="spellStart"/>
      <w:r w:rsidRPr="001160DE">
        <w:rPr>
          <w:rFonts w:ascii="Garamond" w:hAnsi="Garamond"/>
          <w:lang w:val="en-GB"/>
        </w:rPr>
        <w:t>Fagt</w:t>
      </w:r>
      <w:proofErr w:type="spellEnd"/>
      <w:r w:rsidRPr="001160DE">
        <w:rPr>
          <w:rFonts w:ascii="Garamond" w:hAnsi="Garamond"/>
          <w:lang w:val="en-GB"/>
        </w:rPr>
        <w:t xml:space="preserve">, S., </w:t>
      </w:r>
      <w:proofErr w:type="spellStart"/>
      <w:r w:rsidRPr="001160DE">
        <w:rPr>
          <w:rFonts w:ascii="Garamond" w:hAnsi="Garamond"/>
          <w:lang w:val="en-GB"/>
        </w:rPr>
        <w:t>Ygil</w:t>
      </w:r>
      <w:proofErr w:type="spellEnd"/>
      <w:r w:rsidRPr="001160DE">
        <w:rPr>
          <w:rFonts w:ascii="Garamond" w:hAnsi="Garamond"/>
          <w:lang w:val="en-GB"/>
        </w:rPr>
        <w:t>, K. H. &amp; R. Andersen. 2018. Investigating the risk-benefit balance of substituting red and processed meat with fish in a Danish diet. Food and chemical toxicology 120: 50-63.</w:t>
      </w:r>
    </w:p>
    <w:p w14:paraId="6DAA02E7" w14:textId="77777777"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 xml:space="preserve">Tlusty, M. F., </w:t>
      </w:r>
      <w:proofErr w:type="spellStart"/>
      <w:r w:rsidRPr="001160DE">
        <w:rPr>
          <w:rFonts w:ascii="Garamond" w:hAnsi="Garamond"/>
          <w:lang w:val="en-GB"/>
        </w:rPr>
        <w:t>Tyedmers</w:t>
      </w:r>
      <w:proofErr w:type="spellEnd"/>
      <w:r w:rsidRPr="001160DE">
        <w:rPr>
          <w:rFonts w:ascii="Garamond" w:hAnsi="Garamond"/>
          <w:lang w:val="en-GB"/>
        </w:rPr>
        <w:t xml:space="preserve">, P., Bailey, M., Ziegler, F., </w:t>
      </w:r>
      <w:proofErr w:type="spellStart"/>
      <w:r w:rsidRPr="001160DE">
        <w:rPr>
          <w:rFonts w:ascii="Garamond" w:hAnsi="Garamond"/>
          <w:lang w:val="en-GB"/>
        </w:rPr>
        <w:t>Henriksson</w:t>
      </w:r>
      <w:proofErr w:type="spellEnd"/>
      <w:r w:rsidRPr="001160DE">
        <w:rPr>
          <w:rFonts w:ascii="Garamond" w:hAnsi="Garamond"/>
          <w:lang w:val="en-GB"/>
        </w:rPr>
        <w:t xml:space="preserve">, P. J., </w:t>
      </w:r>
      <w:proofErr w:type="spellStart"/>
      <w:r w:rsidRPr="001160DE">
        <w:rPr>
          <w:rFonts w:ascii="Garamond" w:hAnsi="Garamond"/>
          <w:lang w:val="en-GB"/>
        </w:rPr>
        <w:t>Béné</w:t>
      </w:r>
      <w:proofErr w:type="spellEnd"/>
      <w:r w:rsidRPr="001160DE">
        <w:rPr>
          <w:rFonts w:ascii="Garamond" w:hAnsi="Garamond"/>
          <w:lang w:val="en-GB"/>
        </w:rPr>
        <w:t xml:space="preserve">, C., Bush, S., Newton, R., </w:t>
      </w:r>
      <w:proofErr w:type="spellStart"/>
      <w:r w:rsidRPr="001160DE">
        <w:rPr>
          <w:rFonts w:ascii="Garamond" w:hAnsi="Garamond"/>
          <w:lang w:val="en-GB"/>
        </w:rPr>
        <w:t>Asche</w:t>
      </w:r>
      <w:proofErr w:type="spellEnd"/>
      <w:r w:rsidRPr="001160DE">
        <w:rPr>
          <w:rFonts w:ascii="Garamond" w:hAnsi="Garamond"/>
          <w:lang w:val="en-GB"/>
        </w:rPr>
        <w:t xml:space="preserve">, F., Little, D.C., </w:t>
      </w:r>
      <w:proofErr w:type="spellStart"/>
      <w:r w:rsidRPr="001160DE">
        <w:rPr>
          <w:rFonts w:ascii="Garamond" w:hAnsi="Garamond"/>
          <w:lang w:val="en-GB"/>
        </w:rPr>
        <w:t>Troell</w:t>
      </w:r>
      <w:proofErr w:type="spellEnd"/>
      <w:r w:rsidRPr="001160DE">
        <w:rPr>
          <w:rFonts w:ascii="Garamond" w:hAnsi="Garamond"/>
          <w:lang w:val="en-GB"/>
        </w:rPr>
        <w:t>, M. &amp; Jonell, M. (2019). Reframing the sustainable seafood narrative. Global Environmental Change, 59, 101991.</w:t>
      </w:r>
    </w:p>
    <w:p w14:paraId="2E3E59FF" w14:textId="77777777"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UNDP. 2020. First Lessons learned from the Small Pelagics Sustainability Fishery Improvement Project Ecuador. October 2020. United Nations Development Programme (UNDP). New York, USA: 37 pp.</w:t>
      </w:r>
    </w:p>
    <w:p w14:paraId="290F4BB4" w14:textId="31C7B95A"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UNDP. 2020a. The GMC project</w:t>
      </w:r>
      <w:r>
        <w:rPr>
          <w:rFonts w:ascii="Garamond" w:hAnsi="Garamond"/>
          <w:lang w:val="en-GB"/>
        </w:rPr>
        <w:t>:</w:t>
      </w:r>
      <w:r w:rsidRPr="001160DE">
        <w:rPr>
          <w:rFonts w:ascii="Garamond" w:hAnsi="Garamond"/>
          <w:lang w:val="en-GB"/>
        </w:rPr>
        <w:t xml:space="preserve"> Our model and early results. February 2020. United Nations Development Programme (UNDP). New York, USA: 47 pp.</w:t>
      </w:r>
    </w:p>
    <w:p w14:paraId="4AD7F77B" w14:textId="77777777"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UNDP. 2020b. Key Considerations for Multi-Stakeholder Dialogue Spaces for Improved Fisheries Governance. October 2020. United Nations Development Programme (UNDP). New York, USA: 18 pp.</w:t>
      </w:r>
    </w:p>
    <w:p w14:paraId="5A3E0146" w14:textId="77A61739"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t>UNDP. 2020. Building Equal Opportunities in Fisheries: The Global Marine Commodities Project Gender Strategy. Quito, UNDP.</w:t>
      </w:r>
    </w:p>
    <w:p w14:paraId="0490E31C" w14:textId="712F62E3" w:rsidR="00815F60" w:rsidRDefault="00815F60" w:rsidP="006C3E65">
      <w:pPr>
        <w:spacing w:after="120" w:line="240" w:lineRule="auto"/>
        <w:ind w:left="252" w:right="95" w:hanging="252"/>
        <w:jc w:val="both"/>
        <w:rPr>
          <w:rFonts w:ascii="Garamond" w:hAnsi="Garamond"/>
          <w:lang w:val="en-GB"/>
        </w:rPr>
      </w:pPr>
      <w:r w:rsidRPr="00815F60">
        <w:rPr>
          <w:rFonts w:ascii="Garamond" w:hAnsi="Garamond"/>
          <w:lang w:val="en-GB"/>
        </w:rPr>
        <w:t>Human Rights Council</w:t>
      </w:r>
      <w:r>
        <w:rPr>
          <w:rFonts w:ascii="Garamond" w:hAnsi="Garamond"/>
          <w:lang w:val="en-GB"/>
        </w:rPr>
        <w:t xml:space="preserve"> (2017). </w:t>
      </w:r>
      <w:r w:rsidRPr="00815F60">
        <w:rPr>
          <w:rFonts w:ascii="Garamond" w:hAnsi="Garamond"/>
          <w:lang w:val="en-GB"/>
        </w:rPr>
        <w:t>Promotion and protection of all human rights, civil, political, economic, social and cultural rights, including the right to development</w:t>
      </w:r>
      <w:r>
        <w:rPr>
          <w:rFonts w:ascii="Garamond" w:hAnsi="Garamond"/>
          <w:lang w:val="en-GB"/>
        </w:rPr>
        <w:t xml:space="preserve">. </w:t>
      </w:r>
      <w:r w:rsidRPr="00815F60">
        <w:rPr>
          <w:rFonts w:ascii="Garamond" w:hAnsi="Garamond"/>
          <w:lang w:val="en-GB"/>
        </w:rPr>
        <w:t>Report of the Special Rapporteur on the issue of human rights obligations relating to the enjoyment of a safe, clean, healthy and sustainable environment</w:t>
      </w:r>
      <w:r>
        <w:rPr>
          <w:rFonts w:ascii="Garamond" w:hAnsi="Garamond"/>
          <w:lang w:val="en-GB"/>
        </w:rPr>
        <w:t xml:space="preserve">. </w:t>
      </w:r>
      <w:r w:rsidRPr="00815F60">
        <w:rPr>
          <w:rFonts w:ascii="Garamond" w:hAnsi="Garamond"/>
          <w:lang w:val="en-GB"/>
        </w:rPr>
        <w:t>Thirty-fourth session</w:t>
      </w:r>
      <w:r>
        <w:rPr>
          <w:rFonts w:ascii="Garamond" w:hAnsi="Garamond"/>
          <w:lang w:val="en-GB"/>
        </w:rPr>
        <w:t xml:space="preserve"> </w:t>
      </w:r>
      <w:r w:rsidRPr="00815F60">
        <w:rPr>
          <w:rFonts w:ascii="Garamond" w:hAnsi="Garamond"/>
          <w:lang w:val="en-GB"/>
        </w:rPr>
        <w:t>27 February-24 March 2017</w:t>
      </w:r>
      <w:r>
        <w:rPr>
          <w:rFonts w:ascii="Garamond" w:hAnsi="Garamond"/>
          <w:lang w:val="en-GB"/>
        </w:rPr>
        <w:t xml:space="preserve">, </w:t>
      </w:r>
      <w:r w:rsidRPr="00815F60">
        <w:rPr>
          <w:rFonts w:ascii="Garamond" w:hAnsi="Garamond"/>
          <w:lang w:val="en-GB"/>
        </w:rPr>
        <w:t>Agenda item 3</w:t>
      </w:r>
      <w:r>
        <w:rPr>
          <w:rFonts w:ascii="Garamond" w:hAnsi="Garamond"/>
          <w:lang w:val="en-GB"/>
        </w:rPr>
        <w:t>. 22pg.</w:t>
      </w:r>
    </w:p>
    <w:p w14:paraId="17C3C13C" w14:textId="1CD3CDF5" w:rsidR="001160DE" w:rsidRPr="001160DE" w:rsidRDefault="001160DE" w:rsidP="006C3E65">
      <w:pPr>
        <w:spacing w:after="120" w:line="240" w:lineRule="auto"/>
        <w:ind w:left="252" w:right="95" w:hanging="252"/>
        <w:jc w:val="both"/>
        <w:rPr>
          <w:rFonts w:ascii="Garamond" w:hAnsi="Garamond"/>
          <w:lang w:val="en-GB"/>
        </w:rPr>
      </w:pPr>
      <w:r w:rsidRPr="001160DE">
        <w:rPr>
          <w:rFonts w:ascii="Garamond" w:hAnsi="Garamond"/>
          <w:lang w:val="en-GB"/>
        </w:rPr>
        <w:lastRenderedPageBreak/>
        <w:t>USDA &amp; HHS. 2020. Dietary Guidelines for Americans, 2020-2025. 9th Edition. December 2020. U.S. Department of Agriculture (USDA) - U.S. Department of Health and Human Services (HHS): 149 pp.</w:t>
      </w:r>
    </w:p>
    <w:p w14:paraId="5AFC9EB4" w14:textId="73F266F8" w:rsidR="00500CBA" w:rsidRPr="00254A07" w:rsidRDefault="001160DE" w:rsidP="00254A07">
      <w:pPr>
        <w:rPr>
          <w:rFonts w:ascii="Garamond" w:hAnsi="Garamond"/>
          <w:lang w:val="en-GB"/>
        </w:rPr>
        <w:sectPr w:rsidR="00500CBA" w:rsidRPr="00254A07" w:rsidSect="00AD5C29">
          <w:pgSz w:w="11906" w:h="16838"/>
          <w:pgMar w:top="1440" w:right="1440" w:bottom="1440" w:left="1440" w:header="708" w:footer="708" w:gutter="0"/>
          <w:cols w:space="708"/>
          <w:docGrid w:linePitch="360"/>
        </w:sectPr>
      </w:pPr>
      <w:bookmarkStart w:id="22" w:name="_Toc89963350"/>
      <w:bookmarkStart w:id="23" w:name="_Toc89963406"/>
      <w:r w:rsidRPr="00254A07">
        <w:rPr>
          <w:rFonts w:ascii="Garamond" w:hAnsi="Garamond"/>
          <w:lang w:val="en-GB"/>
        </w:rPr>
        <w:t xml:space="preserve">Worm, B., Barbier, E. B., Beaumont, N., Duffy, E., </w:t>
      </w:r>
      <w:proofErr w:type="spellStart"/>
      <w:r w:rsidRPr="00254A07">
        <w:rPr>
          <w:rFonts w:ascii="Garamond" w:hAnsi="Garamond"/>
          <w:lang w:val="en-GB"/>
        </w:rPr>
        <w:t>Folke</w:t>
      </w:r>
      <w:proofErr w:type="spellEnd"/>
      <w:r w:rsidRPr="00254A07">
        <w:rPr>
          <w:rFonts w:ascii="Garamond" w:hAnsi="Garamond"/>
          <w:lang w:val="en-GB"/>
        </w:rPr>
        <w:t>, C., Halpern, B. S., … Watson, R. (2006). Impacts of Biodiversity Loss on Ocean Ecosystem Services. 314(November), 787–790.</w:t>
      </w:r>
      <w:bookmarkStart w:id="24" w:name="_ANNEX_1"/>
      <w:bookmarkEnd w:id="22"/>
      <w:bookmarkEnd w:id="23"/>
      <w:bookmarkEnd w:id="24"/>
    </w:p>
    <w:p w14:paraId="4DD261CF" w14:textId="1A80F8A5" w:rsidR="00FC1193" w:rsidRPr="00EE1ABE" w:rsidRDefault="00C56ABA" w:rsidP="005A0808">
      <w:pPr>
        <w:pStyle w:val="Heading1"/>
        <w:spacing w:before="0"/>
        <w:rPr>
          <w:sz w:val="20"/>
          <w:szCs w:val="20"/>
          <w:lang w:val="en-US"/>
        </w:rPr>
      </w:pPr>
      <w:bookmarkStart w:id="25" w:name="_Toc90042806"/>
      <w:bookmarkEnd w:id="21"/>
      <w:r w:rsidRPr="000C0085">
        <w:rPr>
          <w:rFonts w:ascii="Garamond" w:hAnsi="Garamond"/>
          <w:b/>
          <w:bCs/>
          <w:color w:val="000000" w:themeColor="text1"/>
          <w:sz w:val="28"/>
          <w:szCs w:val="28"/>
          <w:lang w:val="en-US"/>
        </w:rPr>
        <w:lastRenderedPageBreak/>
        <w:t>ANNEX 1</w:t>
      </w:r>
      <w:r w:rsidR="005569E3" w:rsidRPr="000C0085">
        <w:rPr>
          <w:rFonts w:ascii="Garamond" w:hAnsi="Garamond"/>
          <w:b/>
          <w:bCs/>
          <w:color w:val="000000" w:themeColor="text1"/>
          <w:sz w:val="28"/>
          <w:szCs w:val="28"/>
          <w:lang w:val="en-US"/>
        </w:rPr>
        <w:t xml:space="preserve">: Summary of Recommended Components, </w:t>
      </w:r>
      <w:r w:rsidR="00FB4068" w:rsidRPr="000C0085">
        <w:rPr>
          <w:rFonts w:ascii="Garamond" w:hAnsi="Garamond"/>
          <w:b/>
          <w:bCs/>
          <w:color w:val="000000" w:themeColor="text1"/>
          <w:sz w:val="28"/>
          <w:szCs w:val="28"/>
          <w:lang w:val="en-US"/>
        </w:rPr>
        <w:t xml:space="preserve">and </w:t>
      </w:r>
      <w:r w:rsidR="005569E3" w:rsidRPr="000C0085">
        <w:rPr>
          <w:rFonts w:ascii="Garamond" w:hAnsi="Garamond"/>
          <w:b/>
          <w:bCs/>
          <w:color w:val="000000" w:themeColor="text1"/>
          <w:sz w:val="28"/>
          <w:szCs w:val="28"/>
          <w:lang w:val="en-US"/>
        </w:rPr>
        <w:t>preliminary Outcomes and Outputs</w:t>
      </w:r>
      <w:bookmarkStart w:id="26" w:name="_Hlk89098196"/>
      <w:bookmarkStart w:id="27" w:name="_Hlk89098289"/>
      <w:bookmarkEnd w:id="25"/>
    </w:p>
    <w:tbl>
      <w:tblPr>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990"/>
        <w:gridCol w:w="3690"/>
        <w:gridCol w:w="4140"/>
        <w:gridCol w:w="1260"/>
        <w:gridCol w:w="1440"/>
        <w:gridCol w:w="1281"/>
      </w:tblGrid>
      <w:tr w:rsidR="00DF22AD" w:rsidRPr="00AD5C29" w14:paraId="3A44BB14" w14:textId="77777777" w:rsidTr="00A9327C">
        <w:trPr>
          <w:trHeight w:val="580"/>
        </w:trPr>
        <w:tc>
          <w:tcPr>
            <w:tcW w:w="1800" w:type="dxa"/>
            <w:shd w:val="clear" w:color="auto" w:fill="D9D9D9" w:themeFill="background1" w:themeFillShade="D9"/>
            <w:vAlign w:val="center"/>
          </w:tcPr>
          <w:bookmarkEnd w:id="26"/>
          <w:p w14:paraId="1662592D" w14:textId="2C973CCC" w:rsidR="00DF22AD" w:rsidRPr="005A0808" w:rsidRDefault="00DF22AD" w:rsidP="00DF22AD">
            <w:pPr>
              <w:pStyle w:val="TableParagraph"/>
              <w:ind w:left="57"/>
              <w:jc w:val="center"/>
              <w:rPr>
                <w:rFonts w:ascii="Garamond" w:hAnsi="Garamond"/>
                <w:b/>
                <w:i/>
                <w:iCs/>
                <w:color w:val="FFFFFF" w:themeColor="background1"/>
                <w:sz w:val="18"/>
                <w:szCs w:val="18"/>
              </w:rPr>
            </w:pPr>
            <w:r w:rsidRPr="005A0808">
              <w:rPr>
                <w:rFonts w:ascii="Garamond" w:hAnsi="Garamond"/>
                <w:b/>
                <w:i/>
                <w:iCs/>
                <w:color w:val="006666"/>
              </w:rPr>
              <w:t xml:space="preserve">Development Objective </w:t>
            </w:r>
          </w:p>
        </w:tc>
        <w:tc>
          <w:tcPr>
            <w:tcW w:w="12801" w:type="dxa"/>
            <w:gridSpan w:val="6"/>
          </w:tcPr>
          <w:p w14:paraId="1C13AF9C" w14:textId="7A2F6589" w:rsidR="00DF22AD" w:rsidRPr="00BD5135" w:rsidRDefault="00DF22AD" w:rsidP="00DF22AD">
            <w:pPr>
              <w:pStyle w:val="TableParagraph"/>
              <w:spacing w:before="26"/>
              <w:ind w:left="56"/>
              <w:jc w:val="center"/>
              <w:rPr>
                <w:rFonts w:ascii="Garamond" w:hAnsi="Garamond"/>
                <w:b/>
                <w:color w:val="FFFFFF" w:themeColor="background1"/>
                <w:sz w:val="18"/>
                <w:szCs w:val="18"/>
              </w:rPr>
            </w:pPr>
            <w:r w:rsidRPr="00AD46D8">
              <w:rPr>
                <w:rFonts w:ascii="Garamond" w:hAnsi="Garamond"/>
                <w:i/>
                <w:iCs/>
                <w:color w:val="000000"/>
                <w:sz w:val="24"/>
                <w:szCs w:val="24"/>
                <w:lang w:val="en-GB"/>
              </w:rPr>
              <w:t>To mainstream gender equality , human rights and reduced bycatch in sustainable seafood value chains for Blue Economies in Asia, Africa and Latin America</w:t>
            </w:r>
          </w:p>
        </w:tc>
      </w:tr>
      <w:tr w:rsidR="00DF22AD" w:rsidRPr="00AD5C29" w14:paraId="08EFF9CE" w14:textId="77777777" w:rsidTr="009808C4">
        <w:trPr>
          <w:trHeight w:val="285"/>
        </w:trPr>
        <w:tc>
          <w:tcPr>
            <w:tcW w:w="1800" w:type="dxa"/>
            <w:vMerge w:val="restart"/>
            <w:shd w:val="clear" w:color="auto" w:fill="008080"/>
            <w:vAlign w:val="center"/>
          </w:tcPr>
          <w:p w14:paraId="4626443F" w14:textId="77777777" w:rsidR="00DF22AD" w:rsidRPr="005A0808" w:rsidRDefault="00DF22AD" w:rsidP="00DF22AD">
            <w:pPr>
              <w:pStyle w:val="TableParagraph"/>
              <w:ind w:left="57"/>
              <w:jc w:val="center"/>
              <w:rPr>
                <w:rFonts w:ascii="Garamond" w:hAnsi="Garamond"/>
                <w:b/>
                <w:color w:val="FFFFFF" w:themeColor="background1"/>
                <w:sz w:val="20"/>
                <w:szCs w:val="20"/>
              </w:rPr>
            </w:pPr>
            <w:r w:rsidRPr="005A0808">
              <w:rPr>
                <w:rFonts w:ascii="Garamond" w:hAnsi="Garamond"/>
                <w:b/>
                <w:color w:val="FFFFFF" w:themeColor="background1"/>
                <w:sz w:val="20"/>
                <w:szCs w:val="20"/>
              </w:rPr>
              <w:t>Project Components</w:t>
            </w:r>
          </w:p>
        </w:tc>
        <w:tc>
          <w:tcPr>
            <w:tcW w:w="990" w:type="dxa"/>
            <w:vMerge w:val="restart"/>
            <w:shd w:val="clear" w:color="auto" w:fill="008080"/>
            <w:vAlign w:val="center"/>
          </w:tcPr>
          <w:p w14:paraId="4514F728" w14:textId="6632556D" w:rsidR="00DF22AD" w:rsidRPr="005A0808" w:rsidRDefault="00DF22AD" w:rsidP="00DF22AD">
            <w:pPr>
              <w:pStyle w:val="TableParagraph"/>
              <w:spacing w:before="1"/>
              <w:jc w:val="center"/>
              <w:rPr>
                <w:rFonts w:ascii="Garamond" w:hAnsi="Garamond"/>
                <w:b/>
                <w:color w:val="FFFFFF" w:themeColor="background1"/>
                <w:sz w:val="20"/>
                <w:szCs w:val="20"/>
              </w:rPr>
            </w:pPr>
            <w:r w:rsidRPr="005A0808">
              <w:rPr>
                <w:rFonts w:ascii="Garamond" w:hAnsi="Garamond"/>
                <w:b/>
                <w:color w:val="FFFFFF" w:themeColor="background1"/>
                <w:w w:val="95"/>
                <w:sz w:val="20"/>
                <w:szCs w:val="20"/>
              </w:rPr>
              <w:t xml:space="preserve"> </w:t>
            </w:r>
            <w:r w:rsidRPr="005A0808">
              <w:rPr>
                <w:rFonts w:ascii="Garamond" w:hAnsi="Garamond"/>
                <w:b/>
                <w:color w:val="FFFFFF" w:themeColor="background1"/>
                <w:sz w:val="20"/>
                <w:szCs w:val="20"/>
              </w:rPr>
              <w:t>Type</w:t>
            </w:r>
          </w:p>
        </w:tc>
        <w:tc>
          <w:tcPr>
            <w:tcW w:w="3690" w:type="dxa"/>
            <w:vMerge w:val="restart"/>
            <w:shd w:val="clear" w:color="auto" w:fill="008080"/>
            <w:vAlign w:val="center"/>
          </w:tcPr>
          <w:p w14:paraId="505AA44E" w14:textId="77777777" w:rsidR="00DF22AD" w:rsidRPr="005A0808" w:rsidRDefault="00DF22AD" w:rsidP="00DF22AD">
            <w:pPr>
              <w:pStyle w:val="TableParagraph"/>
              <w:spacing w:before="1"/>
              <w:ind w:right="84"/>
              <w:jc w:val="center"/>
              <w:rPr>
                <w:rFonts w:ascii="Garamond" w:hAnsi="Garamond"/>
                <w:b/>
                <w:color w:val="FFFFFF" w:themeColor="background1"/>
                <w:sz w:val="20"/>
                <w:szCs w:val="20"/>
              </w:rPr>
            </w:pPr>
            <w:r w:rsidRPr="005A0808">
              <w:rPr>
                <w:rFonts w:ascii="Garamond" w:hAnsi="Garamond"/>
                <w:b/>
                <w:color w:val="FFFFFF" w:themeColor="background1"/>
                <w:sz w:val="20"/>
                <w:szCs w:val="20"/>
              </w:rPr>
              <w:t>Project Outcomes</w:t>
            </w:r>
          </w:p>
        </w:tc>
        <w:tc>
          <w:tcPr>
            <w:tcW w:w="4140" w:type="dxa"/>
            <w:vMerge w:val="restart"/>
            <w:shd w:val="clear" w:color="auto" w:fill="008080"/>
            <w:vAlign w:val="center"/>
          </w:tcPr>
          <w:p w14:paraId="405E17F5" w14:textId="65E853FF" w:rsidR="00DF22AD" w:rsidRPr="005A0808" w:rsidRDefault="00DF22AD" w:rsidP="00DF22AD">
            <w:pPr>
              <w:pStyle w:val="TableParagraph"/>
              <w:ind w:left="190"/>
              <w:jc w:val="center"/>
              <w:rPr>
                <w:rFonts w:ascii="Garamond" w:hAnsi="Garamond"/>
                <w:b/>
                <w:color w:val="FFFFFF" w:themeColor="background1"/>
                <w:sz w:val="20"/>
                <w:szCs w:val="20"/>
              </w:rPr>
            </w:pPr>
            <w:r w:rsidRPr="005A0808">
              <w:rPr>
                <w:rFonts w:ascii="Garamond" w:hAnsi="Garamond"/>
                <w:b/>
                <w:color w:val="FFFFFF" w:themeColor="background1"/>
                <w:sz w:val="20"/>
                <w:szCs w:val="20"/>
              </w:rPr>
              <w:t>Project Outputs</w:t>
            </w:r>
          </w:p>
        </w:tc>
        <w:tc>
          <w:tcPr>
            <w:tcW w:w="1260" w:type="dxa"/>
            <w:vMerge w:val="restart"/>
            <w:shd w:val="clear" w:color="auto" w:fill="008080"/>
            <w:vAlign w:val="center"/>
          </w:tcPr>
          <w:p w14:paraId="74C9E0C0" w14:textId="77777777" w:rsidR="00DF22AD" w:rsidRPr="005A0808" w:rsidRDefault="00DF22AD" w:rsidP="00DF22AD">
            <w:pPr>
              <w:pStyle w:val="TableParagraph"/>
              <w:spacing w:before="1"/>
              <w:jc w:val="center"/>
              <w:rPr>
                <w:rFonts w:ascii="Garamond" w:hAnsi="Garamond"/>
                <w:b/>
                <w:color w:val="FFFFFF" w:themeColor="background1"/>
                <w:sz w:val="20"/>
                <w:szCs w:val="20"/>
              </w:rPr>
            </w:pPr>
            <w:r w:rsidRPr="005A0808">
              <w:rPr>
                <w:rFonts w:ascii="Garamond" w:hAnsi="Garamond"/>
                <w:b/>
                <w:color w:val="FFFFFF" w:themeColor="background1"/>
                <w:sz w:val="20"/>
                <w:szCs w:val="20"/>
              </w:rPr>
              <w:t>Trust Fund</w:t>
            </w:r>
          </w:p>
        </w:tc>
        <w:tc>
          <w:tcPr>
            <w:tcW w:w="2721" w:type="dxa"/>
            <w:gridSpan w:val="2"/>
            <w:shd w:val="clear" w:color="auto" w:fill="008080"/>
          </w:tcPr>
          <w:p w14:paraId="7FC02247" w14:textId="1073E8CC" w:rsidR="00DF22AD" w:rsidRPr="005A0808" w:rsidRDefault="00DF22AD" w:rsidP="00DF22AD">
            <w:pPr>
              <w:pStyle w:val="TableParagraph"/>
              <w:spacing w:before="26"/>
              <w:ind w:left="56"/>
              <w:jc w:val="center"/>
              <w:rPr>
                <w:rFonts w:ascii="Garamond" w:hAnsi="Garamond"/>
                <w:b/>
                <w:color w:val="FFFFFF" w:themeColor="background1"/>
                <w:sz w:val="20"/>
                <w:szCs w:val="20"/>
              </w:rPr>
            </w:pPr>
            <w:r w:rsidRPr="005A0808">
              <w:rPr>
                <w:rFonts w:ascii="Garamond" w:hAnsi="Garamond"/>
                <w:b/>
                <w:color w:val="FFFFFF" w:themeColor="background1"/>
                <w:sz w:val="20"/>
                <w:szCs w:val="20"/>
              </w:rPr>
              <w:t>(in USD)</w:t>
            </w:r>
          </w:p>
        </w:tc>
      </w:tr>
      <w:tr w:rsidR="00DF22AD" w:rsidRPr="00AD5C29" w14:paraId="417997DA" w14:textId="77777777" w:rsidTr="009808C4">
        <w:trPr>
          <w:trHeight w:val="688"/>
        </w:trPr>
        <w:tc>
          <w:tcPr>
            <w:tcW w:w="1800" w:type="dxa"/>
            <w:vMerge/>
            <w:tcBorders>
              <w:top w:val="nil"/>
            </w:tcBorders>
            <w:shd w:val="clear" w:color="auto" w:fill="008080"/>
          </w:tcPr>
          <w:p w14:paraId="794EF89F" w14:textId="77777777" w:rsidR="00DF22AD" w:rsidRPr="005A0808" w:rsidRDefault="00DF22AD" w:rsidP="00DF22AD">
            <w:pPr>
              <w:rPr>
                <w:rFonts w:ascii="Garamond" w:hAnsi="Garamond"/>
                <w:color w:val="FFFFFF" w:themeColor="background1"/>
                <w:sz w:val="20"/>
                <w:szCs w:val="20"/>
              </w:rPr>
            </w:pPr>
          </w:p>
        </w:tc>
        <w:tc>
          <w:tcPr>
            <w:tcW w:w="990" w:type="dxa"/>
            <w:vMerge/>
            <w:tcBorders>
              <w:top w:val="nil"/>
            </w:tcBorders>
            <w:shd w:val="clear" w:color="auto" w:fill="008080"/>
          </w:tcPr>
          <w:p w14:paraId="65A4F315" w14:textId="77777777" w:rsidR="00DF22AD" w:rsidRPr="005A0808" w:rsidRDefault="00DF22AD" w:rsidP="00DF22AD">
            <w:pPr>
              <w:rPr>
                <w:rFonts w:ascii="Garamond" w:hAnsi="Garamond"/>
                <w:color w:val="FFFFFF" w:themeColor="background1"/>
                <w:sz w:val="20"/>
                <w:szCs w:val="20"/>
              </w:rPr>
            </w:pPr>
          </w:p>
        </w:tc>
        <w:tc>
          <w:tcPr>
            <w:tcW w:w="3690" w:type="dxa"/>
            <w:vMerge/>
            <w:tcBorders>
              <w:top w:val="nil"/>
            </w:tcBorders>
            <w:shd w:val="clear" w:color="auto" w:fill="008080"/>
          </w:tcPr>
          <w:p w14:paraId="040E4845" w14:textId="77777777" w:rsidR="00DF22AD" w:rsidRPr="005A0808" w:rsidRDefault="00DF22AD" w:rsidP="00DF22AD">
            <w:pPr>
              <w:rPr>
                <w:rFonts w:ascii="Garamond" w:hAnsi="Garamond"/>
                <w:color w:val="FFFFFF" w:themeColor="background1"/>
                <w:sz w:val="20"/>
                <w:szCs w:val="20"/>
              </w:rPr>
            </w:pPr>
          </w:p>
        </w:tc>
        <w:tc>
          <w:tcPr>
            <w:tcW w:w="4140" w:type="dxa"/>
            <w:vMerge/>
            <w:tcBorders>
              <w:top w:val="nil"/>
            </w:tcBorders>
            <w:shd w:val="clear" w:color="auto" w:fill="008080"/>
          </w:tcPr>
          <w:p w14:paraId="32F7382A" w14:textId="0720B078" w:rsidR="00DF22AD" w:rsidRPr="005A0808" w:rsidRDefault="00DF22AD" w:rsidP="00DF22AD">
            <w:pPr>
              <w:rPr>
                <w:rFonts w:ascii="Garamond" w:hAnsi="Garamond"/>
                <w:color w:val="FFFFFF" w:themeColor="background1"/>
                <w:sz w:val="20"/>
                <w:szCs w:val="20"/>
              </w:rPr>
            </w:pPr>
          </w:p>
        </w:tc>
        <w:tc>
          <w:tcPr>
            <w:tcW w:w="1260" w:type="dxa"/>
            <w:vMerge/>
            <w:tcBorders>
              <w:top w:val="nil"/>
            </w:tcBorders>
            <w:shd w:val="clear" w:color="auto" w:fill="008080"/>
          </w:tcPr>
          <w:p w14:paraId="51326678" w14:textId="77777777" w:rsidR="00DF22AD" w:rsidRPr="005A0808" w:rsidRDefault="00DF22AD" w:rsidP="00DF22AD">
            <w:pPr>
              <w:rPr>
                <w:rFonts w:ascii="Garamond" w:hAnsi="Garamond"/>
                <w:color w:val="FFFFFF" w:themeColor="background1"/>
                <w:sz w:val="20"/>
                <w:szCs w:val="20"/>
              </w:rPr>
            </w:pPr>
          </w:p>
        </w:tc>
        <w:tc>
          <w:tcPr>
            <w:tcW w:w="1440" w:type="dxa"/>
            <w:shd w:val="clear" w:color="auto" w:fill="008080"/>
          </w:tcPr>
          <w:p w14:paraId="1591E0D0" w14:textId="77777777" w:rsidR="00DF22AD" w:rsidRPr="005A0808" w:rsidRDefault="00DF22AD" w:rsidP="00DF22AD">
            <w:pPr>
              <w:pStyle w:val="TableParagraph"/>
              <w:spacing w:line="229" w:lineRule="exact"/>
              <w:ind w:left="58"/>
              <w:jc w:val="center"/>
              <w:rPr>
                <w:rFonts w:ascii="Garamond" w:hAnsi="Garamond"/>
                <w:b/>
                <w:color w:val="FFFFFF" w:themeColor="background1"/>
                <w:sz w:val="20"/>
                <w:szCs w:val="20"/>
              </w:rPr>
            </w:pPr>
            <w:r w:rsidRPr="005A0808">
              <w:rPr>
                <w:rFonts w:ascii="Garamond" w:hAnsi="Garamond"/>
                <w:b/>
                <w:color w:val="FFFFFF" w:themeColor="background1"/>
                <w:sz w:val="20"/>
                <w:szCs w:val="20"/>
              </w:rPr>
              <w:t>GEF Project Financing</w:t>
            </w:r>
          </w:p>
        </w:tc>
        <w:tc>
          <w:tcPr>
            <w:tcW w:w="1281" w:type="dxa"/>
            <w:shd w:val="clear" w:color="auto" w:fill="008080"/>
          </w:tcPr>
          <w:p w14:paraId="186A4F86" w14:textId="77777777" w:rsidR="00DF22AD" w:rsidRPr="005A0808" w:rsidRDefault="00DF22AD" w:rsidP="00DF22AD">
            <w:pPr>
              <w:pStyle w:val="TableParagraph"/>
              <w:ind w:left="120"/>
              <w:jc w:val="center"/>
              <w:rPr>
                <w:rFonts w:ascii="Garamond" w:hAnsi="Garamond"/>
                <w:b/>
                <w:color w:val="FFFFFF" w:themeColor="background1"/>
                <w:sz w:val="20"/>
                <w:szCs w:val="20"/>
              </w:rPr>
            </w:pPr>
            <w:r w:rsidRPr="005A0808">
              <w:rPr>
                <w:rFonts w:ascii="Garamond" w:hAnsi="Garamond"/>
                <w:b/>
                <w:color w:val="FFFFFF" w:themeColor="background1"/>
                <w:sz w:val="20"/>
                <w:szCs w:val="20"/>
              </w:rPr>
              <w:t>Co-financing</w:t>
            </w:r>
          </w:p>
        </w:tc>
      </w:tr>
      <w:tr w:rsidR="00DF22AD" w:rsidRPr="005A0808" w14:paraId="6666F452" w14:textId="77777777" w:rsidTr="00BD1C50">
        <w:trPr>
          <w:trHeight w:val="422"/>
        </w:trPr>
        <w:tc>
          <w:tcPr>
            <w:tcW w:w="1800" w:type="dxa"/>
            <w:vMerge w:val="restart"/>
            <w:shd w:val="clear" w:color="auto" w:fill="C5E0B3" w:themeFill="accent6" w:themeFillTint="66"/>
          </w:tcPr>
          <w:p w14:paraId="0902DEAF" w14:textId="77777777" w:rsidR="00DF22AD" w:rsidRPr="005A0808" w:rsidRDefault="00DF22AD" w:rsidP="00DF22AD">
            <w:pPr>
              <w:widowControl w:val="0"/>
              <w:tabs>
                <w:tab w:val="left" w:pos="426"/>
              </w:tabs>
              <w:autoSpaceDE w:val="0"/>
              <w:autoSpaceDN w:val="0"/>
              <w:spacing w:after="0" w:line="240" w:lineRule="auto"/>
              <w:ind w:left="57" w:right="108"/>
              <w:contextualSpacing/>
              <w:jc w:val="both"/>
              <w:rPr>
                <w:rFonts w:ascii="Garamond" w:hAnsi="Garamond" w:cstheme="majorHAnsi"/>
                <w:b/>
                <w:bCs/>
                <w:sz w:val="24"/>
                <w:szCs w:val="24"/>
                <w:lang w:val="en-US"/>
              </w:rPr>
            </w:pPr>
          </w:p>
          <w:p w14:paraId="4E25A21C" w14:textId="77777777" w:rsidR="00DF22AD" w:rsidRPr="005A0808" w:rsidRDefault="00DF22AD" w:rsidP="00DF22AD">
            <w:pPr>
              <w:widowControl w:val="0"/>
              <w:tabs>
                <w:tab w:val="left" w:pos="426"/>
              </w:tabs>
              <w:autoSpaceDE w:val="0"/>
              <w:autoSpaceDN w:val="0"/>
              <w:spacing w:after="0" w:line="240" w:lineRule="auto"/>
              <w:ind w:left="57" w:right="108"/>
              <w:contextualSpacing/>
              <w:jc w:val="both"/>
              <w:rPr>
                <w:rFonts w:ascii="Garamond" w:hAnsi="Garamond" w:cstheme="majorHAnsi"/>
                <w:b/>
                <w:bCs/>
                <w:sz w:val="24"/>
                <w:szCs w:val="24"/>
                <w:lang w:val="en-US"/>
              </w:rPr>
            </w:pPr>
          </w:p>
          <w:p w14:paraId="14C8F167" w14:textId="77777777" w:rsidR="00DF22AD" w:rsidRPr="005A0808" w:rsidRDefault="00DF22AD" w:rsidP="00DF22AD">
            <w:pPr>
              <w:widowControl w:val="0"/>
              <w:tabs>
                <w:tab w:val="left" w:pos="426"/>
              </w:tabs>
              <w:autoSpaceDE w:val="0"/>
              <w:autoSpaceDN w:val="0"/>
              <w:spacing w:after="0" w:line="240" w:lineRule="auto"/>
              <w:ind w:left="57" w:right="108"/>
              <w:contextualSpacing/>
              <w:jc w:val="both"/>
              <w:rPr>
                <w:rFonts w:ascii="Garamond" w:hAnsi="Garamond" w:cstheme="majorHAnsi"/>
                <w:b/>
                <w:bCs/>
                <w:sz w:val="24"/>
                <w:szCs w:val="24"/>
                <w:lang w:val="en-US"/>
              </w:rPr>
            </w:pPr>
          </w:p>
          <w:p w14:paraId="7BE1BF1A" w14:textId="77777777" w:rsidR="00DF22AD" w:rsidRPr="005A0808" w:rsidRDefault="00DF22AD" w:rsidP="00DF22AD">
            <w:pPr>
              <w:widowControl w:val="0"/>
              <w:tabs>
                <w:tab w:val="left" w:pos="426"/>
              </w:tabs>
              <w:autoSpaceDE w:val="0"/>
              <w:autoSpaceDN w:val="0"/>
              <w:spacing w:after="0" w:line="240" w:lineRule="auto"/>
              <w:ind w:left="57" w:right="108"/>
              <w:contextualSpacing/>
              <w:jc w:val="both"/>
              <w:rPr>
                <w:rFonts w:ascii="Garamond" w:hAnsi="Garamond" w:cstheme="majorHAnsi"/>
                <w:b/>
                <w:bCs/>
                <w:sz w:val="24"/>
                <w:szCs w:val="24"/>
                <w:lang w:val="en-US"/>
              </w:rPr>
            </w:pPr>
          </w:p>
          <w:p w14:paraId="1E6D3B9D" w14:textId="77777777" w:rsidR="00DF22AD" w:rsidRPr="005A0808" w:rsidRDefault="00DF22AD" w:rsidP="00DF22AD">
            <w:pPr>
              <w:widowControl w:val="0"/>
              <w:tabs>
                <w:tab w:val="left" w:pos="426"/>
              </w:tabs>
              <w:autoSpaceDE w:val="0"/>
              <w:autoSpaceDN w:val="0"/>
              <w:spacing w:after="0" w:line="240" w:lineRule="auto"/>
              <w:ind w:left="57" w:right="108"/>
              <w:contextualSpacing/>
              <w:jc w:val="both"/>
              <w:rPr>
                <w:rFonts w:ascii="Garamond" w:hAnsi="Garamond" w:cstheme="majorHAnsi"/>
                <w:b/>
                <w:bCs/>
                <w:sz w:val="24"/>
                <w:szCs w:val="24"/>
                <w:lang w:val="en-US"/>
              </w:rPr>
            </w:pPr>
          </w:p>
          <w:p w14:paraId="5F94B08D" w14:textId="77777777" w:rsidR="00DF22AD" w:rsidRPr="005A0808" w:rsidRDefault="00DF22AD" w:rsidP="00DF22AD">
            <w:pPr>
              <w:widowControl w:val="0"/>
              <w:tabs>
                <w:tab w:val="left" w:pos="426"/>
              </w:tabs>
              <w:autoSpaceDE w:val="0"/>
              <w:autoSpaceDN w:val="0"/>
              <w:spacing w:after="0" w:line="240" w:lineRule="auto"/>
              <w:ind w:left="57" w:right="108"/>
              <w:contextualSpacing/>
              <w:jc w:val="both"/>
              <w:rPr>
                <w:rFonts w:ascii="Garamond" w:hAnsi="Garamond" w:cstheme="majorHAnsi"/>
                <w:b/>
                <w:bCs/>
                <w:sz w:val="24"/>
                <w:szCs w:val="24"/>
                <w:lang w:val="en-US"/>
              </w:rPr>
            </w:pPr>
          </w:p>
          <w:p w14:paraId="2F84FFD5" w14:textId="05E43B9D" w:rsidR="00DF22AD" w:rsidRPr="005A0808" w:rsidRDefault="00DF22AD" w:rsidP="00DF22AD">
            <w:pPr>
              <w:pStyle w:val="TableParagraph"/>
              <w:ind w:left="57"/>
              <w:rPr>
                <w:rFonts w:ascii="Garamond" w:hAnsi="Garamond" w:cstheme="majorHAnsi"/>
                <w:b/>
                <w:bCs/>
                <w:sz w:val="24"/>
                <w:szCs w:val="24"/>
              </w:rPr>
            </w:pPr>
            <w:r w:rsidRPr="00BD1C50">
              <w:rPr>
                <w:rFonts w:ascii="Garamond" w:hAnsi="Garamond" w:cstheme="majorHAnsi"/>
                <w:b/>
                <w:bCs/>
              </w:rPr>
              <w:t xml:space="preserve">Component 1. </w:t>
            </w:r>
            <w:r w:rsidRPr="00BD1C50">
              <w:rPr>
                <w:rFonts w:ascii="Garamond" w:hAnsi="Garamond" w:cstheme="majorHAnsi"/>
              </w:rPr>
              <w:t>INCREASED</w:t>
            </w:r>
            <w:r w:rsidRPr="00BD1C50">
              <w:rPr>
                <w:rFonts w:ascii="Garamond" w:hAnsi="Garamond" w:cstheme="majorHAnsi"/>
                <w:b/>
                <w:bCs/>
              </w:rPr>
              <w:t xml:space="preserve"> </w:t>
            </w:r>
            <w:r w:rsidRPr="00BD1C50">
              <w:rPr>
                <w:rFonts w:ascii="Garamond" w:hAnsi="Garamond" w:cstheme="majorHAnsi"/>
              </w:rPr>
              <w:t>DEMAND FOR SUSTAINABLE PRODUCTS</w:t>
            </w:r>
          </w:p>
        </w:tc>
        <w:tc>
          <w:tcPr>
            <w:tcW w:w="12801" w:type="dxa"/>
            <w:gridSpan w:val="6"/>
            <w:shd w:val="clear" w:color="auto" w:fill="C5E0B3" w:themeFill="accent6" w:themeFillTint="66"/>
          </w:tcPr>
          <w:p w14:paraId="4D4836B1" w14:textId="0FCE9D3D" w:rsidR="00DF22AD" w:rsidRPr="005A0808" w:rsidRDefault="00DF22AD" w:rsidP="00DF22AD">
            <w:pPr>
              <w:pStyle w:val="TableParagraph"/>
              <w:spacing w:after="60"/>
              <w:ind w:left="88"/>
              <w:jc w:val="both"/>
              <w:rPr>
                <w:rFonts w:ascii="Garamond" w:hAnsi="Garamond"/>
                <w:sz w:val="20"/>
                <w:szCs w:val="20"/>
              </w:rPr>
            </w:pPr>
            <w:r w:rsidRPr="005A0808">
              <w:rPr>
                <w:rFonts w:ascii="Garamond" w:hAnsi="Garamond"/>
                <w:sz w:val="20"/>
                <w:szCs w:val="20"/>
                <w:u w:val="single"/>
              </w:rPr>
              <w:t>Immediate Objective 1.1</w:t>
            </w:r>
            <w:r w:rsidRPr="005A0808">
              <w:rPr>
                <w:rFonts w:ascii="Garamond" w:hAnsi="Garamond"/>
                <w:sz w:val="20"/>
                <w:szCs w:val="20"/>
              </w:rPr>
              <w:t xml:space="preserve">:  </w:t>
            </w:r>
            <w:r w:rsidRPr="005A0808">
              <w:rPr>
                <w:rFonts w:ascii="Garamond" w:hAnsi="Garamond"/>
                <w:i/>
                <w:iCs/>
                <w:sz w:val="20"/>
                <w:szCs w:val="20"/>
              </w:rPr>
              <w:t>Increase global demand for sustainable marine commodities supply chains that contribute to social and ecosystem resilience</w:t>
            </w:r>
            <w:r w:rsidRPr="005A0808">
              <w:rPr>
                <w:rFonts w:ascii="Garamond" w:hAnsi="Garamond"/>
                <w:sz w:val="20"/>
                <w:szCs w:val="20"/>
              </w:rPr>
              <w:t>.</w:t>
            </w:r>
          </w:p>
        </w:tc>
      </w:tr>
      <w:tr w:rsidR="00DF22AD" w:rsidRPr="00AD5C29" w14:paraId="1818BFF7" w14:textId="77777777" w:rsidTr="009808C4">
        <w:trPr>
          <w:trHeight w:val="782"/>
        </w:trPr>
        <w:tc>
          <w:tcPr>
            <w:tcW w:w="1800" w:type="dxa"/>
            <w:vMerge/>
          </w:tcPr>
          <w:p w14:paraId="70C36DAB" w14:textId="2960FE27" w:rsidR="00DF22AD" w:rsidRPr="00BD5135" w:rsidRDefault="00DF22AD" w:rsidP="00DF22AD">
            <w:pPr>
              <w:pStyle w:val="TableParagraph"/>
              <w:ind w:left="57"/>
              <w:rPr>
                <w:rFonts w:ascii="Garamond" w:hAnsi="Garamond"/>
                <w:sz w:val="18"/>
                <w:szCs w:val="18"/>
              </w:rPr>
            </w:pPr>
          </w:p>
        </w:tc>
        <w:tc>
          <w:tcPr>
            <w:tcW w:w="990" w:type="dxa"/>
          </w:tcPr>
          <w:p w14:paraId="14533368" w14:textId="77777777" w:rsidR="00DF22AD" w:rsidRPr="00BD5135" w:rsidRDefault="00DF22AD" w:rsidP="00DF22AD">
            <w:pPr>
              <w:pStyle w:val="TableParagraph"/>
              <w:spacing w:line="228" w:lineRule="exact"/>
              <w:ind w:left="115"/>
              <w:rPr>
                <w:rFonts w:ascii="Garamond" w:hAnsi="Garamond"/>
                <w:sz w:val="18"/>
                <w:szCs w:val="18"/>
              </w:rPr>
            </w:pPr>
            <w:r w:rsidRPr="00BD5135">
              <w:rPr>
                <w:rFonts w:ascii="Garamond" w:hAnsi="Garamond"/>
                <w:sz w:val="18"/>
                <w:szCs w:val="18"/>
              </w:rPr>
              <w:t>Technical Assistance</w:t>
            </w:r>
          </w:p>
        </w:tc>
        <w:tc>
          <w:tcPr>
            <w:tcW w:w="3690" w:type="dxa"/>
          </w:tcPr>
          <w:p w14:paraId="56E7E10A" w14:textId="737D622D" w:rsidR="00DF22AD" w:rsidRPr="00EC4A17" w:rsidRDefault="00DF22AD" w:rsidP="00DF22AD">
            <w:pPr>
              <w:pStyle w:val="TableParagraph"/>
              <w:ind w:right="84"/>
              <w:jc w:val="both"/>
              <w:rPr>
                <w:rFonts w:ascii="Garamond" w:hAnsi="Garamond"/>
                <w:color w:val="000000" w:themeColor="text1"/>
                <w:sz w:val="18"/>
                <w:szCs w:val="18"/>
              </w:rPr>
            </w:pPr>
            <w:r w:rsidRPr="00EC4A17">
              <w:rPr>
                <w:rFonts w:ascii="Garamond" w:hAnsi="Garamond" w:cstheme="majorHAnsi"/>
                <w:color w:val="000000" w:themeColor="text1"/>
                <w:sz w:val="18"/>
                <w:szCs w:val="18"/>
                <w:u w:val="single"/>
              </w:rPr>
              <w:t xml:space="preserve">Outcome 1.1. </w:t>
            </w:r>
            <w:r w:rsidRPr="00EC4A17">
              <w:rPr>
                <w:rFonts w:ascii="Garamond" w:hAnsi="Garamond" w:cstheme="majorHAnsi"/>
                <w:color w:val="000000" w:themeColor="text1"/>
                <w:sz w:val="18"/>
                <w:szCs w:val="18"/>
              </w:rPr>
              <w:t>Increased global market demand for sustainable certified marine commodity supply chains demonstrating increased social vibrancy (gender equality and conformity to international labor/human rights agreements) and coastal-marine ecosystem resilience.</w:t>
            </w:r>
            <w:r w:rsidRPr="00EC4A17">
              <w:rPr>
                <w:color w:val="000000" w:themeColor="text1"/>
              </w:rPr>
              <w:t xml:space="preserve"> </w:t>
            </w:r>
            <w:r w:rsidRPr="000B7A6F">
              <w:rPr>
                <w:rFonts w:ascii="Garamond" w:hAnsi="Garamond" w:cstheme="majorHAnsi"/>
                <w:i/>
                <w:iCs/>
                <w:sz w:val="18"/>
                <w:szCs w:val="18"/>
              </w:rPr>
              <w:t>(see Core Indicator</w:t>
            </w:r>
            <w:r>
              <w:rPr>
                <w:rFonts w:ascii="Garamond" w:hAnsi="Garamond" w:cstheme="majorHAnsi"/>
                <w:i/>
                <w:iCs/>
                <w:sz w:val="18"/>
                <w:szCs w:val="18"/>
              </w:rPr>
              <w:t>s</w:t>
            </w:r>
            <w:r w:rsidRPr="000B7A6F">
              <w:rPr>
                <w:rFonts w:ascii="Garamond" w:hAnsi="Garamond" w:cstheme="majorHAnsi"/>
                <w:i/>
                <w:iCs/>
                <w:sz w:val="18"/>
                <w:szCs w:val="18"/>
              </w:rPr>
              <w:t xml:space="preserve"> #</w:t>
            </w:r>
            <w:r>
              <w:rPr>
                <w:rFonts w:ascii="Garamond" w:hAnsi="Garamond" w:cstheme="majorHAnsi"/>
                <w:i/>
                <w:iCs/>
                <w:sz w:val="18"/>
                <w:szCs w:val="18"/>
              </w:rPr>
              <w:t>2,5,8 &amp;</w:t>
            </w:r>
            <w:r w:rsidRPr="000B7A6F">
              <w:rPr>
                <w:rFonts w:ascii="Garamond" w:hAnsi="Garamond" w:cstheme="majorHAnsi"/>
                <w:i/>
                <w:iCs/>
                <w:sz w:val="18"/>
                <w:szCs w:val="18"/>
              </w:rPr>
              <w:t>11)</w:t>
            </w:r>
          </w:p>
        </w:tc>
        <w:tc>
          <w:tcPr>
            <w:tcW w:w="4140" w:type="dxa"/>
          </w:tcPr>
          <w:p w14:paraId="0F8E4AF5" w14:textId="60468F6A" w:rsidR="00DF22AD" w:rsidRDefault="00DF22AD" w:rsidP="00DF22AD">
            <w:pPr>
              <w:pStyle w:val="TableParagraph"/>
              <w:spacing w:after="60"/>
              <w:ind w:left="90" w:right="139"/>
              <w:jc w:val="both"/>
              <w:rPr>
                <w:rFonts w:ascii="Garamond" w:hAnsi="Garamond"/>
                <w:i/>
                <w:iCs/>
                <w:sz w:val="18"/>
                <w:szCs w:val="18"/>
              </w:rPr>
            </w:pPr>
            <w:r w:rsidRPr="00EF4462">
              <w:rPr>
                <w:rFonts w:ascii="Garamond" w:hAnsi="Garamond"/>
                <w:i/>
                <w:iCs/>
                <w:sz w:val="18"/>
                <w:szCs w:val="18"/>
                <w:u w:val="single"/>
              </w:rPr>
              <w:t>1.1.1:</w:t>
            </w:r>
            <w:r>
              <w:rPr>
                <w:rFonts w:ascii="Garamond" w:hAnsi="Garamond"/>
                <w:i/>
                <w:iCs/>
                <w:sz w:val="18"/>
                <w:szCs w:val="18"/>
                <w:u w:val="single"/>
              </w:rPr>
              <w:t xml:space="preserve"> </w:t>
            </w:r>
            <w:r w:rsidRPr="006E3EB1">
              <w:rPr>
                <w:rFonts w:ascii="Garamond" w:hAnsi="Garamond"/>
                <w:i/>
                <w:iCs/>
                <w:sz w:val="18"/>
                <w:szCs w:val="18"/>
              </w:rPr>
              <w:t xml:space="preserve">Improved seafood purchasing policies and targets </w:t>
            </w:r>
            <w:r>
              <w:rPr>
                <w:rFonts w:ascii="Garamond" w:hAnsi="Garamond"/>
                <w:i/>
                <w:iCs/>
                <w:sz w:val="18"/>
                <w:szCs w:val="18"/>
              </w:rPr>
              <w:t xml:space="preserve">mainstream </w:t>
            </w:r>
            <w:r w:rsidRPr="006E3EB1">
              <w:rPr>
                <w:rFonts w:ascii="Garamond" w:hAnsi="Garamond"/>
                <w:i/>
                <w:iCs/>
                <w:sz w:val="18"/>
                <w:szCs w:val="18"/>
              </w:rPr>
              <w:t xml:space="preserve">sourcing of </w:t>
            </w:r>
            <w:r>
              <w:rPr>
                <w:rFonts w:ascii="Garamond" w:hAnsi="Garamond"/>
                <w:i/>
                <w:iCs/>
                <w:sz w:val="18"/>
                <w:szCs w:val="18"/>
              </w:rPr>
              <w:t>expanded certification parameters in</w:t>
            </w:r>
            <w:r w:rsidRPr="006E3EB1">
              <w:rPr>
                <w:rFonts w:ascii="Garamond" w:hAnsi="Garamond"/>
                <w:i/>
                <w:iCs/>
                <w:sz w:val="18"/>
                <w:szCs w:val="18"/>
              </w:rPr>
              <w:t xml:space="preserve"> </w:t>
            </w:r>
            <w:r>
              <w:rPr>
                <w:rFonts w:ascii="Garamond" w:hAnsi="Garamond"/>
                <w:i/>
                <w:iCs/>
                <w:sz w:val="18"/>
                <w:szCs w:val="18"/>
              </w:rPr>
              <w:t>at least 25</w:t>
            </w:r>
            <w:r w:rsidRPr="006E3EB1">
              <w:rPr>
                <w:rFonts w:ascii="Garamond" w:hAnsi="Garamond"/>
                <w:i/>
                <w:iCs/>
                <w:sz w:val="18"/>
                <w:szCs w:val="18"/>
              </w:rPr>
              <w:t xml:space="preserve"> major supply chain partners (retail and buyers) from EU, Japan and US </w:t>
            </w:r>
            <w:r>
              <w:rPr>
                <w:rFonts w:ascii="Garamond" w:hAnsi="Garamond"/>
                <w:i/>
                <w:iCs/>
                <w:sz w:val="18"/>
                <w:szCs w:val="18"/>
              </w:rPr>
              <w:t>that</w:t>
            </w:r>
            <w:r w:rsidRPr="006E3EB1">
              <w:rPr>
                <w:rFonts w:ascii="Garamond" w:hAnsi="Garamond"/>
                <w:i/>
                <w:iCs/>
                <w:sz w:val="18"/>
                <w:szCs w:val="18"/>
              </w:rPr>
              <w:t xml:space="preserve"> follow sustainability guidelines.</w:t>
            </w:r>
          </w:p>
          <w:p w14:paraId="7E1E2170" w14:textId="5A904274" w:rsidR="00DF22AD" w:rsidRPr="00EF4462" w:rsidRDefault="00DF22AD" w:rsidP="00DF22AD">
            <w:pPr>
              <w:pStyle w:val="TableParagraph"/>
              <w:spacing w:after="60"/>
              <w:ind w:left="90" w:right="139"/>
              <w:jc w:val="both"/>
              <w:rPr>
                <w:rFonts w:ascii="Garamond" w:hAnsi="Garamond"/>
                <w:i/>
                <w:iCs/>
                <w:sz w:val="18"/>
                <w:szCs w:val="18"/>
                <w:u w:val="single"/>
              </w:rPr>
            </w:pPr>
            <w:r>
              <w:rPr>
                <w:rFonts w:ascii="Garamond" w:hAnsi="Garamond"/>
                <w:i/>
                <w:iCs/>
                <w:sz w:val="18"/>
                <w:szCs w:val="18"/>
                <w:u w:val="single"/>
              </w:rPr>
              <w:t xml:space="preserve">1.1.2: </w:t>
            </w:r>
            <w:r>
              <w:rPr>
                <w:rFonts w:ascii="Garamond" w:hAnsi="Garamond"/>
                <w:i/>
                <w:iCs/>
                <w:sz w:val="18"/>
                <w:szCs w:val="18"/>
              </w:rPr>
              <w:t>Develop s</w:t>
            </w:r>
            <w:r w:rsidRPr="001D2A1F">
              <w:rPr>
                <w:rFonts w:ascii="Garamond" w:hAnsi="Garamond"/>
                <w:i/>
                <w:iCs/>
                <w:sz w:val="18"/>
                <w:szCs w:val="18"/>
              </w:rPr>
              <w:t>ustainable seafood sourcing policy guidance toolkit for retailers, wholesale buyers and processors.</w:t>
            </w:r>
          </w:p>
        </w:tc>
        <w:tc>
          <w:tcPr>
            <w:tcW w:w="1260" w:type="dxa"/>
          </w:tcPr>
          <w:p w14:paraId="64F5AF56" w14:textId="6F7CB397" w:rsidR="00DF22AD" w:rsidRPr="00BD5135" w:rsidRDefault="00DF22AD" w:rsidP="00DF22AD">
            <w:pPr>
              <w:pStyle w:val="TableParagraph"/>
              <w:spacing w:after="60"/>
              <w:jc w:val="center"/>
              <w:rPr>
                <w:rFonts w:ascii="Garamond" w:hAnsi="Garamond"/>
                <w:sz w:val="18"/>
                <w:szCs w:val="18"/>
              </w:rPr>
            </w:pPr>
            <w:r w:rsidRPr="00BD5135">
              <w:rPr>
                <w:rFonts w:ascii="Garamond" w:hAnsi="Garamond"/>
                <w:sz w:val="18"/>
                <w:szCs w:val="18"/>
              </w:rPr>
              <w:t>GEFTF</w:t>
            </w:r>
          </w:p>
        </w:tc>
        <w:tc>
          <w:tcPr>
            <w:tcW w:w="1440" w:type="dxa"/>
          </w:tcPr>
          <w:p w14:paraId="283243C5" w14:textId="40E089C4" w:rsidR="00DF22AD" w:rsidRPr="00BD5135" w:rsidRDefault="00DF22AD" w:rsidP="00DF22AD">
            <w:pPr>
              <w:pStyle w:val="TableParagraph"/>
              <w:spacing w:after="60"/>
              <w:jc w:val="center"/>
              <w:rPr>
                <w:rFonts w:ascii="Garamond" w:hAnsi="Garamond"/>
                <w:sz w:val="18"/>
                <w:szCs w:val="18"/>
              </w:rPr>
            </w:pPr>
            <w:r w:rsidRPr="00BD5135">
              <w:rPr>
                <w:rFonts w:ascii="Garamond" w:hAnsi="Garamond"/>
                <w:sz w:val="18"/>
                <w:szCs w:val="18"/>
              </w:rPr>
              <w:t>500,000</w:t>
            </w:r>
          </w:p>
        </w:tc>
        <w:tc>
          <w:tcPr>
            <w:tcW w:w="1281" w:type="dxa"/>
          </w:tcPr>
          <w:p w14:paraId="3EC148F5" w14:textId="4E7AB6CB" w:rsidR="00DF22AD" w:rsidRPr="00BD5135" w:rsidRDefault="00DF22AD" w:rsidP="00DF22AD">
            <w:pPr>
              <w:pStyle w:val="TableParagraph"/>
              <w:spacing w:after="60"/>
              <w:jc w:val="center"/>
              <w:rPr>
                <w:rFonts w:ascii="Garamond" w:hAnsi="Garamond"/>
                <w:sz w:val="18"/>
                <w:szCs w:val="18"/>
              </w:rPr>
            </w:pPr>
            <w:r>
              <w:rPr>
                <w:rFonts w:ascii="Garamond" w:hAnsi="Garamond"/>
                <w:sz w:val="18"/>
                <w:szCs w:val="18"/>
              </w:rPr>
              <w:t>6</w:t>
            </w:r>
            <w:r w:rsidRPr="00BD5135">
              <w:rPr>
                <w:rFonts w:ascii="Garamond" w:hAnsi="Garamond"/>
                <w:sz w:val="18"/>
                <w:szCs w:val="18"/>
              </w:rPr>
              <w:t>,000,000</w:t>
            </w:r>
          </w:p>
        </w:tc>
      </w:tr>
      <w:tr w:rsidR="00DF22AD" w:rsidRPr="00AD5C29" w14:paraId="04630B55" w14:textId="77777777" w:rsidTr="009808C4">
        <w:trPr>
          <w:trHeight w:val="863"/>
        </w:trPr>
        <w:tc>
          <w:tcPr>
            <w:tcW w:w="1800" w:type="dxa"/>
            <w:vMerge/>
          </w:tcPr>
          <w:p w14:paraId="08891BDC" w14:textId="77777777" w:rsidR="00DF22AD" w:rsidRPr="00BD5135" w:rsidRDefault="00DF22AD" w:rsidP="00DF22AD">
            <w:pPr>
              <w:pStyle w:val="TableParagraph"/>
              <w:rPr>
                <w:rFonts w:ascii="Garamond" w:hAnsi="Garamond"/>
                <w:sz w:val="18"/>
                <w:szCs w:val="18"/>
              </w:rPr>
            </w:pPr>
          </w:p>
        </w:tc>
        <w:tc>
          <w:tcPr>
            <w:tcW w:w="990" w:type="dxa"/>
          </w:tcPr>
          <w:p w14:paraId="0EFE7215" w14:textId="77777777" w:rsidR="00DF22AD" w:rsidRPr="00BD5135" w:rsidRDefault="00DF22AD" w:rsidP="00DF22AD">
            <w:pPr>
              <w:pStyle w:val="TableParagraph"/>
              <w:spacing w:line="228" w:lineRule="exact"/>
              <w:ind w:left="115"/>
              <w:rPr>
                <w:rFonts w:ascii="Garamond" w:hAnsi="Garamond"/>
                <w:sz w:val="18"/>
                <w:szCs w:val="18"/>
              </w:rPr>
            </w:pPr>
          </w:p>
        </w:tc>
        <w:tc>
          <w:tcPr>
            <w:tcW w:w="3690" w:type="dxa"/>
          </w:tcPr>
          <w:p w14:paraId="526B5B15" w14:textId="15C17225" w:rsidR="00DF22AD" w:rsidRPr="00EC4A17" w:rsidRDefault="00DF22AD" w:rsidP="00DF22AD">
            <w:pPr>
              <w:pStyle w:val="TableParagraph"/>
              <w:ind w:left="86" w:right="84"/>
              <w:jc w:val="both"/>
              <w:rPr>
                <w:rFonts w:ascii="Garamond" w:hAnsi="Garamond"/>
                <w:color w:val="000000" w:themeColor="text1"/>
                <w:sz w:val="18"/>
                <w:szCs w:val="18"/>
              </w:rPr>
            </w:pPr>
            <w:r w:rsidRPr="00EC4A17">
              <w:rPr>
                <w:rFonts w:ascii="Garamond" w:hAnsi="Garamond" w:cstheme="majorHAnsi"/>
                <w:color w:val="000000" w:themeColor="text1"/>
                <w:sz w:val="18"/>
                <w:szCs w:val="18"/>
                <w:u w:val="single"/>
              </w:rPr>
              <w:t>Outcome 1.2</w:t>
            </w:r>
            <w:r w:rsidRPr="00EC4A17">
              <w:rPr>
                <w:rFonts w:ascii="Garamond" w:hAnsi="Garamond" w:cstheme="majorHAnsi"/>
                <w:color w:val="000000" w:themeColor="text1"/>
                <w:sz w:val="18"/>
                <w:szCs w:val="18"/>
              </w:rPr>
              <w:t>. 50% reduction in CITES species Bycatch from unsustainable large pelagic fishing practices  in 2 LME Eastern Pacific fisheries linked to the adoption of more sustainable and science-based practices for reducing Red-listed species through engagement of international value chains.</w:t>
            </w:r>
            <w:r w:rsidRPr="000B7A6F">
              <w:rPr>
                <w:rFonts w:ascii="Garamond" w:hAnsi="Garamond" w:cstheme="majorHAnsi"/>
                <w:i/>
                <w:iCs/>
                <w:sz w:val="18"/>
                <w:szCs w:val="18"/>
              </w:rPr>
              <w:t xml:space="preserve"> (see Core Indicator #</w:t>
            </w:r>
            <w:r>
              <w:rPr>
                <w:rFonts w:ascii="Garamond" w:hAnsi="Garamond" w:cstheme="majorHAnsi"/>
                <w:i/>
                <w:iCs/>
                <w:sz w:val="18"/>
                <w:szCs w:val="18"/>
              </w:rPr>
              <w:t>2 and 8</w:t>
            </w:r>
            <w:r w:rsidRPr="000B7A6F">
              <w:rPr>
                <w:rFonts w:ascii="Garamond" w:hAnsi="Garamond" w:cstheme="majorHAnsi"/>
                <w:i/>
                <w:iCs/>
                <w:sz w:val="18"/>
                <w:szCs w:val="18"/>
              </w:rPr>
              <w:t>)</w:t>
            </w:r>
          </w:p>
        </w:tc>
        <w:tc>
          <w:tcPr>
            <w:tcW w:w="4140" w:type="dxa"/>
          </w:tcPr>
          <w:p w14:paraId="79D8B4F0" w14:textId="345A5404" w:rsidR="00DF22AD" w:rsidRDefault="00DF22AD" w:rsidP="00DF22AD">
            <w:pPr>
              <w:pStyle w:val="TableParagraph"/>
              <w:spacing w:after="60"/>
              <w:ind w:left="90" w:right="139"/>
              <w:jc w:val="both"/>
              <w:rPr>
                <w:rFonts w:ascii="Garamond" w:hAnsi="Garamond"/>
                <w:i/>
                <w:iCs/>
                <w:sz w:val="18"/>
                <w:szCs w:val="18"/>
              </w:rPr>
            </w:pPr>
            <w:r w:rsidRPr="00EF4462">
              <w:rPr>
                <w:rFonts w:ascii="Garamond" w:hAnsi="Garamond"/>
                <w:i/>
                <w:iCs/>
                <w:sz w:val="18"/>
                <w:szCs w:val="18"/>
                <w:u w:val="single"/>
              </w:rPr>
              <w:t>1.</w:t>
            </w:r>
            <w:r>
              <w:rPr>
                <w:rFonts w:ascii="Garamond" w:hAnsi="Garamond"/>
                <w:i/>
                <w:iCs/>
                <w:sz w:val="18"/>
                <w:szCs w:val="18"/>
                <w:u w:val="single"/>
              </w:rPr>
              <w:t>2</w:t>
            </w:r>
            <w:r w:rsidRPr="00EF4462">
              <w:rPr>
                <w:rFonts w:ascii="Garamond" w:hAnsi="Garamond"/>
                <w:i/>
                <w:iCs/>
                <w:sz w:val="18"/>
                <w:szCs w:val="18"/>
                <w:u w:val="single"/>
              </w:rPr>
              <w:t>.1:</w:t>
            </w:r>
            <w:r w:rsidRPr="00F919E0">
              <w:rPr>
                <w:rFonts w:ascii="Garamond" w:hAnsi="Garamond"/>
                <w:i/>
                <w:iCs/>
                <w:sz w:val="18"/>
              </w:rPr>
              <w:t xml:space="preserve"> </w:t>
            </w:r>
            <w:r w:rsidRPr="00F919E0">
              <w:rPr>
                <w:rFonts w:ascii="Garamond" w:hAnsi="Garamond"/>
                <w:i/>
                <w:iCs/>
                <w:sz w:val="18"/>
                <w:szCs w:val="18"/>
              </w:rPr>
              <w:t>Establish CITES</w:t>
            </w:r>
            <w:r>
              <w:rPr>
                <w:rFonts w:ascii="Garamond" w:hAnsi="Garamond"/>
                <w:i/>
                <w:iCs/>
                <w:sz w:val="18"/>
                <w:szCs w:val="18"/>
              </w:rPr>
              <w:t xml:space="preserve"> bycatch and habitat impact</w:t>
            </w:r>
            <w:r w:rsidRPr="00F919E0">
              <w:rPr>
                <w:rFonts w:ascii="Garamond" w:hAnsi="Garamond"/>
                <w:i/>
                <w:iCs/>
                <w:sz w:val="18"/>
                <w:szCs w:val="18"/>
              </w:rPr>
              <w:t xml:space="preserve"> baselines</w:t>
            </w:r>
            <w:r>
              <w:rPr>
                <w:rFonts w:ascii="Garamond" w:hAnsi="Garamond"/>
                <w:i/>
                <w:iCs/>
                <w:sz w:val="18"/>
                <w:szCs w:val="18"/>
              </w:rPr>
              <w:t xml:space="preserve"> for 2 LMEs</w:t>
            </w:r>
          </w:p>
          <w:p w14:paraId="0A21FF89" w14:textId="3D703D08" w:rsidR="00DF22AD" w:rsidRDefault="00DF22AD" w:rsidP="00DF22AD">
            <w:pPr>
              <w:pStyle w:val="TableParagraph"/>
              <w:spacing w:after="60"/>
              <w:ind w:left="90" w:right="139"/>
              <w:jc w:val="both"/>
              <w:rPr>
                <w:rFonts w:ascii="Garamond" w:hAnsi="Garamond"/>
                <w:i/>
                <w:iCs/>
                <w:sz w:val="18"/>
                <w:szCs w:val="18"/>
              </w:rPr>
            </w:pPr>
            <w:r w:rsidRPr="006E3EB1">
              <w:rPr>
                <w:rFonts w:ascii="Garamond" w:hAnsi="Garamond"/>
                <w:i/>
                <w:iCs/>
                <w:sz w:val="18"/>
                <w:szCs w:val="18"/>
                <w:u w:val="single"/>
              </w:rPr>
              <w:t>1.2.2</w:t>
            </w:r>
            <w:r>
              <w:rPr>
                <w:rFonts w:ascii="Garamond" w:hAnsi="Garamond"/>
                <w:i/>
                <w:iCs/>
                <w:sz w:val="18"/>
                <w:szCs w:val="18"/>
              </w:rPr>
              <w:t xml:space="preserve">: Build capacity to test, implement and adapt the use of bycatch-reduction tools along FIP value chains </w:t>
            </w:r>
          </w:p>
          <w:p w14:paraId="5564F4F4" w14:textId="09A25B18" w:rsidR="00DF22AD" w:rsidRPr="00003725" w:rsidRDefault="00DF22AD" w:rsidP="00DF22AD">
            <w:pPr>
              <w:pStyle w:val="TableParagraph"/>
              <w:spacing w:after="60"/>
              <w:ind w:left="90" w:right="139"/>
              <w:jc w:val="both"/>
              <w:rPr>
                <w:rFonts w:ascii="Garamond" w:hAnsi="Garamond"/>
                <w:sz w:val="18"/>
                <w:szCs w:val="18"/>
                <w:u w:val="single"/>
              </w:rPr>
            </w:pPr>
          </w:p>
        </w:tc>
        <w:tc>
          <w:tcPr>
            <w:tcW w:w="1260" w:type="dxa"/>
          </w:tcPr>
          <w:p w14:paraId="1D160784" w14:textId="77777777" w:rsidR="00DF22AD" w:rsidRPr="00003725" w:rsidRDefault="00DF22AD" w:rsidP="00DF22AD">
            <w:pPr>
              <w:pStyle w:val="TableParagraph"/>
              <w:spacing w:after="60"/>
              <w:jc w:val="center"/>
              <w:rPr>
                <w:rFonts w:ascii="Garamond" w:hAnsi="Garamond"/>
                <w:sz w:val="18"/>
                <w:szCs w:val="18"/>
              </w:rPr>
            </w:pPr>
            <w:r w:rsidRPr="00003725">
              <w:rPr>
                <w:rFonts w:ascii="Garamond" w:hAnsi="Garamond"/>
                <w:sz w:val="18"/>
                <w:szCs w:val="18"/>
              </w:rPr>
              <w:t>GEFTF</w:t>
            </w:r>
          </w:p>
        </w:tc>
        <w:tc>
          <w:tcPr>
            <w:tcW w:w="1440" w:type="dxa"/>
          </w:tcPr>
          <w:p w14:paraId="1A207D2F" w14:textId="7D8F3BBE" w:rsidR="00DF22AD" w:rsidRPr="00003725" w:rsidRDefault="00DF22AD" w:rsidP="00DF22AD">
            <w:pPr>
              <w:pStyle w:val="TableParagraph"/>
              <w:spacing w:after="60"/>
              <w:jc w:val="center"/>
              <w:rPr>
                <w:rFonts w:ascii="Garamond" w:hAnsi="Garamond"/>
                <w:sz w:val="18"/>
                <w:szCs w:val="18"/>
              </w:rPr>
            </w:pPr>
            <w:r w:rsidRPr="00003725">
              <w:rPr>
                <w:rFonts w:ascii="Garamond" w:hAnsi="Garamond"/>
                <w:sz w:val="18"/>
                <w:szCs w:val="18"/>
              </w:rPr>
              <w:t>500,000</w:t>
            </w:r>
          </w:p>
        </w:tc>
        <w:tc>
          <w:tcPr>
            <w:tcW w:w="1281" w:type="dxa"/>
          </w:tcPr>
          <w:p w14:paraId="5E29CB24" w14:textId="65159714" w:rsidR="00DF22AD" w:rsidRPr="004B6D7A" w:rsidRDefault="00DF22AD" w:rsidP="00DF22AD">
            <w:pPr>
              <w:pStyle w:val="TableParagraph"/>
              <w:spacing w:after="60"/>
              <w:jc w:val="center"/>
              <w:rPr>
                <w:rFonts w:ascii="Garamond" w:hAnsi="Garamond"/>
                <w:sz w:val="18"/>
                <w:szCs w:val="18"/>
              </w:rPr>
            </w:pPr>
            <w:r>
              <w:rPr>
                <w:rFonts w:ascii="Garamond" w:hAnsi="Garamond"/>
                <w:sz w:val="18"/>
                <w:szCs w:val="18"/>
              </w:rPr>
              <w:t>4</w:t>
            </w:r>
            <w:r w:rsidRPr="00003725">
              <w:rPr>
                <w:rFonts w:ascii="Garamond" w:hAnsi="Garamond"/>
                <w:sz w:val="18"/>
                <w:szCs w:val="18"/>
              </w:rPr>
              <w:t>,000,000</w:t>
            </w:r>
          </w:p>
        </w:tc>
      </w:tr>
      <w:tr w:rsidR="00DF22AD" w:rsidRPr="00AD5C29" w14:paraId="7F2071FA" w14:textId="77777777" w:rsidTr="009808C4">
        <w:trPr>
          <w:trHeight w:val="272"/>
        </w:trPr>
        <w:tc>
          <w:tcPr>
            <w:tcW w:w="1800" w:type="dxa"/>
            <w:vMerge/>
          </w:tcPr>
          <w:p w14:paraId="66B67AE4" w14:textId="77777777" w:rsidR="00DF22AD" w:rsidRPr="00BD5135" w:rsidRDefault="00DF22AD" w:rsidP="00DF22AD">
            <w:pPr>
              <w:pStyle w:val="TableParagraph"/>
              <w:rPr>
                <w:rFonts w:ascii="Garamond" w:hAnsi="Garamond"/>
                <w:sz w:val="18"/>
                <w:szCs w:val="18"/>
              </w:rPr>
            </w:pPr>
          </w:p>
        </w:tc>
        <w:tc>
          <w:tcPr>
            <w:tcW w:w="990" w:type="dxa"/>
          </w:tcPr>
          <w:p w14:paraId="019573D2" w14:textId="77777777" w:rsidR="00DF22AD" w:rsidRPr="00BD5135" w:rsidRDefault="00DF22AD" w:rsidP="00DF22AD">
            <w:pPr>
              <w:pStyle w:val="TableParagraph"/>
              <w:spacing w:line="228" w:lineRule="exact"/>
              <w:ind w:left="115"/>
              <w:rPr>
                <w:rFonts w:ascii="Garamond" w:hAnsi="Garamond"/>
                <w:sz w:val="18"/>
                <w:szCs w:val="18"/>
              </w:rPr>
            </w:pPr>
          </w:p>
        </w:tc>
        <w:tc>
          <w:tcPr>
            <w:tcW w:w="3690" w:type="dxa"/>
          </w:tcPr>
          <w:p w14:paraId="5D88DD7C" w14:textId="30610136" w:rsidR="00DF22AD" w:rsidRPr="00EC4A17" w:rsidRDefault="00DF22AD" w:rsidP="00DF22AD">
            <w:pPr>
              <w:pStyle w:val="TableParagraph"/>
              <w:ind w:left="86" w:right="87"/>
              <w:jc w:val="both"/>
              <w:rPr>
                <w:rFonts w:ascii="Garamond" w:hAnsi="Garamond"/>
                <w:color w:val="000000" w:themeColor="text1"/>
                <w:sz w:val="18"/>
                <w:szCs w:val="18"/>
              </w:rPr>
            </w:pPr>
            <w:r w:rsidRPr="00EC4A17">
              <w:rPr>
                <w:rFonts w:ascii="Garamond" w:hAnsi="Garamond" w:cstheme="majorHAnsi"/>
                <w:color w:val="000000" w:themeColor="text1"/>
                <w:sz w:val="18"/>
                <w:szCs w:val="18"/>
                <w:u w:val="single"/>
              </w:rPr>
              <w:t>Outcome 1.3</w:t>
            </w:r>
            <w:r w:rsidRPr="00EC4A17">
              <w:rPr>
                <w:rFonts w:ascii="Garamond" w:hAnsi="Garamond" w:cstheme="majorHAnsi"/>
                <w:color w:val="000000" w:themeColor="text1"/>
                <w:sz w:val="18"/>
                <w:szCs w:val="18"/>
              </w:rPr>
              <w:t>. 50% reduction in Bycatch (CITES species, habitat destruction) from unsustainable small pelagic fishing practices in the Canary Current and Coral Triangle fisheries linked to through engagement of sustainable international and national value chains.</w:t>
            </w:r>
            <w:r w:rsidRPr="000B7A6F">
              <w:rPr>
                <w:rFonts w:ascii="Garamond" w:hAnsi="Garamond" w:cstheme="majorHAnsi"/>
                <w:i/>
                <w:iCs/>
                <w:sz w:val="18"/>
                <w:szCs w:val="18"/>
              </w:rPr>
              <w:t xml:space="preserve"> (see Core Indicator #</w:t>
            </w:r>
            <w:r>
              <w:rPr>
                <w:rFonts w:ascii="Garamond" w:hAnsi="Garamond" w:cstheme="majorHAnsi"/>
                <w:i/>
                <w:iCs/>
                <w:sz w:val="18"/>
                <w:szCs w:val="18"/>
              </w:rPr>
              <w:t>2 &amp; 5</w:t>
            </w:r>
            <w:r w:rsidRPr="000B7A6F">
              <w:rPr>
                <w:rFonts w:ascii="Garamond" w:hAnsi="Garamond" w:cstheme="majorHAnsi"/>
                <w:i/>
                <w:iCs/>
                <w:sz w:val="18"/>
                <w:szCs w:val="18"/>
              </w:rPr>
              <w:t>)</w:t>
            </w:r>
          </w:p>
        </w:tc>
        <w:tc>
          <w:tcPr>
            <w:tcW w:w="4140" w:type="dxa"/>
          </w:tcPr>
          <w:p w14:paraId="413D478B" w14:textId="270EDCD1" w:rsidR="00DF22AD" w:rsidRDefault="00DF22AD" w:rsidP="00DF22AD">
            <w:pPr>
              <w:pStyle w:val="TableParagraph"/>
              <w:spacing w:after="60"/>
              <w:ind w:left="90" w:right="139"/>
              <w:jc w:val="both"/>
              <w:rPr>
                <w:rFonts w:ascii="Garamond" w:hAnsi="Garamond"/>
                <w:i/>
                <w:iCs/>
                <w:sz w:val="18"/>
                <w:szCs w:val="18"/>
              </w:rPr>
            </w:pPr>
            <w:r w:rsidRPr="00EF4462">
              <w:rPr>
                <w:rFonts w:ascii="Garamond" w:hAnsi="Garamond"/>
                <w:i/>
                <w:iCs/>
                <w:sz w:val="18"/>
                <w:szCs w:val="18"/>
                <w:u w:val="single"/>
              </w:rPr>
              <w:t>1.</w:t>
            </w:r>
            <w:r>
              <w:rPr>
                <w:rFonts w:ascii="Garamond" w:hAnsi="Garamond"/>
                <w:i/>
                <w:iCs/>
                <w:sz w:val="18"/>
                <w:szCs w:val="18"/>
                <w:u w:val="single"/>
              </w:rPr>
              <w:t>3</w:t>
            </w:r>
            <w:r w:rsidRPr="00EF4462">
              <w:rPr>
                <w:rFonts w:ascii="Garamond" w:hAnsi="Garamond"/>
                <w:i/>
                <w:iCs/>
                <w:sz w:val="18"/>
                <w:szCs w:val="18"/>
                <w:u w:val="single"/>
              </w:rPr>
              <w:t>.1:</w:t>
            </w:r>
            <w:r w:rsidRPr="00F919E0">
              <w:rPr>
                <w:rFonts w:ascii="Garamond" w:hAnsi="Garamond"/>
                <w:i/>
                <w:iCs/>
                <w:sz w:val="18"/>
              </w:rPr>
              <w:t xml:space="preserve"> </w:t>
            </w:r>
            <w:r w:rsidRPr="00F919E0">
              <w:rPr>
                <w:rFonts w:ascii="Garamond" w:hAnsi="Garamond"/>
                <w:i/>
                <w:iCs/>
                <w:sz w:val="18"/>
                <w:szCs w:val="18"/>
              </w:rPr>
              <w:t>Establish CITES</w:t>
            </w:r>
            <w:r>
              <w:rPr>
                <w:rFonts w:ascii="Garamond" w:hAnsi="Garamond"/>
                <w:i/>
                <w:iCs/>
                <w:sz w:val="18"/>
                <w:szCs w:val="18"/>
              </w:rPr>
              <w:t xml:space="preserve"> bycatch and habitat impact</w:t>
            </w:r>
            <w:r w:rsidRPr="00F919E0">
              <w:rPr>
                <w:rFonts w:ascii="Garamond" w:hAnsi="Garamond"/>
                <w:i/>
                <w:iCs/>
                <w:sz w:val="18"/>
                <w:szCs w:val="18"/>
              </w:rPr>
              <w:t xml:space="preserve"> baselines</w:t>
            </w:r>
            <w:r>
              <w:rPr>
                <w:rFonts w:ascii="Garamond" w:hAnsi="Garamond"/>
                <w:i/>
                <w:iCs/>
                <w:sz w:val="18"/>
                <w:szCs w:val="18"/>
              </w:rPr>
              <w:t xml:space="preserve"> for 3 LMEs</w:t>
            </w:r>
          </w:p>
          <w:p w14:paraId="24C6662C" w14:textId="4CF9CB0B" w:rsidR="00DF22AD" w:rsidRDefault="00DF22AD" w:rsidP="00DF22AD">
            <w:pPr>
              <w:pStyle w:val="TableParagraph"/>
              <w:spacing w:after="60"/>
              <w:ind w:left="90" w:right="139"/>
              <w:jc w:val="both"/>
              <w:rPr>
                <w:rFonts w:ascii="Garamond" w:hAnsi="Garamond"/>
                <w:i/>
                <w:iCs/>
                <w:sz w:val="18"/>
                <w:szCs w:val="18"/>
              </w:rPr>
            </w:pPr>
            <w:r w:rsidRPr="006E3EB1">
              <w:rPr>
                <w:rFonts w:ascii="Garamond" w:hAnsi="Garamond"/>
                <w:i/>
                <w:iCs/>
                <w:sz w:val="18"/>
                <w:szCs w:val="18"/>
                <w:u w:val="single"/>
              </w:rPr>
              <w:t>1.</w:t>
            </w:r>
            <w:r>
              <w:rPr>
                <w:rFonts w:ascii="Garamond" w:hAnsi="Garamond"/>
                <w:i/>
                <w:iCs/>
                <w:sz w:val="18"/>
                <w:szCs w:val="18"/>
                <w:u w:val="single"/>
              </w:rPr>
              <w:t>3</w:t>
            </w:r>
            <w:r w:rsidRPr="006E3EB1">
              <w:rPr>
                <w:rFonts w:ascii="Garamond" w:hAnsi="Garamond"/>
                <w:i/>
                <w:iCs/>
                <w:sz w:val="18"/>
                <w:szCs w:val="18"/>
                <w:u w:val="single"/>
              </w:rPr>
              <w:t>.2</w:t>
            </w:r>
            <w:r>
              <w:rPr>
                <w:rFonts w:ascii="Garamond" w:hAnsi="Garamond"/>
                <w:i/>
                <w:iCs/>
                <w:sz w:val="18"/>
                <w:szCs w:val="18"/>
              </w:rPr>
              <w:t>: Build capacity to test, implement and adapt the use of bycatch-reduction tools along FIP value chains</w:t>
            </w:r>
          </w:p>
          <w:p w14:paraId="3EF5B944" w14:textId="66EE76EF" w:rsidR="00DF22AD" w:rsidRPr="0019642F" w:rsidRDefault="00DF22AD" w:rsidP="00DF22AD">
            <w:pPr>
              <w:pStyle w:val="TableParagraph"/>
              <w:spacing w:after="60"/>
              <w:jc w:val="both"/>
              <w:rPr>
                <w:rFonts w:ascii="Garamond" w:hAnsi="Garamond"/>
                <w:sz w:val="18"/>
                <w:szCs w:val="18"/>
              </w:rPr>
            </w:pPr>
          </w:p>
        </w:tc>
        <w:tc>
          <w:tcPr>
            <w:tcW w:w="1260" w:type="dxa"/>
          </w:tcPr>
          <w:p w14:paraId="73D139EB" w14:textId="77777777" w:rsidR="00DF22AD" w:rsidRPr="00003725" w:rsidRDefault="00DF22AD" w:rsidP="00DF22AD">
            <w:pPr>
              <w:pStyle w:val="TableParagraph"/>
              <w:spacing w:after="60"/>
              <w:jc w:val="center"/>
              <w:rPr>
                <w:rFonts w:ascii="Garamond" w:hAnsi="Garamond"/>
                <w:sz w:val="18"/>
                <w:szCs w:val="18"/>
              </w:rPr>
            </w:pPr>
            <w:r w:rsidRPr="00003725">
              <w:rPr>
                <w:rFonts w:ascii="Garamond" w:hAnsi="Garamond"/>
                <w:sz w:val="18"/>
                <w:szCs w:val="18"/>
              </w:rPr>
              <w:t>GEFTF</w:t>
            </w:r>
          </w:p>
        </w:tc>
        <w:tc>
          <w:tcPr>
            <w:tcW w:w="1440" w:type="dxa"/>
          </w:tcPr>
          <w:p w14:paraId="3CA7F2DE" w14:textId="1939B61B" w:rsidR="00DF22AD" w:rsidRPr="00003725" w:rsidRDefault="00DF22AD" w:rsidP="00DF22AD">
            <w:pPr>
              <w:pStyle w:val="TableParagraph"/>
              <w:spacing w:after="60"/>
              <w:jc w:val="center"/>
              <w:rPr>
                <w:rFonts w:ascii="Garamond" w:hAnsi="Garamond"/>
                <w:sz w:val="18"/>
                <w:szCs w:val="18"/>
              </w:rPr>
            </w:pPr>
            <w:r w:rsidRPr="00003725">
              <w:rPr>
                <w:rFonts w:ascii="Garamond" w:hAnsi="Garamond"/>
                <w:sz w:val="18"/>
                <w:szCs w:val="18"/>
              </w:rPr>
              <w:t>200,000</w:t>
            </w:r>
          </w:p>
        </w:tc>
        <w:tc>
          <w:tcPr>
            <w:tcW w:w="1281" w:type="dxa"/>
          </w:tcPr>
          <w:p w14:paraId="121D0A4A" w14:textId="44851E4E" w:rsidR="00DF22AD" w:rsidRPr="00003725" w:rsidRDefault="00DF22AD" w:rsidP="00DF22AD">
            <w:pPr>
              <w:pStyle w:val="TableParagraph"/>
              <w:spacing w:after="60"/>
              <w:jc w:val="center"/>
              <w:rPr>
                <w:rFonts w:ascii="Garamond" w:hAnsi="Garamond"/>
                <w:sz w:val="18"/>
                <w:szCs w:val="18"/>
              </w:rPr>
            </w:pPr>
            <w:r>
              <w:rPr>
                <w:rFonts w:ascii="Garamond" w:hAnsi="Garamond"/>
                <w:sz w:val="18"/>
                <w:szCs w:val="18"/>
              </w:rPr>
              <w:t>4</w:t>
            </w:r>
            <w:r w:rsidRPr="00003725">
              <w:rPr>
                <w:rFonts w:ascii="Garamond" w:hAnsi="Garamond"/>
                <w:sz w:val="18"/>
                <w:szCs w:val="18"/>
              </w:rPr>
              <w:t>,000,000</w:t>
            </w:r>
          </w:p>
        </w:tc>
      </w:tr>
      <w:tr w:rsidR="00DF22AD" w:rsidRPr="00AD5C29" w14:paraId="47EE3A34" w14:textId="77777777" w:rsidTr="009808C4">
        <w:trPr>
          <w:trHeight w:val="782"/>
        </w:trPr>
        <w:tc>
          <w:tcPr>
            <w:tcW w:w="1800" w:type="dxa"/>
            <w:vMerge/>
          </w:tcPr>
          <w:p w14:paraId="1AC16D66" w14:textId="77777777" w:rsidR="00DF22AD" w:rsidRPr="00BD5135" w:rsidRDefault="00DF22AD" w:rsidP="00DF22AD">
            <w:pPr>
              <w:pStyle w:val="TableParagraph"/>
              <w:rPr>
                <w:rFonts w:ascii="Garamond" w:hAnsi="Garamond"/>
                <w:sz w:val="18"/>
                <w:szCs w:val="18"/>
              </w:rPr>
            </w:pPr>
          </w:p>
        </w:tc>
        <w:tc>
          <w:tcPr>
            <w:tcW w:w="990" w:type="dxa"/>
          </w:tcPr>
          <w:p w14:paraId="098E92FD" w14:textId="77777777" w:rsidR="00DF22AD" w:rsidRPr="00BD5135" w:rsidRDefault="00DF22AD" w:rsidP="00DF22AD">
            <w:pPr>
              <w:pStyle w:val="TableParagraph"/>
              <w:spacing w:line="228" w:lineRule="exact"/>
              <w:ind w:left="115"/>
              <w:rPr>
                <w:rFonts w:ascii="Garamond" w:hAnsi="Garamond"/>
                <w:sz w:val="18"/>
                <w:szCs w:val="18"/>
              </w:rPr>
            </w:pPr>
            <w:r w:rsidRPr="0019642F">
              <w:rPr>
                <w:rFonts w:ascii="Garamond" w:hAnsi="Garamond"/>
                <w:sz w:val="18"/>
                <w:szCs w:val="18"/>
              </w:rPr>
              <w:t>Technical Assistance</w:t>
            </w:r>
          </w:p>
        </w:tc>
        <w:tc>
          <w:tcPr>
            <w:tcW w:w="3690" w:type="dxa"/>
          </w:tcPr>
          <w:p w14:paraId="3DA9987A" w14:textId="4CFFE976" w:rsidR="00DF22AD" w:rsidRPr="00EC4A17" w:rsidRDefault="00DF22AD" w:rsidP="00DF22AD">
            <w:pPr>
              <w:pStyle w:val="TableParagraph"/>
              <w:ind w:left="86" w:right="87"/>
              <w:jc w:val="both"/>
              <w:rPr>
                <w:rFonts w:ascii="Garamond" w:hAnsi="Garamond"/>
                <w:color w:val="000000" w:themeColor="text1"/>
                <w:sz w:val="18"/>
                <w:szCs w:val="18"/>
              </w:rPr>
            </w:pPr>
            <w:bookmarkStart w:id="28" w:name="_Hlk90024488"/>
            <w:r w:rsidRPr="00EC4A17">
              <w:rPr>
                <w:rFonts w:ascii="Garamond" w:hAnsi="Garamond" w:cstheme="majorHAnsi"/>
                <w:color w:val="000000" w:themeColor="text1"/>
                <w:sz w:val="18"/>
                <w:szCs w:val="18"/>
                <w:u w:val="single"/>
              </w:rPr>
              <w:t>Outcome 1.4</w:t>
            </w:r>
            <w:r w:rsidRPr="00EC4A17">
              <w:rPr>
                <w:rFonts w:ascii="Garamond" w:hAnsi="Garamond" w:cstheme="majorHAnsi"/>
                <w:color w:val="000000" w:themeColor="text1"/>
                <w:sz w:val="18"/>
                <w:szCs w:val="18"/>
              </w:rPr>
              <w:t>. Increased market demand for commodities with gender equality and human/labor  rights mainstreamed into targeted seafood certification systems</w:t>
            </w:r>
            <w:bookmarkEnd w:id="28"/>
            <w:r w:rsidRPr="00EC4A17">
              <w:rPr>
                <w:color w:val="000000" w:themeColor="text1"/>
              </w:rPr>
              <w:t xml:space="preserve"> </w:t>
            </w:r>
            <w:r w:rsidRPr="00EC4A17">
              <w:rPr>
                <w:rFonts w:ascii="Garamond" w:hAnsi="Garamond" w:cstheme="majorHAnsi"/>
                <w:color w:val="000000" w:themeColor="text1"/>
                <w:sz w:val="18"/>
                <w:szCs w:val="18"/>
              </w:rPr>
              <w:t>through engagement of international and national value chains.</w:t>
            </w:r>
            <w:r w:rsidRPr="000B7A6F">
              <w:rPr>
                <w:rFonts w:ascii="Garamond" w:hAnsi="Garamond" w:cstheme="majorHAnsi"/>
                <w:i/>
                <w:iCs/>
                <w:sz w:val="18"/>
                <w:szCs w:val="18"/>
              </w:rPr>
              <w:t xml:space="preserve"> (see Core Indicator #11)</w:t>
            </w:r>
          </w:p>
        </w:tc>
        <w:tc>
          <w:tcPr>
            <w:tcW w:w="4140" w:type="dxa"/>
          </w:tcPr>
          <w:p w14:paraId="00D3E2CC" w14:textId="68D6DB26" w:rsidR="00DF22AD" w:rsidRDefault="00DF22AD" w:rsidP="00DF22AD">
            <w:pPr>
              <w:pStyle w:val="TableParagraph"/>
              <w:spacing w:after="60"/>
              <w:ind w:right="88"/>
              <w:jc w:val="both"/>
              <w:rPr>
                <w:rFonts w:ascii="Garamond" w:hAnsi="Garamond"/>
                <w:i/>
                <w:iCs/>
                <w:sz w:val="18"/>
                <w:szCs w:val="18"/>
              </w:rPr>
            </w:pPr>
            <w:r w:rsidRPr="00EF4462">
              <w:rPr>
                <w:rFonts w:ascii="Garamond" w:hAnsi="Garamond"/>
                <w:i/>
                <w:iCs/>
                <w:sz w:val="18"/>
                <w:szCs w:val="18"/>
                <w:u w:val="single"/>
              </w:rPr>
              <w:t>1.</w:t>
            </w:r>
            <w:r>
              <w:rPr>
                <w:rFonts w:ascii="Garamond" w:hAnsi="Garamond"/>
                <w:i/>
                <w:iCs/>
                <w:sz w:val="18"/>
                <w:szCs w:val="18"/>
                <w:u w:val="single"/>
              </w:rPr>
              <w:t>4</w:t>
            </w:r>
            <w:r w:rsidRPr="00EF4462">
              <w:rPr>
                <w:rFonts w:ascii="Garamond" w:hAnsi="Garamond"/>
                <w:i/>
                <w:iCs/>
                <w:sz w:val="18"/>
                <w:szCs w:val="18"/>
                <w:u w:val="single"/>
              </w:rPr>
              <w:t>.1:</w:t>
            </w:r>
            <w:r>
              <w:t xml:space="preserve"> </w:t>
            </w:r>
            <w:r>
              <w:rPr>
                <w:rFonts w:ascii="Garamond" w:hAnsi="Garamond"/>
                <w:i/>
                <w:iCs/>
                <w:sz w:val="18"/>
                <w:szCs w:val="18"/>
              </w:rPr>
              <w:t>Identify pertinent national and international agreements and legislation related to gender equality and human/labor rights, and gaps that require filling</w:t>
            </w:r>
          </w:p>
          <w:p w14:paraId="2B249D47" w14:textId="284C1D1B" w:rsidR="00DF22AD" w:rsidRPr="0019642F" w:rsidRDefault="00DF22AD" w:rsidP="00DF22AD">
            <w:pPr>
              <w:pStyle w:val="TableParagraph"/>
              <w:spacing w:after="60"/>
              <w:ind w:right="88"/>
              <w:jc w:val="both"/>
              <w:rPr>
                <w:rFonts w:ascii="Garamond" w:hAnsi="Garamond"/>
                <w:sz w:val="18"/>
                <w:szCs w:val="18"/>
              </w:rPr>
            </w:pPr>
            <w:r w:rsidRPr="00EF4462">
              <w:rPr>
                <w:rFonts w:ascii="Garamond" w:hAnsi="Garamond"/>
                <w:i/>
                <w:iCs/>
                <w:sz w:val="18"/>
                <w:szCs w:val="18"/>
                <w:u w:val="single"/>
              </w:rPr>
              <w:t>1.</w:t>
            </w:r>
            <w:r>
              <w:rPr>
                <w:rFonts w:ascii="Garamond" w:hAnsi="Garamond"/>
                <w:i/>
                <w:iCs/>
                <w:sz w:val="18"/>
                <w:szCs w:val="18"/>
                <w:u w:val="single"/>
              </w:rPr>
              <w:t>4</w:t>
            </w:r>
            <w:r w:rsidRPr="00EF4462">
              <w:rPr>
                <w:rFonts w:ascii="Garamond" w:hAnsi="Garamond"/>
                <w:i/>
                <w:iCs/>
                <w:sz w:val="18"/>
                <w:szCs w:val="18"/>
                <w:u w:val="single"/>
              </w:rPr>
              <w:t>.</w:t>
            </w:r>
            <w:r>
              <w:rPr>
                <w:rFonts w:ascii="Garamond" w:hAnsi="Garamond"/>
                <w:i/>
                <w:iCs/>
                <w:sz w:val="18"/>
                <w:szCs w:val="18"/>
                <w:u w:val="single"/>
              </w:rPr>
              <w:t>2</w:t>
            </w:r>
            <w:r w:rsidRPr="00EF4462">
              <w:rPr>
                <w:rFonts w:ascii="Garamond" w:hAnsi="Garamond"/>
                <w:i/>
                <w:iCs/>
                <w:sz w:val="18"/>
                <w:szCs w:val="18"/>
                <w:u w:val="single"/>
              </w:rPr>
              <w:t>:</w:t>
            </w:r>
            <w:r>
              <w:t xml:space="preserve"> </w:t>
            </w:r>
            <w:r>
              <w:rPr>
                <w:rFonts w:ascii="Garamond" w:hAnsi="Garamond"/>
                <w:i/>
                <w:iCs/>
                <w:sz w:val="18"/>
                <w:szCs w:val="18"/>
              </w:rPr>
              <w:t>E</w:t>
            </w:r>
            <w:r w:rsidRPr="00CC1A5E">
              <w:rPr>
                <w:rFonts w:ascii="Garamond" w:hAnsi="Garamond"/>
                <w:i/>
                <w:iCs/>
                <w:sz w:val="18"/>
                <w:szCs w:val="18"/>
              </w:rPr>
              <w:t xml:space="preserve">stablish </w:t>
            </w:r>
            <w:r>
              <w:rPr>
                <w:rFonts w:ascii="Garamond" w:hAnsi="Garamond"/>
                <w:i/>
                <w:iCs/>
                <w:sz w:val="18"/>
                <w:szCs w:val="18"/>
              </w:rPr>
              <w:t>gender equality and human/labor rights violation baselines using SWIA or similar tools throughout national and international value chains</w:t>
            </w:r>
          </w:p>
        </w:tc>
        <w:tc>
          <w:tcPr>
            <w:tcW w:w="1260" w:type="dxa"/>
          </w:tcPr>
          <w:p w14:paraId="36B27241" w14:textId="77777777" w:rsidR="00DF22AD" w:rsidRPr="00003725" w:rsidRDefault="00DF22AD" w:rsidP="00DF22AD">
            <w:pPr>
              <w:pStyle w:val="TableParagraph"/>
              <w:spacing w:after="60"/>
              <w:ind w:right="34"/>
              <w:jc w:val="center"/>
              <w:rPr>
                <w:rFonts w:ascii="Garamond" w:hAnsi="Garamond"/>
                <w:sz w:val="18"/>
                <w:szCs w:val="18"/>
              </w:rPr>
            </w:pPr>
            <w:r w:rsidRPr="00003725">
              <w:rPr>
                <w:rFonts w:ascii="Garamond" w:hAnsi="Garamond"/>
                <w:sz w:val="18"/>
                <w:szCs w:val="18"/>
              </w:rPr>
              <w:t>GEFTF</w:t>
            </w:r>
          </w:p>
        </w:tc>
        <w:tc>
          <w:tcPr>
            <w:tcW w:w="1440" w:type="dxa"/>
          </w:tcPr>
          <w:p w14:paraId="76D5E9B2" w14:textId="15208A14" w:rsidR="00DF22AD" w:rsidRPr="00003725" w:rsidRDefault="00DF22AD" w:rsidP="00DF22AD">
            <w:pPr>
              <w:pStyle w:val="TableParagraph"/>
              <w:spacing w:after="60"/>
              <w:ind w:right="34"/>
              <w:jc w:val="center"/>
              <w:rPr>
                <w:rFonts w:ascii="Garamond" w:hAnsi="Garamond"/>
                <w:sz w:val="18"/>
                <w:szCs w:val="18"/>
              </w:rPr>
            </w:pPr>
            <w:r w:rsidRPr="00003725">
              <w:rPr>
                <w:rFonts w:ascii="Garamond" w:hAnsi="Garamond"/>
                <w:sz w:val="18"/>
                <w:szCs w:val="18"/>
              </w:rPr>
              <w:t xml:space="preserve">200,000 </w:t>
            </w:r>
          </w:p>
          <w:p w14:paraId="077359D0" w14:textId="77777777" w:rsidR="00DF22AD" w:rsidRPr="00003725" w:rsidRDefault="00DF22AD" w:rsidP="00DF22AD">
            <w:pPr>
              <w:pStyle w:val="TableParagraph"/>
              <w:spacing w:after="60"/>
              <w:ind w:right="34"/>
              <w:jc w:val="center"/>
              <w:rPr>
                <w:rFonts w:ascii="Garamond" w:hAnsi="Garamond"/>
                <w:sz w:val="18"/>
                <w:szCs w:val="18"/>
              </w:rPr>
            </w:pPr>
          </w:p>
          <w:p w14:paraId="6F4935AF" w14:textId="7706A6E7" w:rsidR="00DF22AD" w:rsidRPr="00003725" w:rsidRDefault="00DF22AD" w:rsidP="00DF22AD">
            <w:pPr>
              <w:pStyle w:val="TableParagraph"/>
              <w:spacing w:after="60"/>
              <w:ind w:right="34"/>
              <w:jc w:val="center"/>
              <w:rPr>
                <w:rFonts w:ascii="Garamond" w:hAnsi="Garamond"/>
                <w:sz w:val="18"/>
                <w:szCs w:val="18"/>
              </w:rPr>
            </w:pPr>
          </w:p>
        </w:tc>
        <w:tc>
          <w:tcPr>
            <w:tcW w:w="1281" w:type="dxa"/>
          </w:tcPr>
          <w:p w14:paraId="669D7275" w14:textId="43449C8E" w:rsidR="00DF22AD" w:rsidRPr="00003725" w:rsidRDefault="00DF22AD" w:rsidP="00DF22AD">
            <w:pPr>
              <w:pStyle w:val="TableParagraph"/>
              <w:spacing w:after="60"/>
              <w:ind w:right="34"/>
              <w:jc w:val="center"/>
              <w:rPr>
                <w:rFonts w:ascii="Garamond" w:hAnsi="Garamond"/>
                <w:sz w:val="18"/>
                <w:szCs w:val="18"/>
              </w:rPr>
            </w:pPr>
            <w:r>
              <w:rPr>
                <w:rFonts w:ascii="Garamond" w:hAnsi="Garamond"/>
                <w:sz w:val="18"/>
                <w:szCs w:val="18"/>
              </w:rPr>
              <w:t>3</w:t>
            </w:r>
            <w:r w:rsidRPr="00003725">
              <w:rPr>
                <w:rFonts w:ascii="Garamond" w:hAnsi="Garamond"/>
                <w:sz w:val="18"/>
                <w:szCs w:val="18"/>
              </w:rPr>
              <w:t>,</w:t>
            </w:r>
            <w:r>
              <w:rPr>
                <w:rFonts w:ascii="Garamond" w:hAnsi="Garamond"/>
                <w:sz w:val="18"/>
                <w:szCs w:val="18"/>
              </w:rPr>
              <w:t>5</w:t>
            </w:r>
            <w:r w:rsidRPr="00003725">
              <w:rPr>
                <w:rFonts w:ascii="Garamond" w:hAnsi="Garamond"/>
                <w:sz w:val="18"/>
                <w:szCs w:val="18"/>
              </w:rPr>
              <w:t>00,000</w:t>
            </w:r>
          </w:p>
          <w:p w14:paraId="580FF441" w14:textId="77777777" w:rsidR="00DF22AD" w:rsidRPr="002568A1" w:rsidRDefault="00DF22AD" w:rsidP="00DF22AD">
            <w:pPr>
              <w:pStyle w:val="TableParagraph"/>
              <w:spacing w:after="60"/>
              <w:ind w:right="34"/>
              <w:jc w:val="center"/>
              <w:rPr>
                <w:rFonts w:ascii="Garamond" w:hAnsi="Garamond"/>
                <w:sz w:val="18"/>
                <w:szCs w:val="18"/>
              </w:rPr>
            </w:pPr>
          </w:p>
          <w:p w14:paraId="771A52FA" w14:textId="7657907E" w:rsidR="00DF22AD" w:rsidRPr="002568A1" w:rsidRDefault="00DF22AD" w:rsidP="00DF22AD">
            <w:pPr>
              <w:pStyle w:val="TableParagraph"/>
              <w:spacing w:after="60"/>
              <w:jc w:val="center"/>
              <w:rPr>
                <w:rFonts w:ascii="Garamond" w:hAnsi="Garamond"/>
                <w:sz w:val="18"/>
                <w:szCs w:val="18"/>
              </w:rPr>
            </w:pPr>
          </w:p>
        </w:tc>
      </w:tr>
      <w:tr w:rsidR="00DF22AD" w:rsidRPr="00AD5C29" w14:paraId="4CF45E5B" w14:textId="77777777" w:rsidTr="009808C4">
        <w:trPr>
          <w:trHeight w:val="272"/>
        </w:trPr>
        <w:tc>
          <w:tcPr>
            <w:tcW w:w="1800" w:type="dxa"/>
            <w:vMerge w:val="restart"/>
            <w:shd w:val="clear" w:color="auto" w:fill="99CCFF"/>
          </w:tcPr>
          <w:p w14:paraId="561A519D" w14:textId="77777777" w:rsidR="00DF22AD" w:rsidRDefault="00DF22AD" w:rsidP="00DF22AD">
            <w:pPr>
              <w:pStyle w:val="TableParagraph"/>
              <w:ind w:left="57" w:right="84"/>
              <w:jc w:val="both"/>
              <w:rPr>
                <w:rFonts w:ascii="Garamond" w:hAnsi="Garamond" w:cstheme="majorHAnsi"/>
                <w:b/>
                <w:bCs/>
              </w:rPr>
            </w:pPr>
          </w:p>
          <w:p w14:paraId="06C403D7" w14:textId="6CD8D96E" w:rsidR="00DF22AD" w:rsidRPr="005A0808" w:rsidRDefault="00DF22AD" w:rsidP="00DF22AD">
            <w:pPr>
              <w:pStyle w:val="TableParagraph"/>
              <w:ind w:left="57" w:right="84"/>
              <w:jc w:val="both"/>
              <w:rPr>
                <w:rFonts w:ascii="Garamond" w:hAnsi="Garamond" w:cstheme="majorHAnsi"/>
                <w:b/>
                <w:bCs/>
              </w:rPr>
            </w:pPr>
            <w:r w:rsidRPr="005A0808">
              <w:rPr>
                <w:rFonts w:ascii="Garamond" w:hAnsi="Garamond" w:cstheme="majorHAnsi"/>
                <w:b/>
                <w:bCs/>
              </w:rPr>
              <w:t xml:space="preserve">Component 2. </w:t>
            </w:r>
            <w:r w:rsidRPr="005A0808">
              <w:rPr>
                <w:rFonts w:ascii="Garamond" w:hAnsi="Garamond" w:cstheme="majorHAnsi"/>
              </w:rPr>
              <w:t xml:space="preserve">PROMOTE THE </w:t>
            </w:r>
            <w:r w:rsidRPr="005A0808">
              <w:rPr>
                <w:rFonts w:ascii="Garamond" w:hAnsi="Garamond" w:cstheme="majorHAnsi"/>
              </w:rPr>
              <w:lastRenderedPageBreak/>
              <w:t>SUPPLY OF SUSTAINABLE PRODUCTS</w:t>
            </w:r>
          </w:p>
        </w:tc>
        <w:tc>
          <w:tcPr>
            <w:tcW w:w="12801" w:type="dxa"/>
            <w:gridSpan w:val="6"/>
            <w:shd w:val="clear" w:color="auto" w:fill="99CCFF"/>
          </w:tcPr>
          <w:p w14:paraId="202F2D95" w14:textId="686389D8" w:rsidR="00DF22AD" w:rsidRPr="00BD5135" w:rsidRDefault="00DF22AD" w:rsidP="00DF22AD">
            <w:pPr>
              <w:pStyle w:val="TableParagraph"/>
              <w:spacing w:after="60"/>
              <w:ind w:left="88"/>
              <w:jc w:val="both"/>
              <w:rPr>
                <w:rFonts w:ascii="Garamond" w:hAnsi="Garamond"/>
                <w:sz w:val="18"/>
                <w:szCs w:val="18"/>
              </w:rPr>
            </w:pPr>
            <w:r w:rsidRPr="005A0808">
              <w:rPr>
                <w:rFonts w:ascii="Garamond" w:hAnsi="Garamond"/>
                <w:sz w:val="20"/>
                <w:szCs w:val="20"/>
                <w:u w:val="single"/>
              </w:rPr>
              <w:lastRenderedPageBreak/>
              <w:t xml:space="preserve">Immediate Objective </w:t>
            </w:r>
            <w:r>
              <w:rPr>
                <w:rFonts w:ascii="Garamond" w:hAnsi="Garamond"/>
                <w:sz w:val="20"/>
                <w:szCs w:val="20"/>
                <w:u w:val="single"/>
              </w:rPr>
              <w:t>2</w:t>
            </w:r>
            <w:r w:rsidRPr="005A0808">
              <w:rPr>
                <w:rFonts w:ascii="Garamond" w:hAnsi="Garamond"/>
                <w:sz w:val="20"/>
                <w:szCs w:val="20"/>
                <w:u w:val="single"/>
              </w:rPr>
              <w:t>.1</w:t>
            </w:r>
            <w:r w:rsidRPr="005A0808">
              <w:rPr>
                <w:rFonts w:ascii="Garamond" w:hAnsi="Garamond"/>
                <w:sz w:val="20"/>
                <w:szCs w:val="20"/>
              </w:rPr>
              <w:t xml:space="preserve">:  </w:t>
            </w:r>
            <w:r w:rsidRPr="00BD1C50">
              <w:rPr>
                <w:rFonts w:ascii="Garamond" w:hAnsi="Garamond"/>
                <w:i/>
                <w:iCs/>
                <w:sz w:val="20"/>
                <w:szCs w:val="20"/>
              </w:rPr>
              <w:t xml:space="preserve">Develop and execute co-management platforms linked to the </w:t>
            </w:r>
            <w:r>
              <w:rPr>
                <w:rFonts w:ascii="Garamond" w:hAnsi="Garamond"/>
                <w:i/>
                <w:iCs/>
                <w:sz w:val="20"/>
                <w:szCs w:val="20"/>
              </w:rPr>
              <w:t xml:space="preserve">national and regional </w:t>
            </w:r>
            <w:r w:rsidRPr="00BD1C50">
              <w:rPr>
                <w:rFonts w:ascii="Garamond" w:hAnsi="Garamond"/>
                <w:i/>
                <w:iCs/>
                <w:sz w:val="20"/>
                <w:szCs w:val="20"/>
              </w:rPr>
              <w:t>policy level</w:t>
            </w:r>
            <w:r>
              <w:rPr>
                <w:rFonts w:ascii="Garamond" w:hAnsi="Garamond"/>
                <w:i/>
                <w:iCs/>
                <w:sz w:val="20"/>
                <w:szCs w:val="20"/>
              </w:rPr>
              <w:t>s</w:t>
            </w:r>
            <w:r w:rsidRPr="00BD1C50">
              <w:rPr>
                <w:rFonts w:ascii="Garamond" w:hAnsi="Garamond"/>
                <w:i/>
                <w:iCs/>
                <w:sz w:val="20"/>
                <w:szCs w:val="20"/>
              </w:rPr>
              <w:t>.</w:t>
            </w:r>
          </w:p>
        </w:tc>
      </w:tr>
      <w:tr w:rsidR="00DF22AD" w:rsidRPr="00AD5C29" w14:paraId="28E01703" w14:textId="77777777" w:rsidTr="009808C4">
        <w:trPr>
          <w:trHeight w:val="272"/>
        </w:trPr>
        <w:tc>
          <w:tcPr>
            <w:tcW w:w="1800" w:type="dxa"/>
            <w:vMerge/>
            <w:shd w:val="clear" w:color="auto" w:fill="E2EFD9" w:themeFill="accent6" w:themeFillTint="33"/>
          </w:tcPr>
          <w:p w14:paraId="7C9E1DE0" w14:textId="33D92D57" w:rsidR="00DF22AD" w:rsidRPr="005A0808" w:rsidRDefault="00DF22AD" w:rsidP="00DF22AD">
            <w:pPr>
              <w:pStyle w:val="TableParagraph"/>
              <w:ind w:left="57" w:right="84"/>
              <w:jc w:val="both"/>
              <w:rPr>
                <w:rFonts w:ascii="Garamond" w:hAnsi="Garamond"/>
              </w:rPr>
            </w:pPr>
          </w:p>
        </w:tc>
        <w:tc>
          <w:tcPr>
            <w:tcW w:w="990" w:type="dxa"/>
          </w:tcPr>
          <w:p w14:paraId="58ED2823" w14:textId="77777777" w:rsidR="00DF22AD" w:rsidRPr="00BD5135" w:rsidRDefault="00DF22AD" w:rsidP="00DF22AD">
            <w:pPr>
              <w:pStyle w:val="TableParagraph"/>
              <w:spacing w:line="228" w:lineRule="exact"/>
              <w:ind w:left="115"/>
              <w:rPr>
                <w:rFonts w:ascii="Garamond" w:hAnsi="Garamond"/>
                <w:sz w:val="18"/>
                <w:szCs w:val="18"/>
              </w:rPr>
            </w:pPr>
            <w:r w:rsidRPr="00BD5135">
              <w:rPr>
                <w:rFonts w:ascii="Garamond" w:hAnsi="Garamond"/>
                <w:sz w:val="18"/>
                <w:szCs w:val="18"/>
              </w:rPr>
              <w:t>Technical Assistance</w:t>
            </w:r>
          </w:p>
        </w:tc>
        <w:tc>
          <w:tcPr>
            <w:tcW w:w="3690" w:type="dxa"/>
          </w:tcPr>
          <w:p w14:paraId="1D29BA08" w14:textId="3730EDBA" w:rsidR="00DF22AD" w:rsidRPr="00BD5135" w:rsidRDefault="00DF22AD" w:rsidP="00DF22AD">
            <w:pPr>
              <w:pStyle w:val="TableParagraph"/>
              <w:ind w:left="86" w:right="87"/>
              <w:jc w:val="both"/>
              <w:rPr>
                <w:rFonts w:ascii="Garamond" w:hAnsi="Garamond"/>
                <w:sz w:val="18"/>
                <w:szCs w:val="18"/>
              </w:rPr>
            </w:pPr>
            <w:r w:rsidRPr="0019642F">
              <w:rPr>
                <w:rFonts w:ascii="Garamond" w:hAnsi="Garamond" w:cstheme="majorHAnsi"/>
                <w:sz w:val="18"/>
                <w:szCs w:val="18"/>
                <w:u w:val="single"/>
              </w:rPr>
              <w:t>Outcome 2</w:t>
            </w:r>
            <w:r w:rsidRPr="00AD5C29">
              <w:rPr>
                <w:rFonts w:ascii="Garamond" w:hAnsi="Garamond" w:cstheme="majorHAnsi"/>
                <w:sz w:val="18"/>
                <w:szCs w:val="18"/>
                <w:u w:val="single"/>
              </w:rPr>
              <w:t>.</w:t>
            </w:r>
            <w:r>
              <w:rPr>
                <w:rFonts w:ascii="Garamond" w:hAnsi="Garamond" w:cstheme="majorHAnsi"/>
                <w:sz w:val="18"/>
                <w:szCs w:val="18"/>
                <w:u w:val="single"/>
              </w:rPr>
              <w:t>1.</w:t>
            </w:r>
            <w:r w:rsidRPr="00AD5C29">
              <w:rPr>
                <w:rFonts w:ascii="Garamond" w:hAnsi="Garamond" w:cstheme="majorHAnsi"/>
                <w:sz w:val="18"/>
                <w:szCs w:val="18"/>
                <w:u w:val="single"/>
              </w:rPr>
              <w:t>1</w:t>
            </w:r>
            <w:r w:rsidRPr="00AD5C29">
              <w:rPr>
                <w:rFonts w:ascii="Garamond" w:hAnsi="Garamond" w:cstheme="majorHAnsi"/>
                <w:sz w:val="18"/>
                <w:szCs w:val="18"/>
              </w:rPr>
              <w:t xml:space="preserve"> Increased synergy and involvement of national and international players (i.e., retailers, traders, processors, fishers, science, and </w:t>
            </w:r>
            <w:r w:rsidRPr="00AD5C29">
              <w:rPr>
                <w:rFonts w:ascii="Garamond" w:hAnsi="Garamond" w:cstheme="majorHAnsi"/>
                <w:sz w:val="18"/>
                <w:szCs w:val="18"/>
              </w:rPr>
              <w:lastRenderedPageBreak/>
              <w:t>management authorities) in sustainable seafood value chains to expand sustainable seafood production following expanded certification standards included in Outcome</w:t>
            </w:r>
            <w:r>
              <w:rPr>
                <w:rFonts w:ascii="Garamond" w:hAnsi="Garamond" w:cstheme="majorHAnsi"/>
                <w:sz w:val="18"/>
                <w:szCs w:val="18"/>
              </w:rPr>
              <w:t>s</w:t>
            </w:r>
            <w:r w:rsidRPr="00AD5C29">
              <w:rPr>
                <w:rFonts w:ascii="Garamond" w:hAnsi="Garamond" w:cstheme="majorHAnsi"/>
                <w:sz w:val="18"/>
                <w:szCs w:val="18"/>
              </w:rPr>
              <w:t xml:space="preserve"> 1.1 and 1.2</w:t>
            </w:r>
            <w:r>
              <w:rPr>
                <w:rFonts w:ascii="Garamond" w:hAnsi="Garamond" w:cstheme="majorHAnsi"/>
                <w:sz w:val="18"/>
                <w:szCs w:val="18"/>
              </w:rPr>
              <w:t xml:space="preserve"> </w:t>
            </w:r>
            <w:r w:rsidRPr="000B7A6F">
              <w:rPr>
                <w:rFonts w:ascii="Garamond" w:hAnsi="Garamond" w:cstheme="majorHAnsi"/>
                <w:i/>
                <w:iCs/>
                <w:sz w:val="18"/>
                <w:szCs w:val="18"/>
              </w:rPr>
              <w:t>(see Core Indicator</w:t>
            </w:r>
            <w:r>
              <w:rPr>
                <w:rFonts w:ascii="Garamond" w:hAnsi="Garamond" w:cstheme="majorHAnsi"/>
                <w:i/>
                <w:iCs/>
                <w:sz w:val="18"/>
                <w:szCs w:val="18"/>
              </w:rPr>
              <w:t>s</w:t>
            </w:r>
            <w:r w:rsidRPr="000B7A6F">
              <w:rPr>
                <w:rFonts w:ascii="Garamond" w:hAnsi="Garamond" w:cstheme="majorHAnsi"/>
                <w:i/>
                <w:iCs/>
                <w:sz w:val="18"/>
                <w:szCs w:val="18"/>
              </w:rPr>
              <w:t xml:space="preserve"> #</w:t>
            </w:r>
            <w:r>
              <w:rPr>
                <w:rFonts w:ascii="Garamond" w:hAnsi="Garamond" w:cstheme="majorHAnsi"/>
                <w:i/>
                <w:iCs/>
                <w:sz w:val="18"/>
                <w:szCs w:val="18"/>
              </w:rPr>
              <w:t>2,5,8 &amp;</w:t>
            </w:r>
            <w:r w:rsidRPr="000B7A6F">
              <w:rPr>
                <w:rFonts w:ascii="Garamond" w:hAnsi="Garamond" w:cstheme="majorHAnsi"/>
                <w:i/>
                <w:iCs/>
                <w:sz w:val="18"/>
                <w:szCs w:val="18"/>
              </w:rPr>
              <w:t>11)</w:t>
            </w:r>
          </w:p>
        </w:tc>
        <w:tc>
          <w:tcPr>
            <w:tcW w:w="4140" w:type="dxa"/>
          </w:tcPr>
          <w:p w14:paraId="23DC1DA7" w14:textId="7CD64372" w:rsidR="00DF22AD" w:rsidRDefault="00DF22AD" w:rsidP="00DF22AD">
            <w:pPr>
              <w:pStyle w:val="TableParagraph"/>
              <w:spacing w:after="60"/>
              <w:ind w:left="91" w:right="88"/>
              <w:jc w:val="both"/>
              <w:rPr>
                <w:rFonts w:ascii="Garamond" w:hAnsi="Garamond"/>
                <w:i/>
                <w:iCs/>
                <w:sz w:val="18"/>
                <w:szCs w:val="18"/>
              </w:rPr>
            </w:pPr>
            <w:r>
              <w:rPr>
                <w:rFonts w:ascii="Garamond" w:hAnsi="Garamond"/>
                <w:i/>
                <w:iCs/>
                <w:sz w:val="18"/>
                <w:szCs w:val="18"/>
                <w:u w:val="single"/>
              </w:rPr>
              <w:lastRenderedPageBreak/>
              <w:t>2</w:t>
            </w:r>
            <w:r w:rsidRPr="00EF4462">
              <w:rPr>
                <w:rFonts w:ascii="Garamond" w:hAnsi="Garamond"/>
                <w:i/>
                <w:iCs/>
                <w:sz w:val="18"/>
                <w:szCs w:val="18"/>
                <w:u w:val="single"/>
              </w:rPr>
              <w:t>.1.1</w:t>
            </w:r>
            <w:r>
              <w:rPr>
                <w:rFonts w:ascii="Garamond" w:hAnsi="Garamond"/>
                <w:i/>
                <w:iCs/>
                <w:sz w:val="18"/>
                <w:szCs w:val="18"/>
                <w:u w:val="single"/>
              </w:rPr>
              <w:t>.1</w:t>
            </w:r>
            <w:r w:rsidRPr="00EF4462">
              <w:rPr>
                <w:rFonts w:ascii="Garamond" w:hAnsi="Garamond"/>
                <w:i/>
                <w:iCs/>
                <w:sz w:val="18"/>
                <w:szCs w:val="18"/>
                <w:u w:val="single"/>
              </w:rPr>
              <w:t>:</w:t>
            </w:r>
            <w:r>
              <w:t xml:space="preserve"> </w:t>
            </w:r>
            <w:r w:rsidRPr="001D2A1F">
              <w:rPr>
                <w:rFonts w:ascii="Garamond" w:hAnsi="Garamond"/>
                <w:i/>
                <w:iCs/>
                <w:sz w:val="18"/>
                <w:szCs w:val="18"/>
              </w:rPr>
              <w:t>Conduct Sector-wide Impact Assessments (SWIA) or similar</w:t>
            </w:r>
            <w:r>
              <w:rPr>
                <w:rFonts w:ascii="Garamond" w:hAnsi="Garamond"/>
                <w:i/>
                <w:iCs/>
                <w:sz w:val="18"/>
                <w:szCs w:val="18"/>
              </w:rPr>
              <w:t>,</w:t>
            </w:r>
            <w:r w:rsidRPr="001D2A1F">
              <w:rPr>
                <w:rFonts w:ascii="Garamond" w:hAnsi="Garamond"/>
                <w:i/>
                <w:iCs/>
                <w:sz w:val="18"/>
                <w:szCs w:val="18"/>
              </w:rPr>
              <w:t xml:space="preserve"> to establish social, economic and ecological baselines.</w:t>
            </w:r>
          </w:p>
          <w:p w14:paraId="281AE22C" w14:textId="072ED657" w:rsidR="00DF22AD" w:rsidRDefault="00DF22AD" w:rsidP="00DF22AD">
            <w:pPr>
              <w:pStyle w:val="TableParagraph"/>
              <w:spacing w:after="60"/>
              <w:ind w:left="91" w:right="88"/>
              <w:jc w:val="both"/>
              <w:rPr>
                <w:rFonts w:ascii="Garamond" w:hAnsi="Garamond"/>
                <w:i/>
                <w:iCs/>
                <w:sz w:val="18"/>
                <w:szCs w:val="18"/>
              </w:rPr>
            </w:pPr>
            <w:r>
              <w:rPr>
                <w:rFonts w:ascii="Garamond" w:hAnsi="Garamond"/>
                <w:i/>
                <w:iCs/>
                <w:sz w:val="18"/>
                <w:szCs w:val="18"/>
                <w:u w:val="single"/>
              </w:rPr>
              <w:lastRenderedPageBreak/>
              <w:t>2</w:t>
            </w:r>
            <w:r w:rsidRPr="00EF4462">
              <w:rPr>
                <w:rFonts w:ascii="Garamond" w:hAnsi="Garamond"/>
                <w:i/>
                <w:iCs/>
                <w:sz w:val="18"/>
                <w:szCs w:val="18"/>
                <w:u w:val="single"/>
              </w:rPr>
              <w:t>.1.</w:t>
            </w:r>
            <w:r>
              <w:rPr>
                <w:rFonts w:ascii="Garamond" w:hAnsi="Garamond"/>
                <w:i/>
                <w:iCs/>
                <w:sz w:val="18"/>
                <w:szCs w:val="18"/>
                <w:u w:val="single"/>
              </w:rPr>
              <w:t>1.2</w:t>
            </w:r>
            <w:r w:rsidRPr="00EF4462">
              <w:rPr>
                <w:rFonts w:ascii="Garamond" w:hAnsi="Garamond"/>
                <w:i/>
                <w:iCs/>
                <w:sz w:val="18"/>
                <w:szCs w:val="18"/>
                <w:u w:val="single"/>
              </w:rPr>
              <w:t>:</w:t>
            </w:r>
            <w:r>
              <w:t xml:space="preserve"> </w:t>
            </w:r>
            <w:r>
              <w:rPr>
                <w:rFonts w:ascii="Garamond" w:hAnsi="Garamond"/>
                <w:i/>
                <w:iCs/>
                <w:sz w:val="18"/>
                <w:szCs w:val="18"/>
              </w:rPr>
              <w:t xml:space="preserve">Develop new tools and policies to respond to root cause finings of </w:t>
            </w:r>
            <w:r w:rsidRPr="001D2A1F">
              <w:rPr>
                <w:rFonts w:ascii="Garamond" w:hAnsi="Garamond"/>
                <w:i/>
                <w:iCs/>
                <w:sz w:val="18"/>
                <w:szCs w:val="18"/>
              </w:rPr>
              <w:t>Sector-wide Impact Assessments (SWIA) or similar</w:t>
            </w:r>
            <w:r>
              <w:rPr>
                <w:rFonts w:ascii="Garamond" w:hAnsi="Garamond"/>
                <w:i/>
                <w:iCs/>
                <w:sz w:val="18"/>
                <w:szCs w:val="18"/>
              </w:rPr>
              <w:t xml:space="preserve"> and link to Component 3 to measure changes in </w:t>
            </w:r>
            <w:r w:rsidRPr="001D2A1F">
              <w:rPr>
                <w:rFonts w:ascii="Garamond" w:hAnsi="Garamond"/>
                <w:i/>
                <w:iCs/>
                <w:sz w:val="18"/>
                <w:szCs w:val="18"/>
              </w:rPr>
              <w:t>social, economic and ecological baselines.</w:t>
            </w:r>
          </w:p>
          <w:p w14:paraId="2AE178FC" w14:textId="16627B3C" w:rsidR="00DF22AD" w:rsidRDefault="00DF22AD" w:rsidP="00DF22AD">
            <w:pPr>
              <w:pStyle w:val="TableParagraph"/>
              <w:spacing w:after="60"/>
              <w:ind w:left="91" w:right="88"/>
              <w:jc w:val="both"/>
              <w:rPr>
                <w:rFonts w:ascii="Garamond" w:hAnsi="Garamond"/>
                <w:i/>
                <w:iCs/>
                <w:sz w:val="18"/>
                <w:szCs w:val="18"/>
              </w:rPr>
            </w:pPr>
            <w:r w:rsidRPr="00B366DF">
              <w:rPr>
                <w:rFonts w:ascii="Garamond" w:hAnsi="Garamond"/>
                <w:i/>
                <w:iCs/>
                <w:sz w:val="18"/>
                <w:szCs w:val="18"/>
                <w:u w:val="single"/>
              </w:rPr>
              <w:t>2.1.1.3</w:t>
            </w:r>
            <w:r w:rsidRPr="00B366DF">
              <w:rPr>
                <w:rFonts w:ascii="Garamond" w:hAnsi="Garamond"/>
                <w:i/>
                <w:iCs/>
                <w:sz w:val="18"/>
                <w:szCs w:val="18"/>
              </w:rPr>
              <w:t xml:space="preserve"> Establish National sustainable marine commodities platforms established in </w:t>
            </w:r>
            <w:r>
              <w:rPr>
                <w:rFonts w:ascii="Garamond" w:hAnsi="Garamond"/>
                <w:i/>
                <w:iCs/>
                <w:sz w:val="18"/>
                <w:szCs w:val="18"/>
              </w:rPr>
              <w:t xml:space="preserve">all participating </w:t>
            </w:r>
            <w:r w:rsidRPr="00B366DF">
              <w:rPr>
                <w:rFonts w:ascii="Garamond" w:hAnsi="Garamond"/>
                <w:i/>
                <w:iCs/>
                <w:sz w:val="18"/>
                <w:szCs w:val="18"/>
              </w:rPr>
              <w:t>countries to assist suppliers and buyers to coordinate planning improvements in the environmental performance of target supply chains.</w:t>
            </w:r>
          </w:p>
          <w:p w14:paraId="4522BCA8" w14:textId="2206E619" w:rsidR="00DF22AD" w:rsidRPr="0019642F" w:rsidRDefault="00DF22AD" w:rsidP="00DF22AD">
            <w:pPr>
              <w:pStyle w:val="TableParagraph"/>
              <w:spacing w:after="60"/>
              <w:ind w:left="91" w:right="88"/>
              <w:jc w:val="both"/>
              <w:rPr>
                <w:rFonts w:ascii="Garamond" w:hAnsi="Garamond"/>
                <w:sz w:val="18"/>
                <w:szCs w:val="18"/>
              </w:rPr>
            </w:pPr>
            <w:r w:rsidRPr="00B366DF">
              <w:rPr>
                <w:rFonts w:ascii="Garamond" w:hAnsi="Garamond"/>
                <w:i/>
                <w:iCs/>
                <w:sz w:val="18"/>
                <w:szCs w:val="18"/>
                <w:u w:val="single"/>
              </w:rPr>
              <w:t>2.1.1.</w:t>
            </w:r>
            <w:r>
              <w:rPr>
                <w:rFonts w:ascii="Garamond" w:hAnsi="Garamond"/>
                <w:i/>
                <w:iCs/>
                <w:sz w:val="18"/>
                <w:szCs w:val="18"/>
                <w:u w:val="single"/>
              </w:rPr>
              <w:t>4</w:t>
            </w:r>
            <w:r w:rsidRPr="00B366DF">
              <w:rPr>
                <w:rFonts w:ascii="Garamond" w:hAnsi="Garamond"/>
                <w:i/>
                <w:iCs/>
                <w:sz w:val="18"/>
                <w:szCs w:val="18"/>
                <w:u w:val="single"/>
              </w:rPr>
              <w:t>:</w:t>
            </w:r>
            <w:r>
              <w:rPr>
                <w:rFonts w:ascii="Garamond" w:hAnsi="Garamond"/>
                <w:i/>
                <w:iCs/>
                <w:sz w:val="18"/>
                <w:szCs w:val="18"/>
              </w:rPr>
              <w:t xml:space="preserve"> Formulate and integrated r</w:t>
            </w:r>
            <w:r w:rsidRPr="00B366DF">
              <w:rPr>
                <w:rFonts w:ascii="Garamond" w:hAnsi="Garamond"/>
                <w:i/>
                <w:iCs/>
                <w:sz w:val="18"/>
                <w:szCs w:val="18"/>
              </w:rPr>
              <w:t xml:space="preserve">ules </w:t>
            </w:r>
            <w:r>
              <w:rPr>
                <w:rFonts w:ascii="Garamond" w:hAnsi="Garamond"/>
                <w:i/>
                <w:iCs/>
                <w:sz w:val="18"/>
                <w:szCs w:val="18"/>
              </w:rPr>
              <w:t xml:space="preserve">on bycatch reduction, gender equality and human/labor rights </w:t>
            </w:r>
            <w:r w:rsidRPr="00B366DF">
              <w:rPr>
                <w:rFonts w:ascii="Garamond" w:hAnsi="Garamond"/>
                <w:i/>
                <w:iCs/>
                <w:sz w:val="18"/>
                <w:szCs w:val="18"/>
              </w:rPr>
              <w:t xml:space="preserve">for </w:t>
            </w:r>
            <w:r>
              <w:rPr>
                <w:rFonts w:ascii="Garamond" w:hAnsi="Garamond"/>
                <w:i/>
                <w:iCs/>
                <w:sz w:val="18"/>
                <w:szCs w:val="18"/>
              </w:rPr>
              <w:t xml:space="preserve">into RMFOs and LMEs with approval by pertinent </w:t>
            </w:r>
            <w:r w:rsidRPr="00B366DF">
              <w:rPr>
                <w:rFonts w:ascii="Garamond" w:hAnsi="Garamond"/>
                <w:i/>
                <w:iCs/>
                <w:sz w:val="18"/>
                <w:szCs w:val="18"/>
              </w:rPr>
              <w:t>Committee</w:t>
            </w:r>
            <w:r>
              <w:rPr>
                <w:rFonts w:ascii="Garamond" w:hAnsi="Garamond"/>
                <w:i/>
                <w:iCs/>
                <w:sz w:val="18"/>
                <w:szCs w:val="18"/>
              </w:rPr>
              <w:t>s.</w:t>
            </w:r>
          </w:p>
        </w:tc>
        <w:tc>
          <w:tcPr>
            <w:tcW w:w="1260" w:type="dxa"/>
          </w:tcPr>
          <w:p w14:paraId="60AC4AA0" w14:textId="77777777" w:rsidR="00DF22AD" w:rsidRPr="00BD5135" w:rsidRDefault="00DF22AD" w:rsidP="00DF22AD">
            <w:pPr>
              <w:pStyle w:val="TableParagraph"/>
              <w:spacing w:after="60"/>
              <w:jc w:val="center"/>
              <w:rPr>
                <w:rFonts w:ascii="Garamond" w:hAnsi="Garamond"/>
                <w:sz w:val="18"/>
                <w:szCs w:val="18"/>
              </w:rPr>
            </w:pPr>
            <w:r w:rsidRPr="00BD5135">
              <w:rPr>
                <w:rFonts w:ascii="Garamond" w:hAnsi="Garamond"/>
                <w:sz w:val="18"/>
                <w:szCs w:val="18"/>
              </w:rPr>
              <w:lastRenderedPageBreak/>
              <w:t>GEFTF</w:t>
            </w:r>
          </w:p>
        </w:tc>
        <w:tc>
          <w:tcPr>
            <w:tcW w:w="1440" w:type="dxa"/>
          </w:tcPr>
          <w:p w14:paraId="4CB7D4E9" w14:textId="77777777" w:rsidR="00DF22AD" w:rsidRPr="00BD5135" w:rsidRDefault="00DF22AD" w:rsidP="00DF22AD">
            <w:pPr>
              <w:pStyle w:val="TableParagraph"/>
              <w:spacing w:after="60"/>
              <w:jc w:val="center"/>
              <w:rPr>
                <w:rFonts w:ascii="Garamond" w:hAnsi="Garamond"/>
                <w:sz w:val="18"/>
                <w:szCs w:val="18"/>
              </w:rPr>
            </w:pPr>
            <w:r w:rsidRPr="00BD5135">
              <w:rPr>
                <w:rFonts w:ascii="Garamond" w:hAnsi="Garamond"/>
                <w:sz w:val="18"/>
                <w:szCs w:val="18"/>
              </w:rPr>
              <w:t>300,000</w:t>
            </w:r>
          </w:p>
          <w:p w14:paraId="314B9BA7" w14:textId="77777777" w:rsidR="00DF22AD" w:rsidRPr="00BD5135" w:rsidRDefault="00DF22AD" w:rsidP="00DF22AD">
            <w:pPr>
              <w:pStyle w:val="TableParagraph"/>
              <w:spacing w:after="60"/>
              <w:jc w:val="center"/>
              <w:rPr>
                <w:rFonts w:ascii="Garamond" w:hAnsi="Garamond"/>
                <w:sz w:val="18"/>
                <w:szCs w:val="18"/>
              </w:rPr>
            </w:pPr>
          </w:p>
          <w:p w14:paraId="3C9F252B" w14:textId="184F3906" w:rsidR="00DF22AD" w:rsidRPr="00BD5135" w:rsidRDefault="00DF22AD" w:rsidP="00DF22AD">
            <w:pPr>
              <w:pStyle w:val="TableParagraph"/>
              <w:spacing w:after="60"/>
              <w:jc w:val="center"/>
              <w:rPr>
                <w:rFonts w:ascii="Garamond" w:hAnsi="Garamond"/>
                <w:sz w:val="18"/>
                <w:szCs w:val="18"/>
              </w:rPr>
            </w:pPr>
          </w:p>
        </w:tc>
        <w:tc>
          <w:tcPr>
            <w:tcW w:w="1281" w:type="dxa"/>
          </w:tcPr>
          <w:p w14:paraId="4061B1BF" w14:textId="6163185C" w:rsidR="00DF22AD" w:rsidRPr="00BD5135" w:rsidRDefault="00DF22AD" w:rsidP="00DF22AD">
            <w:pPr>
              <w:pStyle w:val="TableParagraph"/>
              <w:spacing w:after="60"/>
              <w:jc w:val="center"/>
              <w:rPr>
                <w:rFonts w:ascii="Garamond" w:hAnsi="Garamond"/>
                <w:sz w:val="18"/>
                <w:szCs w:val="18"/>
              </w:rPr>
            </w:pPr>
            <w:r>
              <w:rPr>
                <w:rFonts w:ascii="Garamond" w:hAnsi="Garamond"/>
                <w:sz w:val="18"/>
                <w:szCs w:val="18"/>
              </w:rPr>
              <w:lastRenderedPageBreak/>
              <w:t>5</w:t>
            </w:r>
            <w:r w:rsidRPr="00BD5135">
              <w:rPr>
                <w:rFonts w:ascii="Garamond" w:hAnsi="Garamond"/>
                <w:sz w:val="18"/>
                <w:szCs w:val="18"/>
              </w:rPr>
              <w:t>,500,000</w:t>
            </w:r>
          </w:p>
          <w:p w14:paraId="5B697D28" w14:textId="77777777" w:rsidR="00DF22AD" w:rsidRPr="00BD5135" w:rsidRDefault="00DF22AD" w:rsidP="00DF22AD">
            <w:pPr>
              <w:pStyle w:val="TableParagraph"/>
              <w:spacing w:after="60"/>
              <w:jc w:val="center"/>
              <w:rPr>
                <w:rFonts w:ascii="Garamond" w:hAnsi="Garamond"/>
                <w:sz w:val="18"/>
                <w:szCs w:val="18"/>
              </w:rPr>
            </w:pPr>
          </w:p>
          <w:p w14:paraId="78F34D0E" w14:textId="0D4C1DC2" w:rsidR="00DF22AD" w:rsidRPr="00BD5135" w:rsidRDefault="00DF22AD" w:rsidP="00DF22AD">
            <w:pPr>
              <w:pStyle w:val="TableParagraph"/>
              <w:spacing w:after="60"/>
              <w:jc w:val="center"/>
              <w:rPr>
                <w:rFonts w:ascii="Garamond" w:hAnsi="Garamond"/>
                <w:sz w:val="18"/>
                <w:szCs w:val="18"/>
              </w:rPr>
            </w:pPr>
          </w:p>
        </w:tc>
      </w:tr>
      <w:tr w:rsidR="00DF22AD" w:rsidRPr="00AD5C29" w14:paraId="01318988" w14:textId="77777777" w:rsidTr="009808C4">
        <w:trPr>
          <w:trHeight w:val="272"/>
        </w:trPr>
        <w:tc>
          <w:tcPr>
            <w:tcW w:w="1800" w:type="dxa"/>
            <w:vMerge/>
            <w:shd w:val="clear" w:color="auto" w:fill="E2EFD9" w:themeFill="accent6" w:themeFillTint="33"/>
          </w:tcPr>
          <w:p w14:paraId="37DF8A8F" w14:textId="77777777" w:rsidR="00DF22AD" w:rsidRPr="00BD5135" w:rsidRDefault="00DF22AD" w:rsidP="00DF22AD">
            <w:pPr>
              <w:pStyle w:val="TableParagraph"/>
              <w:rPr>
                <w:rFonts w:ascii="Garamond" w:hAnsi="Garamond"/>
                <w:sz w:val="18"/>
                <w:szCs w:val="18"/>
              </w:rPr>
            </w:pPr>
          </w:p>
        </w:tc>
        <w:tc>
          <w:tcPr>
            <w:tcW w:w="990" w:type="dxa"/>
          </w:tcPr>
          <w:p w14:paraId="15D359D5" w14:textId="32A786D1" w:rsidR="00DF22AD" w:rsidRPr="00BD5135" w:rsidRDefault="00DF22AD" w:rsidP="00DF22AD">
            <w:pPr>
              <w:pStyle w:val="TableParagraph"/>
              <w:spacing w:line="228" w:lineRule="exact"/>
              <w:ind w:left="115"/>
              <w:rPr>
                <w:rFonts w:ascii="Garamond" w:hAnsi="Garamond"/>
                <w:sz w:val="18"/>
                <w:szCs w:val="18"/>
              </w:rPr>
            </w:pPr>
            <w:r w:rsidRPr="00BD5135">
              <w:rPr>
                <w:rFonts w:ascii="Garamond" w:hAnsi="Garamond"/>
                <w:sz w:val="18"/>
                <w:szCs w:val="18"/>
              </w:rPr>
              <w:t>Technical Assistance</w:t>
            </w:r>
          </w:p>
        </w:tc>
        <w:tc>
          <w:tcPr>
            <w:tcW w:w="3690" w:type="dxa"/>
          </w:tcPr>
          <w:p w14:paraId="6829F799" w14:textId="658C6173" w:rsidR="00DF22AD" w:rsidRPr="00BD5135" w:rsidRDefault="00DF22AD" w:rsidP="00DF22AD">
            <w:pPr>
              <w:pStyle w:val="TableParagraph"/>
              <w:ind w:left="86" w:right="87"/>
              <w:jc w:val="both"/>
              <w:rPr>
                <w:rFonts w:ascii="Garamond" w:hAnsi="Garamond"/>
                <w:sz w:val="18"/>
                <w:szCs w:val="18"/>
              </w:rPr>
            </w:pPr>
            <w:r w:rsidRPr="0019642F">
              <w:rPr>
                <w:rFonts w:ascii="Garamond" w:hAnsi="Garamond" w:cstheme="majorHAnsi"/>
                <w:sz w:val="18"/>
                <w:szCs w:val="18"/>
                <w:u w:val="single"/>
              </w:rPr>
              <w:t>Outcome 2</w:t>
            </w:r>
            <w:r>
              <w:rPr>
                <w:rFonts w:ascii="Garamond" w:hAnsi="Garamond" w:cstheme="majorHAnsi"/>
                <w:sz w:val="18"/>
                <w:szCs w:val="18"/>
                <w:u w:val="single"/>
              </w:rPr>
              <w:t>.1</w:t>
            </w:r>
            <w:r w:rsidRPr="00AD5C29">
              <w:rPr>
                <w:rFonts w:ascii="Garamond" w:hAnsi="Garamond" w:cstheme="majorHAnsi"/>
                <w:sz w:val="18"/>
                <w:szCs w:val="18"/>
                <w:u w:val="single"/>
              </w:rPr>
              <w:t>.2:</w:t>
            </w:r>
            <w:r w:rsidRPr="00AD5C29">
              <w:rPr>
                <w:rFonts w:ascii="Garamond" w:hAnsi="Garamond" w:cstheme="majorHAnsi"/>
                <w:sz w:val="18"/>
                <w:szCs w:val="18"/>
              </w:rPr>
              <w:t xml:space="preserve"> Bycatch (CITES species, habitat destruction)</w:t>
            </w:r>
            <w:r>
              <w:rPr>
                <w:rFonts w:ascii="Garamond" w:hAnsi="Garamond" w:cstheme="majorHAnsi"/>
                <w:sz w:val="18"/>
                <w:szCs w:val="18"/>
              </w:rPr>
              <w:t xml:space="preserve"> reduced by 5</w:t>
            </w:r>
            <w:r w:rsidRPr="00AD5C29">
              <w:rPr>
                <w:rFonts w:ascii="Garamond" w:hAnsi="Garamond" w:cstheme="majorHAnsi"/>
                <w:sz w:val="18"/>
                <w:szCs w:val="18"/>
              </w:rPr>
              <w:t xml:space="preserve">0% in targeted FIP </w:t>
            </w:r>
            <w:r>
              <w:rPr>
                <w:rFonts w:ascii="Garamond" w:hAnsi="Garamond" w:cstheme="majorHAnsi"/>
                <w:sz w:val="18"/>
                <w:szCs w:val="18"/>
              </w:rPr>
              <w:t xml:space="preserve">through </w:t>
            </w:r>
            <w:r w:rsidRPr="00AD5C29">
              <w:rPr>
                <w:rFonts w:ascii="Garamond" w:hAnsi="Garamond" w:cstheme="majorHAnsi"/>
                <w:sz w:val="18"/>
                <w:szCs w:val="18"/>
              </w:rPr>
              <w:t>seafood certification systems</w:t>
            </w:r>
            <w:r>
              <w:t>,</w:t>
            </w:r>
            <w:r w:rsidRPr="00CC1A5E">
              <w:rPr>
                <w:rFonts w:ascii="Garamond" w:hAnsi="Garamond" w:cstheme="majorHAnsi"/>
                <w:sz w:val="18"/>
                <w:szCs w:val="18"/>
              </w:rPr>
              <w:t xml:space="preserve"> effective governance, management and policy tools for reducing</w:t>
            </w:r>
            <w:r w:rsidRPr="00AD5C29">
              <w:rPr>
                <w:rFonts w:ascii="Garamond" w:hAnsi="Garamond" w:cstheme="majorHAnsi"/>
                <w:sz w:val="18"/>
                <w:szCs w:val="18"/>
              </w:rPr>
              <w:t>.</w:t>
            </w:r>
            <w:r w:rsidRPr="000B7A6F">
              <w:rPr>
                <w:rFonts w:ascii="Garamond" w:hAnsi="Garamond" w:cstheme="majorHAnsi"/>
                <w:i/>
                <w:iCs/>
                <w:sz w:val="18"/>
                <w:szCs w:val="18"/>
              </w:rPr>
              <w:t xml:space="preserve"> (see Core Indicator #</w:t>
            </w:r>
            <w:r>
              <w:rPr>
                <w:rFonts w:ascii="Garamond" w:hAnsi="Garamond" w:cstheme="majorHAnsi"/>
                <w:i/>
                <w:iCs/>
                <w:sz w:val="18"/>
                <w:szCs w:val="18"/>
              </w:rPr>
              <w:t>8</w:t>
            </w:r>
            <w:r w:rsidRPr="000B7A6F">
              <w:rPr>
                <w:rFonts w:ascii="Garamond" w:hAnsi="Garamond" w:cstheme="majorHAnsi"/>
                <w:i/>
                <w:iCs/>
                <w:sz w:val="18"/>
                <w:szCs w:val="18"/>
              </w:rPr>
              <w:t>)</w:t>
            </w:r>
          </w:p>
        </w:tc>
        <w:tc>
          <w:tcPr>
            <w:tcW w:w="4140" w:type="dxa"/>
          </w:tcPr>
          <w:p w14:paraId="0BEAC105" w14:textId="20A9485E" w:rsidR="00DF22AD" w:rsidRPr="00F90ED3" w:rsidRDefault="00DF22AD" w:rsidP="00DF22AD">
            <w:pPr>
              <w:pStyle w:val="TableParagraph"/>
              <w:spacing w:after="60"/>
              <w:ind w:left="91" w:right="88"/>
              <w:jc w:val="both"/>
              <w:rPr>
                <w:rFonts w:ascii="Garamond" w:hAnsi="Garamond" w:cstheme="majorHAnsi"/>
                <w:i/>
                <w:iCs/>
                <w:sz w:val="18"/>
                <w:szCs w:val="18"/>
              </w:rPr>
            </w:pPr>
            <w:r>
              <w:rPr>
                <w:rFonts w:ascii="Garamond" w:hAnsi="Garamond"/>
                <w:i/>
                <w:iCs/>
                <w:sz w:val="18"/>
                <w:szCs w:val="18"/>
                <w:u w:val="single"/>
              </w:rPr>
              <w:t>2</w:t>
            </w:r>
            <w:r w:rsidRPr="00EF4462">
              <w:rPr>
                <w:rFonts w:ascii="Garamond" w:hAnsi="Garamond"/>
                <w:i/>
                <w:iCs/>
                <w:sz w:val="18"/>
                <w:szCs w:val="18"/>
                <w:u w:val="single"/>
              </w:rPr>
              <w:t>.1.</w:t>
            </w:r>
            <w:r>
              <w:rPr>
                <w:rFonts w:ascii="Garamond" w:hAnsi="Garamond"/>
                <w:i/>
                <w:iCs/>
                <w:sz w:val="18"/>
                <w:szCs w:val="18"/>
                <w:u w:val="single"/>
              </w:rPr>
              <w:t>2.1</w:t>
            </w:r>
            <w:r w:rsidRPr="00EF4462">
              <w:rPr>
                <w:rFonts w:ascii="Garamond" w:hAnsi="Garamond"/>
                <w:i/>
                <w:iCs/>
                <w:sz w:val="18"/>
                <w:szCs w:val="18"/>
                <w:u w:val="single"/>
              </w:rPr>
              <w:t>:</w:t>
            </w:r>
            <w:r w:rsidRPr="00AD5C29">
              <w:rPr>
                <w:rFonts w:ascii="Garamond" w:hAnsi="Garamond" w:cstheme="majorHAnsi"/>
                <w:sz w:val="18"/>
                <w:szCs w:val="18"/>
              </w:rPr>
              <w:t xml:space="preserve"> </w:t>
            </w:r>
            <w:r w:rsidRPr="00CC1A5E">
              <w:rPr>
                <w:rFonts w:ascii="Garamond" w:hAnsi="Garamond" w:cstheme="majorHAnsi"/>
                <w:i/>
                <w:iCs/>
                <w:sz w:val="18"/>
                <w:szCs w:val="18"/>
              </w:rPr>
              <w:t xml:space="preserve">Develop </w:t>
            </w:r>
            <w:r>
              <w:rPr>
                <w:rFonts w:ascii="Garamond" w:hAnsi="Garamond" w:cstheme="majorHAnsi"/>
                <w:i/>
                <w:iCs/>
                <w:sz w:val="18"/>
                <w:szCs w:val="18"/>
              </w:rPr>
              <w:t xml:space="preserve">and implement </w:t>
            </w:r>
            <w:r w:rsidRPr="00F90ED3">
              <w:rPr>
                <w:rFonts w:ascii="Garamond" w:hAnsi="Garamond" w:cstheme="majorHAnsi"/>
                <w:i/>
                <w:iCs/>
                <w:sz w:val="18"/>
                <w:szCs w:val="18"/>
              </w:rPr>
              <w:t xml:space="preserve">Sustainable fisheries action plans (SFAP) </w:t>
            </w:r>
            <w:r>
              <w:rPr>
                <w:rFonts w:ascii="Garamond" w:hAnsi="Garamond" w:cstheme="majorHAnsi"/>
                <w:i/>
                <w:iCs/>
                <w:sz w:val="18"/>
                <w:szCs w:val="18"/>
              </w:rPr>
              <w:t xml:space="preserve"> </w:t>
            </w:r>
            <w:r w:rsidRPr="00CC1A5E">
              <w:rPr>
                <w:rFonts w:ascii="Garamond" w:hAnsi="Garamond" w:cstheme="majorHAnsi"/>
                <w:i/>
                <w:iCs/>
                <w:sz w:val="18"/>
                <w:szCs w:val="18"/>
              </w:rPr>
              <w:t>guidelines and effective governance, management and policy tools for reducing Bycatch (CITES species, habitat destruction)</w:t>
            </w:r>
            <w:r>
              <w:t xml:space="preserve"> </w:t>
            </w:r>
            <w:r w:rsidRPr="00F90ED3">
              <w:rPr>
                <w:rFonts w:ascii="Garamond" w:hAnsi="Garamond" w:cstheme="majorHAnsi"/>
                <w:i/>
                <w:iCs/>
                <w:sz w:val="18"/>
                <w:szCs w:val="18"/>
              </w:rPr>
              <w:t xml:space="preserve">. </w:t>
            </w:r>
            <w:r>
              <w:rPr>
                <w:rFonts w:ascii="Garamond" w:hAnsi="Garamond" w:cstheme="majorHAnsi"/>
                <w:i/>
                <w:iCs/>
                <w:sz w:val="18"/>
                <w:szCs w:val="18"/>
              </w:rPr>
              <w:t xml:space="preserve">using </w:t>
            </w:r>
            <w:r w:rsidRPr="00F90ED3">
              <w:rPr>
                <w:rFonts w:ascii="Garamond" w:hAnsi="Garamond" w:cstheme="majorHAnsi"/>
                <w:i/>
                <w:iCs/>
                <w:sz w:val="18"/>
                <w:szCs w:val="18"/>
              </w:rPr>
              <w:t xml:space="preserve">best practices in fish harvesting </w:t>
            </w:r>
            <w:r>
              <w:rPr>
                <w:rFonts w:ascii="Garamond" w:hAnsi="Garamond" w:cstheme="majorHAnsi"/>
                <w:i/>
                <w:iCs/>
                <w:sz w:val="18"/>
                <w:szCs w:val="18"/>
              </w:rPr>
              <w:t>for</w:t>
            </w:r>
            <w:r w:rsidRPr="00F90ED3">
              <w:rPr>
                <w:rFonts w:ascii="Garamond" w:hAnsi="Garamond" w:cstheme="majorHAnsi"/>
                <w:i/>
                <w:iCs/>
                <w:sz w:val="18"/>
                <w:szCs w:val="18"/>
              </w:rPr>
              <w:t xml:space="preserve"> </w:t>
            </w:r>
            <w:r>
              <w:rPr>
                <w:rFonts w:ascii="Garamond" w:hAnsi="Garamond" w:cstheme="majorHAnsi"/>
                <w:i/>
                <w:iCs/>
                <w:sz w:val="18"/>
                <w:szCs w:val="18"/>
              </w:rPr>
              <w:t xml:space="preserve">each of the nationally targeted </w:t>
            </w:r>
            <w:r w:rsidRPr="00F90ED3">
              <w:rPr>
                <w:rFonts w:ascii="Garamond" w:hAnsi="Garamond" w:cstheme="majorHAnsi"/>
                <w:i/>
                <w:iCs/>
                <w:sz w:val="18"/>
                <w:szCs w:val="18"/>
              </w:rPr>
              <w:t>fisheries</w:t>
            </w:r>
          </w:p>
        </w:tc>
        <w:tc>
          <w:tcPr>
            <w:tcW w:w="1260" w:type="dxa"/>
          </w:tcPr>
          <w:p w14:paraId="47FB91F1" w14:textId="77777777" w:rsidR="00DF22AD" w:rsidRPr="00BD5135" w:rsidRDefault="00DF22AD" w:rsidP="00DF22AD">
            <w:pPr>
              <w:pStyle w:val="TableParagraph"/>
              <w:spacing w:after="60"/>
              <w:jc w:val="center"/>
              <w:rPr>
                <w:rFonts w:ascii="Garamond" w:hAnsi="Garamond"/>
                <w:sz w:val="18"/>
                <w:szCs w:val="18"/>
              </w:rPr>
            </w:pPr>
            <w:r w:rsidRPr="00BD5135">
              <w:rPr>
                <w:rFonts w:ascii="Garamond" w:hAnsi="Garamond"/>
                <w:sz w:val="18"/>
                <w:szCs w:val="18"/>
              </w:rPr>
              <w:t>GEFTF</w:t>
            </w:r>
          </w:p>
        </w:tc>
        <w:tc>
          <w:tcPr>
            <w:tcW w:w="1440" w:type="dxa"/>
          </w:tcPr>
          <w:p w14:paraId="191A9C13" w14:textId="3C1E626F" w:rsidR="00DF22AD" w:rsidRPr="00BD5135" w:rsidRDefault="00DF22AD" w:rsidP="00DF22AD">
            <w:pPr>
              <w:pStyle w:val="TableParagraph"/>
              <w:spacing w:after="60"/>
              <w:jc w:val="center"/>
              <w:rPr>
                <w:rFonts w:ascii="Garamond" w:hAnsi="Garamond"/>
                <w:sz w:val="18"/>
                <w:szCs w:val="18"/>
              </w:rPr>
            </w:pPr>
            <w:r w:rsidRPr="00BD5135">
              <w:rPr>
                <w:rFonts w:ascii="Garamond" w:hAnsi="Garamond"/>
                <w:sz w:val="18"/>
                <w:szCs w:val="18"/>
              </w:rPr>
              <w:t>1,000,000</w:t>
            </w:r>
          </w:p>
        </w:tc>
        <w:tc>
          <w:tcPr>
            <w:tcW w:w="1281" w:type="dxa"/>
          </w:tcPr>
          <w:p w14:paraId="2CE2505B" w14:textId="357E2F94" w:rsidR="00DF22AD" w:rsidRPr="00BD5135" w:rsidRDefault="00DF22AD" w:rsidP="00DF22AD">
            <w:pPr>
              <w:pStyle w:val="TableParagraph"/>
              <w:spacing w:after="60"/>
              <w:jc w:val="center"/>
              <w:rPr>
                <w:rFonts w:ascii="Garamond" w:hAnsi="Garamond"/>
                <w:sz w:val="18"/>
                <w:szCs w:val="18"/>
              </w:rPr>
            </w:pPr>
            <w:r>
              <w:rPr>
                <w:rFonts w:ascii="Garamond" w:hAnsi="Garamond"/>
                <w:sz w:val="18"/>
                <w:szCs w:val="18"/>
              </w:rPr>
              <w:t>4</w:t>
            </w:r>
            <w:r w:rsidRPr="00BD5135">
              <w:rPr>
                <w:rFonts w:ascii="Garamond" w:hAnsi="Garamond"/>
                <w:sz w:val="18"/>
                <w:szCs w:val="18"/>
              </w:rPr>
              <w:t>,000,000</w:t>
            </w:r>
          </w:p>
        </w:tc>
      </w:tr>
      <w:tr w:rsidR="00DF22AD" w:rsidRPr="00AD5C29" w14:paraId="4E5E4D1C" w14:textId="77777777" w:rsidTr="00CC1A5E">
        <w:trPr>
          <w:trHeight w:val="1061"/>
        </w:trPr>
        <w:tc>
          <w:tcPr>
            <w:tcW w:w="1800" w:type="dxa"/>
            <w:vMerge/>
            <w:shd w:val="clear" w:color="auto" w:fill="E2EFD9" w:themeFill="accent6" w:themeFillTint="33"/>
          </w:tcPr>
          <w:p w14:paraId="6475CB0B" w14:textId="77777777" w:rsidR="00DF22AD" w:rsidRPr="00BD5135" w:rsidRDefault="00DF22AD" w:rsidP="00DF22AD">
            <w:pPr>
              <w:pStyle w:val="TableParagraph"/>
              <w:rPr>
                <w:rFonts w:ascii="Garamond" w:hAnsi="Garamond"/>
                <w:sz w:val="18"/>
                <w:szCs w:val="18"/>
              </w:rPr>
            </w:pPr>
          </w:p>
        </w:tc>
        <w:tc>
          <w:tcPr>
            <w:tcW w:w="990" w:type="dxa"/>
          </w:tcPr>
          <w:p w14:paraId="15FB5E62" w14:textId="0D2FB63E" w:rsidR="00DF22AD" w:rsidRPr="0019642F" w:rsidRDefault="00DF22AD" w:rsidP="00DF22AD">
            <w:pPr>
              <w:pStyle w:val="TableParagraph"/>
              <w:spacing w:line="228" w:lineRule="exact"/>
              <w:ind w:left="115" w:right="47"/>
              <w:jc w:val="center"/>
              <w:rPr>
                <w:rFonts w:ascii="Garamond" w:hAnsi="Garamond"/>
                <w:sz w:val="18"/>
                <w:szCs w:val="18"/>
              </w:rPr>
            </w:pPr>
            <w:r w:rsidRPr="00BD5135">
              <w:rPr>
                <w:rFonts w:ascii="Garamond" w:hAnsi="Garamond"/>
                <w:sz w:val="18"/>
                <w:szCs w:val="18"/>
              </w:rPr>
              <w:t>Technical Assistance</w:t>
            </w:r>
          </w:p>
        </w:tc>
        <w:tc>
          <w:tcPr>
            <w:tcW w:w="3690" w:type="dxa"/>
          </w:tcPr>
          <w:p w14:paraId="67609E6E" w14:textId="518BD292" w:rsidR="00DF22AD" w:rsidRPr="00BD5135" w:rsidRDefault="00DF22AD" w:rsidP="00DF22AD">
            <w:pPr>
              <w:ind w:left="86" w:right="87"/>
              <w:contextualSpacing/>
              <w:jc w:val="both"/>
              <w:rPr>
                <w:rFonts w:ascii="Garamond" w:hAnsi="Garamond"/>
                <w:sz w:val="18"/>
                <w:szCs w:val="18"/>
              </w:rPr>
            </w:pPr>
            <w:r w:rsidRPr="00AD5C29">
              <w:rPr>
                <w:rFonts w:ascii="Garamond" w:hAnsi="Garamond" w:cstheme="majorHAnsi"/>
                <w:sz w:val="18"/>
                <w:szCs w:val="18"/>
                <w:u w:val="single"/>
                <w:lang w:val="en-US"/>
              </w:rPr>
              <w:t>Outcome 2.</w:t>
            </w:r>
            <w:r>
              <w:rPr>
                <w:rFonts w:ascii="Garamond" w:hAnsi="Garamond" w:cstheme="majorHAnsi"/>
                <w:sz w:val="18"/>
                <w:szCs w:val="18"/>
                <w:u w:val="single"/>
                <w:lang w:val="en-US"/>
              </w:rPr>
              <w:t>1.</w:t>
            </w:r>
            <w:r w:rsidRPr="00AD5C29">
              <w:rPr>
                <w:rFonts w:ascii="Garamond" w:hAnsi="Garamond" w:cstheme="majorHAnsi"/>
                <w:sz w:val="18"/>
                <w:szCs w:val="18"/>
                <w:u w:val="single"/>
                <w:lang w:val="en-US"/>
              </w:rPr>
              <w:t>3</w:t>
            </w:r>
            <w:r w:rsidRPr="00AD5C29">
              <w:rPr>
                <w:rFonts w:ascii="Garamond" w:hAnsi="Garamond" w:cstheme="majorHAnsi"/>
                <w:sz w:val="18"/>
                <w:szCs w:val="18"/>
                <w:lang w:val="en-US"/>
              </w:rPr>
              <w:t xml:space="preserve">. </w:t>
            </w:r>
            <w:r>
              <w:rPr>
                <w:rFonts w:ascii="Garamond" w:hAnsi="Garamond" w:cstheme="majorHAnsi"/>
                <w:sz w:val="18"/>
                <w:szCs w:val="18"/>
                <w:lang w:val="en-US"/>
              </w:rPr>
              <w:t>G</w:t>
            </w:r>
            <w:r w:rsidRPr="00AD5C29">
              <w:rPr>
                <w:rFonts w:ascii="Garamond" w:hAnsi="Garamond" w:cstheme="majorHAnsi"/>
                <w:sz w:val="18"/>
                <w:szCs w:val="18"/>
                <w:lang w:val="en-US"/>
              </w:rPr>
              <w:t xml:space="preserve">ender </w:t>
            </w:r>
            <w:r>
              <w:rPr>
                <w:rFonts w:ascii="Garamond" w:hAnsi="Garamond" w:cstheme="majorHAnsi"/>
                <w:sz w:val="18"/>
                <w:szCs w:val="18"/>
                <w:lang w:val="en-US"/>
              </w:rPr>
              <w:t xml:space="preserve">equality </w:t>
            </w:r>
            <w:r w:rsidRPr="00AD5C29">
              <w:rPr>
                <w:rFonts w:ascii="Garamond" w:hAnsi="Garamond" w:cstheme="majorHAnsi"/>
                <w:sz w:val="18"/>
                <w:szCs w:val="18"/>
                <w:lang w:val="en-US"/>
              </w:rPr>
              <w:t>and</w:t>
            </w:r>
            <w:r>
              <w:rPr>
                <w:rFonts w:ascii="Garamond" w:hAnsi="Garamond" w:cstheme="majorHAnsi"/>
                <w:sz w:val="18"/>
                <w:szCs w:val="18"/>
                <w:lang w:val="en-US"/>
              </w:rPr>
              <w:t xml:space="preserve"> compliance with</w:t>
            </w:r>
            <w:r w:rsidRPr="00AD5C29">
              <w:rPr>
                <w:rFonts w:ascii="Garamond" w:hAnsi="Garamond" w:cstheme="majorHAnsi"/>
                <w:sz w:val="18"/>
                <w:szCs w:val="18"/>
                <w:lang w:val="en-US"/>
              </w:rPr>
              <w:t xml:space="preserve"> </w:t>
            </w:r>
            <w:r>
              <w:rPr>
                <w:rFonts w:ascii="Garamond" w:hAnsi="Garamond" w:cstheme="majorHAnsi"/>
                <w:sz w:val="18"/>
                <w:szCs w:val="18"/>
                <w:lang w:val="en-US"/>
              </w:rPr>
              <w:t xml:space="preserve">National and international </w:t>
            </w:r>
            <w:r w:rsidRPr="00AD5C29">
              <w:rPr>
                <w:rFonts w:ascii="Garamond" w:hAnsi="Garamond" w:cstheme="majorHAnsi"/>
                <w:sz w:val="18"/>
                <w:szCs w:val="18"/>
                <w:lang w:val="en-US"/>
              </w:rPr>
              <w:t xml:space="preserve">human/labor rights </w:t>
            </w:r>
            <w:r>
              <w:rPr>
                <w:rFonts w:ascii="Garamond" w:hAnsi="Garamond" w:cstheme="majorHAnsi"/>
                <w:sz w:val="18"/>
                <w:szCs w:val="18"/>
                <w:lang w:val="en-US"/>
              </w:rPr>
              <w:t xml:space="preserve">obligations mainstreamed </w:t>
            </w:r>
            <w:r w:rsidRPr="00AD5C29">
              <w:rPr>
                <w:rFonts w:ascii="Garamond" w:hAnsi="Garamond" w:cstheme="majorHAnsi"/>
                <w:sz w:val="18"/>
                <w:szCs w:val="18"/>
                <w:lang w:val="en-US"/>
              </w:rPr>
              <w:t>into targeted FIP seafood certification systems.</w:t>
            </w:r>
            <w:r>
              <w:t xml:space="preserve"> </w:t>
            </w:r>
            <w:r w:rsidRPr="000B7A6F">
              <w:rPr>
                <w:rFonts w:ascii="Garamond" w:hAnsi="Garamond" w:cstheme="majorHAnsi"/>
                <w:sz w:val="18"/>
                <w:szCs w:val="18"/>
                <w:lang w:val="en-US"/>
              </w:rPr>
              <w:t>(</w:t>
            </w:r>
            <w:r w:rsidRPr="000B7A6F">
              <w:rPr>
                <w:rFonts w:ascii="Garamond" w:hAnsi="Garamond" w:cstheme="majorHAnsi"/>
                <w:i/>
                <w:iCs/>
                <w:sz w:val="18"/>
                <w:szCs w:val="18"/>
                <w:lang w:val="en-US"/>
              </w:rPr>
              <w:t>see Core Indicator #11</w:t>
            </w:r>
            <w:r w:rsidRPr="000B7A6F">
              <w:rPr>
                <w:rFonts w:ascii="Garamond" w:hAnsi="Garamond" w:cstheme="majorHAnsi"/>
                <w:sz w:val="18"/>
                <w:szCs w:val="18"/>
                <w:lang w:val="en-US"/>
              </w:rPr>
              <w:t>)</w:t>
            </w:r>
          </w:p>
        </w:tc>
        <w:tc>
          <w:tcPr>
            <w:tcW w:w="4140" w:type="dxa"/>
          </w:tcPr>
          <w:p w14:paraId="0055A581" w14:textId="691825F9" w:rsidR="00DF22AD" w:rsidRPr="00BD5135" w:rsidRDefault="00DF22AD" w:rsidP="00DF22AD">
            <w:pPr>
              <w:pStyle w:val="TableParagraph"/>
              <w:spacing w:after="60"/>
              <w:ind w:left="91" w:right="88"/>
              <w:rPr>
                <w:rFonts w:ascii="Garamond" w:hAnsi="Garamond"/>
                <w:sz w:val="18"/>
                <w:szCs w:val="18"/>
              </w:rPr>
            </w:pPr>
            <w:r>
              <w:rPr>
                <w:rFonts w:ascii="Garamond" w:hAnsi="Garamond"/>
                <w:i/>
                <w:iCs/>
                <w:sz w:val="18"/>
                <w:szCs w:val="18"/>
                <w:u w:val="single"/>
              </w:rPr>
              <w:t>2</w:t>
            </w:r>
            <w:r w:rsidRPr="00EF4462">
              <w:rPr>
                <w:rFonts w:ascii="Garamond" w:hAnsi="Garamond"/>
                <w:i/>
                <w:iCs/>
                <w:sz w:val="18"/>
                <w:szCs w:val="18"/>
                <w:u w:val="single"/>
              </w:rPr>
              <w:t>.1.</w:t>
            </w:r>
            <w:r>
              <w:rPr>
                <w:rFonts w:ascii="Garamond" w:hAnsi="Garamond"/>
                <w:i/>
                <w:iCs/>
                <w:sz w:val="18"/>
                <w:szCs w:val="18"/>
                <w:u w:val="single"/>
              </w:rPr>
              <w:t>3.</w:t>
            </w:r>
            <w:r w:rsidRPr="00EF4462">
              <w:rPr>
                <w:rFonts w:ascii="Garamond" w:hAnsi="Garamond"/>
                <w:i/>
                <w:iCs/>
                <w:sz w:val="18"/>
                <w:szCs w:val="18"/>
                <w:u w:val="single"/>
              </w:rPr>
              <w:t>1:</w:t>
            </w:r>
            <w:r w:rsidRPr="00AD5C29">
              <w:rPr>
                <w:rFonts w:ascii="Garamond" w:hAnsi="Garamond" w:cstheme="majorHAnsi"/>
                <w:sz w:val="18"/>
                <w:szCs w:val="18"/>
              </w:rPr>
              <w:t xml:space="preserve"> </w:t>
            </w:r>
            <w:r w:rsidRPr="00CC1A5E">
              <w:rPr>
                <w:rFonts w:ascii="Garamond" w:hAnsi="Garamond" w:cstheme="majorHAnsi"/>
                <w:i/>
                <w:iCs/>
                <w:sz w:val="18"/>
                <w:szCs w:val="18"/>
              </w:rPr>
              <w:t xml:space="preserve">Develop </w:t>
            </w:r>
            <w:r>
              <w:rPr>
                <w:rFonts w:ascii="Garamond" w:hAnsi="Garamond" w:cstheme="majorHAnsi"/>
                <w:i/>
                <w:iCs/>
                <w:sz w:val="18"/>
                <w:szCs w:val="18"/>
              </w:rPr>
              <w:t xml:space="preserve">and implement </w:t>
            </w:r>
            <w:r w:rsidRPr="00F90ED3">
              <w:rPr>
                <w:rFonts w:ascii="Garamond" w:hAnsi="Garamond" w:cstheme="majorHAnsi"/>
                <w:i/>
                <w:iCs/>
                <w:sz w:val="18"/>
                <w:szCs w:val="18"/>
              </w:rPr>
              <w:t xml:space="preserve">Sustainable fisheries action plans (SFAP) </w:t>
            </w:r>
            <w:r>
              <w:rPr>
                <w:rFonts w:ascii="Garamond" w:hAnsi="Garamond" w:cstheme="majorHAnsi"/>
                <w:i/>
                <w:iCs/>
                <w:sz w:val="18"/>
                <w:szCs w:val="18"/>
              </w:rPr>
              <w:t xml:space="preserve"> </w:t>
            </w:r>
            <w:r w:rsidRPr="00CC1A5E">
              <w:rPr>
                <w:rFonts w:ascii="Garamond" w:hAnsi="Garamond" w:cstheme="majorHAnsi"/>
                <w:i/>
                <w:iCs/>
                <w:sz w:val="18"/>
                <w:szCs w:val="18"/>
              </w:rPr>
              <w:t>guidelines and effective governance, management and policy tools for mainstreaming gender equality and human/labor rights into targeted FIP seafood certification systems</w:t>
            </w:r>
            <w:r>
              <w:rPr>
                <w:rFonts w:ascii="Garamond" w:hAnsi="Garamond" w:cstheme="majorHAnsi"/>
                <w:i/>
                <w:iCs/>
                <w:sz w:val="18"/>
                <w:szCs w:val="18"/>
              </w:rPr>
              <w:t xml:space="preserve"> for</w:t>
            </w:r>
            <w:r w:rsidRPr="00F90ED3">
              <w:rPr>
                <w:rFonts w:ascii="Garamond" w:hAnsi="Garamond" w:cstheme="majorHAnsi"/>
                <w:i/>
                <w:iCs/>
                <w:sz w:val="18"/>
                <w:szCs w:val="18"/>
              </w:rPr>
              <w:t xml:space="preserve"> </w:t>
            </w:r>
            <w:r>
              <w:rPr>
                <w:rFonts w:ascii="Garamond" w:hAnsi="Garamond" w:cstheme="majorHAnsi"/>
                <w:i/>
                <w:iCs/>
                <w:sz w:val="18"/>
                <w:szCs w:val="18"/>
              </w:rPr>
              <w:t xml:space="preserve">each of the nationally targeted </w:t>
            </w:r>
            <w:r w:rsidRPr="00F90ED3">
              <w:rPr>
                <w:rFonts w:ascii="Garamond" w:hAnsi="Garamond" w:cstheme="majorHAnsi"/>
                <w:i/>
                <w:iCs/>
                <w:sz w:val="18"/>
                <w:szCs w:val="18"/>
              </w:rPr>
              <w:t>fisheries</w:t>
            </w:r>
            <w:r w:rsidRPr="00AD5C29">
              <w:rPr>
                <w:rFonts w:ascii="Garamond" w:hAnsi="Garamond" w:cstheme="majorHAnsi"/>
                <w:sz w:val="18"/>
                <w:szCs w:val="18"/>
              </w:rPr>
              <w:t>.</w:t>
            </w:r>
          </w:p>
        </w:tc>
        <w:tc>
          <w:tcPr>
            <w:tcW w:w="1260" w:type="dxa"/>
          </w:tcPr>
          <w:p w14:paraId="70BAFD4F" w14:textId="77777777" w:rsidR="00DF22AD" w:rsidRPr="00BD5135" w:rsidRDefault="00DF22AD" w:rsidP="00DF22AD">
            <w:pPr>
              <w:pStyle w:val="TableParagraph"/>
              <w:spacing w:after="60"/>
              <w:jc w:val="center"/>
              <w:rPr>
                <w:rFonts w:ascii="Garamond" w:hAnsi="Garamond"/>
                <w:sz w:val="18"/>
                <w:szCs w:val="18"/>
              </w:rPr>
            </w:pPr>
            <w:r w:rsidRPr="00BD5135">
              <w:rPr>
                <w:rFonts w:ascii="Garamond" w:hAnsi="Garamond"/>
                <w:sz w:val="18"/>
                <w:szCs w:val="18"/>
              </w:rPr>
              <w:t>GEFTF</w:t>
            </w:r>
          </w:p>
        </w:tc>
        <w:tc>
          <w:tcPr>
            <w:tcW w:w="1440" w:type="dxa"/>
          </w:tcPr>
          <w:p w14:paraId="5094A96C" w14:textId="422FA75F" w:rsidR="00DF22AD" w:rsidRPr="00BD5135" w:rsidRDefault="00DF22AD" w:rsidP="00DF22AD">
            <w:pPr>
              <w:spacing w:after="60"/>
              <w:jc w:val="center"/>
              <w:rPr>
                <w:rFonts w:ascii="Garamond" w:hAnsi="Garamond"/>
                <w:sz w:val="18"/>
                <w:szCs w:val="18"/>
              </w:rPr>
            </w:pPr>
            <w:r w:rsidRPr="00BD5135">
              <w:rPr>
                <w:rFonts w:ascii="Garamond" w:hAnsi="Garamond"/>
                <w:sz w:val="18"/>
                <w:szCs w:val="18"/>
              </w:rPr>
              <w:t>3,135,000</w:t>
            </w:r>
            <w:r w:rsidRPr="00BD5135">
              <w:rPr>
                <w:rFonts w:ascii="Times New Roman" w:hAnsi="Times New Roman" w:cs="Times New Roman"/>
                <w:sz w:val="18"/>
                <w:szCs w:val="18"/>
              </w:rPr>
              <w:t>‬</w:t>
            </w:r>
          </w:p>
          <w:p w14:paraId="50495506" w14:textId="18F8ED45" w:rsidR="00DF22AD" w:rsidRPr="00BD5135" w:rsidRDefault="00DF22AD" w:rsidP="00DF22AD">
            <w:pPr>
              <w:pStyle w:val="TableParagraph"/>
              <w:spacing w:after="60"/>
              <w:jc w:val="center"/>
              <w:rPr>
                <w:rFonts w:ascii="Garamond" w:hAnsi="Garamond"/>
                <w:sz w:val="18"/>
                <w:szCs w:val="18"/>
              </w:rPr>
            </w:pPr>
          </w:p>
        </w:tc>
        <w:tc>
          <w:tcPr>
            <w:tcW w:w="1281" w:type="dxa"/>
          </w:tcPr>
          <w:p w14:paraId="284FA405" w14:textId="157A3A07" w:rsidR="00DF22AD" w:rsidRPr="00BD5135" w:rsidRDefault="00DF22AD" w:rsidP="00DF22AD">
            <w:pPr>
              <w:pStyle w:val="TableParagraph"/>
              <w:spacing w:after="60"/>
              <w:jc w:val="center"/>
              <w:rPr>
                <w:rFonts w:ascii="Garamond" w:hAnsi="Garamond"/>
                <w:sz w:val="18"/>
                <w:szCs w:val="18"/>
              </w:rPr>
            </w:pPr>
            <w:r w:rsidRPr="00BD5135">
              <w:rPr>
                <w:rFonts w:ascii="Garamond" w:hAnsi="Garamond"/>
                <w:sz w:val="18"/>
                <w:szCs w:val="18"/>
              </w:rPr>
              <w:t>5,675,000</w:t>
            </w:r>
            <w:r w:rsidRPr="00BD5135">
              <w:rPr>
                <w:sz w:val="18"/>
                <w:szCs w:val="18"/>
              </w:rPr>
              <w:t>‬</w:t>
            </w:r>
          </w:p>
          <w:p w14:paraId="5865A456" w14:textId="20B31F0C" w:rsidR="00DF22AD" w:rsidRPr="00BD5135" w:rsidRDefault="00DF22AD" w:rsidP="00DF22AD">
            <w:pPr>
              <w:spacing w:after="60"/>
              <w:jc w:val="center"/>
              <w:rPr>
                <w:rFonts w:ascii="Garamond" w:hAnsi="Garamond"/>
                <w:sz w:val="18"/>
                <w:szCs w:val="18"/>
              </w:rPr>
            </w:pPr>
          </w:p>
        </w:tc>
      </w:tr>
      <w:tr w:rsidR="00DF22AD" w:rsidRPr="00AD5C29" w14:paraId="2CB9F263" w14:textId="77777777" w:rsidTr="006E4EBA">
        <w:trPr>
          <w:trHeight w:val="272"/>
        </w:trPr>
        <w:tc>
          <w:tcPr>
            <w:tcW w:w="1800" w:type="dxa"/>
            <w:vMerge/>
            <w:shd w:val="clear" w:color="auto" w:fill="E2EFD9" w:themeFill="accent6" w:themeFillTint="33"/>
          </w:tcPr>
          <w:p w14:paraId="3379101D" w14:textId="77777777" w:rsidR="00DF22AD" w:rsidRPr="00BD5135" w:rsidRDefault="00DF22AD" w:rsidP="00DF22AD">
            <w:pPr>
              <w:pStyle w:val="TableParagraph"/>
              <w:rPr>
                <w:rFonts w:ascii="Garamond" w:hAnsi="Garamond"/>
                <w:sz w:val="18"/>
                <w:szCs w:val="18"/>
              </w:rPr>
            </w:pPr>
          </w:p>
        </w:tc>
        <w:tc>
          <w:tcPr>
            <w:tcW w:w="12801" w:type="dxa"/>
            <w:gridSpan w:val="6"/>
            <w:shd w:val="clear" w:color="auto" w:fill="99CCFF"/>
          </w:tcPr>
          <w:p w14:paraId="17C2F190" w14:textId="1A77120B" w:rsidR="00DF22AD" w:rsidRPr="00BD5135" w:rsidRDefault="00DF22AD" w:rsidP="00DF22AD">
            <w:pPr>
              <w:pStyle w:val="TableParagraph"/>
              <w:ind w:left="88" w:right="47"/>
              <w:jc w:val="both"/>
              <w:rPr>
                <w:rFonts w:ascii="Garamond" w:hAnsi="Garamond"/>
                <w:strike/>
                <w:sz w:val="18"/>
                <w:szCs w:val="18"/>
              </w:rPr>
            </w:pPr>
            <w:r w:rsidRPr="005A0808">
              <w:rPr>
                <w:rFonts w:ascii="Garamond" w:hAnsi="Garamond"/>
                <w:sz w:val="20"/>
                <w:szCs w:val="20"/>
                <w:u w:val="single"/>
              </w:rPr>
              <w:t xml:space="preserve">Immediate Objective </w:t>
            </w:r>
            <w:r>
              <w:rPr>
                <w:rFonts w:ascii="Garamond" w:hAnsi="Garamond"/>
                <w:sz w:val="20"/>
                <w:szCs w:val="20"/>
                <w:u w:val="single"/>
              </w:rPr>
              <w:t>2</w:t>
            </w:r>
            <w:r w:rsidRPr="005A0808">
              <w:rPr>
                <w:rFonts w:ascii="Garamond" w:hAnsi="Garamond"/>
                <w:sz w:val="20"/>
                <w:szCs w:val="20"/>
                <w:u w:val="single"/>
              </w:rPr>
              <w:t>.</w:t>
            </w:r>
            <w:r>
              <w:rPr>
                <w:rFonts w:ascii="Garamond" w:hAnsi="Garamond"/>
                <w:sz w:val="20"/>
                <w:szCs w:val="20"/>
                <w:u w:val="single"/>
              </w:rPr>
              <w:t>2</w:t>
            </w:r>
            <w:r w:rsidRPr="005A0808">
              <w:rPr>
                <w:rFonts w:ascii="Garamond" w:hAnsi="Garamond"/>
                <w:sz w:val="20"/>
                <w:szCs w:val="20"/>
              </w:rPr>
              <w:t xml:space="preserve">:  </w:t>
            </w:r>
            <w:r w:rsidRPr="00BD1C50">
              <w:rPr>
                <w:rFonts w:ascii="Garamond" w:hAnsi="Garamond"/>
                <w:i/>
                <w:iCs/>
                <w:sz w:val="20"/>
                <w:szCs w:val="20"/>
              </w:rPr>
              <w:t>Develop and execute co-management platforms linked to the policy level.</w:t>
            </w:r>
          </w:p>
        </w:tc>
      </w:tr>
      <w:tr w:rsidR="00DF22AD" w:rsidRPr="00AD5C29" w14:paraId="35D6C1C5" w14:textId="31D34A93" w:rsidTr="009808C4">
        <w:trPr>
          <w:trHeight w:val="899"/>
        </w:trPr>
        <w:tc>
          <w:tcPr>
            <w:tcW w:w="1800" w:type="dxa"/>
            <w:vMerge/>
            <w:shd w:val="clear" w:color="auto" w:fill="E2EFD9" w:themeFill="accent6" w:themeFillTint="33"/>
          </w:tcPr>
          <w:p w14:paraId="5866DAC5" w14:textId="206D6CBD" w:rsidR="00DF22AD" w:rsidRPr="00BD5135" w:rsidRDefault="00DF22AD" w:rsidP="00DF22AD">
            <w:pPr>
              <w:pStyle w:val="TableParagraph"/>
              <w:rPr>
                <w:rFonts w:ascii="Garamond" w:hAnsi="Garamond"/>
                <w:sz w:val="18"/>
                <w:szCs w:val="18"/>
              </w:rPr>
            </w:pPr>
          </w:p>
        </w:tc>
        <w:tc>
          <w:tcPr>
            <w:tcW w:w="990" w:type="dxa"/>
          </w:tcPr>
          <w:p w14:paraId="7CE39380" w14:textId="7A6F31CD" w:rsidR="00DF22AD" w:rsidRPr="00BD5135" w:rsidRDefault="00DF22AD" w:rsidP="00DF22AD">
            <w:pPr>
              <w:pStyle w:val="TableParagraph"/>
              <w:spacing w:line="228" w:lineRule="exact"/>
              <w:ind w:left="115" w:right="47"/>
              <w:jc w:val="center"/>
              <w:rPr>
                <w:rFonts w:ascii="Garamond" w:hAnsi="Garamond"/>
                <w:sz w:val="18"/>
                <w:szCs w:val="18"/>
              </w:rPr>
            </w:pPr>
            <w:r w:rsidRPr="00BD5135">
              <w:rPr>
                <w:rFonts w:ascii="Garamond" w:hAnsi="Garamond"/>
                <w:sz w:val="18"/>
                <w:szCs w:val="18"/>
              </w:rPr>
              <w:t>Technical Assistance</w:t>
            </w:r>
          </w:p>
        </w:tc>
        <w:tc>
          <w:tcPr>
            <w:tcW w:w="3690" w:type="dxa"/>
          </w:tcPr>
          <w:p w14:paraId="419E90D5" w14:textId="44EB8A13" w:rsidR="00DF22AD" w:rsidRPr="00BD5135" w:rsidRDefault="00DF22AD" w:rsidP="00DF22AD">
            <w:pPr>
              <w:pStyle w:val="TableParagraph"/>
              <w:ind w:left="86" w:right="87"/>
              <w:jc w:val="both"/>
              <w:rPr>
                <w:rFonts w:ascii="Garamond" w:hAnsi="Garamond"/>
                <w:sz w:val="18"/>
                <w:szCs w:val="18"/>
              </w:rPr>
            </w:pPr>
            <w:bookmarkStart w:id="29" w:name="_Hlk90025457"/>
            <w:r w:rsidRPr="0019642F">
              <w:rPr>
                <w:rFonts w:ascii="Garamond" w:hAnsi="Garamond" w:cstheme="majorHAnsi"/>
                <w:sz w:val="18"/>
                <w:szCs w:val="18"/>
                <w:u w:val="single"/>
              </w:rPr>
              <w:t>Outcome 2</w:t>
            </w:r>
            <w:r w:rsidRPr="00AD5C29">
              <w:rPr>
                <w:rFonts w:ascii="Garamond" w:hAnsi="Garamond" w:cstheme="majorHAnsi"/>
                <w:sz w:val="18"/>
                <w:szCs w:val="18"/>
                <w:u w:val="single"/>
              </w:rPr>
              <w:t>.</w:t>
            </w:r>
            <w:r>
              <w:rPr>
                <w:rFonts w:ascii="Garamond" w:hAnsi="Garamond" w:cstheme="majorHAnsi"/>
                <w:sz w:val="18"/>
                <w:szCs w:val="18"/>
                <w:u w:val="single"/>
              </w:rPr>
              <w:t>2.1</w:t>
            </w:r>
            <w:r w:rsidRPr="00BD5135">
              <w:rPr>
                <w:rFonts w:ascii="Garamond" w:hAnsi="Garamond"/>
                <w:sz w:val="18"/>
                <w:szCs w:val="18"/>
              </w:rPr>
              <w:t xml:space="preserve"> Institutional capacity of </w:t>
            </w:r>
            <w:r>
              <w:rPr>
                <w:rFonts w:ascii="Garamond" w:hAnsi="Garamond"/>
                <w:sz w:val="18"/>
                <w:szCs w:val="18"/>
              </w:rPr>
              <w:t xml:space="preserve">pertinent </w:t>
            </w:r>
            <w:r w:rsidRPr="00BD5135">
              <w:rPr>
                <w:rFonts w:ascii="Garamond" w:hAnsi="Garamond"/>
                <w:sz w:val="18"/>
                <w:szCs w:val="18"/>
              </w:rPr>
              <w:t xml:space="preserve">authorities strengthened for </w:t>
            </w:r>
            <w:r>
              <w:rPr>
                <w:rFonts w:ascii="Garamond" w:hAnsi="Garamond"/>
                <w:sz w:val="18"/>
                <w:szCs w:val="18"/>
              </w:rPr>
              <w:t xml:space="preserve">adaptive, ecosystem-based fishery management </w:t>
            </w:r>
            <w:r w:rsidRPr="00BD5135">
              <w:rPr>
                <w:rFonts w:ascii="Garamond" w:hAnsi="Garamond"/>
                <w:sz w:val="18"/>
                <w:szCs w:val="18"/>
              </w:rPr>
              <w:t>decision</w:t>
            </w:r>
            <w:r>
              <w:rPr>
                <w:rFonts w:ascii="Garamond" w:hAnsi="Garamond"/>
                <w:sz w:val="18"/>
                <w:szCs w:val="18"/>
              </w:rPr>
              <w:t>-</w:t>
            </w:r>
            <w:r w:rsidRPr="00BD5135">
              <w:rPr>
                <w:rFonts w:ascii="Garamond" w:hAnsi="Garamond"/>
                <w:sz w:val="18"/>
                <w:szCs w:val="18"/>
              </w:rPr>
              <w:t xml:space="preserve">making </w:t>
            </w:r>
            <w:r>
              <w:rPr>
                <w:rFonts w:ascii="Garamond" w:hAnsi="Garamond"/>
                <w:sz w:val="18"/>
                <w:szCs w:val="18"/>
              </w:rPr>
              <w:t xml:space="preserve">derived from </w:t>
            </w:r>
            <w:r w:rsidRPr="00BD5135">
              <w:rPr>
                <w:rFonts w:ascii="Garamond" w:hAnsi="Garamond"/>
                <w:sz w:val="18"/>
                <w:szCs w:val="18"/>
              </w:rPr>
              <w:t xml:space="preserve">timely and reliable </w:t>
            </w:r>
            <w:r>
              <w:rPr>
                <w:rFonts w:ascii="Garamond" w:hAnsi="Garamond"/>
                <w:sz w:val="18"/>
                <w:szCs w:val="18"/>
              </w:rPr>
              <w:t xml:space="preserve">scientific </w:t>
            </w:r>
            <w:r w:rsidRPr="00BD5135">
              <w:rPr>
                <w:rFonts w:ascii="Garamond" w:hAnsi="Garamond"/>
                <w:sz w:val="18"/>
                <w:szCs w:val="18"/>
              </w:rPr>
              <w:t xml:space="preserve">information </w:t>
            </w:r>
            <w:bookmarkEnd w:id="29"/>
            <w:r w:rsidRPr="000B7A6F">
              <w:rPr>
                <w:rFonts w:ascii="Garamond" w:hAnsi="Garamond" w:cstheme="majorHAnsi"/>
                <w:i/>
                <w:iCs/>
                <w:sz w:val="18"/>
                <w:szCs w:val="18"/>
              </w:rPr>
              <w:t>(see Core Indicator</w:t>
            </w:r>
            <w:r>
              <w:rPr>
                <w:rFonts w:ascii="Garamond" w:hAnsi="Garamond" w:cstheme="majorHAnsi"/>
                <w:i/>
                <w:iCs/>
                <w:sz w:val="18"/>
                <w:szCs w:val="18"/>
              </w:rPr>
              <w:t>s</w:t>
            </w:r>
            <w:r w:rsidRPr="000B7A6F">
              <w:rPr>
                <w:rFonts w:ascii="Garamond" w:hAnsi="Garamond" w:cstheme="majorHAnsi"/>
                <w:i/>
                <w:iCs/>
                <w:sz w:val="18"/>
                <w:szCs w:val="18"/>
              </w:rPr>
              <w:t xml:space="preserve"> #</w:t>
            </w:r>
            <w:r>
              <w:rPr>
                <w:rFonts w:ascii="Garamond" w:hAnsi="Garamond" w:cstheme="majorHAnsi"/>
                <w:i/>
                <w:iCs/>
                <w:sz w:val="18"/>
                <w:szCs w:val="18"/>
              </w:rPr>
              <w:t>2,5 &amp; 8</w:t>
            </w:r>
            <w:r w:rsidRPr="000B7A6F">
              <w:rPr>
                <w:rFonts w:ascii="Garamond" w:hAnsi="Garamond" w:cstheme="majorHAnsi"/>
                <w:i/>
                <w:iCs/>
                <w:sz w:val="18"/>
                <w:szCs w:val="18"/>
              </w:rPr>
              <w:t>)</w:t>
            </w:r>
          </w:p>
        </w:tc>
        <w:tc>
          <w:tcPr>
            <w:tcW w:w="4140" w:type="dxa"/>
          </w:tcPr>
          <w:p w14:paraId="5CC33EDE" w14:textId="73E75670" w:rsidR="00DF22AD" w:rsidRPr="00414DD9" w:rsidRDefault="00DF22AD" w:rsidP="00DF22AD">
            <w:pPr>
              <w:pStyle w:val="TableParagraph"/>
              <w:spacing w:after="60"/>
              <w:ind w:left="91"/>
              <w:rPr>
                <w:rFonts w:ascii="Garamond" w:hAnsi="Garamond"/>
                <w:i/>
                <w:iCs/>
                <w:sz w:val="18"/>
                <w:szCs w:val="18"/>
              </w:rPr>
            </w:pPr>
            <w:r>
              <w:rPr>
                <w:rFonts w:ascii="Garamond" w:hAnsi="Garamond"/>
                <w:i/>
                <w:iCs/>
                <w:sz w:val="18"/>
                <w:szCs w:val="18"/>
                <w:u w:val="single"/>
              </w:rPr>
              <w:t xml:space="preserve">2.2.1.1 </w:t>
            </w:r>
            <w:r>
              <w:rPr>
                <w:rFonts w:ascii="Garamond" w:hAnsi="Garamond"/>
                <w:i/>
                <w:iCs/>
                <w:sz w:val="18"/>
                <w:szCs w:val="18"/>
              </w:rPr>
              <w:t xml:space="preserve">Develop a public-private FIP funding arrangement scientific and participatory fisherfolk research to inform national, RMFO and LME policy and decision-making </w:t>
            </w:r>
          </w:p>
        </w:tc>
        <w:tc>
          <w:tcPr>
            <w:tcW w:w="1260" w:type="dxa"/>
          </w:tcPr>
          <w:p w14:paraId="494FA3D0" w14:textId="6A6D1061" w:rsidR="00DF22AD" w:rsidRPr="00BD5135" w:rsidRDefault="00DF22AD" w:rsidP="00DF22AD">
            <w:pPr>
              <w:pStyle w:val="TableParagraph"/>
              <w:spacing w:after="60"/>
              <w:jc w:val="center"/>
              <w:rPr>
                <w:rFonts w:ascii="Garamond" w:hAnsi="Garamond"/>
                <w:sz w:val="18"/>
                <w:szCs w:val="18"/>
              </w:rPr>
            </w:pPr>
            <w:r w:rsidRPr="00BD5135">
              <w:rPr>
                <w:rFonts w:ascii="Garamond" w:hAnsi="Garamond"/>
                <w:sz w:val="18"/>
                <w:szCs w:val="18"/>
              </w:rPr>
              <w:t>GEFTF</w:t>
            </w:r>
          </w:p>
        </w:tc>
        <w:tc>
          <w:tcPr>
            <w:tcW w:w="1440" w:type="dxa"/>
          </w:tcPr>
          <w:p w14:paraId="22448200" w14:textId="0306C4F8" w:rsidR="00DF22AD" w:rsidRDefault="00DF22AD" w:rsidP="00DF22AD">
            <w:pPr>
              <w:pStyle w:val="TableParagraph"/>
              <w:spacing w:after="60"/>
              <w:jc w:val="center"/>
              <w:rPr>
                <w:rFonts w:ascii="Garamond" w:hAnsi="Garamond"/>
                <w:sz w:val="18"/>
                <w:szCs w:val="18"/>
              </w:rPr>
            </w:pPr>
            <w:r>
              <w:rPr>
                <w:rFonts w:ascii="Garamond" w:hAnsi="Garamond"/>
                <w:sz w:val="18"/>
                <w:szCs w:val="18"/>
              </w:rPr>
              <w:t>1,</w:t>
            </w:r>
            <w:r w:rsidRPr="00BD5135">
              <w:rPr>
                <w:rFonts w:ascii="Garamond" w:hAnsi="Garamond"/>
                <w:sz w:val="18"/>
                <w:szCs w:val="18"/>
              </w:rPr>
              <w:t xml:space="preserve">600,000 </w:t>
            </w:r>
          </w:p>
          <w:p w14:paraId="0F57DB6C" w14:textId="31AA7DE1" w:rsidR="00DF22AD" w:rsidRPr="00BD5135" w:rsidRDefault="00DF22AD" w:rsidP="00DF22AD">
            <w:pPr>
              <w:pStyle w:val="TableParagraph"/>
              <w:spacing w:after="60"/>
              <w:jc w:val="center"/>
              <w:rPr>
                <w:rFonts w:ascii="Garamond" w:hAnsi="Garamond"/>
                <w:sz w:val="18"/>
                <w:szCs w:val="18"/>
              </w:rPr>
            </w:pPr>
          </w:p>
        </w:tc>
        <w:tc>
          <w:tcPr>
            <w:tcW w:w="1281" w:type="dxa"/>
          </w:tcPr>
          <w:p w14:paraId="421EA206" w14:textId="59AE1CAB" w:rsidR="00DF22AD" w:rsidRDefault="00DF22AD" w:rsidP="00DF22AD">
            <w:pPr>
              <w:pStyle w:val="TableParagraph"/>
              <w:jc w:val="center"/>
              <w:rPr>
                <w:rFonts w:ascii="Garamond" w:hAnsi="Garamond"/>
                <w:sz w:val="18"/>
                <w:szCs w:val="18"/>
              </w:rPr>
            </w:pPr>
            <w:r w:rsidRPr="00BD5135">
              <w:rPr>
                <w:rFonts w:ascii="Garamond" w:hAnsi="Garamond"/>
                <w:sz w:val="18"/>
                <w:szCs w:val="18"/>
              </w:rPr>
              <w:t>3,000,000</w:t>
            </w:r>
          </w:p>
          <w:p w14:paraId="2C3A8A96" w14:textId="3CC0F471" w:rsidR="00DF22AD" w:rsidRPr="00BD5135" w:rsidRDefault="00DF22AD" w:rsidP="00DF22AD">
            <w:pPr>
              <w:pStyle w:val="TableParagraph"/>
              <w:spacing w:after="60"/>
              <w:jc w:val="center"/>
              <w:rPr>
                <w:rFonts w:ascii="Garamond" w:hAnsi="Garamond"/>
                <w:sz w:val="18"/>
                <w:szCs w:val="18"/>
              </w:rPr>
            </w:pPr>
          </w:p>
          <w:p w14:paraId="025C9BEF" w14:textId="3DF66D7E" w:rsidR="00DF22AD" w:rsidRPr="00BD5135" w:rsidRDefault="00DF22AD" w:rsidP="00DF22AD">
            <w:pPr>
              <w:pStyle w:val="TableParagraph"/>
              <w:spacing w:after="60"/>
              <w:rPr>
                <w:rFonts w:ascii="Garamond" w:hAnsi="Garamond"/>
                <w:sz w:val="18"/>
                <w:szCs w:val="18"/>
              </w:rPr>
            </w:pPr>
          </w:p>
        </w:tc>
      </w:tr>
      <w:tr w:rsidR="00DF22AD" w:rsidRPr="00AD5C29" w14:paraId="1FA09B2A" w14:textId="77777777" w:rsidTr="009808C4">
        <w:trPr>
          <w:trHeight w:val="272"/>
        </w:trPr>
        <w:tc>
          <w:tcPr>
            <w:tcW w:w="1800" w:type="dxa"/>
            <w:vMerge/>
            <w:shd w:val="clear" w:color="auto" w:fill="E2EFD9" w:themeFill="accent6" w:themeFillTint="33"/>
          </w:tcPr>
          <w:p w14:paraId="0AD460EA" w14:textId="6E1BDA73" w:rsidR="00DF22AD" w:rsidRPr="00BD5135" w:rsidRDefault="00DF22AD" w:rsidP="00DF22AD">
            <w:pPr>
              <w:pStyle w:val="TableParagraph"/>
              <w:ind w:left="57" w:right="84"/>
              <w:jc w:val="both"/>
              <w:rPr>
                <w:rFonts w:ascii="Garamond" w:hAnsi="Garamond"/>
                <w:sz w:val="18"/>
                <w:szCs w:val="18"/>
              </w:rPr>
            </w:pPr>
          </w:p>
        </w:tc>
        <w:tc>
          <w:tcPr>
            <w:tcW w:w="990" w:type="dxa"/>
          </w:tcPr>
          <w:p w14:paraId="109699EC" w14:textId="77777777" w:rsidR="00DF22AD" w:rsidRPr="00BD5135" w:rsidRDefault="00DF22AD" w:rsidP="00DF22AD">
            <w:pPr>
              <w:pStyle w:val="TableParagraph"/>
              <w:spacing w:line="228" w:lineRule="exact"/>
              <w:ind w:left="1" w:right="45"/>
              <w:jc w:val="center"/>
              <w:rPr>
                <w:rFonts w:ascii="Garamond" w:hAnsi="Garamond"/>
                <w:sz w:val="18"/>
                <w:szCs w:val="18"/>
              </w:rPr>
            </w:pPr>
            <w:r w:rsidRPr="0019642F">
              <w:rPr>
                <w:rFonts w:ascii="Garamond" w:hAnsi="Garamond"/>
                <w:sz w:val="18"/>
                <w:szCs w:val="18"/>
              </w:rPr>
              <w:t>Investment</w:t>
            </w:r>
          </w:p>
        </w:tc>
        <w:tc>
          <w:tcPr>
            <w:tcW w:w="3690" w:type="dxa"/>
          </w:tcPr>
          <w:p w14:paraId="7C9BACF3" w14:textId="70ABE6EA" w:rsidR="00DF22AD" w:rsidRPr="00BD5135" w:rsidRDefault="00DF22AD" w:rsidP="00DF22AD">
            <w:pPr>
              <w:ind w:left="86" w:right="84"/>
              <w:contextualSpacing/>
              <w:jc w:val="both"/>
              <w:rPr>
                <w:rFonts w:ascii="Garamond" w:hAnsi="Garamond"/>
                <w:sz w:val="18"/>
                <w:szCs w:val="18"/>
                <w:lang w:val="en-US"/>
              </w:rPr>
            </w:pPr>
            <w:r w:rsidRPr="0019642F">
              <w:rPr>
                <w:rFonts w:ascii="Garamond" w:hAnsi="Garamond" w:cstheme="majorHAnsi"/>
                <w:sz w:val="18"/>
                <w:szCs w:val="18"/>
                <w:u w:val="single"/>
                <w:lang w:val="en-US"/>
              </w:rPr>
              <w:t xml:space="preserve">Outcome </w:t>
            </w:r>
            <w:r w:rsidRPr="00AD5C29">
              <w:rPr>
                <w:rFonts w:ascii="Garamond" w:hAnsi="Garamond" w:cstheme="majorHAnsi"/>
                <w:sz w:val="18"/>
                <w:szCs w:val="18"/>
                <w:u w:val="single"/>
                <w:lang w:val="en-US"/>
              </w:rPr>
              <w:t>2.</w:t>
            </w:r>
            <w:r>
              <w:rPr>
                <w:rFonts w:ascii="Garamond" w:hAnsi="Garamond" w:cstheme="majorHAnsi"/>
                <w:sz w:val="18"/>
                <w:szCs w:val="18"/>
                <w:u w:val="single"/>
                <w:lang w:val="en-US"/>
              </w:rPr>
              <w:t>2.2</w:t>
            </w:r>
            <w:r w:rsidRPr="000865CB">
              <w:rPr>
                <w:rFonts w:ascii="Garamond" w:hAnsi="Garamond" w:cstheme="majorHAnsi"/>
                <w:sz w:val="18"/>
                <w:szCs w:val="18"/>
                <w:lang w:val="en-US"/>
              </w:rPr>
              <w:t xml:space="preserve"> </w:t>
            </w:r>
            <w:bookmarkStart w:id="30" w:name="_Hlk90025873"/>
            <w:r w:rsidRPr="00AD5C29">
              <w:rPr>
                <w:rFonts w:ascii="Garamond" w:hAnsi="Garamond" w:cstheme="majorHAnsi"/>
                <w:sz w:val="18"/>
                <w:szCs w:val="18"/>
                <w:lang w:val="en-US"/>
              </w:rPr>
              <w:t>Increased sustainability scores of marine commodities purchased from FIPs for targeted fisheries</w:t>
            </w:r>
            <w:r>
              <w:rPr>
                <w:rFonts w:ascii="Garamond" w:hAnsi="Garamond" w:cstheme="majorHAnsi"/>
                <w:sz w:val="18"/>
                <w:szCs w:val="18"/>
                <w:lang w:val="en-US"/>
              </w:rPr>
              <w:t xml:space="preserve"> that include gender equality, human/labor rights improvements and bycatch reduction</w:t>
            </w:r>
            <w:bookmarkEnd w:id="30"/>
            <w:r w:rsidRPr="000B7A6F">
              <w:rPr>
                <w:rFonts w:ascii="Garamond" w:hAnsi="Garamond" w:cstheme="majorHAnsi"/>
                <w:i/>
                <w:iCs/>
                <w:sz w:val="18"/>
                <w:szCs w:val="18"/>
              </w:rPr>
              <w:t>(</w:t>
            </w:r>
            <w:r w:rsidRPr="000B7A6F">
              <w:rPr>
                <w:rFonts w:ascii="Garamond" w:hAnsi="Garamond" w:cstheme="majorHAnsi"/>
                <w:i/>
                <w:iCs/>
                <w:sz w:val="18"/>
                <w:szCs w:val="18"/>
                <w:lang w:val="en-US"/>
              </w:rPr>
              <w:t>see Core Indicators</w:t>
            </w:r>
            <w:r w:rsidRPr="000B7A6F">
              <w:rPr>
                <w:rFonts w:ascii="Garamond" w:hAnsi="Garamond" w:cstheme="majorHAnsi"/>
                <w:i/>
                <w:iCs/>
                <w:sz w:val="18"/>
                <w:szCs w:val="18"/>
              </w:rPr>
              <w:t xml:space="preserve"> #</w:t>
            </w:r>
            <w:r>
              <w:rPr>
                <w:rFonts w:ascii="Garamond" w:hAnsi="Garamond" w:cstheme="majorHAnsi"/>
                <w:i/>
                <w:iCs/>
                <w:sz w:val="18"/>
                <w:szCs w:val="18"/>
              </w:rPr>
              <w:t>8 &amp; 11</w:t>
            </w:r>
            <w:r w:rsidRPr="000B7A6F">
              <w:rPr>
                <w:rFonts w:ascii="Garamond" w:hAnsi="Garamond" w:cstheme="majorHAnsi"/>
                <w:i/>
                <w:iCs/>
                <w:sz w:val="18"/>
                <w:szCs w:val="18"/>
              </w:rPr>
              <w:t>)</w:t>
            </w:r>
          </w:p>
        </w:tc>
        <w:tc>
          <w:tcPr>
            <w:tcW w:w="4140" w:type="dxa"/>
          </w:tcPr>
          <w:p w14:paraId="2FA9B68B" w14:textId="3B997171" w:rsidR="00DF22AD" w:rsidRDefault="00DF22AD" w:rsidP="00DF22AD">
            <w:pPr>
              <w:pStyle w:val="TableParagraph"/>
              <w:spacing w:after="60"/>
              <w:ind w:left="91"/>
              <w:rPr>
                <w:rFonts w:ascii="Garamond" w:hAnsi="Garamond"/>
                <w:sz w:val="18"/>
                <w:szCs w:val="18"/>
              </w:rPr>
            </w:pPr>
            <w:r>
              <w:rPr>
                <w:rFonts w:ascii="Garamond" w:hAnsi="Garamond"/>
                <w:i/>
                <w:iCs/>
                <w:sz w:val="18"/>
                <w:szCs w:val="18"/>
                <w:u w:val="single"/>
              </w:rPr>
              <w:t>2.2</w:t>
            </w:r>
            <w:r w:rsidRPr="00EF4462">
              <w:rPr>
                <w:rFonts w:ascii="Garamond" w:hAnsi="Garamond"/>
                <w:i/>
                <w:iCs/>
                <w:sz w:val="18"/>
                <w:szCs w:val="18"/>
                <w:u w:val="single"/>
              </w:rPr>
              <w:t>.</w:t>
            </w:r>
            <w:r>
              <w:rPr>
                <w:rFonts w:ascii="Garamond" w:hAnsi="Garamond"/>
                <w:i/>
                <w:iCs/>
                <w:sz w:val="18"/>
                <w:szCs w:val="18"/>
                <w:u w:val="single"/>
              </w:rPr>
              <w:t>2.</w:t>
            </w:r>
            <w:r w:rsidRPr="00EF4462">
              <w:rPr>
                <w:rFonts w:ascii="Garamond" w:hAnsi="Garamond"/>
                <w:i/>
                <w:iCs/>
                <w:sz w:val="18"/>
                <w:szCs w:val="18"/>
                <w:u w:val="single"/>
              </w:rPr>
              <w:t>1</w:t>
            </w:r>
            <w:r w:rsidRPr="00EF4462">
              <w:rPr>
                <w:rFonts w:ascii="Garamond" w:hAnsi="Garamond"/>
                <w:i/>
                <w:iCs/>
                <w:sz w:val="18"/>
                <w:szCs w:val="18"/>
              </w:rPr>
              <w:t xml:space="preserve">: </w:t>
            </w:r>
            <w:r w:rsidRPr="00EF4462">
              <w:rPr>
                <w:rFonts w:ascii="Garamond" w:hAnsi="Garamond"/>
                <w:sz w:val="18"/>
                <w:szCs w:val="18"/>
              </w:rPr>
              <w:t xml:space="preserve"> </w:t>
            </w:r>
            <w:r w:rsidRPr="001D2A1F">
              <w:rPr>
                <w:rFonts w:ascii="Garamond" w:hAnsi="Garamond"/>
                <w:i/>
                <w:iCs/>
                <w:sz w:val="18"/>
                <w:szCs w:val="18"/>
              </w:rPr>
              <w:t xml:space="preserve">Establish </w:t>
            </w:r>
            <w:r>
              <w:rPr>
                <w:rFonts w:ascii="Garamond" w:hAnsi="Garamond"/>
                <w:i/>
                <w:iCs/>
                <w:sz w:val="18"/>
                <w:szCs w:val="18"/>
              </w:rPr>
              <w:t xml:space="preserve">sustainability </w:t>
            </w:r>
            <w:r w:rsidRPr="001D2A1F">
              <w:rPr>
                <w:rFonts w:ascii="Garamond" w:hAnsi="Garamond"/>
                <w:i/>
                <w:iCs/>
                <w:sz w:val="18"/>
                <w:szCs w:val="18"/>
              </w:rPr>
              <w:t>baselines</w:t>
            </w:r>
            <w:r>
              <w:rPr>
                <w:rFonts w:ascii="Garamond" w:hAnsi="Garamond"/>
                <w:i/>
                <w:iCs/>
                <w:sz w:val="18"/>
                <w:szCs w:val="18"/>
              </w:rPr>
              <w:t xml:space="preserve"> for FIPS</w:t>
            </w:r>
          </w:p>
          <w:p w14:paraId="2D7F03D0" w14:textId="701E3CBE" w:rsidR="00DF22AD" w:rsidRDefault="00DF22AD" w:rsidP="00DF22AD">
            <w:pPr>
              <w:pStyle w:val="TableParagraph"/>
              <w:spacing w:after="60"/>
              <w:ind w:left="91"/>
              <w:rPr>
                <w:rFonts w:ascii="Garamond" w:hAnsi="Garamond"/>
                <w:i/>
                <w:iCs/>
                <w:sz w:val="18"/>
                <w:szCs w:val="18"/>
              </w:rPr>
            </w:pPr>
            <w:r w:rsidRPr="001D2A1F">
              <w:rPr>
                <w:rFonts w:ascii="Garamond" w:hAnsi="Garamond"/>
                <w:i/>
                <w:iCs/>
                <w:sz w:val="18"/>
                <w:szCs w:val="18"/>
                <w:u w:val="single"/>
              </w:rPr>
              <w:t>2.2.</w:t>
            </w:r>
            <w:r>
              <w:rPr>
                <w:rFonts w:ascii="Garamond" w:hAnsi="Garamond"/>
                <w:i/>
                <w:iCs/>
                <w:sz w:val="18"/>
                <w:szCs w:val="18"/>
                <w:u w:val="single"/>
              </w:rPr>
              <w:t>2.2</w:t>
            </w:r>
            <w:r>
              <w:rPr>
                <w:rFonts w:ascii="Garamond" w:hAnsi="Garamond"/>
                <w:i/>
                <w:iCs/>
                <w:sz w:val="18"/>
                <w:szCs w:val="18"/>
              </w:rPr>
              <w:t xml:space="preserve">: </w:t>
            </w:r>
            <w:r w:rsidRPr="002740E0">
              <w:rPr>
                <w:rFonts w:ascii="Garamond" w:hAnsi="Garamond"/>
                <w:i/>
                <w:iCs/>
                <w:sz w:val="18"/>
                <w:szCs w:val="18"/>
              </w:rPr>
              <w:t xml:space="preserve">Implement </w:t>
            </w:r>
            <w:r>
              <w:rPr>
                <w:rFonts w:ascii="Garamond" w:hAnsi="Garamond"/>
                <w:i/>
                <w:iCs/>
                <w:sz w:val="18"/>
                <w:szCs w:val="18"/>
              </w:rPr>
              <w:t>F</w:t>
            </w:r>
            <w:r w:rsidRPr="002740E0">
              <w:rPr>
                <w:rFonts w:ascii="Garamond" w:hAnsi="Garamond"/>
                <w:i/>
                <w:iCs/>
                <w:sz w:val="18"/>
                <w:szCs w:val="18"/>
              </w:rPr>
              <w:t xml:space="preserve">IPs amongst the </w:t>
            </w:r>
            <w:r>
              <w:rPr>
                <w:rFonts w:ascii="Garamond" w:hAnsi="Garamond"/>
                <w:i/>
                <w:iCs/>
                <w:sz w:val="18"/>
                <w:szCs w:val="18"/>
              </w:rPr>
              <w:t xml:space="preserve">9 </w:t>
            </w:r>
            <w:r w:rsidRPr="002740E0">
              <w:rPr>
                <w:rFonts w:ascii="Garamond" w:hAnsi="Garamond"/>
                <w:i/>
                <w:iCs/>
                <w:sz w:val="18"/>
                <w:szCs w:val="18"/>
              </w:rPr>
              <w:t>four countries</w:t>
            </w:r>
          </w:p>
          <w:p w14:paraId="6ACB256E" w14:textId="425AB92E" w:rsidR="00DF22AD" w:rsidRPr="00BD5135" w:rsidRDefault="00DF22AD" w:rsidP="00DF22AD">
            <w:pPr>
              <w:pStyle w:val="TableParagraph"/>
              <w:spacing w:after="60"/>
              <w:ind w:left="91"/>
              <w:rPr>
                <w:rFonts w:ascii="Garamond" w:hAnsi="Garamond"/>
                <w:sz w:val="18"/>
                <w:szCs w:val="18"/>
              </w:rPr>
            </w:pPr>
          </w:p>
        </w:tc>
        <w:tc>
          <w:tcPr>
            <w:tcW w:w="1260" w:type="dxa"/>
          </w:tcPr>
          <w:p w14:paraId="0E67DCFB" w14:textId="77777777" w:rsidR="00DF22AD" w:rsidRPr="00BD5135" w:rsidRDefault="00DF22AD" w:rsidP="00DF22AD">
            <w:pPr>
              <w:pStyle w:val="TableParagraph"/>
              <w:spacing w:after="60"/>
              <w:jc w:val="center"/>
              <w:rPr>
                <w:rFonts w:ascii="Garamond" w:hAnsi="Garamond"/>
                <w:sz w:val="18"/>
                <w:szCs w:val="18"/>
              </w:rPr>
            </w:pPr>
            <w:r w:rsidRPr="00BD5135">
              <w:rPr>
                <w:rFonts w:ascii="Garamond" w:hAnsi="Garamond"/>
                <w:sz w:val="18"/>
                <w:szCs w:val="18"/>
              </w:rPr>
              <w:t>GEFTF</w:t>
            </w:r>
          </w:p>
        </w:tc>
        <w:tc>
          <w:tcPr>
            <w:tcW w:w="1440" w:type="dxa"/>
          </w:tcPr>
          <w:p w14:paraId="226172E5" w14:textId="7F4851BE" w:rsidR="00DF22AD" w:rsidRPr="00BD5135" w:rsidRDefault="00DF22AD" w:rsidP="00DF22AD">
            <w:pPr>
              <w:pStyle w:val="TableParagraph"/>
              <w:spacing w:after="60"/>
              <w:ind w:right="120"/>
              <w:jc w:val="center"/>
              <w:rPr>
                <w:rFonts w:ascii="Garamond" w:hAnsi="Garamond"/>
                <w:sz w:val="18"/>
                <w:szCs w:val="18"/>
              </w:rPr>
            </w:pPr>
            <w:r>
              <w:rPr>
                <w:rFonts w:ascii="Garamond" w:hAnsi="Garamond"/>
                <w:sz w:val="18"/>
                <w:szCs w:val="18"/>
              </w:rPr>
              <w:t>2,</w:t>
            </w:r>
            <w:r w:rsidRPr="00BD5135">
              <w:rPr>
                <w:rFonts w:ascii="Garamond" w:hAnsi="Garamond"/>
                <w:sz w:val="18"/>
                <w:szCs w:val="18"/>
              </w:rPr>
              <w:t xml:space="preserve">550,000 </w:t>
            </w:r>
          </w:p>
        </w:tc>
        <w:tc>
          <w:tcPr>
            <w:tcW w:w="1281" w:type="dxa"/>
          </w:tcPr>
          <w:p w14:paraId="315832C6" w14:textId="44072264" w:rsidR="00DF22AD" w:rsidRPr="00BD5135" w:rsidRDefault="00DF22AD" w:rsidP="00DF22AD">
            <w:pPr>
              <w:pStyle w:val="TableParagraph"/>
              <w:spacing w:after="60"/>
              <w:ind w:right="120"/>
              <w:jc w:val="center"/>
              <w:rPr>
                <w:rFonts w:ascii="Garamond" w:hAnsi="Garamond"/>
                <w:sz w:val="18"/>
                <w:szCs w:val="18"/>
              </w:rPr>
            </w:pPr>
            <w:r w:rsidRPr="00BD5135">
              <w:rPr>
                <w:rFonts w:ascii="Garamond" w:hAnsi="Garamond"/>
                <w:sz w:val="18"/>
                <w:szCs w:val="18"/>
              </w:rPr>
              <w:t xml:space="preserve">1,250,000 </w:t>
            </w:r>
          </w:p>
        </w:tc>
      </w:tr>
      <w:tr w:rsidR="00DF22AD" w:rsidRPr="00AD5C29" w14:paraId="67AFA7A2" w14:textId="77777777" w:rsidTr="009808C4">
        <w:trPr>
          <w:trHeight w:val="272"/>
        </w:trPr>
        <w:tc>
          <w:tcPr>
            <w:tcW w:w="1800" w:type="dxa"/>
            <w:vMerge/>
            <w:shd w:val="clear" w:color="auto" w:fill="E2EFD9" w:themeFill="accent6" w:themeFillTint="33"/>
          </w:tcPr>
          <w:p w14:paraId="6F6D6DCD" w14:textId="779CC72C" w:rsidR="00DF22AD" w:rsidRPr="00BD5135" w:rsidRDefault="00DF22AD" w:rsidP="00DF22AD">
            <w:pPr>
              <w:pStyle w:val="TableParagraph"/>
              <w:ind w:left="57" w:right="84"/>
              <w:jc w:val="both"/>
              <w:rPr>
                <w:rFonts w:ascii="Garamond" w:hAnsi="Garamond"/>
                <w:sz w:val="18"/>
                <w:szCs w:val="18"/>
              </w:rPr>
            </w:pPr>
          </w:p>
        </w:tc>
        <w:tc>
          <w:tcPr>
            <w:tcW w:w="990" w:type="dxa"/>
          </w:tcPr>
          <w:p w14:paraId="541A3F9E" w14:textId="57A90F08" w:rsidR="00DF22AD" w:rsidRPr="00BD5135" w:rsidRDefault="00DF22AD" w:rsidP="00DF22AD">
            <w:pPr>
              <w:pStyle w:val="TableParagraph"/>
              <w:spacing w:line="228" w:lineRule="exact"/>
              <w:ind w:left="1" w:right="45"/>
              <w:jc w:val="center"/>
              <w:rPr>
                <w:rFonts w:ascii="Garamond" w:hAnsi="Garamond"/>
                <w:sz w:val="18"/>
                <w:szCs w:val="18"/>
              </w:rPr>
            </w:pPr>
            <w:r w:rsidRPr="0019642F">
              <w:rPr>
                <w:rFonts w:ascii="Garamond" w:hAnsi="Garamond"/>
                <w:sz w:val="18"/>
                <w:szCs w:val="18"/>
              </w:rPr>
              <w:t>Investment</w:t>
            </w:r>
          </w:p>
        </w:tc>
        <w:tc>
          <w:tcPr>
            <w:tcW w:w="3690" w:type="dxa"/>
          </w:tcPr>
          <w:p w14:paraId="0E076AD7" w14:textId="01726F32" w:rsidR="00DF22AD" w:rsidRPr="00BD5135" w:rsidRDefault="00DF22AD" w:rsidP="00DF22AD">
            <w:pPr>
              <w:pStyle w:val="TableParagraph"/>
              <w:ind w:left="86"/>
              <w:rPr>
                <w:rFonts w:ascii="Garamond" w:hAnsi="Garamond"/>
                <w:sz w:val="18"/>
                <w:szCs w:val="18"/>
              </w:rPr>
            </w:pPr>
            <w:r w:rsidRPr="0019642F">
              <w:rPr>
                <w:rFonts w:ascii="Garamond" w:hAnsi="Garamond" w:cstheme="majorHAnsi"/>
                <w:sz w:val="18"/>
                <w:szCs w:val="18"/>
                <w:u w:val="single"/>
              </w:rPr>
              <w:t xml:space="preserve">Outcome </w:t>
            </w:r>
            <w:r w:rsidRPr="00AD5C29">
              <w:rPr>
                <w:rFonts w:ascii="Garamond" w:hAnsi="Garamond" w:cstheme="majorHAnsi"/>
                <w:sz w:val="18"/>
                <w:szCs w:val="18"/>
                <w:u w:val="single"/>
              </w:rPr>
              <w:t>2.</w:t>
            </w:r>
            <w:r>
              <w:rPr>
                <w:rFonts w:ascii="Garamond" w:hAnsi="Garamond" w:cstheme="majorHAnsi"/>
                <w:sz w:val="18"/>
                <w:szCs w:val="18"/>
                <w:u w:val="single"/>
              </w:rPr>
              <w:t>2.3</w:t>
            </w:r>
            <w:r w:rsidRPr="00AD5C29">
              <w:rPr>
                <w:rFonts w:ascii="Garamond" w:hAnsi="Garamond" w:cstheme="majorHAnsi"/>
                <w:sz w:val="18"/>
                <w:szCs w:val="18"/>
              </w:rPr>
              <w:t xml:space="preserve"> </w:t>
            </w:r>
            <w:r>
              <w:rPr>
                <w:rFonts w:ascii="Garamond" w:hAnsi="Garamond" w:cstheme="majorHAnsi"/>
                <w:sz w:val="18"/>
                <w:szCs w:val="18"/>
              </w:rPr>
              <w:t>Increased FIP-related income sharing linked to improved social and economic well-being of beneficiaries along marine value chains,</w:t>
            </w:r>
            <w:r w:rsidRPr="00AA7435">
              <w:rPr>
                <w:rFonts w:ascii="Garamond" w:hAnsi="Garamond" w:cstheme="majorHAnsi"/>
                <w:sz w:val="18"/>
                <w:szCs w:val="18"/>
              </w:rPr>
              <w:t xml:space="preserve"> including </w:t>
            </w:r>
            <w:r>
              <w:rPr>
                <w:rFonts w:ascii="Garamond" w:hAnsi="Garamond" w:cstheme="majorHAnsi"/>
                <w:sz w:val="18"/>
                <w:szCs w:val="18"/>
              </w:rPr>
              <w:t xml:space="preserve">women and other marginalized groups. </w:t>
            </w:r>
            <w:r w:rsidRPr="000B7A6F">
              <w:rPr>
                <w:rFonts w:ascii="Garamond" w:hAnsi="Garamond" w:cstheme="majorHAnsi"/>
                <w:i/>
                <w:iCs/>
                <w:sz w:val="18"/>
                <w:szCs w:val="18"/>
              </w:rPr>
              <w:t>(see Core Indicator #11)</w:t>
            </w:r>
          </w:p>
        </w:tc>
        <w:tc>
          <w:tcPr>
            <w:tcW w:w="4140" w:type="dxa"/>
          </w:tcPr>
          <w:p w14:paraId="686152A8" w14:textId="77777777" w:rsidR="00DF22AD" w:rsidRPr="00737D37" w:rsidRDefault="00DF22AD" w:rsidP="00DF22AD">
            <w:pPr>
              <w:pStyle w:val="TableParagraph"/>
              <w:spacing w:after="60"/>
              <w:ind w:left="91"/>
              <w:rPr>
                <w:rFonts w:ascii="Garamond" w:hAnsi="Garamond" w:cstheme="majorHAnsi"/>
                <w:i/>
                <w:iCs/>
                <w:sz w:val="18"/>
                <w:szCs w:val="18"/>
              </w:rPr>
            </w:pPr>
            <w:r>
              <w:rPr>
                <w:rFonts w:ascii="Garamond" w:hAnsi="Garamond"/>
                <w:i/>
                <w:iCs/>
                <w:sz w:val="18"/>
                <w:szCs w:val="18"/>
                <w:u w:val="single"/>
              </w:rPr>
              <w:t>2.2.3.1</w:t>
            </w:r>
            <w:r w:rsidRPr="00EF4462">
              <w:rPr>
                <w:rFonts w:ascii="Garamond" w:hAnsi="Garamond"/>
                <w:i/>
                <w:iCs/>
                <w:sz w:val="18"/>
                <w:szCs w:val="18"/>
                <w:u w:val="single"/>
              </w:rPr>
              <w:t>:</w:t>
            </w:r>
            <w:r>
              <w:rPr>
                <w:rFonts w:ascii="Garamond" w:hAnsi="Garamond"/>
                <w:sz w:val="18"/>
                <w:szCs w:val="18"/>
              </w:rPr>
              <w:t xml:space="preserve"> </w:t>
            </w:r>
            <w:r w:rsidRPr="00737D37">
              <w:rPr>
                <w:rFonts w:ascii="Garamond" w:hAnsi="Garamond"/>
                <w:i/>
                <w:iCs/>
                <w:sz w:val="18"/>
                <w:szCs w:val="18"/>
              </w:rPr>
              <w:t xml:space="preserve">Develop more equitable revenue sharing within </w:t>
            </w:r>
            <w:r w:rsidRPr="00737D37">
              <w:rPr>
                <w:rFonts w:ascii="Garamond" w:hAnsi="Garamond" w:cstheme="majorHAnsi"/>
                <w:i/>
                <w:iCs/>
                <w:sz w:val="18"/>
                <w:szCs w:val="18"/>
              </w:rPr>
              <w:t>FIPs to improve income equity, gender equality and compliance with labor rights and fair wages for women and other marginalized groups in targeted fisheries</w:t>
            </w:r>
          </w:p>
          <w:p w14:paraId="4D9A76CC" w14:textId="6C1C132B" w:rsidR="00DF22AD" w:rsidRPr="00BD5135" w:rsidRDefault="00DF22AD" w:rsidP="00DF22AD">
            <w:pPr>
              <w:pStyle w:val="TableParagraph"/>
              <w:spacing w:after="60"/>
              <w:ind w:left="91"/>
              <w:rPr>
                <w:rFonts w:ascii="Garamond" w:hAnsi="Garamond"/>
                <w:sz w:val="18"/>
                <w:szCs w:val="18"/>
              </w:rPr>
            </w:pPr>
            <w:r w:rsidRPr="00737D37">
              <w:rPr>
                <w:rFonts w:ascii="Garamond" w:hAnsi="Garamond" w:cstheme="majorHAnsi"/>
                <w:i/>
                <w:iCs/>
                <w:sz w:val="18"/>
                <w:szCs w:val="18"/>
              </w:rPr>
              <w:t xml:space="preserve"> </w:t>
            </w:r>
            <w:r w:rsidRPr="00737D37">
              <w:rPr>
                <w:rFonts w:ascii="Garamond" w:hAnsi="Garamond"/>
                <w:i/>
                <w:iCs/>
                <w:sz w:val="18"/>
                <w:szCs w:val="18"/>
                <w:u w:val="single"/>
              </w:rPr>
              <w:t>2.2.3.2:</w:t>
            </w:r>
            <w:r w:rsidRPr="00737D37">
              <w:rPr>
                <w:rFonts w:ascii="Garamond" w:hAnsi="Garamond"/>
                <w:i/>
                <w:iCs/>
                <w:sz w:val="18"/>
                <w:szCs w:val="18"/>
              </w:rPr>
              <w:t xml:space="preserve"> </w:t>
            </w:r>
            <w:r w:rsidRPr="00737D37">
              <w:rPr>
                <w:rFonts w:ascii="Garamond" w:hAnsi="Garamond" w:cstheme="majorHAnsi"/>
                <w:i/>
                <w:iCs/>
                <w:sz w:val="18"/>
                <w:szCs w:val="18"/>
              </w:rPr>
              <w:t xml:space="preserve">Mainstream </w:t>
            </w:r>
            <w:r w:rsidRPr="00737D37">
              <w:rPr>
                <w:rFonts w:ascii="Garamond" w:hAnsi="Garamond"/>
                <w:i/>
                <w:iCs/>
                <w:sz w:val="18"/>
                <w:szCs w:val="18"/>
              </w:rPr>
              <w:t xml:space="preserve">equitable revenue sharing within </w:t>
            </w:r>
            <w:r w:rsidRPr="00737D37">
              <w:rPr>
                <w:rFonts w:ascii="Garamond" w:hAnsi="Garamond" w:cstheme="majorHAnsi"/>
                <w:i/>
                <w:iCs/>
                <w:sz w:val="18"/>
                <w:szCs w:val="18"/>
              </w:rPr>
              <w:t xml:space="preserve">FIPs to improve income equity, gender equality and compliance with labor rights and fair wages for women and other marginalized groups in </w:t>
            </w:r>
            <w:r w:rsidRPr="00737D37">
              <w:rPr>
                <w:rFonts w:ascii="Garamond" w:hAnsi="Garamond" w:cstheme="majorHAnsi"/>
                <w:i/>
                <w:iCs/>
                <w:sz w:val="18"/>
                <w:szCs w:val="18"/>
              </w:rPr>
              <w:lastRenderedPageBreak/>
              <w:t>targeted fisheries</w:t>
            </w:r>
          </w:p>
        </w:tc>
        <w:tc>
          <w:tcPr>
            <w:tcW w:w="1260" w:type="dxa"/>
          </w:tcPr>
          <w:p w14:paraId="39CC4EE5" w14:textId="77777777" w:rsidR="00DF22AD" w:rsidRPr="00BD5135" w:rsidRDefault="00DF22AD" w:rsidP="00DF22AD">
            <w:pPr>
              <w:pStyle w:val="TableParagraph"/>
              <w:spacing w:after="60"/>
              <w:jc w:val="center"/>
              <w:rPr>
                <w:rFonts w:ascii="Garamond" w:hAnsi="Garamond"/>
                <w:sz w:val="18"/>
                <w:szCs w:val="18"/>
              </w:rPr>
            </w:pPr>
            <w:r w:rsidRPr="00BD5135">
              <w:rPr>
                <w:rFonts w:ascii="Garamond" w:hAnsi="Garamond"/>
                <w:sz w:val="18"/>
                <w:szCs w:val="18"/>
              </w:rPr>
              <w:lastRenderedPageBreak/>
              <w:t>GEFTF</w:t>
            </w:r>
          </w:p>
        </w:tc>
        <w:tc>
          <w:tcPr>
            <w:tcW w:w="1440" w:type="dxa"/>
          </w:tcPr>
          <w:p w14:paraId="6DFB7869" w14:textId="639CF1A5" w:rsidR="00DF22AD" w:rsidRPr="00BD5135" w:rsidRDefault="00DF22AD" w:rsidP="00DF22AD">
            <w:pPr>
              <w:pStyle w:val="TableParagraph"/>
              <w:spacing w:after="60"/>
              <w:jc w:val="center"/>
              <w:rPr>
                <w:rFonts w:ascii="Garamond" w:hAnsi="Garamond"/>
                <w:sz w:val="18"/>
                <w:szCs w:val="18"/>
              </w:rPr>
            </w:pPr>
            <w:r>
              <w:rPr>
                <w:rFonts w:ascii="Garamond" w:hAnsi="Garamond"/>
                <w:sz w:val="18"/>
                <w:szCs w:val="18"/>
              </w:rPr>
              <w:t>4</w:t>
            </w:r>
            <w:r w:rsidRPr="00BD5135">
              <w:rPr>
                <w:rFonts w:ascii="Garamond" w:hAnsi="Garamond"/>
                <w:sz w:val="18"/>
                <w:szCs w:val="18"/>
              </w:rPr>
              <w:t>,000,000</w:t>
            </w:r>
          </w:p>
          <w:p w14:paraId="63475073" w14:textId="77777777" w:rsidR="00DF22AD" w:rsidRPr="00BD5135" w:rsidRDefault="00DF22AD" w:rsidP="00DF22AD">
            <w:pPr>
              <w:pStyle w:val="TableParagraph"/>
              <w:spacing w:after="60"/>
              <w:jc w:val="center"/>
              <w:rPr>
                <w:rFonts w:ascii="Garamond" w:hAnsi="Garamond"/>
                <w:sz w:val="18"/>
                <w:szCs w:val="18"/>
              </w:rPr>
            </w:pPr>
          </w:p>
          <w:p w14:paraId="41E632CE" w14:textId="77777777" w:rsidR="00DF22AD" w:rsidRPr="00BD5135" w:rsidRDefault="00DF22AD" w:rsidP="00DF22AD">
            <w:pPr>
              <w:pStyle w:val="TableParagraph"/>
              <w:spacing w:after="60"/>
              <w:jc w:val="center"/>
              <w:rPr>
                <w:rFonts w:ascii="Garamond" w:hAnsi="Garamond"/>
                <w:sz w:val="18"/>
                <w:szCs w:val="18"/>
              </w:rPr>
            </w:pPr>
          </w:p>
        </w:tc>
        <w:tc>
          <w:tcPr>
            <w:tcW w:w="1281" w:type="dxa"/>
          </w:tcPr>
          <w:p w14:paraId="3737D94F" w14:textId="730AD950" w:rsidR="00DF22AD" w:rsidRPr="00BD5135" w:rsidRDefault="00DF22AD" w:rsidP="00DF22AD">
            <w:pPr>
              <w:pStyle w:val="TableParagraph"/>
              <w:spacing w:after="60"/>
              <w:jc w:val="center"/>
              <w:rPr>
                <w:rFonts w:ascii="Garamond" w:hAnsi="Garamond"/>
                <w:sz w:val="18"/>
                <w:szCs w:val="18"/>
              </w:rPr>
            </w:pPr>
            <w:r>
              <w:rPr>
                <w:rFonts w:ascii="Garamond" w:hAnsi="Garamond"/>
                <w:sz w:val="18"/>
                <w:szCs w:val="18"/>
              </w:rPr>
              <w:t>7</w:t>
            </w:r>
            <w:r w:rsidRPr="00BD5135">
              <w:rPr>
                <w:rFonts w:ascii="Garamond" w:hAnsi="Garamond"/>
                <w:sz w:val="18"/>
                <w:szCs w:val="18"/>
              </w:rPr>
              <w:t>,000,000</w:t>
            </w:r>
          </w:p>
          <w:p w14:paraId="749888AF" w14:textId="77777777" w:rsidR="00DF22AD" w:rsidRPr="00BD5135" w:rsidRDefault="00DF22AD" w:rsidP="00DF22AD">
            <w:pPr>
              <w:pStyle w:val="TableParagraph"/>
              <w:spacing w:after="60"/>
              <w:jc w:val="center"/>
              <w:rPr>
                <w:rFonts w:ascii="Garamond" w:hAnsi="Garamond"/>
                <w:sz w:val="18"/>
                <w:szCs w:val="18"/>
              </w:rPr>
            </w:pPr>
          </w:p>
          <w:p w14:paraId="1AC08B60" w14:textId="77777777" w:rsidR="00DF22AD" w:rsidRPr="00BD5135" w:rsidRDefault="00DF22AD" w:rsidP="00DF22AD">
            <w:pPr>
              <w:pStyle w:val="TableParagraph"/>
              <w:spacing w:after="60"/>
              <w:jc w:val="center"/>
              <w:rPr>
                <w:rFonts w:ascii="Garamond" w:hAnsi="Garamond"/>
                <w:sz w:val="18"/>
                <w:szCs w:val="18"/>
              </w:rPr>
            </w:pPr>
          </w:p>
        </w:tc>
      </w:tr>
      <w:tr w:rsidR="00DF22AD" w:rsidRPr="00AD5C29" w14:paraId="1F32072C" w14:textId="77777777" w:rsidTr="002B2DF9">
        <w:trPr>
          <w:trHeight w:val="272"/>
        </w:trPr>
        <w:tc>
          <w:tcPr>
            <w:tcW w:w="1800" w:type="dxa"/>
            <w:vMerge w:val="restart"/>
            <w:shd w:val="clear" w:color="auto" w:fill="F4B083" w:themeFill="accent2" w:themeFillTint="99"/>
          </w:tcPr>
          <w:p w14:paraId="7DDC34C1" w14:textId="1680CF5A" w:rsidR="00DF22AD" w:rsidRPr="00BD1C50" w:rsidRDefault="00DF22AD" w:rsidP="00DF22AD">
            <w:pPr>
              <w:pStyle w:val="TableParagraph"/>
              <w:ind w:left="57" w:right="84"/>
              <w:jc w:val="both"/>
              <w:rPr>
                <w:rFonts w:ascii="Garamond" w:hAnsi="Garamond" w:cstheme="majorHAnsi"/>
                <w:b/>
                <w:bCs/>
              </w:rPr>
            </w:pPr>
            <w:r w:rsidRPr="00BD1C50">
              <w:rPr>
                <w:rFonts w:ascii="Garamond" w:hAnsi="Garamond" w:cstheme="majorHAnsi"/>
                <w:b/>
                <w:bCs/>
              </w:rPr>
              <w:t>Component 3.</w:t>
            </w:r>
            <w:r w:rsidRPr="00BD1C50">
              <w:rPr>
                <w:rFonts w:ascii="Garamond" w:hAnsi="Garamond" w:cstheme="majorHAnsi"/>
              </w:rPr>
              <w:t xml:space="preserve"> KNOWLEDGE MANAGEMENT</w:t>
            </w:r>
          </w:p>
        </w:tc>
        <w:tc>
          <w:tcPr>
            <w:tcW w:w="12801" w:type="dxa"/>
            <w:gridSpan w:val="6"/>
            <w:shd w:val="clear" w:color="auto" w:fill="F4B083" w:themeFill="accent2" w:themeFillTint="99"/>
          </w:tcPr>
          <w:p w14:paraId="590B3D0D" w14:textId="2A7AC3D1" w:rsidR="00DF22AD" w:rsidRPr="00BD5135" w:rsidRDefault="00DF22AD" w:rsidP="00DF22AD">
            <w:pPr>
              <w:pStyle w:val="TableParagraph"/>
              <w:spacing w:after="60"/>
              <w:ind w:left="88"/>
              <w:jc w:val="both"/>
              <w:rPr>
                <w:rFonts w:ascii="Garamond" w:hAnsi="Garamond"/>
                <w:sz w:val="18"/>
                <w:szCs w:val="18"/>
              </w:rPr>
            </w:pPr>
            <w:r w:rsidRPr="005A0808">
              <w:rPr>
                <w:rFonts w:ascii="Garamond" w:hAnsi="Garamond"/>
                <w:sz w:val="20"/>
                <w:szCs w:val="20"/>
                <w:u w:val="single"/>
              </w:rPr>
              <w:t xml:space="preserve">Immediate Objective </w:t>
            </w:r>
            <w:r>
              <w:rPr>
                <w:rFonts w:ascii="Garamond" w:hAnsi="Garamond"/>
                <w:sz w:val="20"/>
                <w:szCs w:val="20"/>
                <w:u w:val="single"/>
              </w:rPr>
              <w:t>3</w:t>
            </w:r>
            <w:r w:rsidRPr="005A0808">
              <w:rPr>
                <w:rFonts w:ascii="Garamond" w:hAnsi="Garamond"/>
                <w:sz w:val="20"/>
                <w:szCs w:val="20"/>
              </w:rPr>
              <w:t xml:space="preserve">:  </w:t>
            </w:r>
            <w:r w:rsidRPr="00BD1C50">
              <w:rPr>
                <w:rFonts w:ascii="Garamond" w:hAnsi="Garamond"/>
                <w:i/>
                <w:iCs/>
                <w:sz w:val="20"/>
                <w:szCs w:val="20"/>
              </w:rPr>
              <w:t>Develop and execute co-management platforms linked to the policy level.</w:t>
            </w:r>
          </w:p>
        </w:tc>
      </w:tr>
      <w:tr w:rsidR="00DF22AD" w:rsidRPr="00AD5C29" w14:paraId="579CF8E6" w14:textId="77777777" w:rsidTr="009808C4">
        <w:trPr>
          <w:trHeight w:val="272"/>
        </w:trPr>
        <w:tc>
          <w:tcPr>
            <w:tcW w:w="1800" w:type="dxa"/>
            <w:vMerge/>
          </w:tcPr>
          <w:p w14:paraId="58BECFCF" w14:textId="0D5BD180" w:rsidR="00DF22AD" w:rsidRPr="00BD5135" w:rsidRDefault="00DF22AD" w:rsidP="00DF22AD">
            <w:pPr>
              <w:pStyle w:val="TableParagraph"/>
              <w:ind w:left="57" w:right="84"/>
              <w:jc w:val="both"/>
              <w:rPr>
                <w:rFonts w:ascii="Garamond" w:hAnsi="Garamond"/>
                <w:sz w:val="18"/>
                <w:szCs w:val="18"/>
              </w:rPr>
            </w:pPr>
          </w:p>
        </w:tc>
        <w:tc>
          <w:tcPr>
            <w:tcW w:w="990" w:type="dxa"/>
          </w:tcPr>
          <w:p w14:paraId="2B372FDC" w14:textId="0BB289DE" w:rsidR="00DF22AD" w:rsidRPr="00BD5135" w:rsidRDefault="00DF22AD" w:rsidP="00DF22AD">
            <w:pPr>
              <w:pStyle w:val="TableParagraph"/>
              <w:spacing w:line="228" w:lineRule="exact"/>
              <w:ind w:right="81"/>
              <w:jc w:val="center"/>
              <w:rPr>
                <w:rFonts w:ascii="Garamond" w:hAnsi="Garamond"/>
                <w:sz w:val="18"/>
                <w:szCs w:val="18"/>
              </w:rPr>
            </w:pPr>
            <w:r w:rsidRPr="0019642F">
              <w:rPr>
                <w:rFonts w:ascii="Garamond" w:hAnsi="Garamond"/>
                <w:sz w:val="18"/>
                <w:szCs w:val="18"/>
              </w:rPr>
              <w:t>Investment</w:t>
            </w:r>
          </w:p>
        </w:tc>
        <w:tc>
          <w:tcPr>
            <w:tcW w:w="3690" w:type="dxa"/>
          </w:tcPr>
          <w:p w14:paraId="7F33E7D4" w14:textId="5A371F4E" w:rsidR="00DF22AD" w:rsidRPr="00BD5135" w:rsidRDefault="00DF22AD" w:rsidP="00DF22AD">
            <w:pPr>
              <w:widowControl w:val="0"/>
              <w:tabs>
                <w:tab w:val="left" w:pos="426"/>
              </w:tabs>
              <w:autoSpaceDE w:val="0"/>
              <w:autoSpaceDN w:val="0"/>
              <w:ind w:right="108"/>
              <w:contextualSpacing/>
              <w:jc w:val="both"/>
              <w:rPr>
                <w:rFonts w:ascii="Garamond" w:hAnsi="Garamond"/>
                <w:sz w:val="18"/>
                <w:szCs w:val="18"/>
                <w:lang w:val="en-US"/>
              </w:rPr>
            </w:pPr>
            <w:r w:rsidRPr="0019642F">
              <w:rPr>
                <w:rFonts w:ascii="Garamond" w:hAnsi="Garamond" w:cstheme="majorHAnsi"/>
                <w:sz w:val="18"/>
                <w:szCs w:val="18"/>
                <w:u w:val="single"/>
                <w:lang w:val="en-US"/>
              </w:rPr>
              <w:t>Outcome 3</w:t>
            </w:r>
            <w:r w:rsidRPr="00AD5C29">
              <w:rPr>
                <w:rFonts w:ascii="Garamond" w:hAnsi="Garamond" w:cstheme="majorHAnsi"/>
                <w:sz w:val="18"/>
                <w:szCs w:val="18"/>
                <w:u w:val="single"/>
                <w:lang w:val="en-US"/>
              </w:rPr>
              <w:t>.1.</w:t>
            </w:r>
            <w:r w:rsidRPr="00AD5C29">
              <w:rPr>
                <w:rFonts w:ascii="Garamond" w:hAnsi="Garamond" w:cstheme="majorHAnsi"/>
                <w:sz w:val="18"/>
                <w:szCs w:val="18"/>
                <w:lang w:val="en-US"/>
              </w:rPr>
              <w:t xml:space="preserve"> </w:t>
            </w:r>
            <w:r w:rsidRPr="00E02B26">
              <w:rPr>
                <w:rFonts w:ascii="Garamond" w:hAnsi="Garamond" w:cstheme="majorHAnsi"/>
                <w:sz w:val="18"/>
                <w:szCs w:val="18"/>
                <w:lang w:val="en-US"/>
              </w:rPr>
              <w:t>Reliable and verifiable information of target marine commodities is publicly available and is used by value chain stakeholders for decision making and engagement in fishery improvement projects</w:t>
            </w:r>
            <w:r>
              <w:rPr>
                <w:rFonts w:ascii="Garamond" w:hAnsi="Garamond" w:cstheme="majorHAnsi"/>
                <w:sz w:val="18"/>
                <w:szCs w:val="18"/>
                <w:lang w:val="en-US"/>
              </w:rPr>
              <w:t xml:space="preserve"> to </w:t>
            </w:r>
            <w:r w:rsidRPr="00E02B26">
              <w:rPr>
                <w:rFonts w:ascii="Garamond" w:hAnsi="Garamond" w:cstheme="majorHAnsi"/>
                <w:sz w:val="18"/>
                <w:szCs w:val="18"/>
                <w:lang w:val="en-US"/>
              </w:rPr>
              <w:t xml:space="preserve">mainstream </w:t>
            </w:r>
            <w:r>
              <w:rPr>
                <w:rFonts w:ascii="Garamond" w:hAnsi="Garamond" w:cstheme="majorHAnsi"/>
                <w:sz w:val="18"/>
                <w:szCs w:val="18"/>
                <w:lang w:val="en-US"/>
              </w:rPr>
              <w:t xml:space="preserve">expanded </w:t>
            </w:r>
            <w:r w:rsidRPr="00E02B26">
              <w:rPr>
                <w:rFonts w:ascii="Garamond" w:hAnsi="Garamond" w:cstheme="majorHAnsi"/>
                <w:sz w:val="18"/>
                <w:szCs w:val="18"/>
                <w:lang w:val="en-US"/>
              </w:rPr>
              <w:t xml:space="preserve">sustainability </w:t>
            </w:r>
            <w:r>
              <w:rPr>
                <w:rFonts w:ascii="Garamond" w:hAnsi="Garamond" w:cstheme="majorHAnsi"/>
                <w:sz w:val="18"/>
                <w:szCs w:val="18"/>
                <w:lang w:val="en-US"/>
              </w:rPr>
              <w:t xml:space="preserve">themes </w:t>
            </w:r>
            <w:r w:rsidRPr="00E02B26">
              <w:rPr>
                <w:rFonts w:ascii="Garamond" w:hAnsi="Garamond" w:cstheme="majorHAnsi"/>
                <w:sz w:val="18"/>
                <w:szCs w:val="18"/>
                <w:lang w:val="en-US"/>
              </w:rPr>
              <w:t>into seafood value</w:t>
            </w:r>
            <w:r>
              <w:rPr>
                <w:rFonts w:ascii="Garamond" w:hAnsi="Garamond" w:cstheme="majorHAnsi"/>
                <w:sz w:val="18"/>
                <w:szCs w:val="18"/>
                <w:lang w:val="en-US"/>
              </w:rPr>
              <w:t xml:space="preserve"> chains.</w:t>
            </w:r>
          </w:p>
        </w:tc>
        <w:tc>
          <w:tcPr>
            <w:tcW w:w="4140" w:type="dxa"/>
          </w:tcPr>
          <w:p w14:paraId="42983FFB" w14:textId="27485EDB" w:rsidR="00DF22AD" w:rsidRDefault="00DF22AD" w:rsidP="00DF22AD">
            <w:pPr>
              <w:pStyle w:val="TableParagraph"/>
              <w:ind w:left="90" w:right="88"/>
              <w:jc w:val="both"/>
              <w:rPr>
                <w:rFonts w:ascii="Garamond" w:hAnsi="Garamond" w:cstheme="majorHAnsi"/>
                <w:i/>
                <w:iCs/>
                <w:sz w:val="18"/>
                <w:szCs w:val="18"/>
              </w:rPr>
            </w:pPr>
            <w:r>
              <w:rPr>
                <w:rFonts w:ascii="Garamond" w:hAnsi="Garamond"/>
                <w:i/>
                <w:iCs/>
                <w:sz w:val="18"/>
                <w:szCs w:val="18"/>
                <w:u w:val="single"/>
              </w:rPr>
              <w:t>3</w:t>
            </w:r>
            <w:r w:rsidRPr="00EF4462">
              <w:rPr>
                <w:rFonts w:ascii="Garamond" w:hAnsi="Garamond"/>
                <w:i/>
                <w:iCs/>
                <w:sz w:val="18"/>
                <w:szCs w:val="18"/>
                <w:u w:val="single"/>
              </w:rPr>
              <w:t>.1.1:</w:t>
            </w:r>
            <w:r w:rsidRPr="00EF4462">
              <w:rPr>
                <w:rFonts w:ascii="Garamond" w:hAnsi="Garamond"/>
                <w:sz w:val="18"/>
                <w:szCs w:val="18"/>
              </w:rPr>
              <w:t xml:space="preserve"> </w:t>
            </w:r>
            <w:bookmarkStart w:id="31" w:name="_Hlk90026114"/>
            <w:r w:rsidRPr="00E02B26">
              <w:rPr>
                <w:rFonts w:ascii="Garamond" w:hAnsi="Garamond"/>
                <w:i/>
                <w:iCs/>
                <w:sz w:val="18"/>
                <w:szCs w:val="18"/>
              </w:rPr>
              <w:t>Develop i</w:t>
            </w:r>
            <w:r w:rsidRPr="00E02B26">
              <w:rPr>
                <w:rFonts w:ascii="Garamond" w:hAnsi="Garamond" w:cstheme="majorHAnsi"/>
                <w:i/>
                <w:iCs/>
                <w:sz w:val="18"/>
                <w:szCs w:val="18"/>
              </w:rPr>
              <w:t>ntegrated, and real-time M&amp;E and knowledge/learning platforms designed and implemented continually measuring the effectiveness of policy, management and governance tools for targeted seafood certification value chains and for disseminating  good practices within and outside of target country Blue Economies</w:t>
            </w:r>
            <w:bookmarkEnd w:id="31"/>
            <w:r w:rsidRPr="00E02B26">
              <w:rPr>
                <w:rFonts w:ascii="Garamond" w:hAnsi="Garamond" w:cstheme="majorHAnsi"/>
                <w:i/>
                <w:iCs/>
                <w:sz w:val="18"/>
                <w:szCs w:val="18"/>
              </w:rPr>
              <w:t>.</w:t>
            </w:r>
          </w:p>
          <w:p w14:paraId="16256C7C" w14:textId="77777777" w:rsidR="00DF22AD" w:rsidRDefault="00DF22AD" w:rsidP="00DF22AD">
            <w:pPr>
              <w:pStyle w:val="TableParagraph"/>
              <w:ind w:left="90" w:right="88"/>
              <w:jc w:val="both"/>
              <w:rPr>
                <w:rFonts w:ascii="Garamond" w:hAnsi="Garamond"/>
                <w:sz w:val="18"/>
                <w:szCs w:val="18"/>
              </w:rPr>
            </w:pPr>
            <w:r>
              <w:rPr>
                <w:rFonts w:ascii="Garamond" w:hAnsi="Garamond"/>
                <w:i/>
                <w:iCs/>
                <w:sz w:val="18"/>
                <w:szCs w:val="18"/>
                <w:u w:val="single"/>
              </w:rPr>
              <w:t xml:space="preserve">3.1.2 </w:t>
            </w:r>
            <w:r w:rsidRPr="00E02B26">
              <w:rPr>
                <w:rFonts w:ascii="Garamond" w:hAnsi="Garamond"/>
                <w:i/>
                <w:iCs/>
                <w:sz w:val="18"/>
                <w:szCs w:val="18"/>
              </w:rPr>
              <w:t>Finance and implement research and peer to peer fisherfolk monitoring to fill data gaps as required.</w:t>
            </w:r>
            <w:r>
              <w:rPr>
                <w:rFonts w:ascii="Garamond" w:hAnsi="Garamond"/>
                <w:sz w:val="18"/>
                <w:szCs w:val="18"/>
              </w:rPr>
              <w:t xml:space="preserve"> </w:t>
            </w:r>
          </w:p>
          <w:p w14:paraId="0551B937" w14:textId="24466F19" w:rsidR="00DF22AD" w:rsidRPr="002740E0" w:rsidRDefault="00DF22AD" w:rsidP="00DF22AD">
            <w:pPr>
              <w:pStyle w:val="TableParagraph"/>
              <w:ind w:left="90" w:right="88"/>
              <w:jc w:val="both"/>
              <w:rPr>
                <w:rFonts w:ascii="Garamond" w:hAnsi="Garamond"/>
                <w:sz w:val="18"/>
                <w:szCs w:val="18"/>
              </w:rPr>
            </w:pPr>
            <w:r>
              <w:rPr>
                <w:rFonts w:ascii="Garamond" w:hAnsi="Garamond"/>
                <w:i/>
                <w:iCs/>
                <w:sz w:val="18"/>
                <w:szCs w:val="18"/>
                <w:u w:val="single"/>
              </w:rPr>
              <w:t>3.1.3</w:t>
            </w:r>
            <w:r w:rsidRPr="002740E0">
              <w:rPr>
                <w:rFonts w:ascii="Garamond" w:hAnsi="Garamond"/>
                <w:i/>
                <w:iCs/>
                <w:sz w:val="18"/>
                <w:szCs w:val="18"/>
              </w:rPr>
              <w:t>: Profiles of all project target fisheries are developed and maintained in fisheries sustainability databases</w:t>
            </w:r>
          </w:p>
        </w:tc>
        <w:tc>
          <w:tcPr>
            <w:tcW w:w="1260" w:type="dxa"/>
          </w:tcPr>
          <w:p w14:paraId="2B3B1693" w14:textId="77777777" w:rsidR="00DF22AD" w:rsidRPr="00BD5135" w:rsidRDefault="00DF22AD" w:rsidP="00DF22AD">
            <w:pPr>
              <w:pStyle w:val="TableParagraph"/>
              <w:spacing w:after="60"/>
              <w:jc w:val="center"/>
              <w:rPr>
                <w:rFonts w:ascii="Garamond" w:hAnsi="Garamond"/>
                <w:sz w:val="18"/>
                <w:szCs w:val="18"/>
              </w:rPr>
            </w:pPr>
            <w:r w:rsidRPr="00BD5135">
              <w:rPr>
                <w:rFonts w:ascii="Garamond" w:hAnsi="Garamond"/>
                <w:sz w:val="18"/>
                <w:szCs w:val="18"/>
              </w:rPr>
              <w:t>GEFTF</w:t>
            </w:r>
          </w:p>
        </w:tc>
        <w:tc>
          <w:tcPr>
            <w:tcW w:w="1440" w:type="dxa"/>
          </w:tcPr>
          <w:p w14:paraId="14DDC399" w14:textId="6147DC5A" w:rsidR="00DF22AD" w:rsidRPr="00BD5135" w:rsidRDefault="00DF22AD" w:rsidP="00DF22AD">
            <w:pPr>
              <w:pStyle w:val="TableParagraph"/>
              <w:spacing w:after="60"/>
              <w:jc w:val="center"/>
              <w:rPr>
                <w:rFonts w:ascii="Garamond" w:hAnsi="Garamond"/>
                <w:sz w:val="18"/>
                <w:szCs w:val="18"/>
              </w:rPr>
            </w:pPr>
            <w:r w:rsidRPr="00BD5135">
              <w:rPr>
                <w:rFonts w:ascii="Garamond" w:hAnsi="Garamond"/>
                <w:sz w:val="18"/>
                <w:szCs w:val="18"/>
              </w:rPr>
              <w:t>1,250,000</w:t>
            </w:r>
          </w:p>
        </w:tc>
        <w:tc>
          <w:tcPr>
            <w:tcW w:w="1281" w:type="dxa"/>
          </w:tcPr>
          <w:p w14:paraId="1AA56EEB" w14:textId="742552B4" w:rsidR="00DF22AD" w:rsidRPr="00BD5135" w:rsidRDefault="00DF22AD" w:rsidP="00DF22AD">
            <w:pPr>
              <w:pStyle w:val="TableParagraph"/>
              <w:spacing w:after="60"/>
              <w:jc w:val="center"/>
              <w:rPr>
                <w:rFonts w:ascii="Garamond" w:hAnsi="Garamond"/>
                <w:sz w:val="18"/>
                <w:szCs w:val="18"/>
              </w:rPr>
            </w:pPr>
            <w:r>
              <w:rPr>
                <w:rFonts w:ascii="Garamond" w:hAnsi="Garamond"/>
                <w:sz w:val="18"/>
                <w:szCs w:val="18"/>
              </w:rPr>
              <w:t>5</w:t>
            </w:r>
            <w:r w:rsidRPr="00BD5135">
              <w:rPr>
                <w:rFonts w:ascii="Garamond" w:hAnsi="Garamond"/>
                <w:sz w:val="18"/>
                <w:szCs w:val="18"/>
              </w:rPr>
              <w:t>,000,000</w:t>
            </w:r>
          </w:p>
        </w:tc>
      </w:tr>
      <w:tr w:rsidR="00DF22AD" w:rsidRPr="00AD5C29" w14:paraId="6BFFE033" w14:textId="77777777" w:rsidTr="009808C4">
        <w:trPr>
          <w:trHeight w:val="272"/>
        </w:trPr>
        <w:tc>
          <w:tcPr>
            <w:tcW w:w="1800" w:type="dxa"/>
          </w:tcPr>
          <w:p w14:paraId="3C056CFE" w14:textId="77777777" w:rsidR="00DF22AD" w:rsidRPr="00BD5135" w:rsidRDefault="00DF22AD" w:rsidP="00DF22AD">
            <w:pPr>
              <w:pStyle w:val="TableParagraph"/>
              <w:rPr>
                <w:rFonts w:ascii="Garamond" w:hAnsi="Garamond"/>
                <w:sz w:val="18"/>
                <w:szCs w:val="18"/>
              </w:rPr>
            </w:pPr>
          </w:p>
        </w:tc>
        <w:tc>
          <w:tcPr>
            <w:tcW w:w="990" w:type="dxa"/>
          </w:tcPr>
          <w:p w14:paraId="37331328" w14:textId="3886804D" w:rsidR="00DF22AD" w:rsidRPr="00BD5135" w:rsidRDefault="00DF22AD" w:rsidP="00DF22AD">
            <w:pPr>
              <w:pStyle w:val="TableParagraph"/>
              <w:spacing w:line="228" w:lineRule="exact"/>
              <w:ind w:left="115" w:right="45"/>
              <w:jc w:val="center"/>
              <w:rPr>
                <w:rFonts w:ascii="Garamond" w:hAnsi="Garamond"/>
                <w:sz w:val="18"/>
                <w:szCs w:val="18"/>
              </w:rPr>
            </w:pPr>
            <w:r w:rsidRPr="00BD5135">
              <w:rPr>
                <w:rFonts w:ascii="Garamond" w:hAnsi="Garamond"/>
                <w:sz w:val="18"/>
                <w:szCs w:val="18"/>
              </w:rPr>
              <w:t>Technical Assistance</w:t>
            </w:r>
          </w:p>
        </w:tc>
        <w:tc>
          <w:tcPr>
            <w:tcW w:w="3690" w:type="dxa"/>
          </w:tcPr>
          <w:p w14:paraId="3D72B8ED" w14:textId="20B74E74" w:rsidR="00DF22AD" w:rsidRPr="00BD5135" w:rsidRDefault="00DF22AD" w:rsidP="00DF22AD">
            <w:pPr>
              <w:pStyle w:val="TableParagraph"/>
              <w:ind w:left="91" w:right="108"/>
              <w:jc w:val="both"/>
              <w:rPr>
                <w:rFonts w:ascii="Garamond" w:hAnsi="Garamond"/>
                <w:sz w:val="18"/>
                <w:szCs w:val="18"/>
              </w:rPr>
            </w:pPr>
            <w:bookmarkStart w:id="32" w:name="_Hlk90026177"/>
            <w:r w:rsidRPr="0019642F">
              <w:rPr>
                <w:rFonts w:ascii="Garamond" w:hAnsi="Garamond" w:cstheme="majorHAnsi"/>
                <w:sz w:val="18"/>
                <w:szCs w:val="18"/>
              </w:rPr>
              <w:t xml:space="preserve">Outcome </w:t>
            </w:r>
            <w:r w:rsidRPr="00AD5C29">
              <w:rPr>
                <w:rFonts w:ascii="Garamond" w:hAnsi="Garamond" w:cstheme="majorHAnsi"/>
                <w:sz w:val="18"/>
                <w:szCs w:val="18"/>
              </w:rPr>
              <w:t xml:space="preserve">3.2. </w:t>
            </w:r>
            <w:r>
              <w:rPr>
                <w:rFonts w:ascii="Garamond" w:hAnsi="Garamond" w:cstheme="majorHAnsi"/>
                <w:sz w:val="18"/>
                <w:szCs w:val="18"/>
              </w:rPr>
              <w:t>Capacity built to transfer knowledge for</w:t>
            </w:r>
            <w:r w:rsidRPr="009422AB">
              <w:rPr>
                <w:rFonts w:ascii="Garamond" w:hAnsi="Garamond" w:cstheme="majorHAnsi"/>
                <w:sz w:val="18"/>
                <w:szCs w:val="18"/>
              </w:rPr>
              <w:t xml:space="preserve"> public policies through participatory</w:t>
            </w:r>
            <w:r w:rsidRPr="00AD5C29">
              <w:rPr>
                <w:rFonts w:ascii="Garamond" w:hAnsi="Garamond" w:cstheme="majorHAnsi"/>
                <w:sz w:val="18"/>
                <w:szCs w:val="18"/>
              </w:rPr>
              <w:t>, peer-to-peer monitoring</w:t>
            </w:r>
            <w:r>
              <w:rPr>
                <w:rFonts w:ascii="Garamond" w:hAnsi="Garamond" w:cstheme="majorHAnsi"/>
                <w:sz w:val="18"/>
                <w:szCs w:val="18"/>
              </w:rPr>
              <w:t xml:space="preserve">, </w:t>
            </w:r>
            <w:r w:rsidRPr="00AD5C29">
              <w:rPr>
                <w:rFonts w:ascii="Garamond" w:hAnsi="Garamond" w:cstheme="majorHAnsi"/>
                <w:sz w:val="18"/>
                <w:szCs w:val="18"/>
              </w:rPr>
              <w:t xml:space="preserve">evaluation </w:t>
            </w:r>
            <w:r>
              <w:rPr>
                <w:rFonts w:ascii="Garamond" w:hAnsi="Garamond" w:cstheme="majorHAnsi"/>
                <w:sz w:val="18"/>
                <w:szCs w:val="18"/>
              </w:rPr>
              <w:t xml:space="preserve">and learning </w:t>
            </w:r>
            <w:r w:rsidRPr="00AD5C29">
              <w:rPr>
                <w:rFonts w:ascii="Garamond" w:hAnsi="Garamond" w:cstheme="majorHAnsi"/>
                <w:sz w:val="18"/>
                <w:szCs w:val="18"/>
              </w:rPr>
              <w:t xml:space="preserve">of </w:t>
            </w:r>
            <w:r w:rsidRPr="009422AB">
              <w:rPr>
                <w:rFonts w:ascii="Garamond" w:hAnsi="Garamond" w:cstheme="majorHAnsi"/>
                <w:b/>
                <w:bCs/>
                <w:i/>
                <w:iCs/>
                <w:sz w:val="18"/>
                <w:szCs w:val="18"/>
              </w:rPr>
              <w:t xml:space="preserve">gender equality and human/labor rights </w:t>
            </w:r>
            <w:r>
              <w:rPr>
                <w:rFonts w:ascii="Garamond" w:hAnsi="Garamond" w:cstheme="majorHAnsi"/>
                <w:b/>
                <w:bCs/>
                <w:i/>
                <w:iCs/>
                <w:sz w:val="18"/>
                <w:szCs w:val="18"/>
              </w:rPr>
              <w:t xml:space="preserve">tools </w:t>
            </w:r>
            <w:r>
              <w:rPr>
                <w:rFonts w:ascii="Garamond" w:hAnsi="Garamond" w:cstheme="majorHAnsi"/>
                <w:sz w:val="18"/>
                <w:szCs w:val="18"/>
              </w:rPr>
              <w:t>along seafood value chains, sharing lessons and good practices with</w:t>
            </w:r>
            <w:r w:rsidRPr="00AD5C29">
              <w:rPr>
                <w:rFonts w:ascii="Garamond" w:hAnsi="Garamond" w:cstheme="majorHAnsi"/>
                <w:sz w:val="18"/>
                <w:szCs w:val="18"/>
              </w:rPr>
              <w:t xml:space="preserve"> other FIP beneficiaries feeding into M&amp;E platform. </w:t>
            </w:r>
            <w:bookmarkEnd w:id="32"/>
          </w:p>
        </w:tc>
        <w:tc>
          <w:tcPr>
            <w:tcW w:w="4140" w:type="dxa"/>
          </w:tcPr>
          <w:p w14:paraId="3091B2FE" w14:textId="3A2C054D" w:rsidR="00DF22AD" w:rsidRPr="002740E0" w:rsidRDefault="00DF22AD" w:rsidP="00DF22AD">
            <w:pPr>
              <w:pStyle w:val="TableParagraph"/>
              <w:spacing w:after="60"/>
              <w:ind w:left="90"/>
              <w:jc w:val="both"/>
              <w:rPr>
                <w:rFonts w:ascii="Garamond" w:hAnsi="Garamond"/>
                <w:i/>
                <w:iCs/>
                <w:sz w:val="18"/>
                <w:szCs w:val="18"/>
              </w:rPr>
            </w:pPr>
            <w:r>
              <w:rPr>
                <w:rFonts w:ascii="Garamond" w:hAnsi="Garamond"/>
                <w:i/>
                <w:iCs/>
                <w:sz w:val="18"/>
                <w:szCs w:val="18"/>
                <w:u w:val="single"/>
              </w:rPr>
              <w:t>3.2</w:t>
            </w:r>
            <w:r w:rsidRPr="00EF4462">
              <w:rPr>
                <w:rFonts w:ascii="Garamond" w:hAnsi="Garamond"/>
                <w:i/>
                <w:iCs/>
                <w:sz w:val="18"/>
                <w:szCs w:val="18"/>
                <w:u w:val="single"/>
              </w:rPr>
              <w:t>.1:</w:t>
            </w:r>
            <w:r>
              <w:t xml:space="preserve"> </w:t>
            </w:r>
            <w:r w:rsidRPr="002740E0">
              <w:rPr>
                <w:rFonts w:ascii="Garamond" w:hAnsi="Garamond"/>
                <w:i/>
                <w:iCs/>
                <w:sz w:val="18"/>
                <w:szCs w:val="18"/>
              </w:rPr>
              <w:t xml:space="preserve">Scientific working groups for key commodities are created, </w:t>
            </w:r>
            <w:r>
              <w:rPr>
                <w:rFonts w:ascii="Garamond" w:hAnsi="Garamond"/>
                <w:i/>
                <w:iCs/>
                <w:sz w:val="18"/>
                <w:szCs w:val="18"/>
              </w:rPr>
              <w:t>SFP and HRR</w:t>
            </w:r>
            <w:r w:rsidRPr="002740E0">
              <w:rPr>
                <w:rFonts w:ascii="Garamond" w:hAnsi="Garamond"/>
                <w:i/>
                <w:iCs/>
                <w:sz w:val="18"/>
                <w:szCs w:val="18"/>
              </w:rPr>
              <w:t xml:space="preserve"> coordinators appointed, and work plans implemented in support of expert networks.</w:t>
            </w:r>
          </w:p>
          <w:p w14:paraId="3F5C4A65" w14:textId="0B055BEB" w:rsidR="00DF22AD" w:rsidRPr="00BD5135" w:rsidRDefault="00DF22AD" w:rsidP="00DF22AD">
            <w:pPr>
              <w:pStyle w:val="TableParagraph"/>
              <w:spacing w:after="60"/>
              <w:rPr>
                <w:rFonts w:ascii="Garamond" w:hAnsi="Garamond"/>
                <w:sz w:val="18"/>
                <w:szCs w:val="18"/>
              </w:rPr>
            </w:pPr>
          </w:p>
        </w:tc>
        <w:tc>
          <w:tcPr>
            <w:tcW w:w="1260" w:type="dxa"/>
          </w:tcPr>
          <w:p w14:paraId="529ED3E4" w14:textId="77777777" w:rsidR="00DF22AD" w:rsidRPr="00BD5135" w:rsidRDefault="00DF22AD" w:rsidP="00DF22AD">
            <w:pPr>
              <w:pStyle w:val="TableParagraph"/>
              <w:spacing w:after="60"/>
              <w:jc w:val="center"/>
              <w:rPr>
                <w:rFonts w:ascii="Garamond" w:hAnsi="Garamond"/>
                <w:sz w:val="18"/>
                <w:szCs w:val="18"/>
              </w:rPr>
            </w:pPr>
            <w:r w:rsidRPr="00BD5135">
              <w:rPr>
                <w:rFonts w:ascii="Garamond" w:hAnsi="Garamond"/>
                <w:sz w:val="18"/>
                <w:szCs w:val="18"/>
              </w:rPr>
              <w:t>GEFTF</w:t>
            </w:r>
          </w:p>
        </w:tc>
        <w:tc>
          <w:tcPr>
            <w:tcW w:w="1440" w:type="dxa"/>
          </w:tcPr>
          <w:p w14:paraId="3233AB72" w14:textId="0E88E6AE" w:rsidR="00DF22AD" w:rsidRPr="00BD5135" w:rsidRDefault="00DF22AD" w:rsidP="00DF22AD">
            <w:pPr>
              <w:pStyle w:val="TableParagraph"/>
              <w:spacing w:after="60"/>
              <w:jc w:val="center"/>
              <w:rPr>
                <w:rFonts w:ascii="Garamond" w:hAnsi="Garamond"/>
                <w:sz w:val="18"/>
                <w:szCs w:val="18"/>
              </w:rPr>
            </w:pPr>
            <w:r>
              <w:rPr>
                <w:rFonts w:ascii="Garamond" w:hAnsi="Garamond"/>
                <w:sz w:val="18"/>
                <w:szCs w:val="18"/>
              </w:rPr>
              <w:t>500</w:t>
            </w:r>
            <w:r w:rsidRPr="00BD5135">
              <w:rPr>
                <w:rFonts w:ascii="Garamond" w:hAnsi="Garamond"/>
                <w:sz w:val="18"/>
                <w:szCs w:val="18"/>
              </w:rPr>
              <w:t xml:space="preserve">,000 </w:t>
            </w:r>
          </w:p>
          <w:p w14:paraId="0344F12F" w14:textId="77777777" w:rsidR="00DF22AD" w:rsidRPr="00BD5135" w:rsidRDefault="00DF22AD" w:rsidP="00DF22AD">
            <w:pPr>
              <w:pStyle w:val="TableParagraph"/>
              <w:spacing w:after="60"/>
              <w:jc w:val="center"/>
              <w:rPr>
                <w:rFonts w:ascii="Garamond" w:hAnsi="Garamond"/>
                <w:sz w:val="18"/>
                <w:szCs w:val="18"/>
              </w:rPr>
            </w:pPr>
          </w:p>
          <w:p w14:paraId="5F6B8E67" w14:textId="29896B8F" w:rsidR="00DF22AD" w:rsidRPr="00BD5135" w:rsidRDefault="00DF22AD" w:rsidP="00DF22AD">
            <w:pPr>
              <w:pStyle w:val="TableParagraph"/>
              <w:spacing w:after="60"/>
              <w:jc w:val="center"/>
              <w:rPr>
                <w:rFonts w:ascii="Garamond" w:hAnsi="Garamond"/>
                <w:sz w:val="18"/>
                <w:szCs w:val="18"/>
              </w:rPr>
            </w:pPr>
          </w:p>
        </w:tc>
        <w:tc>
          <w:tcPr>
            <w:tcW w:w="1281" w:type="dxa"/>
          </w:tcPr>
          <w:p w14:paraId="3C42EDCB" w14:textId="6ECEAF56" w:rsidR="00DF22AD" w:rsidRPr="00BD5135" w:rsidRDefault="00DF22AD" w:rsidP="00DF22AD">
            <w:pPr>
              <w:pStyle w:val="TableParagraph"/>
              <w:jc w:val="center"/>
              <w:rPr>
                <w:rFonts w:ascii="Garamond" w:hAnsi="Garamond"/>
                <w:sz w:val="18"/>
                <w:szCs w:val="18"/>
              </w:rPr>
            </w:pPr>
            <w:r w:rsidRPr="00BD5135">
              <w:rPr>
                <w:rFonts w:ascii="Garamond" w:hAnsi="Garamond"/>
                <w:sz w:val="18"/>
                <w:szCs w:val="18"/>
              </w:rPr>
              <w:t>3,500,000</w:t>
            </w:r>
          </w:p>
          <w:p w14:paraId="72C3D07B" w14:textId="77777777" w:rsidR="00DF22AD" w:rsidRPr="00BD5135" w:rsidRDefault="00DF22AD" w:rsidP="00DF22AD">
            <w:pPr>
              <w:pStyle w:val="TableParagraph"/>
              <w:spacing w:after="60"/>
              <w:jc w:val="center"/>
              <w:rPr>
                <w:rFonts w:ascii="Garamond" w:hAnsi="Garamond"/>
                <w:sz w:val="18"/>
                <w:szCs w:val="18"/>
              </w:rPr>
            </w:pPr>
          </w:p>
          <w:p w14:paraId="59C815F9" w14:textId="7A6A728F" w:rsidR="00DF22AD" w:rsidRPr="00BD5135" w:rsidRDefault="00DF22AD" w:rsidP="00DF22AD">
            <w:pPr>
              <w:pStyle w:val="TableParagraph"/>
              <w:spacing w:after="60"/>
              <w:jc w:val="center"/>
              <w:rPr>
                <w:rFonts w:ascii="Garamond" w:hAnsi="Garamond"/>
                <w:sz w:val="18"/>
                <w:szCs w:val="18"/>
              </w:rPr>
            </w:pPr>
          </w:p>
        </w:tc>
      </w:tr>
      <w:tr w:rsidR="00DF22AD" w:rsidRPr="00AD5C29" w14:paraId="10B4DC5B" w14:textId="77777777" w:rsidTr="009808C4">
        <w:trPr>
          <w:trHeight w:val="272"/>
        </w:trPr>
        <w:tc>
          <w:tcPr>
            <w:tcW w:w="1800" w:type="dxa"/>
          </w:tcPr>
          <w:p w14:paraId="5248F033" w14:textId="61AD96D7" w:rsidR="00DF22AD" w:rsidRPr="00BD5135" w:rsidRDefault="00DF22AD" w:rsidP="00DF22AD">
            <w:pPr>
              <w:pStyle w:val="TableParagraph"/>
              <w:rPr>
                <w:rFonts w:ascii="Garamond" w:hAnsi="Garamond"/>
                <w:sz w:val="18"/>
                <w:szCs w:val="18"/>
              </w:rPr>
            </w:pPr>
          </w:p>
        </w:tc>
        <w:tc>
          <w:tcPr>
            <w:tcW w:w="990" w:type="dxa"/>
          </w:tcPr>
          <w:p w14:paraId="5333AF1D" w14:textId="77777777" w:rsidR="00DF22AD" w:rsidRPr="00BD5135" w:rsidRDefault="00DF22AD" w:rsidP="00DF22AD">
            <w:pPr>
              <w:pStyle w:val="TableParagraph"/>
              <w:spacing w:line="228" w:lineRule="exact"/>
              <w:ind w:left="115"/>
              <w:rPr>
                <w:rFonts w:ascii="Garamond" w:hAnsi="Garamond"/>
                <w:sz w:val="18"/>
                <w:szCs w:val="18"/>
              </w:rPr>
            </w:pPr>
            <w:r w:rsidRPr="00BD5135">
              <w:rPr>
                <w:rFonts w:ascii="Garamond" w:hAnsi="Garamond"/>
                <w:sz w:val="18"/>
                <w:szCs w:val="18"/>
              </w:rPr>
              <w:t>Technical Assistance</w:t>
            </w:r>
          </w:p>
        </w:tc>
        <w:tc>
          <w:tcPr>
            <w:tcW w:w="3690" w:type="dxa"/>
          </w:tcPr>
          <w:p w14:paraId="00D1DC88" w14:textId="283ACE3E" w:rsidR="00DF22AD" w:rsidRPr="00BD5135" w:rsidRDefault="00DF22AD" w:rsidP="00DF22AD">
            <w:pPr>
              <w:pStyle w:val="TableParagraph"/>
              <w:ind w:left="91" w:right="108"/>
              <w:jc w:val="both"/>
              <w:rPr>
                <w:rFonts w:ascii="Garamond" w:hAnsi="Garamond"/>
                <w:sz w:val="18"/>
                <w:szCs w:val="18"/>
              </w:rPr>
            </w:pPr>
            <w:bookmarkStart w:id="33" w:name="_Hlk90026204"/>
            <w:r w:rsidRPr="0019642F">
              <w:rPr>
                <w:rFonts w:ascii="Garamond" w:hAnsi="Garamond" w:cstheme="majorHAnsi"/>
                <w:sz w:val="18"/>
                <w:szCs w:val="18"/>
                <w:u w:val="single"/>
              </w:rPr>
              <w:t xml:space="preserve">Outcome </w:t>
            </w:r>
            <w:r w:rsidRPr="00AD5C29">
              <w:rPr>
                <w:rFonts w:ascii="Garamond" w:hAnsi="Garamond" w:cstheme="majorHAnsi"/>
                <w:sz w:val="18"/>
                <w:szCs w:val="18"/>
                <w:u w:val="single"/>
              </w:rPr>
              <w:t>3.3.</w:t>
            </w:r>
            <w:r w:rsidRPr="00AD5C29">
              <w:rPr>
                <w:rFonts w:ascii="Garamond" w:hAnsi="Garamond" w:cstheme="majorHAnsi"/>
                <w:sz w:val="18"/>
                <w:szCs w:val="18"/>
              </w:rPr>
              <w:t xml:space="preserve"> </w:t>
            </w:r>
            <w:r w:rsidRPr="00DC3976">
              <w:rPr>
                <w:rFonts w:ascii="Garamond" w:hAnsi="Garamond" w:cstheme="majorHAnsi"/>
                <w:sz w:val="18"/>
                <w:szCs w:val="18"/>
              </w:rPr>
              <w:t xml:space="preserve">Capacity built to transfer knowledge for </w:t>
            </w:r>
            <w:r>
              <w:rPr>
                <w:rFonts w:ascii="Garamond" w:hAnsi="Garamond" w:cstheme="majorHAnsi"/>
                <w:sz w:val="18"/>
                <w:szCs w:val="18"/>
              </w:rPr>
              <w:t xml:space="preserve">public policies through </w:t>
            </w:r>
            <w:r w:rsidRPr="00DC3976">
              <w:rPr>
                <w:rFonts w:ascii="Garamond" w:hAnsi="Garamond" w:cstheme="majorHAnsi"/>
                <w:sz w:val="18"/>
                <w:szCs w:val="18"/>
              </w:rPr>
              <w:t>participatory, peer-to-peer monitoring</w:t>
            </w:r>
            <w:r>
              <w:rPr>
                <w:rFonts w:ascii="Garamond" w:hAnsi="Garamond" w:cstheme="majorHAnsi"/>
                <w:sz w:val="18"/>
                <w:szCs w:val="18"/>
              </w:rPr>
              <w:t xml:space="preserve">, </w:t>
            </w:r>
            <w:r w:rsidRPr="00DC3976">
              <w:rPr>
                <w:rFonts w:ascii="Garamond" w:hAnsi="Garamond" w:cstheme="majorHAnsi"/>
                <w:sz w:val="18"/>
                <w:szCs w:val="18"/>
              </w:rPr>
              <w:t xml:space="preserve">evaluation </w:t>
            </w:r>
            <w:r>
              <w:rPr>
                <w:rFonts w:ascii="Garamond" w:hAnsi="Garamond" w:cstheme="majorHAnsi"/>
                <w:sz w:val="18"/>
                <w:szCs w:val="18"/>
              </w:rPr>
              <w:t xml:space="preserve">and learning </w:t>
            </w:r>
            <w:r w:rsidRPr="00DC3976">
              <w:rPr>
                <w:rFonts w:ascii="Garamond" w:hAnsi="Garamond" w:cstheme="majorHAnsi"/>
                <w:sz w:val="18"/>
                <w:szCs w:val="18"/>
              </w:rPr>
              <w:t xml:space="preserve">of </w:t>
            </w:r>
            <w:bookmarkEnd w:id="33"/>
            <w:r w:rsidRPr="009422AB">
              <w:rPr>
                <w:rFonts w:ascii="Garamond" w:hAnsi="Garamond" w:cstheme="majorHAnsi"/>
                <w:b/>
                <w:bCs/>
                <w:i/>
                <w:iCs/>
                <w:sz w:val="18"/>
                <w:szCs w:val="18"/>
              </w:rPr>
              <w:t xml:space="preserve">reduced bycatch </w:t>
            </w:r>
            <w:r>
              <w:rPr>
                <w:rFonts w:ascii="Garamond" w:hAnsi="Garamond" w:cstheme="majorHAnsi"/>
                <w:b/>
                <w:bCs/>
                <w:i/>
                <w:iCs/>
                <w:sz w:val="18"/>
                <w:szCs w:val="18"/>
              </w:rPr>
              <w:t>tools</w:t>
            </w:r>
            <w:r w:rsidRPr="00DC3976">
              <w:rPr>
                <w:rFonts w:ascii="Garamond" w:hAnsi="Garamond" w:cstheme="majorHAnsi"/>
                <w:sz w:val="18"/>
                <w:szCs w:val="18"/>
              </w:rPr>
              <w:t xml:space="preserve"> </w:t>
            </w:r>
            <w:r w:rsidRPr="009422AB">
              <w:rPr>
                <w:rFonts w:ascii="Garamond" w:hAnsi="Garamond" w:cstheme="majorHAnsi"/>
                <w:sz w:val="18"/>
                <w:szCs w:val="18"/>
              </w:rPr>
              <w:t xml:space="preserve">along seafood value chains </w:t>
            </w:r>
            <w:r w:rsidRPr="00DC3976">
              <w:rPr>
                <w:rFonts w:ascii="Garamond" w:hAnsi="Garamond" w:cstheme="majorHAnsi"/>
                <w:sz w:val="18"/>
                <w:szCs w:val="18"/>
              </w:rPr>
              <w:t>sharing lessons and good practices with other FIP beneficiaries feeding into M&amp;E platform.</w:t>
            </w:r>
            <w:r w:rsidRPr="00AD5C29">
              <w:rPr>
                <w:rFonts w:ascii="Garamond" w:hAnsi="Garamond" w:cstheme="majorHAnsi"/>
                <w:sz w:val="18"/>
                <w:szCs w:val="18"/>
              </w:rPr>
              <w:t xml:space="preserve"> </w:t>
            </w:r>
          </w:p>
        </w:tc>
        <w:tc>
          <w:tcPr>
            <w:tcW w:w="4140" w:type="dxa"/>
          </w:tcPr>
          <w:p w14:paraId="7BA3BBFE" w14:textId="1B327E3F" w:rsidR="00DF22AD" w:rsidRPr="002740E0" w:rsidRDefault="00DF22AD" w:rsidP="00DF22AD">
            <w:pPr>
              <w:pStyle w:val="TableParagraph"/>
              <w:spacing w:after="60"/>
              <w:ind w:left="90" w:right="88"/>
              <w:jc w:val="both"/>
              <w:rPr>
                <w:rFonts w:ascii="Garamond" w:hAnsi="Garamond"/>
                <w:i/>
                <w:iCs/>
                <w:sz w:val="18"/>
                <w:szCs w:val="18"/>
              </w:rPr>
            </w:pPr>
            <w:r>
              <w:rPr>
                <w:rFonts w:ascii="Garamond" w:hAnsi="Garamond"/>
                <w:i/>
                <w:iCs/>
                <w:sz w:val="18"/>
                <w:szCs w:val="18"/>
                <w:u w:val="single"/>
              </w:rPr>
              <w:t>3.3</w:t>
            </w:r>
            <w:r w:rsidRPr="00EF4462">
              <w:rPr>
                <w:rFonts w:ascii="Garamond" w:hAnsi="Garamond"/>
                <w:i/>
                <w:iCs/>
                <w:sz w:val="18"/>
                <w:szCs w:val="18"/>
                <w:u w:val="single"/>
              </w:rPr>
              <w:t>.1:</w:t>
            </w:r>
            <w:r>
              <w:t xml:space="preserve"> </w:t>
            </w:r>
            <w:r w:rsidRPr="002740E0">
              <w:rPr>
                <w:rFonts w:ascii="Garamond" w:hAnsi="Garamond"/>
                <w:i/>
                <w:iCs/>
                <w:sz w:val="18"/>
                <w:szCs w:val="18"/>
              </w:rPr>
              <w:t xml:space="preserve">Scientific working groups for key commodities are created, </w:t>
            </w:r>
            <w:r>
              <w:rPr>
                <w:rFonts w:ascii="Garamond" w:hAnsi="Garamond"/>
                <w:i/>
                <w:iCs/>
                <w:sz w:val="18"/>
                <w:szCs w:val="18"/>
              </w:rPr>
              <w:t xml:space="preserve">Bycatch reduction </w:t>
            </w:r>
            <w:r w:rsidRPr="002740E0">
              <w:rPr>
                <w:rFonts w:ascii="Garamond" w:hAnsi="Garamond"/>
                <w:i/>
                <w:iCs/>
                <w:sz w:val="18"/>
                <w:szCs w:val="18"/>
              </w:rPr>
              <w:t>coordinators appointed, and work plans implemented in support of expert networks.</w:t>
            </w:r>
          </w:p>
          <w:p w14:paraId="0FDD433F" w14:textId="53700791" w:rsidR="00DF22AD" w:rsidRPr="00EF4462" w:rsidRDefault="00DF22AD" w:rsidP="00DF22AD">
            <w:pPr>
              <w:pStyle w:val="TableParagraph"/>
              <w:spacing w:after="60"/>
              <w:rPr>
                <w:rFonts w:ascii="Garamond" w:hAnsi="Garamond"/>
                <w:sz w:val="18"/>
                <w:szCs w:val="18"/>
              </w:rPr>
            </w:pPr>
          </w:p>
        </w:tc>
        <w:tc>
          <w:tcPr>
            <w:tcW w:w="1260" w:type="dxa"/>
          </w:tcPr>
          <w:p w14:paraId="36696F26" w14:textId="77777777" w:rsidR="00DF22AD" w:rsidRPr="00BD5135" w:rsidRDefault="00DF22AD" w:rsidP="00DF22AD">
            <w:pPr>
              <w:pStyle w:val="TableParagraph"/>
              <w:spacing w:after="60"/>
              <w:jc w:val="center"/>
              <w:rPr>
                <w:rFonts w:ascii="Garamond" w:hAnsi="Garamond"/>
                <w:sz w:val="18"/>
                <w:szCs w:val="18"/>
              </w:rPr>
            </w:pPr>
            <w:r w:rsidRPr="00BD5135">
              <w:rPr>
                <w:rFonts w:ascii="Garamond" w:hAnsi="Garamond"/>
                <w:sz w:val="18"/>
                <w:szCs w:val="18"/>
              </w:rPr>
              <w:t>GEFTF</w:t>
            </w:r>
          </w:p>
        </w:tc>
        <w:tc>
          <w:tcPr>
            <w:tcW w:w="1440" w:type="dxa"/>
          </w:tcPr>
          <w:p w14:paraId="77A2B0C8" w14:textId="4D413F03" w:rsidR="00DF22AD" w:rsidRPr="00BD5135" w:rsidRDefault="00DF22AD" w:rsidP="00DF22AD">
            <w:pPr>
              <w:pStyle w:val="TableParagraph"/>
              <w:spacing w:after="60"/>
              <w:jc w:val="center"/>
              <w:rPr>
                <w:rFonts w:ascii="Garamond" w:hAnsi="Garamond"/>
                <w:sz w:val="18"/>
                <w:szCs w:val="18"/>
              </w:rPr>
            </w:pPr>
            <w:r>
              <w:rPr>
                <w:rFonts w:ascii="Garamond" w:hAnsi="Garamond"/>
                <w:sz w:val="18"/>
                <w:szCs w:val="18"/>
              </w:rPr>
              <w:t>500</w:t>
            </w:r>
            <w:r w:rsidRPr="00BD5135">
              <w:rPr>
                <w:rFonts w:ascii="Garamond" w:hAnsi="Garamond"/>
                <w:sz w:val="18"/>
                <w:szCs w:val="18"/>
              </w:rPr>
              <w:t>,000</w:t>
            </w:r>
          </w:p>
          <w:p w14:paraId="1347A5B8" w14:textId="1FB70032" w:rsidR="00DF22AD" w:rsidRPr="00BD5135" w:rsidRDefault="00DF22AD" w:rsidP="00DF22AD">
            <w:pPr>
              <w:pStyle w:val="TableParagraph"/>
              <w:spacing w:after="60"/>
              <w:jc w:val="center"/>
              <w:rPr>
                <w:rFonts w:ascii="Garamond" w:hAnsi="Garamond"/>
                <w:sz w:val="18"/>
                <w:szCs w:val="18"/>
              </w:rPr>
            </w:pPr>
          </w:p>
        </w:tc>
        <w:tc>
          <w:tcPr>
            <w:tcW w:w="1281" w:type="dxa"/>
          </w:tcPr>
          <w:p w14:paraId="16CB4F7B" w14:textId="3BE83C32" w:rsidR="00DF22AD" w:rsidRPr="00BD5135" w:rsidRDefault="00DF22AD" w:rsidP="00DF22AD">
            <w:pPr>
              <w:pStyle w:val="TableParagraph"/>
              <w:spacing w:after="60"/>
              <w:jc w:val="center"/>
              <w:rPr>
                <w:rFonts w:ascii="Garamond" w:hAnsi="Garamond"/>
                <w:sz w:val="18"/>
                <w:szCs w:val="18"/>
              </w:rPr>
            </w:pPr>
            <w:r>
              <w:rPr>
                <w:rFonts w:ascii="Garamond" w:hAnsi="Garamond"/>
                <w:sz w:val="18"/>
                <w:szCs w:val="18"/>
              </w:rPr>
              <w:t>3</w:t>
            </w:r>
            <w:r w:rsidRPr="00BD5135">
              <w:rPr>
                <w:rFonts w:ascii="Garamond" w:hAnsi="Garamond"/>
                <w:sz w:val="18"/>
                <w:szCs w:val="18"/>
              </w:rPr>
              <w:t>,070,240</w:t>
            </w:r>
          </w:p>
        </w:tc>
      </w:tr>
      <w:tr w:rsidR="00DF22AD" w:rsidRPr="00AD5C29" w14:paraId="56AD9E96" w14:textId="77777777" w:rsidTr="009808C4">
        <w:trPr>
          <w:trHeight w:val="272"/>
        </w:trPr>
        <w:tc>
          <w:tcPr>
            <w:tcW w:w="1800" w:type="dxa"/>
          </w:tcPr>
          <w:p w14:paraId="173BD539" w14:textId="77777777" w:rsidR="00DF22AD" w:rsidRPr="00BD5135" w:rsidRDefault="00DF22AD" w:rsidP="00DF22AD">
            <w:pPr>
              <w:pStyle w:val="TableParagraph"/>
              <w:rPr>
                <w:rFonts w:ascii="Garamond" w:hAnsi="Garamond"/>
                <w:sz w:val="18"/>
                <w:szCs w:val="18"/>
              </w:rPr>
            </w:pPr>
          </w:p>
        </w:tc>
        <w:tc>
          <w:tcPr>
            <w:tcW w:w="990" w:type="dxa"/>
          </w:tcPr>
          <w:p w14:paraId="6D6F98F6" w14:textId="1AF4DDBF" w:rsidR="00DF22AD" w:rsidRPr="00BD5135" w:rsidRDefault="00DF22AD" w:rsidP="00DF22AD">
            <w:pPr>
              <w:pStyle w:val="TableParagraph"/>
              <w:spacing w:line="228" w:lineRule="exact"/>
              <w:ind w:left="115"/>
              <w:rPr>
                <w:rFonts w:ascii="Garamond" w:hAnsi="Garamond"/>
                <w:sz w:val="18"/>
                <w:szCs w:val="18"/>
              </w:rPr>
            </w:pPr>
            <w:r w:rsidRPr="00BD5135">
              <w:rPr>
                <w:rFonts w:ascii="Garamond" w:hAnsi="Garamond"/>
                <w:sz w:val="18"/>
                <w:szCs w:val="18"/>
              </w:rPr>
              <w:t>Technical Assistance</w:t>
            </w:r>
          </w:p>
        </w:tc>
        <w:tc>
          <w:tcPr>
            <w:tcW w:w="3690" w:type="dxa"/>
          </w:tcPr>
          <w:p w14:paraId="6D4C0A7A" w14:textId="76FF6D79" w:rsidR="00DF22AD" w:rsidRPr="0019642F" w:rsidRDefault="00DF22AD" w:rsidP="00DF22AD">
            <w:pPr>
              <w:pStyle w:val="TableParagraph"/>
              <w:ind w:left="91" w:right="108"/>
              <w:jc w:val="both"/>
              <w:rPr>
                <w:rFonts w:ascii="Garamond" w:hAnsi="Garamond" w:cstheme="majorHAnsi"/>
                <w:sz w:val="18"/>
                <w:szCs w:val="18"/>
                <w:u w:val="single"/>
              </w:rPr>
            </w:pPr>
            <w:r w:rsidRPr="0019642F">
              <w:rPr>
                <w:rFonts w:ascii="Garamond" w:hAnsi="Garamond" w:cstheme="majorHAnsi"/>
                <w:sz w:val="18"/>
                <w:szCs w:val="18"/>
                <w:u w:val="single"/>
              </w:rPr>
              <w:t xml:space="preserve">Outcome </w:t>
            </w:r>
            <w:r w:rsidRPr="00AD5C29">
              <w:rPr>
                <w:rFonts w:ascii="Garamond" w:hAnsi="Garamond" w:cstheme="majorHAnsi"/>
                <w:sz w:val="18"/>
                <w:szCs w:val="18"/>
                <w:u w:val="single"/>
              </w:rPr>
              <w:t>3.</w:t>
            </w:r>
            <w:r>
              <w:rPr>
                <w:rFonts w:ascii="Garamond" w:hAnsi="Garamond" w:cstheme="majorHAnsi"/>
                <w:sz w:val="18"/>
                <w:szCs w:val="18"/>
                <w:u w:val="single"/>
              </w:rPr>
              <w:t>4</w:t>
            </w:r>
            <w:r w:rsidRPr="00AD5C29">
              <w:rPr>
                <w:rFonts w:ascii="Garamond" w:hAnsi="Garamond" w:cstheme="majorHAnsi"/>
                <w:sz w:val="18"/>
                <w:szCs w:val="18"/>
                <w:u w:val="single"/>
              </w:rPr>
              <w:t>.</w:t>
            </w:r>
            <w:r w:rsidRPr="00AD5C29">
              <w:rPr>
                <w:rFonts w:ascii="Garamond" w:hAnsi="Garamond" w:cstheme="majorHAnsi"/>
                <w:sz w:val="18"/>
                <w:szCs w:val="18"/>
              </w:rPr>
              <w:t xml:space="preserve"> </w:t>
            </w:r>
            <w:r w:rsidRPr="00DC3976">
              <w:rPr>
                <w:rFonts w:ascii="Garamond" w:hAnsi="Garamond" w:cstheme="majorHAnsi"/>
                <w:sz w:val="18"/>
                <w:szCs w:val="18"/>
              </w:rPr>
              <w:t xml:space="preserve">Capacity built to </w:t>
            </w:r>
            <w:r>
              <w:rPr>
                <w:rFonts w:ascii="Garamond" w:hAnsi="Garamond" w:cstheme="majorHAnsi"/>
                <w:sz w:val="18"/>
                <w:szCs w:val="18"/>
              </w:rPr>
              <w:t>integrate Indonesian Cooperative or similar model for Small Scale Fisheries economic independence.</w:t>
            </w:r>
          </w:p>
        </w:tc>
        <w:tc>
          <w:tcPr>
            <w:tcW w:w="4140" w:type="dxa"/>
          </w:tcPr>
          <w:p w14:paraId="193AE6EE" w14:textId="71295AE0" w:rsidR="00DF22AD" w:rsidRPr="00F919E0" w:rsidRDefault="00DF22AD" w:rsidP="00DF22AD">
            <w:pPr>
              <w:pStyle w:val="TableParagraph"/>
              <w:spacing w:after="60"/>
              <w:rPr>
                <w:rFonts w:ascii="Garamond" w:hAnsi="Garamond"/>
                <w:sz w:val="18"/>
                <w:szCs w:val="18"/>
              </w:rPr>
            </w:pPr>
            <w:r>
              <w:rPr>
                <w:rFonts w:ascii="Garamond" w:hAnsi="Garamond"/>
                <w:i/>
                <w:iCs/>
                <w:sz w:val="18"/>
                <w:szCs w:val="18"/>
                <w:u w:val="single"/>
              </w:rPr>
              <w:t>3.4</w:t>
            </w:r>
            <w:r w:rsidRPr="00EF4462">
              <w:rPr>
                <w:rFonts w:ascii="Garamond" w:hAnsi="Garamond"/>
                <w:i/>
                <w:iCs/>
                <w:sz w:val="18"/>
                <w:szCs w:val="18"/>
                <w:u w:val="single"/>
              </w:rPr>
              <w:t>.1:</w:t>
            </w:r>
            <w:r w:rsidRPr="002740E0">
              <w:rPr>
                <w:rFonts w:ascii="Garamond" w:hAnsi="Garamond"/>
                <w:i/>
                <w:iCs/>
                <w:sz w:val="18"/>
                <w:szCs w:val="18"/>
              </w:rPr>
              <w:t xml:space="preserve"> Scientific </w:t>
            </w:r>
            <w:r>
              <w:rPr>
                <w:rFonts w:ascii="Garamond" w:hAnsi="Garamond"/>
                <w:i/>
                <w:iCs/>
                <w:sz w:val="18"/>
                <w:szCs w:val="18"/>
              </w:rPr>
              <w:t xml:space="preserve">and Indonesian Peer to peer </w:t>
            </w:r>
            <w:r w:rsidRPr="002740E0">
              <w:rPr>
                <w:rFonts w:ascii="Garamond" w:hAnsi="Garamond"/>
                <w:i/>
                <w:iCs/>
                <w:sz w:val="18"/>
                <w:szCs w:val="18"/>
              </w:rPr>
              <w:t xml:space="preserve">working groups for key </w:t>
            </w:r>
            <w:r>
              <w:rPr>
                <w:rFonts w:ascii="Garamond" w:hAnsi="Garamond"/>
                <w:i/>
                <w:iCs/>
                <w:sz w:val="18"/>
                <w:szCs w:val="18"/>
              </w:rPr>
              <w:t>financial sustainability capacity building strategy developed and implemented in interested countries</w:t>
            </w:r>
          </w:p>
        </w:tc>
        <w:tc>
          <w:tcPr>
            <w:tcW w:w="1260" w:type="dxa"/>
          </w:tcPr>
          <w:p w14:paraId="03B9EEA3" w14:textId="77777777" w:rsidR="00DF22AD" w:rsidRPr="00BD5135" w:rsidRDefault="00DF22AD" w:rsidP="00DF22AD">
            <w:pPr>
              <w:pStyle w:val="TableParagraph"/>
              <w:spacing w:after="60"/>
              <w:jc w:val="center"/>
              <w:rPr>
                <w:rFonts w:ascii="Garamond" w:hAnsi="Garamond"/>
                <w:sz w:val="18"/>
                <w:szCs w:val="18"/>
              </w:rPr>
            </w:pPr>
          </w:p>
        </w:tc>
        <w:tc>
          <w:tcPr>
            <w:tcW w:w="1440" w:type="dxa"/>
          </w:tcPr>
          <w:p w14:paraId="0F04A335" w14:textId="77777777" w:rsidR="00DF22AD" w:rsidRPr="00BD5135" w:rsidRDefault="00DF22AD" w:rsidP="00DF22AD">
            <w:pPr>
              <w:pStyle w:val="TableParagraph"/>
              <w:spacing w:after="60"/>
              <w:jc w:val="center"/>
              <w:rPr>
                <w:rFonts w:ascii="Garamond" w:hAnsi="Garamond"/>
                <w:sz w:val="18"/>
                <w:szCs w:val="18"/>
              </w:rPr>
            </w:pPr>
          </w:p>
        </w:tc>
        <w:tc>
          <w:tcPr>
            <w:tcW w:w="1281" w:type="dxa"/>
          </w:tcPr>
          <w:p w14:paraId="3FF5E060" w14:textId="77777777" w:rsidR="00DF22AD" w:rsidRPr="00BD5135" w:rsidRDefault="00DF22AD" w:rsidP="00DF22AD">
            <w:pPr>
              <w:pStyle w:val="TableParagraph"/>
              <w:spacing w:after="60"/>
              <w:jc w:val="center"/>
              <w:rPr>
                <w:rFonts w:ascii="Garamond" w:hAnsi="Garamond"/>
                <w:sz w:val="18"/>
                <w:szCs w:val="18"/>
              </w:rPr>
            </w:pPr>
          </w:p>
        </w:tc>
      </w:tr>
      <w:tr w:rsidR="00DF22AD" w:rsidRPr="00AD5C29" w14:paraId="3EC381B9" w14:textId="77777777" w:rsidTr="00EF6140">
        <w:trPr>
          <w:trHeight w:val="230"/>
        </w:trPr>
        <w:tc>
          <w:tcPr>
            <w:tcW w:w="10620" w:type="dxa"/>
            <w:gridSpan w:val="4"/>
          </w:tcPr>
          <w:p w14:paraId="0CF52EA7" w14:textId="371C4290" w:rsidR="00DF22AD" w:rsidRPr="00BD5135" w:rsidRDefault="00DF22AD" w:rsidP="00DF22AD">
            <w:pPr>
              <w:pStyle w:val="TableParagraph"/>
              <w:spacing w:line="210" w:lineRule="exact"/>
              <w:ind w:right="101"/>
              <w:jc w:val="right"/>
              <w:rPr>
                <w:rFonts w:ascii="Garamond" w:hAnsi="Garamond"/>
                <w:b/>
                <w:bCs/>
                <w:w w:val="95"/>
                <w:sz w:val="18"/>
                <w:szCs w:val="18"/>
              </w:rPr>
            </w:pPr>
            <w:r w:rsidRPr="00424DC6">
              <w:rPr>
                <w:rFonts w:ascii="Garamond" w:hAnsi="Garamond"/>
                <w:b/>
                <w:bCs/>
                <w:w w:val="95"/>
                <w:sz w:val="20"/>
              </w:rPr>
              <w:t>Subtotal</w:t>
            </w:r>
          </w:p>
        </w:tc>
        <w:tc>
          <w:tcPr>
            <w:tcW w:w="1260" w:type="dxa"/>
          </w:tcPr>
          <w:p w14:paraId="20D8D017" w14:textId="77777777" w:rsidR="00DF22AD" w:rsidRPr="00BD5135" w:rsidRDefault="00DF22AD" w:rsidP="00DF22AD">
            <w:pPr>
              <w:pStyle w:val="TableParagraph"/>
              <w:spacing w:line="210" w:lineRule="exact"/>
              <w:ind w:left="93" w:right="84"/>
              <w:jc w:val="center"/>
              <w:rPr>
                <w:rFonts w:ascii="Garamond" w:hAnsi="Garamond"/>
                <w:sz w:val="18"/>
                <w:szCs w:val="18"/>
              </w:rPr>
            </w:pPr>
            <w:r w:rsidRPr="00BD5135">
              <w:rPr>
                <w:rFonts w:ascii="Garamond" w:hAnsi="Garamond"/>
                <w:sz w:val="18"/>
                <w:szCs w:val="18"/>
              </w:rPr>
              <w:t>GEFTF</w:t>
            </w:r>
          </w:p>
        </w:tc>
        <w:tc>
          <w:tcPr>
            <w:tcW w:w="1440" w:type="dxa"/>
            <w:tcBorders>
              <w:top w:val="nil"/>
              <w:left w:val="single" w:sz="8" w:space="0" w:color="000000"/>
              <w:bottom w:val="single" w:sz="8" w:space="0" w:color="000000"/>
              <w:right w:val="single" w:sz="8" w:space="0" w:color="000000"/>
            </w:tcBorders>
            <w:shd w:val="clear" w:color="auto" w:fill="auto"/>
            <w:vAlign w:val="center"/>
          </w:tcPr>
          <w:p w14:paraId="38B3D441" w14:textId="587DCF1D" w:rsidR="00DF22AD" w:rsidRPr="00D5267D" w:rsidRDefault="00DF22AD" w:rsidP="00DF22AD">
            <w:pPr>
              <w:pStyle w:val="TableParagraph"/>
              <w:jc w:val="center"/>
              <w:rPr>
                <w:rFonts w:ascii="Garamond" w:hAnsi="Garamond"/>
                <w:b/>
                <w:bCs/>
                <w:sz w:val="18"/>
                <w:szCs w:val="18"/>
              </w:rPr>
            </w:pPr>
            <w:r w:rsidRPr="00D5267D">
              <w:rPr>
                <w:rFonts w:ascii="Garamond" w:hAnsi="Garamond" w:cs="Calibri"/>
                <w:b/>
                <w:bCs/>
                <w:color w:val="000000"/>
                <w:sz w:val="18"/>
                <w:szCs w:val="18"/>
              </w:rPr>
              <w:t>16,235,000</w:t>
            </w:r>
          </w:p>
        </w:tc>
        <w:tc>
          <w:tcPr>
            <w:tcW w:w="1281" w:type="dxa"/>
            <w:tcBorders>
              <w:top w:val="nil"/>
              <w:left w:val="nil"/>
              <w:bottom w:val="single" w:sz="8" w:space="0" w:color="000000"/>
              <w:right w:val="single" w:sz="8" w:space="0" w:color="000000"/>
            </w:tcBorders>
            <w:shd w:val="clear" w:color="auto" w:fill="auto"/>
            <w:vAlign w:val="center"/>
          </w:tcPr>
          <w:p w14:paraId="65E2898B" w14:textId="4E49640D" w:rsidR="00DF22AD" w:rsidRPr="00D5267D" w:rsidRDefault="00DF22AD" w:rsidP="00DF22AD">
            <w:pPr>
              <w:pStyle w:val="TableParagraph"/>
              <w:jc w:val="center"/>
              <w:rPr>
                <w:rFonts w:ascii="Garamond" w:hAnsi="Garamond"/>
                <w:b/>
                <w:bCs/>
                <w:sz w:val="18"/>
                <w:szCs w:val="18"/>
              </w:rPr>
            </w:pPr>
            <w:r w:rsidRPr="00D5267D">
              <w:rPr>
                <w:rFonts w:ascii="Garamond" w:hAnsi="Garamond" w:cs="Calibri"/>
                <w:b/>
                <w:bCs/>
                <w:color w:val="000000"/>
                <w:sz w:val="18"/>
                <w:szCs w:val="18"/>
              </w:rPr>
              <w:t>55,495,240</w:t>
            </w:r>
          </w:p>
        </w:tc>
      </w:tr>
      <w:tr w:rsidR="00DF22AD" w:rsidRPr="00AD5C29" w14:paraId="766D7B8C" w14:textId="77777777" w:rsidTr="005B1C1B">
        <w:trPr>
          <w:trHeight w:val="230"/>
        </w:trPr>
        <w:tc>
          <w:tcPr>
            <w:tcW w:w="10620" w:type="dxa"/>
            <w:gridSpan w:val="4"/>
          </w:tcPr>
          <w:p w14:paraId="13E840F6" w14:textId="523260E2" w:rsidR="00DF22AD" w:rsidRPr="00BD5135" w:rsidRDefault="00DF22AD" w:rsidP="00DF22AD">
            <w:pPr>
              <w:pStyle w:val="TableParagraph"/>
              <w:spacing w:line="210" w:lineRule="exact"/>
              <w:ind w:left="4125"/>
              <w:jc w:val="right"/>
              <w:rPr>
                <w:rFonts w:ascii="Garamond" w:hAnsi="Garamond"/>
                <w:b/>
                <w:bCs/>
                <w:sz w:val="18"/>
                <w:szCs w:val="18"/>
              </w:rPr>
            </w:pPr>
            <w:r w:rsidRPr="00424DC6">
              <w:rPr>
                <w:rFonts w:ascii="Garamond" w:hAnsi="Garamond"/>
                <w:b/>
                <w:bCs/>
                <w:sz w:val="20"/>
              </w:rPr>
              <w:t>Project Management Cost (PMC)</w:t>
            </w:r>
          </w:p>
        </w:tc>
        <w:tc>
          <w:tcPr>
            <w:tcW w:w="1260" w:type="dxa"/>
          </w:tcPr>
          <w:p w14:paraId="596A0467" w14:textId="77777777" w:rsidR="00DF22AD" w:rsidRPr="00BD5135" w:rsidRDefault="00DF22AD" w:rsidP="00DF22AD">
            <w:pPr>
              <w:pStyle w:val="TableParagraph"/>
              <w:spacing w:line="210" w:lineRule="exact"/>
              <w:ind w:left="93" w:right="84"/>
              <w:jc w:val="center"/>
              <w:rPr>
                <w:rFonts w:ascii="Garamond" w:hAnsi="Garamond"/>
                <w:sz w:val="18"/>
                <w:szCs w:val="18"/>
              </w:rPr>
            </w:pPr>
            <w:r w:rsidRPr="00BD5135">
              <w:rPr>
                <w:rFonts w:ascii="Garamond" w:hAnsi="Garamond"/>
                <w:sz w:val="18"/>
                <w:szCs w:val="18"/>
              </w:rPr>
              <w:t>GEFTF</w:t>
            </w:r>
          </w:p>
        </w:tc>
        <w:tc>
          <w:tcPr>
            <w:tcW w:w="1440" w:type="dxa"/>
          </w:tcPr>
          <w:p w14:paraId="5337D349" w14:textId="64D38094" w:rsidR="00DF22AD" w:rsidRPr="00BD5135" w:rsidRDefault="00DF22AD" w:rsidP="00DF22AD">
            <w:pPr>
              <w:pStyle w:val="TableParagraph"/>
              <w:jc w:val="center"/>
              <w:rPr>
                <w:rFonts w:ascii="Garamond" w:hAnsi="Garamond"/>
                <w:b/>
                <w:bCs/>
                <w:sz w:val="18"/>
                <w:szCs w:val="18"/>
              </w:rPr>
            </w:pPr>
            <w:r w:rsidRPr="00BD5135">
              <w:rPr>
                <w:rFonts w:ascii="Garamond" w:hAnsi="Garamond"/>
                <w:b/>
                <w:bCs/>
                <w:color w:val="C00000"/>
                <w:sz w:val="18"/>
                <w:szCs w:val="18"/>
              </w:rPr>
              <w:t>7%?</w:t>
            </w:r>
          </w:p>
        </w:tc>
        <w:tc>
          <w:tcPr>
            <w:tcW w:w="1281" w:type="dxa"/>
          </w:tcPr>
          <w:p w14:paraId="1FB178A1" w14:textId="6F830042" w:rsidR="00DF22AD" w:rsidRPr="00BD5135" w:rsidRDefault="00DF22AD" w:rsidP="00DF22AD">
            <w:pPr>
              <w:pStyle w:val="TableParagraph"/>
              <w:jc w:val="center"/>
              <w:rPr>
                <w:rFonts w:ascii="Garamond" w:hAnsi="Garamond"/>
                <w:sz w:val="18"/>
                <w:szCs w:val="18"/>
              </w:rPr>
            </w:pPr>
            <w:r w:rsidRPr="00BD5135">
              <w:rPr>
                <w:rFonts w:ascii="Garamond" w:hAnsi="Garamond"/>
                <w:b/>
                <w:bCs/>
                <w:color w:val="C00000"/>
                <w:sz w:val="18"/>
                <w:szCs w:val="18"/>
              </w:rPr>
              <w:t>?</w:t>
            </w:r>
          </w:p>
        </w:tc>
      </w:tr>
      <w:tr w:rsidR="00DF22AD" w:rsidRPr="00AD5C29" w14:paraId="4E83499E" w14:textId="77777777" w:rsidTr="005B1C1B">
        <w:trPr>
          <w:trHeight w:val="231"/>
        </w:trPr>
        <w:tc>
          <w:tcPr>
            <w:tcW w:w="10620" w:type="dxa"/>
            <w:gridSpan w:val="4"/>
            <w:shd w:val="clear" w:color="auto" w:fill="006666"/>
          </w:tcPr>
          <w:p w14:paraId="2F87C762" w14:textId="3D45AB30" w:rsidR="00DF22AD" w:rsidRPr="00BD5135" w:rsidRDefault="00DF22AD" w:rsidP="00DF22AD">
            <w:pPr>
              <w:pStyle w:val="TableParagraph"/>
              <w:spacing w:line="212" w:lineRule="exact"/>
              <w:ind w:right="102"/>
              <w:jc w:val="right"/>
              <w:rPr>
                <w:rFonts w:ascii="Garamond" w:hAnsi="Garamond"/>
                <w:b/>
                <w:color w:val="FFFFFF" w:themeColor="background1"/>
                <w:sz w:val="18"/>
                <w:szCs w:val="18"/>
              </w:rPr>
            </w:pPr>
            <w:r>
              <w:rPr>
                <w:rFonts w:ascii="Garamond" w:hAnsi="Garamond"/>
                <w:b/>
                <w:color w:val="FFFFFF" w:themeColor="background1"/>
                <w:sz w:val="18"/>
                <w:szCs w:val="18"/>
              </w:rPr>
              <w:t>Total</w:t>
            </w:r>
          </w:p>
        </w:tc>
        <w:tc>
          <w:tcPr>
            <w:tcW w:w="1260" w:type="dxa"/>
            <w:shd w:val="clear" w:color="auto" w:fill="006666"/>
          </w:tcPr>
          <w:p w14:paraId="13F2B638" w14:textId="77777777" w:rsidR="00DF22AD" w:rsidRPr="00BD5135" w:rsidRDefault="00DF22AD" w:rsidP="00DF22AD">
            <w:pPr>
              <w:pStyle w:val="TableParagraph"/>
              <w:rPr>
                <w:rFonts w:ascii="Garamond" w:hAnsi="Garamond"/>
                <w:color w:val="FFFFFF" w:themeColor="background1"/>
                <w:sz w:val="18"/>
                <w:szCs w:val="18"/>
              </w:rPr>
            </w:pPr>
          </w:p>
        </w:tc>
        <w:tc>
          <w:tcPr>
            <w:tcW w:w="1440" w:type="dxa"/>
            <w:shd w:val="clear" w:color="auto" w:fill="006666"/>
          </w:tcPr>
          <w:p w14:paraId="61453957" w14:textId="15F96329" w:rsidR="00DF22AD" w:rsidRPr="00BD5135" w:rsidRDefault="00DF22AD" w:rsidP="00DF22AD">
            <w:pPr>
              <w:pStyle w:val="TableParagraph"/>
              <w:jc w:val="right"/>
              <w:rPr>
                <w:rFonts w:ascii="Garamond" w:hAnsi="Garamond"/>
                <w:color w:val="FFFFFF" w:themeColor="background1"/>
                <w:sz w:val="18"/>
                <w:szCs w:val="18"/>
              </w:rPr>
            </w:pPr>
          </w:p>
        </w:tc>
        <w:tc>
          <w:tcPr>
            <w:tcW w:w="1281" w:type="dxa"/>
            <w:shd w:val="clear" w:color="auto" w:fill="006666"/>
          </w:tcPr>
          <w:p w14:paraId="37B5A4E2" w14:textId="1B5DC6D5" w:rsidR="00DF22AD" w:rsidRPr="00BD5135" w:rsidRDefault="00DF22AD" w:rsidP="00DF22AD">
            <w:pPr>
              <w:pStyle w:val="TableParagraph"/>
              <w:jc w:val="right"/>
              <w:rPr>
                <w:rFonts w:ascii="Garamond" w:hAnsi="Garamond"/>
                <w:color w:val="FFFFFF" w:themeColor="background1"/>
                <w:sz w:val="18"/>
                <w:szCs w:val="18"/>
              </w:rPr>
            </w:pPr>
          </w:p>
        </w:tc>
      </w:tr>
    </w:tbl>
    <w:p w14:paraId="61FA379A" w14:textId="77777777" w:rsidR="00C56ABA" w:rsidRDefault="00C56ABA" w:rsidP="001160DE">
      <w:pPr>
        <w:spacing w:line="240" w:lineRule="auto"/>
        <w:contextualSpacing/>
        <w:jc w:val="both"/>
        <w:rPr>
          <w:rFonts w:ascii="Garamond" w:hAnsi="Garamond"/>
          <w:lang w:val="en-GB"/>
        </w:rPr>
      </w:pPr>
      <w:bookmarkStart w:id="34" w:name="_Hlk89349325"/>
    </w:p>
    <w:p w14:paraId="30AFE0AE" w14:textId="664B3A64" w:rsidR="00C56ABA" w:rsidRDefault="00C56ABA" w:rsidP="001160DE">
      <w:pPr>
        <w:spacing w:line="240" w:lineRule="auto"/>
        <w:contextualSpacing/>
        <w:jc w:val="both"/>
        <w:rPr>
          <w:rFonts w:ascii="Garamond" w:hAnsi="Garamond"/>
          <w:lang w:val="en-GB"/>
        </w:rPr>
      </w:pPr>
    </w:p>
    <w:bookmarkEnd w:id="27"/>
    <w:bookmarkEnd w:id="34"/>
    <w:p w14:paraId="4CFA71C6" w14:textId="77777777" w:rsidR="00EA7D34" w:rsidRDefault="00EA7D34" w:rsidP="001160DE">
      <w:pPr>
        <w:spacing w:line="240" w:lineRule="auto"/>
        <w:contextualSpacing/>
        <w:jc w:val="both"/>
        <w:rPr>
          <w:rFonts w:ascii="Garamond" w:hAnsi="Garamond"/>
          <w:lang w:val="en-GB"/>
        </w:rPr>
        <w:sectPr w:rsidR="00EA7D34" w:rsidSect="005A0808">
          <w:pgSz w:w="16838" w:h="11906" w:orient="landscape"/>
          <w:pgMar w:top="1350" w:right="811" w:bottom="1701" w:left="1418" w:header="709" w:footer="709" w:gutter="0"/>
          <w:cols w:space="708"/>
          <w:docGrid w:linePitch="360"/>
        </w:sectPr>
      </w:pPr>
    </w:p>
    <w:p w14:paraId="58DA4508" w14:textId="5396649D" w:rsidR="00EA7D34" w:rsidRPr="005569E3" w:rsidRDefault="00EA7D34" w:rsidP="00BD5135">
      <w:pPr>
        <w:pStyle w:val="Heading1"/>
        <w:spacing w:before="0"/>
        <w:rPr>
          <w:rFonts w:ascii="Garamond" w:hAnsi="Garamond"/>
          <w:b/>
          <w:bCs/>
          <w:color w:val="000000" w:themeColor="text1"/>
          <w:sz w:val="28"/>
          <w:szCs w:val="28"/>
          <w:lang w:val="en-US"/>
        </w:rPr>
      </w:pPr>
      <w:bookmarkStart w:id="35" w:name="_Toc90042807"/>
      <w:r w:rsidRPr="005569E3">
        <w:rPr>
          <w:rFonts w:ascii="Garamond" w:hAnsi="Garamond"/>
          <w:b/>
          <w:bCs/>
          <w:color w:val="000000" w:themeColor="text1"/>
          <w:sz w:val="28"/>
          <w:szCs w:val="28"/>
        </w:rPr>
        <w:lastRenderedPageBreak/>
        <w:t xml:space="preserve">ANNEX 2: </w:t>
      </w:r>
      <w:r w:rsidRPr="005569E3">
        <w:rPr>
          <w:rFonts w:ascii="Garamond" w:hAnsi="Garamond"/>
          <w:b/>
          <w:bCs/>
          <w:color w:val="000000" w:themeColor="text1"/>
          <w:sz w:val="28"/>
          <w:szCs w:val="28"/>
          <w:lang w:val="en-US"/>
        </w:rPr>
        <w:t>Preliminary Theory of Change</w:t>
      </w:r>
      <w:bookmarkEnd w:id="35"/>
    </w:p>
    <w:p w14:paraId="4B9EC6B5" w14:textId="77777777" w:rsidR="005569E3" w:rsidRPr="005569E3" w:rsidRDefault="005569E3" w:rsidP="005569E3"/>
    <w:p w14:paraId="6F0BFD98" w14:textId="3C426676" w:rsidR="00C56ABA" w:rsidRPr="00FD1029" w:rsidRDefault="00F73026" w:rsidP="00BD5135">
      <w:pPr>
        <w:spacing w:line="240" w:lineRule="auto"/>
        <w:contextualSpacing/>
        <w:jc w:val="center"/>
        <w:rPr>
          <w:rFonts w:ascii="Garamond" w:hAnsi="Garamond"/>
          <w:lang w:val="en-GB"/>
        </w:rPr>
      </w:pPr>
      <w:r>
        <w:rPr>
          <w:noProof/>
          <w:lang w:val="en-US"/>
        </w:rPr>
        <w:drawing>
          <wp:inline distT="0" distB="0" distL="0" distR="0" wp14:anchorId="45756718" wp14:editId="2233F366">
            <wp:extent cx="6723530" cy="4978606"/>
            <wp:effectExtent l="0" t="0" r="127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25"/>
                    <a:stretch>
                      <a:fillRect/>
                    </a:stretch>
                  </pic:blipFill>
                  <pic:spPr>
                    <a:xfrm>
                      <a:off x="0" y="0"/>
                      <a:ext cx="6739635" cy="4990531"/>
                    </a:xfrm>
                    <a:prstGeom prst="rect">
                      <a:avLst/>
                    </a:prstGeom>
                  </pic:spPr>
                </pic:pic>
              </a:graphicData>
            </a:graphic>
          </wp:inline>
        </w:drawing>
      </w:r>
    </w:p>
    <w:sectPr w:rsidR="00C56ABA" w:rsidRPr="00FD1029" w:rsidSect="00BD5135">
      <w:pgSz w:w="15840" w:h="12240" w:orient="landscape" w:code="1"/>
      <w:pgMar w:top="1701" w:right="810"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F079B" w14:textId="77777777" w:rsidR="00F55BEB" w:rsidRDefault="00F55BEB" w:rsidP="00A13993">
      <w:pPr>
        <w:spacing w:after="0" w:line="240" w:lineRule="auto"/>
      </w:pPr>
      <w:r>
        <w:separator/>
      </w:r>
    </w:p>
  </w:endnote>
  <w:endnote w:type="continuationSeparator" w:id="0">
    <w:p w14:paraId="7ACBBAC8" w14:textId="77777777" w:rsidR="00F55BEB" w:rsidRDefault="00F55BEB" w:rsidP="00A13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Sans">
    <w:charset w:val="00"/>
    <w:family w:val="swiss"/>
    <w:pitch w:val="variable"/>
    <w:sig w:usb0="A00002EF" w:usb1="5000204B" w:usb2="00000000" w:usb3="00000000" w:csb0="000000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TSans-Regular">
    <w:altName w:val="Arial"/>
    <w:panose1 w:val="00000000000000000000"/>
    <w:charset w:val="00"/>
    <w:family w:val="swiss"/>
    <w:notTrueType/>
    <w:pitch w:val="default"/>
    <w:sig w:usb0="00000003" w:usb1="00000000" w:usb2="00000000" w:usb3="00000000" w:csb0="00000001" w:csb1="00000000"/>
  </w:font>
  <w:font w:name="PTSans-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cs="Arial"/>
        <w:sz w:val="20"/>
        <w:szCs w:val="20"/>
      </w:rPr>
      <w:id w:val="1441567670"/>
      <w:docPartObj>
        <w:docPartGallery w:val="Page Numbers (Bottom of Page)"/>
        <w:docPartUnique/>
      </w:docPartObj>
    </w:sdtPr>
    <w:sdtEndPr/>
    <w:sdtContent>
      <w:sdt>
        <w:sdtPr>
          <w:rPr>
            <w:rFonts w:ascii="Garamond" w:hAnsi="Garamond" w:cs="Arial"/>
            <w:sz w:val="20"/>
            <w:szCs w:val="20"/>
          </w:rPr>
          <w:id w:val="1728636285"/>
          <w:docPartObj>
            <w:docPartGallery w:val="Page Numbers (Top of Page)"/>
            <w:docPartUnique/>
          </w:docPartObj>
        </w:sdtPr>
        <w:sdtEndPr/>
        <w:sdtContent>
          <w:p w14:paraId="08858DDA" w14:textId="4AAA1662" w:rsidR="004A376F" w:rsidRPr="00161198" w:rsidRDefault="004A376F" w:rsidP="0067689B">
            <w:pPr>
              <w:pStyle w:val="Footer"/>
              <w:jc w:val="center"/>
              <w:rPr>
                <w:rFonts w:ascii="Garamond" w:hAnsi="Garamond" w:cs="Arial"/>
                <w:sz w:val="20"/>
                <w:szCs w:val="20"/>
              </w:rPr>
            </w:pPr>
            <w:r w:rsidRPr="00161198">
              <w:rPr>
                <w:rFonts w:ascii="Garamond" w:hAnsi="Garamond" w:cs="Arial"/>
                <w:sz w:val="20"/>
                <w:szCs w:val="20"/>
                <w:lang w:val="es-ES"/>
              </w:rPr>
              <w:t xml:space="preserve">Page </w:t>
            </w:r>
            <w:r w:rsidRPr="00161198">
              <w:rPr>
                <w:rFonts w:ascii="Garamond" w:hAnsi="Garamond" w:cs="Arial"/>
                <w:b/>
                <w:bCs/>
                <w:sz w:val="20"/>
                <w:szCs w:val="20"/>
              </w:rPr>
              <w:fldChar w:fldCharType="begin"/>
            </w:r>
            <w:r w:rsidRPr="00161198">
              <w:rPr>
                <w:rFonts w:ascii="Garamond" w:hAnsi="Garamond" w:cs="Arial"/>
                <w:b/>
                <w:bCs/>
                <w:sz w:val="20"/>
                <w:szCs w:val="20"/>
              </w:rPr>
              <w:instrText>PAGE</w:instrText>
            </w:r>
            <w:r w:rsidRPr="00161198">
              <w:rPr>
                <w:rFonts w:ascii="Garamond" w:hAnsi="Garamond" w:cs="Arial"/>
                <w:b/>
                <w:bCs/>
                <w:sz w:val="20"/>
                <w:szCs w:val="20"/>
              </w:rPr>
              <w:fldChar w:fldCharType="separate"/>
            </w:r>
            <w:r w:rsidR="00FC6C2F">
              <w:rPr>
                <w:rFonts w:ascii="Garamond" w:hAnsi="Garamond" w:cs="Arial"/>
                <w:b/>
                <w:bCs/>
                <w:noProof/>
                <w:sz w:val="20"/>
                <w:szCs w:val="20"/>
              </w:rPr>
              <w:t>ii</w:t>
            </w:r>
            <w:r w:rsidRPr="00161198">
              <w:rPr>
                <w:rFonts w:ascii="Garamond" w:hAnsi="Garamond" w:cs="Arial"/>
                <w:b/>
                <w:bCs/>
                <w:sz w:val="20"/>
                <w:szCs w:val="20"/>
              </w:rPr>
              <w:fldChar w:fldCharType="end"/>
            </w:r>
            <w:r w:rsidRPr="00161198">
              <w:rPr>
                <w:rFonts w:ascii="Garamond" w:hAnsi="Garamond" w:cs="Arial"/>
                <w:sz w:val="20"/>
                <w:szCs w:val="20"/>
                <w:lang w:val="es-ES"/>
              </w:rPr>
              <w:t>/</w:t>
            </w:r>
            <w:r w:rsidRPr="00161198">
              <w:rPr>
                <w:rFonts w:ascii="Garamond" w:hAnsi="Garamond" w:cs="Arial"/>
                <w:b/>
                <w:bCs/>
                <w:sz w:val="20"/>
                <w:szCs w:val="20"/>
              </w:rPr>
              <w:fldChar w:fldCharType="begin"/>
            </w:r>
            <w:r w:rsidRPr="00161198">
              <w:rPr>
                <w:rFonts w:ascii="Garamond" w:hAnsi="Garamond" w:cs="Arial"/>
                <w:b/>
                <w:bCs/>
                <w:sz w:val="20"/>
                <w:szCs w:val="20"/>
              </w:rPr>
              <w:instrText>NUMPAGES</w:instrText>
            </w:r>
            <w:r w:rsidRPr="00161198">
              <w:rPr>
                <w:rFonts w:ascii="Garamond" w:hAnsi="Garamond" w:cs="Arial"/>
                <w:b/>
                <w:bCs/>
                <w:sz w:val="20"/>
                <w:szCs w:val="20"/>
              </w:rPr>
              <w:fldChar w:fldCharType="separate"/>
            </w:r>
            <w:r w:rsidR="00FC6C2F">
              <w:rPr>
                <w:rFonts w:ascii="Garamond" w:hAnsi="Garamond" w:cs="Arial"/>
                <w:b/>
                <w:bCs/>
                <w:noProof/>
                <w:sz w:val="20"/>
                <w:szCs w:val="20"/>
              </w:rPr>
              <w:t>25</w:t>
            </w:r>
            <w:r w:rsidRPr="00161198">
              <w:rPr>
                <w:rFonts w:ascii="Garamond" w:hAnsi="Garamond" w:cs="Arial"/>
                <w:b/>
                <w:bCs/>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cs="Arial"/>
        <w:sz w:val="20"/>
        <w:szCs w:val="20"/>
      </w:rPr>
      <w:id w:val="288861386"/>
      <w:docPartObj>
        <w:docPartGallery w:val="Page Numbers (Bottom of Page)"/>
        <w:docPartUnique/>
      </w:docPartObj>
    </w:sdtPr>
    <w:sdtEndPr/>
    <w:sdtContent>
      <w:sdt>
        <w:sdtPr>
          <w:rPr>
            <w:rFonts w:ascii="Garamond" w:hAnsi="Garamond" w:cs="Arial"/>
            <w:sz w:val="20"/>
            <w:szCs w:val="20"/>
          </w:rPr>
          <w:id w:val="578258159"/>
          <w:docPartObj>
            <w:docPartGallery w:val="Page Numbers (Top of Page)"/>
            <w:docPartUnique/>
          </w:docPartObj>
        </w:sdtPr>
        <w:sdtEndPr/>
        <w:sdtContent>
          <w:p w14:paraId="0CDC24E7" w14:textId="3D0AB6AC" w:rsidR="00FC6C2F" w:rsidRPr="00161198" w:rsidRDefault="00FC6C2F" w:rsidP="0067689B">
            <w:pPr>
              <w:pStyle w:val="Footer"/>
              <w:jc w:val="center"/>
              <w:rPr>
                <w:rFonts w:ascii="Garamond" w:hAnsi="Garamond" w:cs="Arial"/>
                <w:sz w:val="20"/>
                <w:szCs w:val="20"/>
              </w:rPr>
            </w:pPr>
            <w:r w:rsidRPr="00161198">
              <w:rPr>
                <w:rFonts w:ascii="Garamond" w:hAnsi="Garamond" w:cs="Arial"/>
                <w:sz w:val="20"/>
                <w:szCs w:val="20"/>
                <w:lang w:val="es-ES"/>
              </w:rPr>
              <w:t xml:space="preserve">Page </w:t>
            </w:r>
            <w:r w:rsidRPr="00161198">
              <w:rPr>
                <w:rFonts w:ascii="Garamond" w:hAnsi="Garamond" w:cs="Arial"/>
                <w:b/>
                <w:bCs/>
                <w:sz w:val="20"/>
                <w:szCs w:val="20"/>
              </w:rPr>
              <w:fldChar w:fldCharType="begin"/>
            </w:r>
            <w:r w:rsidRPr="00161198">
              <w:rPr>
                <w:rFonts w:ascii="Garamond" w:hAnsi="Garamond" w:cs="Arial"/>
                <w:b/>
                <w:bCs/>
                <w:sz w:val="20"/>
                <w:szCs w:val="20"/>
              </w:rPr>
              <w:instrText>PAGE</w:instrText>
            </w:r>
            <w:r w:rsidRPr="00161198">
              <w:rPr>
                <w:rFonts w:ascii="Garamond" w:hAnsi="Garamond" w:cs="Arial"/>
                <w:b/>
                <w:bCs/>
                <w:sz w:val="20"/>
                <w:szCs w:val="20"/>
              </w:rPr>
              <w:fldChar w:fldCharType="separate"/>
            </w:r>
            <w:r w:rsidR="00AF7428">
              <w:rPr>
                <w:rFonts w:ascii="Garamond" w:hAnsi="Garamond" w:cs="Arial"/>
                <w:b/>
                <w:bCs/>
                <w:noProof/>
                <w:sz w:val="20"/>
                <w:szCs w:val="20"/>
              </w:rPr>
              <w:t>21</w:t>
            </w:r>
            <w:r w:rsidRPr="00161198">
              <w:rPr>
                <w:rFonts w:ascii="Garamond" w:hAnsi="Garamond" w:cs="Arial"/>
                <w:b/>
                <w:bCs/>
                <w:sz w:val="20"/>
                <w:szCs w:val="20"/>
              </w:rPr>
              <w:fldChar w:fldCharType="end"/>
            </w:r>
            <w:r w:rsidRPr="00161198">
              <w:rPr>
                <w:rFonts w:ascii="Garamond" w:hAnsi="Garamond" w:cs="Arial"/>
                <w:sz w:val="20"/>
                <w:szCs w:val="20"/>
                <w:lang w:val="es-ES"/>
              </w:rPr>
              <w:t>/</w:t>
            </w:r>
            <w:r w:rsidRPr="00161198">
              <w:rPr>
                <w:rFonts w:ascii="Garamond" w:hAnsi="Garamond" w:cs="Arial"/>
                <w:b/>
                <w:bCs/>
                <w:sz w:val="20"/>
                <w:szCs w:val="20"/>
              </w:rPr>
              <w:fldChar w:fldCharType="begin"/>
            </w:r>
            <w:r w:rsidRPr="00161198">
              <w:rPr>
                <w:rFonts w:ascii="Garamond" w:hAnsi="Garamond" w:cs="Arial"/>
                <w:b/>
                <w:bCs/>
                <w:sz w:val="20"/>
                <w:szCs w:val="20"/>
              </w:rPr>
              <w:instrText>NUMPAGES</w:instrText>
            </w:r>
            <w:r w:rsidRPr="00161198">
              <w:rPr>
                <w:rFonts w:ascii="Garamond" w:hAnsi="Garamond" w:cs="Arial"/>
                <w:b/>
                <w:bCs/>
                <w:sz w:val="20"/>
                <w:szCs w:val="20"/>
              </w:rPr>
              <w:fldChar w:fldCharType="separate"/>
            </w:r>
            <w:r w:rsidR="00AF7428">
              <w:rPr>
                <w:rFonts w:ascii="Garamond" w:hAnsi="Garamond" w:cs="Arial"/>
                <w:b/>
                <w:bCs/>
                <w:noProof/>
                <w:sz w:val="20"/>
                <w:szCs w:val="20"/>
              </w:rPr>
              <w:t>25</w:t>
            </w:r>
            <w:r w:rsidRPr="00161198">
              <w:rPr>
                <w:rFonts w:ascii="Garamond" w:hAnsi="Garamond" w:cs="Arial"/>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03181" w14:textId="77777777" w:rsidR="00F55BEB" w:rsidRDefault="00F55BEB" w:rsidP="00A13993">
      <w:pPr>
        <w:spacing w:after="0" w:line="240" w:lineRule="auto"/>
      </w:pPr>
      <w:r>
        <w:separator/>
      </w:r>
    </w:p>
  </w:footnote>
  <w:footnote w:type="continuationSeparator" w:id="0">
    <w:p w14:paraId="64C1608B" w14:textId="77777777" w:rsidR="00F55BEB" w:rsidRDefault="00F55BEB" w:rsidP="00A13993">
      <w:pPr>
        <w:spacing w:after="0" w:line="240" w:lineRule="auto"/>
      </w:pPr>
      <w:r>
        <w:continuationSeparator/>
      </w:r>
    </w:p>
  </w:footnote>
  <w:footnote w:id="1">
    <w:p w14:paraId="34AB8DAF" w14:textId="7260991B" w:rsidR="004A376F" w:rsidRPr="00AD5C29" w:rsidRDefault="004A376F">
      <w:pPr>
        <w:pStyle w:val="FootnoteText"/>
        <w:rPr>
          <w:rFonts w:ascii="Garamond" w:hAnsi="Garamond"/>
          <w:sz w:val="18"/>
          <w:szCs w:val="18"/>
          <w:lang w:val="es-HN"/>
        </w:rPr>
      </w:pPr>
      <w:r w:rsidRPr="00557A1E">
        <w:rPr>
          <w:rStyle w:val="FootnoteReference"/>
          <w:rFonts w:ascii="Garamond" w:hAnsi="Garamond"/>
          <w:sz w:val="18"/>
          <w:szCs w:val="18"/>
        </w:rPr>
        <w:footnoteRef/>
      </w:r>
      <w:r w:rsidRPr="00557A1E">
        <w:rPr>
          <w:rFonts w:ascii="Garamond" w:hAnsi="Garamond"/>
          <w:sz w:val="18"/>
          <w:szCs w:val="18"/>
        </w:rPr>
        <w:t xml:space="preserve"> </w:t>
      </w:r>
      <w:hyperlink w:anchor="_Bibliography" w:history="1">
        <w:r w:rsidRPr="00557A1E">
          <w:rPr>
            <w:rStyle w:val="Hyperlink"/>
            <w:rFonts w:ascii="Garamond" w:eastAsia="Calibri" w:hAnsi="Garamond" w:cs="Calibri Light"/>
            <w:sz w:val="18"/>
            <w:szCs w:val="18"/>
            <w:lang w:val="es-419"/>
          </w:rPr>
          <w:t>Ryan 2021</w:t>
        </w:r>
      </w:hyperlink>
    </w:p>
  </w:footnote>
  <w:footnote w:id="2">
    <w:p w14:paraId="587EF90F" w14:textId="11669AFF" w:rsidR="004A376F" w:rsidRPr="00BE1078" w:rsidRDefault="004A376F" w:rsidP="00557A1E">
      <w:pPr>
        <w:pStyle w:val="FootnoteText"/>
        <w:ind w:right="95"/>
        <w:rPr>
          <w:rFonts w:ascii="Garamond" w:hAnsi="Garamond"/>
          <w:sz w:val="18"/>
          <w:szCs w:val="18"/>
          <w:lang w:val="es-HN"/>
        </w:rPr>
      </w:pPr>
      <w:r w:rsidRPr="00BE1078">
        <w:rPr>
          <w:rStyle w:val="FootnoteReference"/>
          <w:rFonts w:ascii="Garamond" w:hAnsi="Garamond"/>
          <w:sz w:val="18"/>
          <w:szCs w:val="18"/>
        </w:rPr>
        <w:footnoteRef/>
      </w:r>
      <w:r w:rsidRPr="00BE1078">
        <w:rPr>
          <w:rFonts w:ascii="Garamond" w:hAnsi="Garamond"/>
          <w:sz w:val="18"/>
          <w:szCs w:val="18"/>
        </w:rPr>
        <w:t xml:space="preserve"> </w:t>
      </w:r>
      <w:hyperlink r:id="rId1" w:history="1">
        <w:r w:rsidRPr="008726BB">
          <w:rPr>
            <w:rStyle w:val="Hyperlink"/>
            <w:rFonts w:ascii="Garamond" w:hAnsi="Garamond"/>
            <w:sz w:val="18"/>
            <w:szCs w:val="18"/>
          </w:rPr>
          <w:t>http://onesharedocean.org/LME_11_Pacific_Central-American_Coastal</w:t>
        </w:r>
      </w:hyperlink>
    </w:p>
  </w:footnote>
  <w:footnote w:id="3">
    <w:p w14:paraId="1BA3CD8D" w14:textId="49A67D62" w:rsidR="004A376F" w:rsidRPr="00BE1078" w:rsidRDefault="004A376F" w:rsidP="00557A1E">
      <w:pPr>
        <w:pStyle w:val="FootnoteText"/>
        <w:ind w:right="95"/>
        <w:rPr>
          <w:rFonts w:ascii="Garamond" w:hAnsi="Garamond"/>
          <w:sz w:val="18"/>
          <w:szCs w:val="18"/>
          <w:lang w:val="es-HN"/>
        </w:rPr>
      </w:pPr>
      <w:r w:rsidRPr="00BE1078">
        <w:rPr>
          <w:rStyle w:val="FootnoteReference"/>
          <w:rFonts w:ascii="Garamond" w:hAnsi="Garamond"/>
          <w:sz w:val="18"/>
          <w:szCs w:val="18"/>
        </w:rPr>
        <w:footnoteRef/>
      </w:r>
      <w:r w:rsidRPr="00BE1078">
        <w:rPr>
          <w:rFonts w:ascii="Garamond" w:hAnsi="Garamond"/>
          <w:sz w:val="18"/>
          <w:szCs w:val="18"/>
        </w:rPr>
        <w:t xml:space="preserve"> </w:t>
      </w:r>
      <w:hyperlink r:id="rId2" w:history="1">
        <w:r w:rsidRPr="008726BB">
          <w:rPr>
            <w:rStyle w:val="Hyperlink"/>
            <w:rFonts w:ascii="Garamond" w:hAnsi="Garamond"/>
            <w:sz w:val="18"/>
            <w:szCs w:val="18"/>
          </w:rPr>
          <w:t>http://onesharedocean.org/LME_13_Humboldt_Current</w:t>
        </w:r>
      </w:hyperlink>
    </w:p>
  </w:footnote>
  <w:footnote w:id="4">
    <w:p w14:paraId="0C4B165F" w14:textId="7047AD19" w:rsidR="004A376F" w:rsidRPr="00BE1078" w:rsidRDefault="004A376F" w:rsidP="00557A1E">
      <w:pPr>
        <w:pStyle w:val="FootnoteText"/>
        <w:ind w:right="95"/>
        <w:rPr>
          <w:rFonts w:ascii="Garamond" w:hAnsi="Garamond"/>
          <w:sz w:val="18"/>
          <w:szCs w:val="18"/>
          <w:lang w:val="es-HN"/>
        </w:rPr>
      </w:pPr>
      <w:r w:rsidRPr="00BE1078">
        <w:rPr>
          <w:rStyle w:val="FootnoteReference"/>
          <w:rFonts w:ascii="Garamond" w:hAnsi="Garamond"/>
          <w:sz w:val="18"/>
          <w:szCs w:val="18"/>
        </w:rPr>
        <w:footnoteRef/>
      </w:r>
      <w:r w:rsidRPr="00BE1078">
        <w:rPr>
          <w:rFonts w:ascii="Garamond" w:hAnsi="Garamond"/>
          <w:sz w:val="18"/>
          <w:szCs w:val="18"/>
        </w:rPr>
        <w:t xml:space="preserve"> </w:t>
      </w:r>
      <w:hyperlink r:id="rId3" w:history="1">
        <w:r w:rsidRPr="008726BB">
          <w:rPr>
            <w:rStyle w:val="Hyperlink"/>
            <w:rFonts w:ascii="Garamond" w:hAnsi="Garamond"/>
            <w:sz w:val="18"/>
            <w:szCs w:val="18"/>
          </w:rPr>
          <w:t>http://onesharedocean.org/LME_27_Canary_Current</w:t>
        </w:r>
      </w:hyperlink>
    </w:p>
  </w:footnote>
  <w:footnote w:id="5">
    <w:p w14:paraId="68391995" w14:textId="29ABBB00" w:rsidR="004A376F" w:rsidRPr="00BE1078" w:rsidRDefault="004A376F" w:rsidP="00557A1E">
      <w:pPr>
        <w:pStyle w:val="FootnoteText"/>
        <w:ind w:right="95"/>
        <w:rPr>
          <w:rFonts w:ascii="Garamond" w:hAnsi="Garamond"/>
          <w:sz w:val="18"/>
          <w:szCs w:val="18"/>
          <w:lang w:val="es-HN"/>
        </w:rPr>
      </w:pPr>
      <w:r w:rsidRPr="00BE1078">
        <w:rPr>
          <w:rStyle w:val="FootnoteReference"/>
          <w:rFonts w:ascii="Garamond" w:hAnsi="Garamond"/>
          <w:sz w:val="18"/>
          <w:szCs w:val="18"/>
        </w:rPr>
        <w:footnoteRef/>
      </w:r>
      <w:r w:rsidRPr="00BE1078">
        <w:rPr>
          <w:rFonts w:ascii="Garamond" w:hAnsi="Garamond"/>
          <w:sz w:val="18"/>
          <w:szCs w:val="18"/>
        </w:rPr>
        <w:t xml:space="preserve"> </w:t>
      </w:r>
      <w:hyperlink r:id="rId4" w:history="1">
        <w:r w:rsidRPr="00BE1078">
          <w:rPr>
            <w:rStyle w:val="Hyperlink"/>
            <w:rFonts w:ascii="Garamond" w:hAnsi="Garamond"/>
            <w:sz w:val="18"/>
            <w:szCs w:val="18"/>
          </w:rPr>
          <w:t>http://onesharedocean.org/LME_37_Sulu-Celebes_Sea</w:t>
        </w:r>
      </w:hyperlink>
    </w:p>
  </w:footnote>
  <w:footnote w:id="6">
    <w:p w14:paraId="28FF563C" w14:textId="67EBE040" w:rsidR="004A376F" w:rsidRPr="00BE1078" w:rsidRDefault="004A376F" w:rsidP="00557A1E">
      <w:pPr>
        <w:pStyle w:val="FootnoteText"/>
        <w:ind w:right="95"/>
        <w:rPr>
          <w:rFonts w:ascii="Garamond" w:hAnsi="Garamond"/>
          <w:sz w:val="18"/>
          <w:szCs w:val="18"/>
          <w:lang w:val="es-HN"/>
        </w:rPr>
      </w:pPr>
      <w:r w:rsidRPr="00BE1078">
        <w:rPr>
          <w:rStyle w:val="FootnoteReference"/>
          <w:rFonts w:ascii="Garamond" w:hAnsi="Garamond"/>
          <w:sz w:val="18"/>
          <w:szCs w:val="18"/>
        </w:rPr>
        <w:footnoteRef/>
      </w:r>
      <w:r w:rsidRPr="00BE1078">
        <w:rPr>
          <w:rFonts w:ascii="Garamond" w:hAnsi="Garamond"/>
          <w:sz w:val="18"/>
          <w:szCs w:val="18"/>
        </w:rPr>
        <w:t xml:space="preserve"> </w:t>
      </w:r>
      <w:hyperlink r:id="rId5" w:history="1">
        <w:r w:rsidRPr="008726BB">
          <w:rPr>
            <w:rStyle w:val="Hyperlink"/>
            <w:rFonts w:ascii="Garamond" w:hAnsi="Garamond"/>
            <w:sz w:val="18"/>
            <w:szCs w:val="18"/>
          </w:rPr>
          <w:t>http://onesharedocean.org/LME_38_Indonesian_Sea</w:t>
        </w:r>
      </w:hyperlink>
    </w:p>
  </w:footnote>
  <w:footnote w:id="7">
    <w:p w14:paraId="6A69031E" w14:textId="4B5A39F9" w:rsidR="004A376F" w:rsidRPr="00BE1078" w:rsidRDefault="004A376F" w:rsidP="00557A1E">
      <w:pPr>
        <w:pStyle w:val="FootnoteText"/>
        <w:ind w:right="95"/>
        <w:rPr>
          <w:rFonts w:ascii="Garamond" w:hAnsi="Garamond"/>
          <w:sz w:val="18"/>
          <w:szCs w:val="18"/>
          <w:lang w:val="en-US"/>
        </w:rPr>
      </w:pPr>
      <w:r w:rsidRPr="00BE1078">
        <w:rPr>
          <w:rStyle w:val="FootnoteReference"/>
          <w:rFonts w:ascii="Garamond" w:hAnsi="Garamond"/>
          <w:sz w:val="18"/>
          <w:szCs w:val="18"/>
          <w:lang w:val="en-US"/>
        </w:rPr>
        <w:footnoteRef/>
      </w:r>
      <w:r w:rsidRPr="00BE1078">
        <w:rPr>
          <w:rFonts w:ascii="Garamond" w:hAnsi="Garamond"/>
          <w:sz w:val="18"/>
          <w:szCs w:val="18"/>
          <w:lang w:val="en-US"/>
        </w:rPr>
        <w:t xml:space="preserve"> The Indonesian Government has proposed to include nationally important small pelagic artisanal fisheries, together with octopus </w:t>
      </w:r>
    </w:p>
  </w:footnote>
  <w:footnote w:id="8">
    <w:p w14:paraId="5182A88F" w14:textId="77777777" w:rsidR="004A376F" w:rsidRPr="00AD5C29" w:rsidRDefault="004A376F" w:rsidP="008D3E2A">
      <w:pPr>
        <w:pStyle w:val="FootnoteText"/>
        <w:ind w:right="237"/>
        <w:rPr>
          <w:rFonts w:ascii="Garamond" w:hAnsi="Garamond"/>
          <w:sz w:val="18"/>
          <w:szCs w:val="18"/>
          <w:lang w:val="da-DK"/>
        </w:rPr>
      </w:pPr>
      <w:r w:rsidRPr="00AD5C29">
        <w:rPr>
          <w:rStyle w:val="FootnoteReference"/>
          <w:rFonts w:ascii="Garamond" w:hAnsi="Garamond"/>
          <w:sz w:val="18"/>
          <w:szCs w:val="18"/>
        </w:rPr>
        <w:footnoteRef/>
      </w:r>
      <w:r w:rsidRPr="00AD5C29">
        <w:rPr>
          <w:rFonts w:ascii="Garamond" w:hAnsi="Garamond"/>
          <w:sz w:val="18"/>
          <w:szCs w:val="18"/>
          <w:lang w:val="en-US"/>
        </w:rPr>
        <w:t xml:space="preserve"> </w:t>
      </w:r>
      <w:hyperlink w:anchor="_Bibliography" w:history="1">
        <w:r w:rsidRPr="00EA25DF">
          <w:rPr>
            <w:rStyle w:val="Hyperlink"/>
            <w:rFonts w:ascii="Garamond" w:hAnsi="Garamond"/>
            <w:sz w:val="18"/>
            <w:szCs w:val="18"/>
            <w:lang w:val="en-GB"/>
          </w:rPr>
          <w:t xml:space="preserve">Sumaila </w:t>
        </w:r>
        <w:r w:rsidRPr="00EA25DF">
          <w:rPr>
            <w:rStyle w:val="Hyperlink"/>
            <w:rFonts w:ascii="Garamond" w:hAnsi="Garamond"/>
            <w:i/>
            <w:iCs/>
            <w:sz w:val="18"/>
            <w:szCs w:val="18"/>
            <w:lang w:val="en-GB"/>
          </w:rPr>
          <w:t>et al.</w:t>
        </w:r>
        <w:r w:rsidRPr="00EA25DF">
          <w:rPr>
            <w:rStyle w:val="Hyperlink"/>
            <w:rFonts w:ascii="Garamond" w:hAnsi="Garamond"/>
            <w:sz w:val="18"/>
            <w:szCs w:val="18"/>
            <w:lang w:val="en-GB"/>
          </w:rPr>
          <w:t xml:space="preserve"> 2021</w:t>
        </w:r>
      </w:hyperlink>
    </w:p>
  </w:footnote>
  <w:footnote w:id="9">
    <w:p w14:paraId="1C8963CC" w14:textId="77777777" w:rsidR="004A376F" w:rsidRPr="00003725" w:rsidRDefault="004A376F" w:rsidP="008D3E2A">
      <w:pPr>
        <w:spacing w:after="0"/>
        <w:ind w:right="237"/>
        <w:jc w:val="both"/>
        <w:rPr>
          <w:rFonts w:ascii="Garamond" w:hAnsi="Garamond"/>
          <w:sz w:val="18"/>
          <w:szCs w:val="18"/>
          <w:lang w:val="da-DK"/>
        </w:rPr>
      </w:pPr>
      <w:r w:rsidRPr="00AD5C29">
        <w:rPr>
          <w:rStyle w:val="FootnoteReference"/>
          <w:rFonts w:ascii="Garamond" w:hAnsi="Garamond"/>
          <w:sz w:val="18"/>
          <w:szCs w:val="18"/>
        </w:rPr>
        <w:footnoteRef/>
      </w:r>
      <w:r w:rsidRPr="00AD5C29">
        <w:rPr>
          <w:rFonts w:ascii="Garamond" w:hAnsi="Garamond"/>
          <w:sz w:val="18"/>
          <w:szCs w:val="18"/>
          <w:lang w:val="en-US"/>
        </w:rPr>
        <w:t xml:space="preserve"> </w:t>
      </w:r>
      <w:r w:rsidRPr="00AD5C29">
        <w:rPr>
          <w:rFonts w:ascii="Garamond" w:hAnsi="Garamond"/>
          <w:sz w:val="18"/>
          <w:szCs w:val="18"/>
          <w:lang w:val="en-GB"/>
        </w:rPr>
        <w:t>The official figures indicate that in the past decades, the provision of marine food and ingredients has been stable. Since 1990 the annual global marine capture has fluctuated arou</w:t>
      </w:r>
      <w:r w:rsidRPr="0019642F">
        <w:rPr>
          <w:rFonts w:ascii="Garamond" w:hAnsi="Garamond"/>
          <w:sz w:val="18"/>
          <w:szCs w:val="18"/>
          <w:lang w:val="en-GB"/>
        </w:rPr>
        <w:t>nd 80 million tons (</w:t>
      </w:r>
      <w:r w:rsidRPr="00AD5C29">
        <w:rPr>
          <w:rFonts w:ascii="Garamond" w:hAnsi="Garamond"/>
          <w:sz w:val="18"/>
          <w:szCs w:val="18"/>
          <w:lang w:val="en-GB"/>
        </w:rPr>
        <w:fldChar w:fldCharType="begin"/>
      </w:r>
      <w:r w:rsidRPr="00EA25DF">
        <w:rPr>
          <w:rFonts w:ascii="Garamond" w:hAnsi="Garamond"/>
          <w:sz w:val="18"/>
          <w:szCs w:val="18"/>
          <w:lang w:val="en-GB"/>
        </w:rPr>
        <w:instrText xml:space="preserve"> REF _Ref75362961  \* MERGEFORMAT </w:instrText>
      </w:r>
      <w:r w:rsidRPr="00AD5C29">
        <w:rPr>
          <w:rFonts w:ascii="Garamond" w:hAnsi="Garamond"/>
          <w:sz w:val="18"/>
          <w:szCs w:val="18"/>
          <w:lang w:val="en-GB"/>
        </w:rPr>
        <w:fldChar w:fldCharType="separate"/>
      </w:r>
      <w:r w:rsidRPr="00AD5C29">
        <w:rPr>
          <w:rFonts w:ascii="Garamond" w:hAnsi="Garamond"/>
          <w:sz w:val="18"/>
          <w:szCs w:val="18"/>
          <w:lang w:val="en-GB"/>
        </w:rPr>
        <w:t>Figure 1</w:t>
      </w:r>
      <w:r w:rsidRPr="00AD5C29">
        <w:rPr>
          <w:rFonts w:ascii="Garamond" w:hAnsi="Garamond"/>
          <w:sz w:val="18"/>
          <w:szCs w:val="18"/>
          <w:lang w:val="en-GB"/>
        </w:rPr>
        <w:fldChar w:fldCharType="end"/>
      </w:r>
      <w:r w:rsidRPr="00AD5C29">
        <w:rPr>
          <w:rFonts w:ascii="Garamond" w:hAnsi="Garamond"/>
          <w:sz w:val="18"/>
          <w:szCs w:val="18"/>
          <w:lang w:val="en-GB"/>
        </w:rPr>
        <w:t>). Between 2016 and 2018 it increased from 78.2 to 84.4 million tons (</w:t>
      </w:r>
      <w:hyperlink w:anchor="_Bibliography" w:history="1">
        <w:r w:rsidRPr="00EA25DF">
          <w:rPr>
            <w:rStyle w:val="Hyperlink"/>
            <w:rFonts w:ascii="Garamond" w:hAnsi="Garamond"/>
            <w:sz w:val="18"/>
            <w:szCs w:val="18"/>
            <w:lang w:val="en-GB"/>
          </w:rPr>
          <w:t>FAO, 2000; FAO, 2018; FAO, 2020</w:t>
        </w:r>
      </w:hyperlink>
      <w:r w:rsidRPr="00AD5C29">
        <w:rPr>
          <w:rFonts w:ascii="Garamond" w:hAnsi="Garamond"/>
          <w:sz w:val="18"/>
          <w:szCs w:val="18"/>
          <w:lang w:val="en-GB"/>
        </w:rPr>
        <w:t>). However, catch reconstruction shows a different trend, with a peak capture in 1996 (ca., 124 million tons) followed by a continuous decline to reach ca., 109.3 million tons in 2018 (</w:t>
      </w:r>
      <w:hyperlink w:anchor="_Bibliography" w:history="1">
        <w:r w:rsidRPr="00EA25DF">
          <w:rPr>
            <w:rStyle w:val="Hyperlink"/>
            <w:rFonts w:ascii="Garamond" w:hAnsi="Garamond"/>
            <w:sz w:val="18"/>
            <w:szCs w:val="18"/>
            <w:lang w:val="en-GB"/>
          </w:rPr>
          <w:t xml:space="preserve">Pauly &amp; Zeller, 2016; Pauly </w:t>
        </w:r>
        <w:r w:rsidRPr="00EA25DF">
          <w:rPr>
            <w:rStyle w:val="Hyperlink"/>
            <w:rFonts w:ascii="Garamond" w:hAnsi="Garamond"/>
            <w:i/>
            <w:iCs/>
            <w:sz w:val="18"/>
            <w:szCs w:val="18"/>
            <w:lang w:val="en-GB"/>
          </w:rPr>
          <w:t>et al.,</w:t>
        </w:r>
        <w:r w:rsidRPr="00EA25DF">
          <w:rPr>
            <w:rStyle w:val="Hyperlink"/>
            <w:rFonts w:ascii="Garamond" w:hAnsi="Garamond"/>
            <w:sz w:val="18"/>
            <w:szCs w:val="18"/>
            <w:lang w:val="en-GB"/>
          </w:rPr>
          <w:t xml:space="preserve"> 2020</w:t>
        </w:r>
      </w:hyperlink>
      <w:r w:rsidRPr="00AD5C29">
        <w:rPr>
          <w:rFonts w:ascii="Garamond" w:hAnsi="Garamond"/>
          <w:sz w:val="18"/>
          <w:szCs w:val="18"/>
          <w:lang w:val="en-GB"/>
        </w:rPr>
        <w:t>) (</w:t>
      </w:r>
      <w:r w:rsidRPr="00AD5C29">
        <w:rPr>
          <w:rFonts w:ascii="Garamond" w:hAnsi="Garamond"/>
          <w:sz w:val="18"/>
          <w:szCs w:val="18"/>
          <w:lang w:val="en-GB"/>
        </w:rPr>
        <w:fldChar w:fldCharType="begin"/>
      </w:r>
      <w:r w:rsidRPr="00EA25DF">
        <w:rPr>
          <w:rFonts w:ascii="Garamond" w:hAnsi="Garamond"/>
          <w:sz w:val="18"/>
          <w:szCs w:val="18"/>
          <w:lang w:val="en-GB"/>
        </w:rPr>
        <w:instrText xml:space="preserve"> REF _Ref75582799 \h  \* MERGEFORMAT </w:instrText>
      </w:r>
      <w:r w:rsidRPr="00AD5C29">
        <w:rPr>
          <w:rFonts w:ascii="Garamond" w:hAnsi="Garamond"/>
          <w:sz w:val="18"/>
          <w:szCs w:val="18"/>
          <w:lang w:val="en-GB"/>
        </w:rPr>
      </w:r>
      <w:r w:rsidRPr="00AD5C29">
        <w:rPr>
          <w:rFonts w:ascii="Garamond" w:hAnsi="Garamond"/>
          <w:sz w:val="18"/>
          <w:szCs w:val="18"/>
          <w:lang w:val="en-GB"/>
        </w:rPr>
        <w:fldChar w:fldCharType="separate"/>
      </w:r>
      <w:r w:rsidRPr="00AD5C29">
        <w:rPr>
          <w:rFonts w:ascii="Garamond" w:hAnsi="Garamond"/>
          <w:sz w:val="18"/>
          <w:szCs w:val="18"/>
          <w:lang w:val="en-GB"/>
        </w:rPr>
        <w:t>Figure 3</w:t>
      </w:r>
      <w:r w:rsidRPr="00AD5C29">
        <w:rPr>
          <w:rFonts w:ascii="Garamond" w:hAnsi="Garamond"/>
          <w:sz w:val="18"/>
          <w:szCs w:val="18"/>
          <w:lang w:val="en-GB"/>
        </w:rPr>
        <w:fldChar w:fldCharType="end"/>
      </w:r>
      <w:r w:rsidRPr="00AD5C29">
        <w:rPr>
          <w:rFonts w:ascii="Garamond" w:hAnsi="Garamond"/>
          <w:sz w:val="18"/>
          <w:szCs w:val="18"/>
          <w:lang w:val="en-GB"/>
        </w:rPr>
        <w:t xml:space="preserve">). </w:t>
      </w:r>
      <w:r w:rsidRPr="0019642F">
        <w:rPr>
          <w:rFonts w:ascii="Garamond" w:hAnsi="Garamond"/>
          <w:sz w:val="18"/>
          <w:szCs w:val="18"/>
          <w:lang w:val="en-GB"/>
        </w:rPr>
        <w:t>Catch reconstruction reveals that between 1996 and 2018 the capture from industrial fisheries declined from 99.1 10</w:t>
      </w:r>
      <w:r w:rsidRPr="0019642F">
        <w:rPr>
          <w:rFonts w:ascii="Garamond" w:hAnsi="Garamond"/>
          <w:sz w:val="18"/>
          <w:szCs w:val="18"/>
          <w:vertAlign w:val="superscript"/>
          <w:lang w:val="en-GB"/>
        </w:rPr>
        <w:t>6</w:t>
      </w:r>
      <w:r w:rsidRPr="00EA25DF">
        <w:rPr>
          <w:rFonts w:ascii="Garamond" w:hAnsi="Garamond"/>
          <w:sz w:val="18"/>
          <w:szCs w:val="18"/>
          <w:lang w:val="en-GB"/>
        </w:rPr>
        <w:t xml:space="preserve"> t to 80.9 10</w:t>
      </w:r>
      <w:r w:rsidRPr="00EA25DF">
        <w:rPr>
          <w:rFonts w:ascii="Garamond" w:hAnsi="Garamond"/>
          <w:sz w:val="18"/>
          <w:szCs w:val="18"/>
          <w:vertAlign w:val="superscript"/>
          <w:lang w:val="en-GB"/>
        </w:rPr>
        <w:t>6</w:t>
      </w:r>
      <w:r w:rsidRPr="00EA25DF">
        <w:rPr>
          <w:rFonts w:ascii="Garamond" w:hAnsi="Garamond"/>
          <w:sz w:val="18"/>
          <w:szCs w:val="18"/>
          <w:lang w:val="en-GB"/>
        </w:rPr>
        <w:t xml:space="preserve"> tons, while the capture from artisanal fisheries increased from 21.1 10</w:t>
      </w:r>
      <w:r w:rsidRPr="00EA25DF">
        <w:rPr>
          <w:rFonts w:ascii="Garamond" w:hAnsi="Garamond"/>
          <w:sz w:val="18"/>
          <w:szCs w:val="18"/>
          <w:vertAlign w:val="superscript"/>
          <w:lang w:val="en-GB"/>
        </w:rPr>
        <w:t>6</w:t>
      </w:r>
      <w:r w:rsidRPr="00EA25DF">
        <w:rPr>
          <w:rFonts w:ascii="Garamond" w:hAnsi="Garamond"/>
          <w:sz w:val="18"/>
          <w:szCs w:val="18"/>
          <w:lang w:val="en-GB"/>
        </w:rPr>
        <w:t xml:space="preserve"> tons to 25.0 10</w:t>
      </w:r>
      <w:r w:rsidRPr="00EA25DF">
        <w:rPr>
          <w:rFonts w:ascii="Garamond" w:hAnsi="Garamond"/>
          <w:sz w:val="18"/>
          <w:szCs w:val="18"/>
          <w:vertAlign w:val="superscript"/>
          <w:lang w:val="en-GB"/>
        </w:rPr>
        <w:t>6</w:t>
      </w:r>
      <w:r w:rsidRPr="00EA25DF">
        <w:rPr>
          <w:rFonts w:ascii="Garamond" w:hAnsi="Garamond"/>
          <w:sz w:val="18"/>
          <w:szCs w:val="18"/>
          <w:lang w:val="en-GB"/>
        </w:rPr>
        <w:t xml:space="preserve"> tons. </w:t>
      </w:r>
    </w:p>
  </w:footnote>
  <w:footnote w:id="10">
    <w:p w14:paraId="5DC64786" w14:textId="77777777" w:rsidR="004A376F" w:rsidRPr="00EA25DF" w:rsidRDefault="004A376F" w:rsidP="008D3E2A">
      <w:pPr>
        <w:pStyle w:val="Heading2"/>
        <w:ind w:right="237"/>
        <w:jc w:val="both"/>
        <w:rPr>
          <w:rFonts w:ascii="Garamond" w:hAnsi="Garamond"/>
          <w:i/>
          <w:iCs/>
          <w:sz w:val="18"/>
          <w:szCs w:val="18"/>
          <w:lang w:val="en-US"/>
        </w:rPr>
      </w:pPr>
      <w:r w:rsidRPr="00AD5C29">
        <w:rPr>
          <w:rStyle w:val="FootnoteReference"/>
          <w:rFonts w:ascii="Garamond" w:hAnsi="Garamond"/>
          <w:color w:val="000000" w:themeColor="text1"/>
          <w:sz w:val="18"/>
          <w:szCs w:val="18"/>
          <w:lang w:val="en-US"/>
        </w:rPr>
        <w:footnoteRef/>
      </w:r>
      <w:r w:rsidRPr="00AD5C29">
        <w:rPr>
          <w:rFonts w:ascii="Garamond" w:hAnsi="Garamond"/>
          <w:color w:val="000000" w:themeColor="text1"/>
          <w:sz w:val="18"/>
          <w:szCs w:val="18"/>
          <w:lang w:val="en-US"/>
        </w:rPr>
        <w:t xml:space="preserve"> Target 14.4 states that b</w:t>
      </w:r>
      <w:r w:rsidRPr="0019642F">
        <w:rPr>
          <w:rFonts w:ascii="Garamond" w:hAnsi="Garamond"/>
          <w:color w:val="000000" w:themeColor="text1"/>
          <w:sz w:val="18"/>
          <w:szCs w:val="18"/>
          <w:lang w:val="en-US"/>
        </w:rPr>
        <w:t>y</w:t>
      </w:r>
      <w:r w:rsidRPr="0019642F">
        <w:rPr>
          <w:rFonts w:ascii="Garamond" w:hAnsi="Garamond"/>
          <w:i/>
          <w:iCs/>
          <w:color w:val="000000" w:themeColor="text1"/>
          <w:sz w:val="18"/>
          <w:szCs w:val="18"/>
          <w:lang w:val="en-US"/>
        </w:rPr>
        <w:t xml:space="preserve"> </w:t>
      </w:r>
      <w:r w:rsidRPr="00EA25DF">
        <w:rPr>
          <w:rFonts w:ascii="Garamond" w:hAnsi="Garamond"/>
          <w:color w:val="000000" w:themeColor="text1"/>
          <w:sz w:val="18"/>
          <w:szCs w:val="18"/>
          <w:lang w:val="en-US"/>
        </w:rPr>
        <w:t xml:space="preserve">2020, fishing nations will </w:t>
      </w:r>
      <w:r w:rsidRPr="00EA25DF">
        <w:rPr>
          <w:rFonts w:ascii="Garamond" w:hAnsi="Garamond"/>
          <w:i/>
          <w:iCs/>
          <w:color w:val="000000" w:themeColor="text1"/>
          <w:sz w:val="18"/>
          <w:szCs w:val="18"/>
          <w:lang w:val="en-US"/>
        </w:rPr>
        <w:t>effectively regulate harvesting and end overfishing, illegal, unreported and unregulated fishing and destructive fishing practices and implement science-based management plans, in order to restore fish stocks in the shortest time feasible, at least to levels that can produce maximum sustainable yield as determined by their biological characteristics.</w:t>
      </w:r>
      <w:r w:rsidRPr="00003725">
        <w:rPr>
          <w:rFonts w:ascii="Garamond" w:eastAsia="Times New Roman" w:hAnsi="Garamond" w:cs="Times New Roman"/>
          <w:color w:val="000000" w:themeColor="text1"/>
          <w:sz w:val="18"/>
          <w:szCs w:val="18"/>
          <w:lang w:val="en-US"/>
        </w:rPr>
        <w:t xml:space="preserve"> </w:t>
      </w:r>
      <w:r w:rsidRPr="00AD5C29">
        <w:rPr>
          <w:rFonts w:ascii="Garamond" w:eastAsia="Times New Roman" w:hAnsi="Garamond" w:cs="Times New Roman"/>
          <w:color w:val="000000" w:themeColor="text1"/>
          <w:sz w:val="18"/>
          <w:szCs w:val="18"/>
          <w:lang w:val="en-US"/>
        </w:rPr>
        <w:t xml:space="preserve">Indicator 14.4.1 </w:t>
      </w:r>
      <w:r w:rsidRPr="0019642F">
        <w:rPr>
          <w:rFonts w:ascii="Garamond" w:eastAsia="Times New Roman" w:hAnsi="Garamond" w:cs="Times New Roman"/>
          <w:color w:val="000000" w:themeColor="text1"/>
          <w:sz w:val="18"/>
          <w:szCs w:val="18"/>
          <w:lang w:val="en-US"/>
        </w:rPr>
        <w:t xml:space="preserve">measures the progress toward achieving Target 14.4 as the </w:t>
      </w:r>
      <w:r w:rsidRPr="0019642F">
        <w:rPr>
          <w:rFonts w:ascii="Garamond" w:eastAsia="Times New Roman" w:hAnsi="Garamond" w:cs="Times New Roman"/>
          <w:i/>
          <w:iCs/>
          <w:color w:val="000000" w:themeColor="text1"/>
          <w:sz w:val="18"/>
          <w:szCs w:val="18"/>
          <w:lang w:val="en-US"/>
        </w:rPr>
        <w:t>Proportion of fish stocks within biologically sustainabl</w:t>
      </w:r>
      <w:r w:rsidRPr="00EA25DF">
        <w:rPr>
          <w:rFonts w:ascii="Garamond" w:eastAsia="Times New Roman" w:hAnsi="Garamond" w:cs="Times New Roman"/>
          <w:i/>
          <w:iCs/>
          <w:color w:val="000000" w:themeColor="text1"/>
          <w:sz w:val="18"/>
          <w:szCs w:val="18"/>
          <w:lang w:val="en-US"/>
        </w:rPr>
        <w:t xml:space="preserve">e levels, </w:t>
      </w:r>
      <w:r w:rsidRPr="00EA25DF">
        <w:rPr>
          <w:rFonts w:ascii="Garamond" w:eastAsia="Times New Roman" w:hAnsi="Garamond" w:cs="Times New Roman"/>
          <w:color w:val="000000" w:themeColor="text1"/>
          <w:sz w:val="18"/>
          <w:szCs w:val="18"/>
          <w:lang w:val="en-US"/>
        </w:rPr>
        <w:t>which is the metric for the sustainability of the world's marine capture fisheries by their abundance. A fish stock of which abundance is at or greater than the level, that can produce the maximum sustainable yield (MSY) is classified as biologically sustainable. In contrast, when abundance falls below the MSY level, the stock is considered biologically unsustainable. The indicator will measure progress towards SDG Target 14.4.</w:t>
      </w:r>
    </w:p>
  </w:footnote>
  <w:footnote w:id="11">
    <w:p w14:paraId="1AB2C549" w14:textId="77777777" w:rsidR="004A376F" w:rsidRPr="0019642F" w:rsidRDefault="004A376F" w:rsidP="008D3E2A">
      <w:pPr>
        <w:pStyle w:val="FootnoteText"/>
        <w:ind w:right="237"/>
        <w:jc w:val="both"/>
        <w:rPr>
          <w:rFonts w:ascii="Garamond" w:hAnsi="Garamond"/>
          <w:sz w:val="18"/>
          <w:szCs w:val="18"/>
          <w:lang w:val="en-US"/>
        </w:rPr>
      </w:pPr>
      <w:r w:rsidRPr="00AD5C29">
        <w:rPr>
          <w:rStyle w:val="FootnoteReference"/>
          <w:rFonts w:ascii="Garamond" w:hAnsi="Garamond"/>
          <w:sz w:val="18"/>
          <w:szCs w:val="18"/>
        </w:rPr>
        <w:footnoteRef/>
      </w:r>
      <w:r w:rsidRPr="00AD5C29">
        <w:rPr>
          <w:rFonts w:ascii="Garamond" w:hAnsi="Garamond"/>
          <w:sz w:val="18"/>
          <w:szCs w:val="18"/>
          <w:lang w:val="en-US"/>
        </w:rPr>
        <w:t xml:space="preserve"> </w:t>
      </w:r>
      <w:hyperlink w:anchor="_Bibliography" w:history="1">
        <w:r w:rsidRPr="00EA25DF">
          <w:rPr>
            <w:rStyle w:val="Hyperlink"/>
            <w:rFonts w:ascii="Garamond" w:hAnsi="Garamond"/>
            <w:sz w:val="18"/>
            <w:szCs w:val="18"/>
            <w:lang w:val="en-GB"/>
          </w:rPr>
          <w:t>OECD &amp; FAO (2020)</w:t>
        </w:r>
      </w:hyperlink>
      <w:r w:rsidRPr="00AD5C29">
        <w:rPr>
          <w:rFonts w:ascii="Garamond" w:hAnsi="Garamond"/>
          <w:sz w:val="18"/>
          <w:szCs w:val="18"/>
          <w:lang w:val="en-GB"/>
        </w:rPr>
        <w:t xml:space="preserve"> estimate that nominal prices for capture fish, fishmeal and fish oil will increase during the 2020s.</w:t>
      </w:r>
    </w:p>
  </w:footnote>
  <w:footnote w:id="12">
    <w:p w14:paraId="574740AF" w14:textId="77777777" w:rsidR="004A376F" w:rsidRPr="00AD5C29" w:rsidRDefault="004A376F" w:rsidP="008D3E2A">
      <w:pPr>
        <w:pStyle w:val="FootnoteText"/>
        <w:ind w:right="237"/>
        <w:jc w:val="both"/>
        <w:rPr>
          <w:rFonts w:ascii="Garamond" w:hAnsi="Garamond"/>
          <w:sz w:val="18"/>
          <w:szCs w:val="18"/>
          <w:lang w:val="en-US"/>
        </w:rPr>
      </w:pPr>
      <w:r w:rsidRPr="00AD5C29">
        <w:rPr>
          <w:rStyle w:val="FootnoteReference"/>
          <w:rFonts w:ascii="Garamond" w:hAnsi="Garamond"/>
          <w:sz w:val="18"/>
          <w:szCs w:val="18"/>
        </w:rPr>
        <w:footnoteRef/>
      </w:r>
      <w:r w:rsidRPr="00AD5C29">
        <w:rPr>
          <w:rFonts w:ascii="Garamond" w:hAnsi="Garamond"/>
          <w:sz w:val="18"/>
          <w:szCs w:val="18"/>
          <w:lang w:val="en-US"/>
        </w:rPr>
        <w:t xml:space="preserve"> </w:t>
      </w:r>
      <w:r w:rsidRPr="00AD5C29">
        <w:rPr>
          <w:rFonts w:ascii="Garamond" w:hAnsi="Garamond"/>
          <w:sz w:val="18"/>
          <w:szCs w:val="18"/>
          <w:lang w:val="en-GB"/>
        </w:rPr>
        <w:t>Part of the projected increased demand will be caused by the generalised recommendation to substitute the consumption of red and processed meat for seafood because of its</w:t>
      </w:r>
      <w:r w:rsidRPr="0019642F">
        <w:rPr>
          <w:rFonts w:ascii="Garamond" w:hAnsi="Garamond"/>
          <w:sz w:val="18"/>
          <w:szCs w:val="18"/>
          <w:lang w:val="en-GB"/>
        </w:rPr>
        <w:t xml:space="preserve"> health and nutrition</w:t>
      </w:r>
      <w:r w:rsidRPr="00EA25DF">
        <w:rPr>
          <w:rFonts w:ascii="Garamond" w:hAnsi="Garamond"/>
          <w:sz w:val="18"/>
          <w:szCs w:val="18"/>
          <w:lang w:val="en-GB"/>
        </w:rPr>
        <w:t xml:space="preserve"> benefits as well as the reduction in dietary-related greenhouse gas emissions (</w:t>
      </w:r>
      <w:hyperlink w:anchor="_Bibliography" w:history="1">
        <w:r w:rsidRPr="00EA25DF">
          <w:rPr>
            <w:rStyle w:val="Hyperlink"/>
            <w:rFonts w:ascii="Garamond" w:hAnsi="Garamond"/>
            <w:sz w:val="18"/>
            <w:szCs w:val="18"/>
            <w:lang w:val="en-GB"/>
          </w:rPr>
          <w:t xml:space="preserve">Scarborough </w:t>
        </w:r>
        <w:r w:rsidRPr="00EA25DF">
          <w:rPr>
            <w:rStyle w:val="Hyperlink"/>
            <w:rFonts w:ascii="Garamond" w:hAnsi="Garamond"/>
            <w:i/>
            <w:iCs/>
            <w:sz w:val="18"/>
            <w:szCs w:val="18"/>
            <w:lang w:val="en-GB"/>
          </w:rPr>
          <w:t>et al.,</w:t>
        </w:r>
        <w:r w:rsidRPr="00EA25DF">
          <w:rPr>
            <w:rStyle w:val="Hyperlink"/>
            <w:rFonts w:ascii="Garamond" w:hAnsi="Garamond"/>
            <w:sz w:val="18"/>
            <w:szCs w:val="18"/>
            <w:lang w:val="en-GB"/>
          </w:rPr>
          <w:t xml:space="preserve"> 2014; Thomsen </w:t>
        </w:r>
        <w:r w:rsidRPr="00EA25DF">
          <w:rPr>
            <w:rStyle w:val="Hyperlink"/>
            <w:rFonts w:ascii="Garamond" w:hAnsi="Garamond"/>
            <w:i/>
            <w:iCs/>
            <w:sz w:val="18"/>
            <w:szCs w:val="18"/>
            <w:lang w:val="en-GB"/>
          </w:rPr>
          <w:t>et al.,</w:t>
        </w:r>
        <w:r w:rsidRPr="00EA25DF">
          <w:rPr>
            <w:rStyle w:val="Hyperlink"/>
            <w:rFonts w:ascii="Garamond" w:hAnsi="Garamond"/>
            <w:sz w:val="18"/>
            <w:szCs w:val="18"/>
            <w:lang w:val="en-GB"/>
          </w:rPr>
          <w:t xml:space="preserve"> 2018; Thomsen </w:t>
        </w:r>
        <w:r w:rsidRPr="00EA25DF">
          <w:rPr>
            <w:rStyle w:val="Hyperlink"/>
            <w:rFonts w:ascii="Garamond" w:hAnsi="Garamond"/>
            <w:i/>
            <w:iCs/>
            <w:sz w:val="18"/>
            <w:szCs w:val="18"/>
            <w:lang w:val="en-GB"/>
          </w:rPr>
          <w:t>et al.,</w:t>
        </w:r>
        <w:r w:rsidRPr="00EA25DF">
          <w:rPr>
            <w:rStyle w:val="Hyperlink"/>
            <w:rFonts w:ascii="Garamond" w:hAnsi="Garamond"/>
            <w:sz w:val="18"/>
            <w:szCs w:val="18"/>
            <w:lang w:val="en-GB"/>
          </w:rPr>
          <w:t xml:space="preserve"> 2019</w:t>
        </w:r>
      </w:hyperlink>
      <w:r w:rsidRPr="00AD5C29">
        <w:rPr>
          <w:rFonts w:ascii="Garamond" w:hAnsi="Garamond"/>
          <w:sz w:val="18"/>
          <w:szCs w:val="18"/>
          <w:lang w:val="en-GB"/>
        </w:rPr>
        <w:t>). For example, the U.S. dietary guidelines 2020-2025 recommend increasing the consumption of seafood to at least 8 ounces per week and introducing it to children when they are around six months old (USDA &amp; HHS, 2020). The demand from international markets is a key driver, while more than half of their demand</w:t>
      </w:r>
      <w:r w:rsidRPr="0019642F">
        <w:rPr>
          <w:rFonts w:ascii="Garamond" w:hAnsi="Garamond"/>
          <w:sz w:val="18"/>
          <w:szCs w:val="18"/>
          <w:lang w:val="en-GB"/>
        </w:rPr>
        <w:t xml:space="preserve"> in Europe and the USA is covered with imports (</w:t>
      </w:r>
      <w:hyperlink w:anchor="_Bibliography" w:history="1">
        <w:r w:rsidRPr="00EA25DF">
          <w:rPr>
            <w:rStyle w:val="Hyperlink"/>
            <w:rFonts w:ascii="Garamond" w:hAnsi="Garamond"/>
            <w:sz w:val="18"/>
            <w:szCs w:val="18"/>
            <w:lang w:val="en-GB"/>
          </w:rPr>
          <w:t xml:space="preserve">Guillen </w:t>
        </w:r>
        <w:r w:rsidRPr="00EA25DF">
          <w:rPr>
            <w:rStyle w:val="Hyperlink"/>
            <w:rFonts w:ascii="Garamond" w:hAnsi="Garamond"/>
            <w:i/>
            <w:iCs/>
            <w:sz w:val="18"/>
            <w:szCs w:val="18"/>
            <w:lang w:val="en-GB"/>
          </w:rPr>
          <w:t>et al.,</w:t>
        </w:r>
        <w:r w:rsidRPr="00EA25DF">
          <w:rPr>
            <w:rStyle w:val="Hyperlink"/>
            <w:rFonts w:ascii="Garamond" w:hAnsi="Garamond"/>
            <w:sz w:val="18"/>
            <w:szCs w:val="18"/>
            <w:lang w:val="en-GB"/>
          </w:rPr>
          <w:t xml:space="preserve"> 2019</w:t>
        </w:r>
      </w:hyperlink>
      <w:r w:rsidRPr="00AD5C29">
        <w:rPr>
          <w:rFonts w:ascii="Garamond" w:hAnsi="Garamond"/>
          <w:sz w:val="18"/>
          <w:szCs w:val="18"/>
          <w:lang w:val="en-GB"/>
        </w:rPr>
        <w:t>), and China will likely have a seafood demand gap that will need to be covered with imports (</w:t>
      </w:r>
      <w:hyperlink w:anchor="_Bibliography" w:history="1">
        <w:r w:rsidRPr="00EA25DF">
          <w:rPr>
            <w:rStyle w:val="Hyperlink"/>
            <w:rFonts w:ascii="Garamond" w:hAnsi="Garamond"/>
            <w:sz w:val="18"/>
            <w:szCs w:val="18"/>
            <w:lang w:val="en-GB"/>
          </w:rPr>
          <w:t xml:space="preserve">Crona </w:t>
        </w:r>
        <w:r w:rsidRPr="00EA25DF">
          <w:rPr>
            <w:rStyle w:val="Hyperlink"/>
            <w:rFonts w:ascii="Garamond" w:hAnsi="Garamond"/>
            <w:i/>
            <w:iCs/>
            <w:sz w:val="18"/>
            <w:szCs w:val="18"/>
            <w:lang w:val="en-GB"/>
          </w:rPr>
          <w:t>et al.,</w:t>
        </w:r>
        <w:r w:rsidRPr="00EA25DF">
          <w:rPr>
            <w:rStyle w:val="Hyperlink"/>
            <w:rFonts w:ascii="Garamond" w:hAnsi="Garamond"/>
            <w:sz w:val="18"/>
            <w:szCs w:val="18"/>
            <w:lang w:val="en-GB"/>
          </w:rPr>
          <w:t xml:space="preserve"> 2020</w:t>
        </w:r>
      </w:hyperlink>
      <w:r w:rsidRPr="00AD5C29">
        <w:rPr>
          <w:rFonts w:ascii="Garamond" w:hAnsi="Garamond"/>
          <w:sz w:val="18"/>
          <w:szCs w:val="18"/>
          <w:lang w:val="en-GB"/>
        </w:rPr>
        <w:t>).</w:t>
      </w:r>
    </w:p>
  </w:footnote>
  <w:footnote w:id="13">
    <w:p w14:paraId="63895822" w14:textId="77777777" w:rsidR="004A376F" w:rsidRPr="00D82C00" w:rsidRDefault="004A376F" w:rsidP="008D3E2A">
      <w:pPr>
        <w:pStyle w:val="FootnoteText"/>
        <w:ind w:right="237"/>
        <w:rPr>
          <w:rFonts w:ascii="Garamond" w:hAnsi="Garamond"/>
          <w:sz w:val="18"/>
          <w:szCs w:val="18"/>
          <w:lang w:val="en-US"/>
        </w:rPr>
      </w:pPr>
      <w:r w:rsidRPr="00AD5C29">
        <w:rPr>
          <w:rStyle w:val="FootnoteReference"/>
          <w:rFonts w:ascii="Garamond" w:hAnsi="Garamond"/>
          <w:sz w:val="18"/>
          <w:szCs w:val="18"/>
          <w:lang w:val="en-US"/>
        </w:rPr>
        <w:footnoteRef/>
      </w:r>
      <w:r w:rsidRPr="00AD5C29">
        <w:rPr>
          <w:rFonts w:ascii="Garamond" w:hAnsi="Garamond"/>
          <w:sz w:val="18"/>
          <w:szCs w:val="18"/>
          <w:lang w:val="en-US"/>
        </w:rPr>
        <w:t xml:space="preserve"> Fish consumption is expected to increase from 20.4 kg to 21.4 kg by 2029.</w:t>
      </w:r>
    </w:p>
  </w:footnote>
  <w:footnote w:id="14">
    <w:p w14:paraId="7ABE00AB" w14:textId="77777777" w:rsidR="00CC550E" w:rsidRPr="00AD5C29" w:rsidRDefault="00CC550E" w:rsidP="00CC550E">
      <w:pPr>
        <w:pStyle w:val="FootnoteText"/>
        <w:ind w:right="95"/>
        <w:jc w:val="both"/>
        <w:rPr>
          <w:rFonts w:ascii="Garamond" w:hAnsi="Garamond"/>
          <w:sz w:val="18"/>
          <w:szCs w:val="18"/>
          <w:lang w:val="en-US"/>
        </w:rPr>
      </w:pPr>
      <w:r w:rsidRPr="00AD5C29">
        <w:rPr>
          <w:rStyle w:val="FootnoteReference"/>
          <w:rFonts w:ascii="Garamond" w:hAnsi="Garamond"/>
          <w:sz w:val="18"/>
          <w:szCs w:val="18"/>
        </w:rPr>
        <w:footnoteRef/>
      </w:r>
      <w:r w:rsidRPr="00AD5C29">
        <w:rPr>
          <w:rFonts w:ascii="Garamond" w:hAnsi="Garamond"/>
          <w:sz w:val="18"/>
          <w:szCs w:val="18"/>
          <w:lang w:val="en-US"/>
        </w:rPr>
        <w:t xml:space="preserve"> There are far too many examples where overfishing has driven fisheries to their total collapse (</w:t>
      </w:r>
      <w:hyperlink w:anchor="_Bibliography" w:history="1">
        <w:r w:rsidRPr="005027EA">
          <w:rPr>
            <w:rStyle w:val="Hyperlink"/>
            <w:rFonts w:ascii="Garamond" w:hAnsi="Garamond"/>
            <w:sz w:val="18"/>
            <w:szCs w:val="18"/>
            <w:lang w:val="en-US"/>
          </w:rPr>
          <w:t xml:space="preserve">Worm </w:t>
        </w:r>
        <w:r w:rsidRPr="005027EA">
          <w:rPr>
            <w:rStyle w:val="Hyperlink"/>
            <w:rFonts w:ascii="Garamond" w:hAnsi="Garamond"/>
            <w:i/>
            <w:iCs/>
            <w:sz w:val="18"/>
            <w:szCs w:val="18"/>
            <w:lang w:val="en-US"/>
          </w:rPr>
          <w:t>et al.</w:t>
        </w:r>
        <w:r w:rsidRPr="005027EA">
          <w:rPr>
            <w:rStyle w:val="Hyperlink"/>
            <w:rFonts w:ascii="Garamond" w:hAnsi="Garamond"/>
            <w:sz w:val="18"/>
            <w:szCs w:val="18"/>
            <w:lang w:val="en-US"/>
          </w:rPr>
          <w:t xml:space="preserve"> 2006; Jackson </w:t>
        </w:r>
        <w:r w:rsidRPr="005027EA">
          <w:rPr>
            <w:rStyle w:val="Hyperlink"/>
            <w:rFonts w:ascii="Garamond" w:hAnsi="Garamond"/>
            <w:i/>
            <w:iCs/>
            <w:sz w:val="18"/>
            <w:szCs w:val="18"/>
            <w:lang w:val="en-US"/>
          </w:rPr>
          <w:t>et al.</w:t>
        </w:r>
        <w:r w:rsidRPr="005027EA">
          <w:rPr>
            <w:rStyle w:val="Hyperlink"/>
            <w:rFonts w:ascii="Garamond" w:hAnsi="Garamond"/>
            <w:sz w:val="18"/>
            <w:szCs w:val="18"/>
            <w:lang w:val="en-US"/>
          </w:rPr>
          <w:t xml:space="preserve"> 2001</w:t>
        </w:r>
      </w:hyperlink>
      <w:r w:rsidRPr="00AD5C29">
        <w:rPr>
          <w:rFonts w:ascii="Garamond" w:hAnsi="Garamond"/>
          <w:sz w:val="18"/>
          <w:szCs w:val="18"/>
          <w:lang w:val="en-US"/>
        </w:rPr>
        <w:t>)  as a result of continually removing non-target species and reproductively immature individuals. Together, these cumulative impacts frequently the uncouple the physical-chemical and biological linkages that drive the resilience (</w:t>
      </w:r>
      <w:r w:rsidRPr="00AD5C29">
        <w:rPr>
          <w:rFonts w:ascii="Garamond" w:hAnsi="Garamond"/>
          <w:i/>
          <w:iCs/>
          <w:sz w:val="18"/>
          <w:szCs w:val="18"/>
          <w:lang w:val="en-US"/>
        </w:rPr>
        <w:t>sensu</w:t>
      </w:r>
      <w:r w:rsidRPr="0019642F">
        <w:rPr>
          <w:rFonts w:ascii="Garamond" w:hAnsi="Garamond"/>
          <w:sz w:val="18"/>
          <w:szCs w:val="18"/>
          <w:lang w:val="en-US"/>
        </w:rPr>
        <w:t xml:space="preserve"> </w:t>
      </w:r>
      <w:hyperlink w:anchor="_Bibliography" w:history="1">
        <w:r w:rsidRPr="005027EA">
          <w:rPr>
            <w:rStyle w:val="Hyperlink"/>
            <w:rFonts w:ascii="Garamond" w:hAnsi="Garamond"/>
            <w:sz w:val="18"/>
            <w:szCs w:val="18"/>
            <w:lang w:val="en-US"/>
          </w:rPr>
          <w:t>Carr 2018; Allen and Holling 2010</w:t>
        </w:r>
      </w:hyperlink>
      <w:r w:rsidRPr="00AD5C29">
        <w:rPr>
          <w:rFonts w:ascii="Garamond" w:hAnsi="Garamond"/>
          <w:sz w:val="18"/>
          <w:szCs w:val="18"/>
          <w:lang w:val="en-US"/>
        </w:rPr>
        <w:t>) of coastal-marine ecosystems and the services they provide to coastal nations.</w:t>
      </w:r>
    </w:p>
  </w:footnote>
  <w:footnote w:id="15">
    <w:p w14:paraId="662CA9FD" w14:textId="77777777" w:rsidR="00CC550E" w:rsidRPr="00AD5C29" w:rsidRDefault="00CC550E" w:rsidP="00CC550E">
      <w:pPr>
        <w:pStyle w:val="FootnoteText"/>
        <w:ind w:right="95"/>
        <w:rPr>
          <w:rFonts w:ascii="Garamond" w:hAnsi="Garamond"/>
          <w:sz w:val="18"/>
          <w:szCs w:val="18"/>
          <w:lang w:val="en-US"/>
        </w:rPr>
      </w:pPr>
      <w:r w:rsidRPr="00AD5C29">
        <w:rPr>
          <w:rStyle w:val="FootnoteReference"/>
          <w:rFonts w:ascii="Garamond" w:hAnsi="Garamond"/>
          <w:sz w:val="18"/>
          <w:szCs w:val="18"/>
        </w:rPr>
        <w:footnoteRef/>
      </w:r>
      <w:r w:rsidRPr="00AD5C29">
        <w:rPr>
          <w:rFonts w:ascii="Garamond" w:hAnsi="Garamond"/>
          <w:sz w:val="18"/>
          <w:szCs w:val="18"/>
          <w:lang w:val="en-US"/>
        </w:rPr>
        <w:t xml:space="preserve"> </w:t>
      </w:r>
      <w:hyperlink r:id="rId6" w:history="1">
        <w:r w:rsidRPr="005027EA">
          <w:rPr>
            <w:rStyle w:val="Hyperlink"/>
            <w:rFonts w:ascii="Garamond" w:hAnsi="Garamond"/>
            <w:sz w:val="18"/>
            <w:szCs w:val="18"/>
            <w:lang w:val="en-US"/>
          </w:rPr>
          <w:t>https://www.undp.org/sustainable-development-goals</w:t>
        </w:r>
      </w:hyperlink>
    </w:p>
  </w:footnote>
  <w:footnote w:id="16">
    <w:p w14:paraId="192C6973" w14:textId="77777777" w:rsidR="004A376F" w:rsidRPr="00AD5C29" w:rsidRDefault="004A376F" w:rsidP="005027EA">
      <w:pPr>
        <w:pStyle w:val="FootnoteText"/>
        <w:ind w:right="95"/>
        <w:rPr>
          <w:rFonts w:ascii="Garamond" w:hAnsi="Garamond"/>
          <w:sz w:val="18"/>
          <w:szCs w:val="18"/>
          <w:lang w:val="da-DK"/>
        </w:rPr>
      </w:pPr>
      <w:r w:rsidRPr="00AD5C29">
        <w:rPr>
          <w:rStyle w:val="FootnoteReference"/>
          <w:rFonts w:ascii="Garamond" w:hAnsi="Garamond"/>
          <w:sz w:val="18"/>
          <w:szCs w:val="18"/>
        </w:rPr>
        <w:footnoteRef/>
      </w:r>
      <w:r w:rsidRPr="00AD5C29">
        <w:rPr>
          <w:rFonts w:ascii="Garamond" w:hAnsi="Garamond"/>
          <w:sz w:val="18"/>
          <w:szCs w:val="18"/>
        </w:rPr>
        <w:t xml:space="preserve"> </w:t>
      </w:r>
      <w:hyperlink w:anchor="_Bibliography" w:history="1">
        <w:r w:rsidRPr="005027EA">
          <w:rPr>
            <w:rStyle w:val="Hyperlink"/>
            <w:rFonts w:ascii="Garamond" w:hAnsi="Garamond"/>
            <w:color w:val="auto"/>
            <w:sz w:val="18"/>
            <w:szCs w:val="18"/>
            <w:lang w:val="es-419"/>
          </w:rPr>
          <w:t xml:space="preserve">Stephenson </w:t>
        </w:r>
        <w:r w:rsidRPr="005027EA">
          <w:rPr>
            <w:rStyle w:val="Hyperlink"/>
            <w:rFonts w:ascii="Garamond" w:hAnsi="Garamond"/>
            <w:i/>
            <w:iCs/>
            <w:color w:val="auto"/>
            <w:sz w:val="18"/>
            <w:szCs w:val="18"/>
            <w:lang w:val="es-419"/>
          </w:rPr>
          <w:t xml:space="preserve">et al. </w:t>
        </w:r>
        <w:r w:rsidRPr="005027EA">
          <w:rPr>
            <w:rStyle w:val="Hyperlink"/>
            <w:rFonts w:ascii="Garamond" w:hAnsi="Garamond"/>
            <w:color w:val="auto"/>
            <w:sz w:val="18"/>
            <w:szCs w:val="18"/>
            <w:lang w:val="es-419"/>
          </w:rPr>
          <w:t>2018</w:t>
        </w:r>
      </w:hyperlink>
    </w:p>
  </w:footnote>
  <w:footnote w:id="17">
    <w:p w14:paraId="57D60E7C" w14:textId="77777777" w:rsidR="004A376F" w:rsidRPr="00AD5C29" w:rsidRDefault="004A376F" w:rsidP="005027EA">
      <w:pPr>
        <w:pStyle w:val="FootnoteText"/>
        <w:ind w:right="95"/>
        <w:rPr>
          <w:rFonts w:ascii="Garamond" w:hAnsi="Garamond"/>
          <w:sz w:val="18"/>
          <w:szCs w:val="18"/>
          <w:lang w:val="da-DK"/>
        </w:rPr>
      </w:pPr>
      <w:r w:rsidRPr="00AD5C29">
        <w:rPr>
          <w:rStyle w:val="FootnoteReference"/>
          <w:rFonts w:ascii="Garamond" w:hAnsi="Garamond"/>
          <w:sz w:val="18"/>
          <w:szCs w:val="18"/>
        </w:rPr>
        <w:footnoteRef/>
      </w:r>
      <w:r w:rsidRPr="00AD5C29">
        <w:rPr>
          <w:rFonts w:ascii="Garamond" w:hAnsi="Garamond"/>
          <w:sz w:val="18"/>
          <w:szCs w:val="18"/>
        </w:rPr>
        <w:t xml:space="preserve"> </w:t>
      </w:r>
      <w:hyperlink w:anchor="_Bibliography" w:history="1">
        <w:r w:rsidRPr="005027EA">
          <w:rPr>
            <w:rStyle w:val="Hyperlink"/>
            <w:rFonts w:ascii="Garamond" w:hAnsi="Garamond"/>
            <w:color w:val="auto"/>
            <w:sz w:val="18"/>
            <w:szCs w:val="18"/>
            <w:lang w:val="es-419"/>
          </w:rPr>
          <w:t xml:space="preserve">Angel </w:t>
        </w:r>
        <w:r w:rsidRPr="005027EA">
          <w:rPr>
            <w:rStyle w:val="Hyperlink"/>
            <w:rFonts w:ascii="Garamond" w:hAnsi="Garamond"/>
            <w:i/>
            <w:iCs/>
            <w:color w:val="auto"/>
            <w:sz w:val="18"/>
            <w:szCs w:val="18"/>
            <w:lang w:val="es-419"/>
          </w:rPr>
          <w:t>et al.</w:t>
        </w:r>
        <w:r w:rsidRPr="005027EA">
          <w:rPr>
            <w:rStyle w:val="Hyperlink"/>
            <w:rFonts w:ascii="Garamond" w:hAnsi="Garamond"/>
            <w:color w:val="auto"/>
            <w:sz w:val="18"/>
            <w:szCs w:val="18"/>
            <w:lang w:val="es-419"/>
          </w:rPr>
          <w:t xml:space="preserve"> 2020</w:t>
        </w:r>
      </w:hyperlink>
    </w:p>
  </w:footnote>
  <w:footnote w:id="18">
    <w:p w14:paraId="49F67D3E" w14:textId="77777777" w:rsidR="004A376F" w:rsidRPr="00AD5C29" w:rsidRDefault="004A376F" w:rsidP="005027EA">
      <w:pPr>
        <w:pStyle w:val="FootnoteText"/>
        <w:ind w:right="95"/>
        <w:rPr>
          <w:rFonts w:ascii="Garamond" w:hAnsi="Garamond"/>
          <w:sz w:val="18"/>
          <w:szCs w:val="18"/>
          <w:lang w:val="da-DK"/>
        </w:rPr>
      </w:pPr>
      <w:r w:rsidRPr="00AD5C29">
        <w:rPr>
          <w:rStyle w:val="FootnoteReference"/>
          <w:rFonts w:ascii="Garamond" w:hAnsi="Garamond"/>
          <w:sz w:val="18"/>
          <w:szCs w:val="18"/>
        </w:rPr>
        <w:footnoteRef/>
      </w:r>
      <w:r w:rsidRPr="00AD5C29">
        <w:rPr>
          <w:rFonts w:ascii="Garamond" w:hAnsi="Garamond"/>
          <w:sz w:val="18"/>
          <w:szCs w:val="18"/>
        </w:rPr>
        <w:t xml:space="preserve"> </w:t>
      </w:r>
      <w:hyperlink w:anchor="_Bibliography" w:history="1">
        <w:r w:rsidRPr="005027EA">
          <w:rPr>
            <w:rStyle w:val="Hyperlink"/>
            <w:rFonts w:ascii="Garamond" w:hAnsi="Garamond"/>
            <w:sz w:val="18"/>
            <w:szCs w:val="18"/>
            <w:lang w:val="es-419"/>
          </w:rPr>
          <w:t xml:space="preserve">Foley </w:t>
        </w:r>
        <w:r w:rsidRPr="005027EA">
          <w:rPr>
            <w:rStyle w:val="Hyperlink"/>
            <w:rFonts w:ascii="Garamond" w:hAnsi="Garamond"/>
            <w:i/>
            <w:iCs/>
            <w:sz w:val="18"/>
            <w:szCs w:val="18"/>
            <w:lang w:val="es-419"/>
          </w:rPr>
          <w:t>et al.</w:t>
        </w:r>
        <w:r w:rsidRPr="005027EA">
          <w:rPr>
            <w:rStyle w:val="Hyperlink"/>
            <w:rFonts w:ascii="Garamond" w:hAnsi="Garamond"/>
            <w:sz w:val="18"/>
            <w:szCs w:val="18"/>
            <w:lang w:val="es-419"/>
          </w:rPr>
          <w:t xml:space="preserve"> 2020</w:t>
        </w:r>
      </w:hyperlink>
    </w:p>
  </w:footnote>
  <w:footnote w:id="19">
    <w:p w14:paraId="102F9755" w14:textId="77777777" w:rsidR="004A376F" w:rsidRPr="00671BF6" w:rsidRDefault="004A376F" w:rsidP="005027EA">
      <w:pPr>
        <w:pStyle w:val="FootnoteText"/>
        <w:ind w:right="95"/>
        <w:jc w:val="both"/>
        <w:rPr>
          <w:rFonts w:ascii="Garamond" w:hAnsi="Garamond"/>
          <w:sz w:val="18"/>
          <w:szCs w:val="18"/>
          <w:lang w:val="en-US"/>
        </w:rPr>
      </w:pPr>
      <w:r w:rsidRPr="00AD5C29">
        <w:rPr>
          <w:rStyle w:val="FootnoteReference"/>
          <w:rFonts w:ascii="Garamond" w:hAnsi="Garamond"/>
          <w:sz w:val="18"/>
          <w:szCs w:val="18"/>
        </w:rPr>
        <w:footnoteRef/>
      </w:r>
      <w:r w:rsidRPr="00AD5C29">
        <w:rPr>
          <w:rFonts w:ascii="Garamond" w:hAnsi="Garamond"/>
          <w:sz w:val="18"/>
          <w:szCs w:val="18"/>
          <w:lang w:val="en-US"/>
        </w:rPr>
        <w:t xml:space="preserve"> </w:t>
      </w:r>
      <w:r w:rsidRPr="00AD5C29">
        <w:rPr>
          <w:rFonts w:ascii="Garamond" w:eastAsia="Calibri" w:hAnsi="Garamond" w:cs="Arial"/>
          <w:color w:val="000000"/>
          <w:sz w:val="18"/>
          <w:szCs w:val="18"/>
          <w:lang w:val="en-GB" w:eastAsia="de-DE"/>
        </w:rPr>
        <w:t>Costa Rica and 31 other countries were placed on the NOAA/National Marine Fisheries list of IUU violators in August 2021.</w:t>
      </w:r>
      <w:r w:rsidRPr="0019642F">
        <w:rPr>
          <w:rFonts w:ascii="Garamond" w:hAnsi="Garamond"/>
          <w:sz w:val="18"/>
          <w:szCs w:val="18"/>
          <w:lang w:val="en-US"/>
        </w:rPr>
        <w:t xml:space="preserve"> In</w:t>
      </w:r>
      <w:r w:rsidRPr="0019642F">
        <w:rPr>
          <w:rFonts w:ascii="Garamond" w:eastAsia="Calibri" w:hAnsi="Garamond" w:cs="Arial"/>
          <w:sz w:val="18"/>
          <w:szCs w:val="18"/>
          <w:lang w:val="en-GB"/>
        </w:rPr>
        <w:t xml:space="preserve"> May 2020, Hong Kong Authorities seized </w:t>
      </w:r>
      <w:r w:rsidRPr="005027EA">
        <w:rPr>
          <w:rFonts w:ascii="Garamond" w:eastAsia="Calibri" w:hAnsi="Garamond" w:cs="Arial"/>
          <w:sz w:val="18"/>
          <w:szCs w:val="18"/>
          <w:lang w:val="en-GB" w:eastAsia="de-DE"/>
        </w:rPr>
        <w:t>26 tons of CITEs-protected shark fins (38,500</w:t>
      </w:r>
      <w:r w:rsidRPr="005027EA">
        <w:rPr>
          <w:rFonts w:ascii="Garamond" w:eastAsia="Calibri" w:hAnsi="Garamond" w:cs="Arial"/>
          <w:color w:val="000000"/>
          <w:sz w:val="18"/>
          <w:szCs w:val="18"/>
          <w:lang w:val="en-GB" w:eastAsia="de-DE"/>
        </w:rPr>
        <w:t xml:space="preserve"> </w:t>
      </w:r>
      <w:r w:rsidRPr="005027EA">
        <w:rPr>
          <w:rFonts w:ascii="Garamond" w:eastAsia="Calibri" w:hAnsi="Garamond" w:cs="Arial"/>
          <w:sz w:val="18"/>
          <w:szCs w:val="18"/>
          <w:lang w:val="en-GB" w:eastAsia="de-DE"/>
        </w:rPr>
        <w:t xml:space="preserve">sharks) originating from Ecuador, and it was also given a </w:t>
      </w:r>
      <w:r w:rsidRPr="005027EA">
        <w:rPr>
          <w:rFonts w:ascii="Garamond" w:eastAsia="Calibri" w:hAnsi="Garamond" w:cs="Arial"/>
          <w:color w:val="000000"/>
          <w:sz w:val="18"/>
          <w:szCs w:val="18"/>
          <w:lang w:val="en-GB" w:eastAsia="de-DE"/>
        </w:rPr>
        <w:t>YELLOW CARD by the European Union</w:t>
      </w:r>
      <w:r w:rsidRPr="005027EA">
        <w:rPr>
          <w:rFonts w:ascii="Garamond" w:hAnsi="Garamond"/>
          <w:sz w:val="18"/>
          <w:szCs w:val="18"/>
          <w:lang w:val="en-US"/>
        </w:rPr>
        <w:t xml:space="preserve"> </w:t>
      </w:r>
      <w:r w:rsidRPr="005027EA">
        <w:rPr>
          <w:rFonts w:ascii="Garamond" w:eastAsia="Calibri" w:hAnsi="Garamond" w:cs="Arial"/>
          <w:color w:val="000000"/>
          <w:sz w:val="18"/>
          <w:szCs w:val="18"/>
          <w:lang w:val="en-GB" w:eastAsia="de-DE"/>
        </w:rPr>
        <w:t>IUU fishing.</w:t>
      </w:r>
    </w:p>
  </w:footnote>
  <w:footnote w:id="20">
    <w:p w14:paraId="36C09009" w14:textId="77777777" w:rsidR="004A376F" w:rsidRPr="00003725" w:rsidRDefault="004A376F" w:rsidP="009D76D8">
      <w:pPr>
        <w:pStyle w:val="FootnoteText"/>
        <w:ind w:right="95"/>
        <w:jc w:val="both"/>
        <w:rPr>
          <w:rFonts w:ascii="Garamond" w:hAnsi="Garamond"/>
          <w:sz w:val="18"/>
          <w:szCs w:val="18"/>
          <w:lang w:val="en-US"/>
        </w:rPr>
      </w:pPr>
      <w:r w:rsidRPr="00AD5C29">
        <w:rPr>
          <w:rStyle w:val="FootnoteReference"/>
          <w:rFonts w:ascii="Garamond" w:hAnsi="Garamond"/>
          <w:sz w:val="18"/>
          <w:szCs w:val="18"/>
        </w:rPr>
        <w:footnoteRef/>
      </w:r>
      <w:r w:rsidRPr="00AD5C29">
        <w:rPr>
          <w:rFonts w:ascii="Garamond" w:hAnsi="Garamond"/>
          <w:sz w:val="18"/>
          <w:szCs w:val="18"/>
          <w:lang w:val="en-US"/>
        </w:rPr>
        <w:t xml:space="preserve"> </w:t>
      </w:r>
      <w:hyperlink w:anchor="_Bibliography" w:history="1">
        <w:r w:rsidRPr="009D76D8">
          <w:rPr>
            <w:rStyle w:val="Hyperlink"/>
            <w:rFonts w:ascii="Garamond" w:hAnsi="Garamond"/>
            <w:sz w:val="18"/>
            <w:szCs w:val="18"/>
            <w:lang w:val="en-GB"/>
          </w:rPr>
          <w:t xml:space="preserve">Barnett </w:t>
        </w:r>
        <w:r w:rsidRPr="009D76D8">
          <w:rPr>
            <w:rStyle w:val="Hyperlink"/>
            <w:rFonts w:ascii="Garamond" w:hAnsi="Garamond"/>
            <w:i/>
            <w:iCs/>
            <w:sz w:val="18"/>
            <w:szCs w:val="18"/>
            <w:lang w:val="en-GB"/>
          </w:rPr>
          <w:t>et al</w:t>
        </w:r>
        <w:r w:rsidRPr="009D76D8">
          <w:rPr>
            <w:rStyle w:val="Hyperlink"/>
            <w:rFonts w:ascii="Garamond" w:hAnsi="Garamond"/>
            <w:sz w:val="18"/>
            <w:szCs w:val="18"/>
            <w:lang w:val="en-GB"/>
          </w:rPr>
          <w:t>., 2016</w:t>
        </w:r>
      </w:hyperlink>
    </w:p>
  </w:footnote>
  <w:footnote w:id="21">
    <w:p w14:paraId="14627387" w14:textId="77777777" w:rsidR="004A376F" w:rsidRPr="009D76D8" w:rsidRDefault="004A376F" w:rsidP="009D76D8">
      <w:pPr>
        <w:pStyle w:val="FootnoteText"/>
        <w:ind w:right="95"/>
        <w:jc w:val="both"/>
        <w:rPr>
          <w:rFonts w:ascii="Garamond" w:hAnsi="Garamond"/>
          <w:sz w:val="18"/>
          <w:szCs w:val="18"/>
          <w:lang w:val="en-US"/>
        </w:rPr>
      </w:pPr>
      <w:r w:rsidRPr="00AD5C29">
        <w:rPr>
          <w:rStyle w:val="FootnoteReference"/>
          <w:rFonts w:ascii="Garamond" w:hAnsi="Garamond"/>
          <w:sz w:val="18"/>
          <w:szCs w:val="18"/>
        </w:rPr>
        <w:footnoteRef/>
      </w:r>
      <w:r w:rsidRPr="00AD5C29">
        <w:rPr>
          <w:rFonts w:ascii="Garamond" w:hAnsi="Garamond"/>
          <w:sz w:val="18"/>
          <w:szCs w:val="18"/>
          <w:lang w:val="en-US"/>
        </w:rPr>
        <w:t xml:space="preserve"> </w:t>
      </w:r>
      <w:r w:rsidRPr="00AD5C29">
        <w:rPr>
          <w:rFonts w:ascii="Garamond" w:hAnsi="Garamond"/>
          <w:sz w:val="18"/>
          <w:szCs w:val="18"/>
          <w:lang w:val="en-GB"/>
        </w:rPr>
        <w:t xml:space="preserve">Bennet </w:t>
      </w:r>
      <w:r w:rsidRPr="00AD5C29">
        <w:rPr>
          <w:rFonts w:ascii="Garamond" w:hAnsi="Garamond"/>
          <w:i/>
          <w:iCs/>
          <w:sz w:val="18"/>
          <w:szCs w:val="18"/>
          <w:lang w:val="en-GB"/>
        </w:rPr>
        <w:t>et al</w:t>
      </w:r>
      <w:r w:rsidRPr="0019642F">
        <w:rPr>
          <w:rFonts w:ascii="Garamond" w:hAnsi="Garamond"/>
          <w:sz w:val="18"/>
          <w:szCs w:val="18"/>
          <w:lang w:val="en-GB"/>
        </w:rPr>
        <w:t xml:space="preserve">., 2018; Roheim </w:t>
      </w:r>
      <w:r w:rsidRPr="0019642F">
        <w:rPr>
          <w:rFonts w:ascii="Garamond" w:hAnsi="Garamond"/>
          <w:i/>
          <w:iCs/>
          <w:sz w:val="18"/>
          <w:szCs w:val="18"/>
          <w:lang w:val="en-GB"/>
        </w:rPr>
        <w:t>et al</w:t>
      </w:r>
      <w:r w:rsidRPr="0019642F">
        <w:rPr>
          <w:rFonts w:ascii="Garamond" w:hAnsi="Garamond"/>
          <w:sz w:val="18"/>
          <w:szCs w:val="18"/>
          <w:lang w:val="en-GB"/>
        </w:rPr>
        <w:t xml:space="preserve">., 2018; Bailey, 2019; Tlusty </w:t>
      </w:r>
      <w:r w:rsidRPr="009D76D8">
        <w:rPr>
          <w:rFonts w:ascii="Garamond" w:hAnsi="Garamond"/>
          <w:i/>
          <w:iCs/>
          <w:sz w:val="18"/>
          <w:szCs w:val="18"/>
          <w:lang w:val="en-GB"/>
        </w:rPr>
        <w:t>et al.</w:t>
      </w:r>
      <w:r w:rsidRPr="009D76D8">
        <w:rPr>
          <w:rFonts w:ascii="Garamond" w:hAnsi="Garamond"/>
          <w:sz w:val="18"/>
          <w:szCs w:val="18"/>
          <w:lang w:val="en-GB"/>
        </w:rPr>
        <w:t xml:space="preserve">, 2019; Bennet </w:t>
      </w:r>
      <w:r w:rsidRPr="009D76D8">
        <w:rPr>
          <w:rFonts w:ascii="Garamond" w:hAnsi="Garamond"/>
          <w:i/>
          <w:iCs/>
          <w:sz w:val="18"/>
          <w:szCs w:val="18"/>
          <w:lang w:val="en-GB"/>
        </w:rPr>
        <w:t>et al</w:t>
      </w:r>
      <w:r w:rsidRPr="009D76D8">
        <w:rPr>
          <w:rFonts w:ascii="Garamond" w:hAnsi="Garamond"/>
          <w:sz w:val="18"/>
          <w:szCs w:val="18"/>
          <w:lang w:val="en-GB"/>
        </w:rPr>
        <w:t xml:space="preserve">., 2020; Belton </w:t>
      </w:r>
      <w:r w:rsidRPr="009D76D8">
        <w:rPr>
          <w:rFonts w:ascii="Garamond" w:hAnsi="Garamond"/>
          <w:i/>
          <w:iCs/>
          <w:sz w:val="18"/>
          <w:szCs w:val="18"/>
          <w:lang w:val="en-GB"/>
        </w:rPr>
        <w:t>et al.,</w:t>
      </w:r>
      <w:r w:rsidRPr="009D76D8">
        <w:rPr>
          <w:rFonts w:ascii="Garamond" w:hAnsi="Garamond"/>
          <w:sz w:val="18"/>
          <w:szCs w:val="18"/>
          <w:lang w:val="en-GB"/>
        </w:rPr>
        <w:t xml:space="preserve"> 2020</w:t>
      </w:r>
    </w:p>
  </w:footnote>
  <w:footnote w:id="22">
    <w:p w14:paraId="283613A5" w14:textId="77777777" w:rsidR="004A376F" w:rsidRPr="00A0349C" w:rsidRDefault="004A376F" w:rsidP="009D76D8">
      <w:pPr>
        <w:pStyle w:val="FootnoteText"/>
        <w:ind w:right="95"/>
        <w:jc w:val="both"/>
        <w:rPr>
          <w:lang w:val="en-US"/>
        </w:rPr>
      </w:pPr>
      <w:r w:rsidRPr="00AD5C29">
        <w:rPr>
          <w:rStyle w:val="FootnoteReference"/>
          <w:rFonts w:ascii="Garamond" w:hAnsi="Garamond"/>
          <w:sz w:val="18"/>
          <w:szCs w:val="18"/>
        </w:rPr>
        <w:footnoteRef/>
      </w:r>
      <w:r w:rsidRPr="00AD5C29">
        <w:rPr>
          <w:rFonts w:ascii="Garamond" w:hAnsi="Garamond"/>
          <w:sz w:val="18"/>
          <w:szCs w:val="18"/>
          <w:lang w:val="en-US"/>
        </w:rPr>
        <w:t xml:space="preserve"> The top-down market-driven approach </w:t>
      </w:r>
      <w:r w:rsidRPr="0019642F">
        <w:rPr>
          <w:rFonts w:ascii="Garamond" w:hAnsi="Garamond"/>
          <w:sz w:val="18"/>
          <w:szCs w:val="18"/>
          <w:lang w:val="en-US"/>
        </w:rPr>
        <w:t>worked with major traders and buyers to increase awareness, provide sound information, implement res</w:t>
      </w:r>
      <w:r w:rsidRPr="009D76D8">
        <w:rPr>
          <w:rFonts w:ascii="Garamond" w:hAnsi="Garamond"/>
          <w:sz w:val="18"/>
          <w:szCs w:val="18"/>
          <w:lang w:val="en-US"/>
        </w:rPr>
        <w:t>ponsible purchasing policies, and facilitate dialogue through supply chain roundtables.</w:t>
      </w:r>
      <w:r w:rsidRPr="00182BA2">
        <w:rPr>
          <w:rFonts w:ascii="Garamond" w:hAnsi="Garamond"/>
          <w:sz w:val="18"/>
          <w:szCs w:val="18"/>
          <w:lang w:val="en-US"/>
        </w:rPr>
        <w:t xml:space="preserve"> </w:t>
      </w:r>
    </w:p>
  </w:footnote>
  <w:footnote w:id="23">
    <w:p w14:paraId="7652F062" w14:textId="77777777" w:rsidR="00CC550E" w:rsidRPr="00E752D8" w:rsidRDefault="00CC550E" w:rsidP="00CC550E">
      <w:pPr>
        <w:spacing w:after="0" w:line="276" w:lineRule="auto"/>
        <w:ind w:right="95"/>
        <w:contextualSpacing/>
        <w:jc w:val="both"/>
        <w:rPr>
          <w:rFonts w:ascii="Garamond" w:hAnsi="Garamond"/>
          <w:sz w:val="18"/>
          <w:szCs w:val="18"/>
          <w:lang w:val="en-US"/>
        </w:rPr>
      </w:pPr>
      <w:r w:rsidRPr="00E752D8">
        <w:rPr>
          <w:rStyle w:val="FootnoteReference"/>
          <w:rFonts w:ascii="Garamond" w:hAnsi="Garamond"/>
          <w:sz w:val="18"/>
          <w:szCs w:val="18"/>
        </w:rPr>
        <w:footnoteRef/>
      </w:r>
      <w:r w:rsidRPr="005947DF">
        <w:rPr>
          <w:rFonts w:ascii="Garamond" w:hAnsi="Garamond"/>
          <w:sz w:val="18"/>
          <w:szCs w:val="18"/>
          <w:lang w:val="en-US"/>
        </w:rPr>
        <w:t xml:space="preserve"> </w:t>
      </w:r>
      <w:r w:rsidRPr="00E752D8">
        <w:rPr>
          <w:rFonts w:ascii="Garamond" w:hAnsi="Garamond" w:cstheme="majorHAnsi"/>
          <w:sz w:val="18"/>
          <w:szCs w:val="18"/>
          <w:lang w:val="en-US"/>
        </w:rPr>
        <w:t>Besides improving the sustainability of fishing practices in different corners of the Pacific Ocean, the GMC-1 governance platforms generated stakeholder trust, which is extremely difficult to build within the fishery sector. This not only helped build and strengthen public-private alliances, but it also led to unexpected sustainable financing from the private sector to fill in government gaps, thereby helping the FIPs meet their targets and carry out participatory monitoring of the progress in achieving FIP objectives.</w:t>
      </w:r>
      <w:r w:rsidRPr="004E5996">
        <w:rPr>
          <w:rFonts w:ascii="Garamond" w:hAnsi="Garamond" w:cstheme="majorHAnsi"/>
          <w:sz w:val="18"/>
          <w:szCs w:val="18"/>
          <w:lang w:val="en-US"/>
        </w:rPr>
        <w:t xml:space="preserve"> </w:t>
      </w:r>
    </w:p>
  </w:footnote>
  <w:footnote w:id="24">
    <w:p w14:paraId="73FB7889" w14:textId="77777777" w:rsidR="004A376F" w:rsidRPr="004B6D7A" w:rsidRDefault="004A376F" w:rsidP="00940E61">
      <w:pPr>
        <w:pStyle w:val="FootnoteText"/>
        <w:ind w:right="95"/>
        <w:jc w:val="both"/>
        <w:rPr>
          <w:rFonts w:ascii="Garamond" w:hAnsi="Garamond"/>
          <w:sz w:val="18"/>
          <w:szCs w:val="18"/>
          <w:lang w:val="en-US"/>
        </w:rPr>
      </w:pPr>
      <w:r w:rsidRPr="00AD5C29">
        <w:rPr>
          <w:rStyle w:val="FootnoteReference"/>
          <w:rFonts w:ascii="Garamond" w:hAnsi="Garamond"/>
          <w:sz w:val="18"/>
          <w:szCs w:val="18"/>
          <w:lang w:val="en-US"/>
        </w:rPr>
        <w:footnoteRef/>
      </w:r>
      <w:r w:rsidRPr="00AD5C29">
        <w:rPr>
          <w:rFonts w:ascii="Garamond" w:hAnsi="Garamond"/>
          <w:sz w:val="18"/>
          <w:szCs w:val="18"/>
          <w:lang w:val="en-US"/>
        </w:rPr>
        <w:t xml:space="preserve"> Other SDGs are of particular importance, including Gender Equality (SDG 5), Decent Work (SDG 8), Climate Action (SDG 13.2 and 13.b) and Strengthening the means of implementation and revitalize the global partnership for sustainable development (SDG 17, target 17.16) and </w:t>
      </w:r>
      <w:r w:rsidRPr="0019642F">
        <w:rPr>
          <w:rFonts w:ascii="Garamond" w:hAnsi="Garamond"/>
          <w:sz w:val="18"/>
          <w:szCs w:val="18"/>
          <w:lang w:val="en-US"/>
        </w:rPr>
        <w:t>are fundamental for addressing marine supply chain impacts.</w:t>
      </w:r>
    </w:p>
  </w:footnote>
  <w:footnote w:id="25">
    <w:p w14:paraId="114C0E38" w14:textId="77777777" w:rsidR="004A376F" w:rsidRPr="004B6D7A" w:rsidRDefault="004A376F" w:rsidP="00940E61">
      <w:pPr>
        <w:spacing w:after="0"/>
        <w:ind w:right="95"/>
        <w:jc w:val="both"/>
        <w:rPr>
          <w:rFonts w:ascii="Garamond" w:hAnsi="Garamond"/>
          <w:sz w:val="18"/>
          <w:szCs w:val="18"/>
          <w:lang w:val="en-US"/>
        </w:rPr>
      </w:pPr>
      <w:r w:rsidRPr="00AD5C29">
        <w:rPr>
          <w:rStyle w:val="FootnoteReference"/>
          <w:rFonts w:ascii="Garamond" w:hAnsi="Garamond"/>
          <w:color w:val="000000" w:themeColor="text1"/>
          <w:sz w:val="18"/>
          <w:szCs w:val="18"/>
        </w:rPr>
        <w:footnoteRef/>
      </w:r>
      <w:r w:rsidRPr="00AD5C29">
        <w:rPr>
          <w:rFonts w:ascii="Garamond" w:hAnsi="Garamond"/>
          <w:color w:val="000000" w:themeColor="text1"/>
          <w:sz w:val="18"/>
          <w:szCs w:val="18"/>
          <w:lang w:val="en-US"/>
        </w:rPr>
        <w:t xml:space="preserve"> </w:t>
      </w:r>
      <w:r w:rsidRPr="00AD5C29">
        <w:rPr>
          <w:rFonts w:ascii="Garamond" w:hAnsi="Garamond"/>
          <w:color w:val="000000" w:themeColor="text1"/>
          <w:sz w:val="18"/>
          <w:szCs w:val="18"/>
          <w:lang w:val="en-GB"/>
        </w:rPr>
        <w:t>The socioeconomic impacts of the COVID-19 pandemic have adversely affected recent progress on gender equality: violence against women and girls has intensified, child marriage is expected to increase after declining in previous years, and increased care work at home is affecting women disproportionately. The pandemic has hig</w:t>
      </w:r>
      <w:r w:rsidRPr="0019642F">
        <w:rPr>
          <w:rFonts w:ascii="Garamond" w:hAnsi="Garamond"/>
          <w:color w:val="000000" w:themeColor="text1"/>
          <w:sz w:val="18"/>
          <w:szCs w:val="18"/>
          <w:lang w:val="en-GB"/>
        </w:rPr>
        <w:t>hlighted the need for swift action to address the gender inequalities</w:t>
      </w:r>
      <w:r w:rsidRPr="00F5346E">
        <w:rPr>
          <w:rFonts w:ascii="Garamond" w:hAnsi="Garamond"/>
          <w:color w:val="000000" w:themeColor="text1"/>
          <w:sz w:val="18"/>
          <w:szCs w:val="18"/>
          <w:lang w:val="en-GB"/>
        </w:rPr>
        <w:t xml:space="preserve"> that remain pervasive globally and to get back on track for achieving gender equality. </w:t>
      </w:r>
      <w:r w:rsidRPr="00F5346E">
        <w:rPr>
          <w:rFonts w:ascii="Garamond" w:hAnsi="Garamond"/>
          <w:color w:val="000000" w:themeColor="text1"/>
          <w:sz w:val="18"/>
          <w:szCs w:val="18"/>
          <w:shd w:val="clear" w:color="auto" w:fill="FFFFFF"/>
          <w:lang w:val="en-US"/>
        </w:rPr>
        <w:t>Source: </w:t>
      </w:r>
      <w:hyperlink r:id="rId7" w:history="1">
        <w:r w:rsidRPr="00F5346E">
          <w:rPr>
            <w:rStyle w:val="Hyperlink"/>
            <w:rFonts w:ascii="Garamond" w:hAnsi="Garamond"/>
            <w:color w:val="000000" w:themeColor="text1"/>
            <w:sz w:val="18"/>
            <w:szCs w:val="18"/>
            <w:u w:val="none"/>
            <w:bdr w:val="none" w:sz="0" w:space="0" w:color="auto" w:frame="1"/>
            <w:shd w:val="clear" w:color="auto" w:fill="FFFFFF"/>
            <w:lang w:val="en-US"/>
          </w:rPr>
          <w:t>Progress towards the Sustainable Development Goals - E/2021/58</w:t>
        </w:r>
      </w:hyperlink>
    </w:p>
  </w:footnote>
  <w:footnote w:id="26">
    <w:p w14:paraId="2DCA23EE" w14:textId="77777777" w:rsidR="004A376F" w:rsidRPr="00B42DC2" w:rsidRDefault="004A376F" w:rsidP="00940E61">
      <w:pPr>
        <w:pStyle w:val="FootnoteText"/>
        <w:ind w:right="95"/>
        <w:rPr>
          <w:rFonts w:ascii="Garamond" w:hAnsi="Garamond"/>
          <w:lang w:val="da-DK"/>
        </w:rPr>
      </w:pPr>
      <w:r w:rsidRPr="00AD5C29">
        <w:rPr>
          <w:rStyle w:val="FootnoteReference"/>
          <w:rFonts w:ascii="Garamond" w:hAnsi="Garamond"/>
          <w:sz w:val="18"/>
          <w:szCs w:val="18"/>
        </w:rPr>
        <w:footnoteRef/>
      </w:r>
      <w:r w:rsidRPr="00AD5C29">
        <w:rPr>
          <w:rFonts w:ascii="Garamond" w:hAnsi="Garamond"/>
          <w:sz w:val="18"/>
          <w:szCs w:val="18"/>
          <w:lang w:val="en-US"/>
        </w:rPr>
        <w:t xml:space="preserve"> </w:t>
      </w:r>
      <w:hyperlink w:anchor="_Bibliography" w:history="1">
        <w:r w:rsidRPr="00F5346E">
          <w:rPr>
            <w:rStyle w:val="Hyperlink"/>
            <w:rFonts w:ascii="Garamond" w:hAnsi="Garamond"/>
            <w:color w:val="auto"/>
            <w:sz w:val="18"/>
            <w:szCs w:val="18"/>
            <w:lang w:val="en-GB"/>
          </w:rPr>
          <w:t xml:space="preserve">Teh </w:t>
        </w:r>
        <w:r w:rsidRPr="00F5346E">
          <w:rPr>
            <w:rStyle w:val="Hyperlink"/>
            <w:rFonts w:ascii="Garamond" w:hAnsi="Garamond"/>
            <w:i/>
            <w:iCs/>
            <w:color w:val="auto"/>
            <w:sz w:val="18"/>
            <w:szCs w:val="18"/>
            <w:lang w:val="en-GB"/>
          </w:rPr>
          <w:t>et al.</w:t>
        </w:r>
        <w:r w:rsidRPr="00F5346E">
          <w:rPr>
            <w:rStyle w:val="Hyperlink"/>
            <w:rFonts w:ascii="Garamond" w:hAnsi="Garamond"/>
            <w:color w:val="auto"/>
            <w:sz w:val="18"/>
            <w:szCs w:val="18"/>
            <w:lang w:val="en-GB"/>
          </w:rPr>
          <w:t xml:space="preserve"> 2019</w:t>
        </w:r>
      </w:hyperlink>
    </w:p>
  </w:footnote>
  <w:footnote w:id="27">
    <w:p w14:paraId="4F7D1E6A" w14:textId="77777777" w:rsidR="004A376F" w:rsidRPr="00AD5C29" w:rsidRDefault="004A376F" w:rsidP="00F5346E">
      <w:pPr>
        <w:pStyle w:val="FootnoteText"/>
        <w:ind w:right="95"/>
        <w:rPr>
          <w:rFonts w:ascii="Garamond" w:hAnsi="Garamond"/>
          <w:sz w:val="18"/>
          <w:szCs w:val="18"/>
          <w:lang w:val="da-DK"/>
        </w:rPr>
      </w:pPr>
      <w:r w:rsidRPr="00AD5C29">
        <w:rPr>
          <w:rStyle w:val="FootnoteReference"/>
          <w:rFonts w:ascii="Garamond" w:hAnsi="Garamond"/>
          <w:sz w:val="18"/>
          <w:szCs w:val="18"/>
        </w:rPr>
        <w:footnoteRef/>
      </w:r>
      <w:r w:rsidRPr="00AD5C29">
        <w:rPr>
          <w:rFonts w:ascii="Garamond" w:hAnsi="Garamond"/>
          <w:sz w:val="18"/>
          <w:szCs w:val="18"/>
          <w:lang w:val="en-US"/>
        </w:rPr>
        <w:t xml:space="preserve"> </w:t>
      </w:r>
      <w:hyperlink w:anchor="_Bibliography" w:history="1">
        <w:r w:rsidRPr="00F5346E">
          <w:rPr>
            <w:rStyle w:val="Hyperlink"/>
            <w:rFonts w:ascii="Garamond" w:hAnsi="Garamond" w:cstheme="majorHAnsi"/>
            <w:color w:val="auto"/>
            <w:sz w:val="18"/>
            <w:szCs w:val="18"/>
            <w:lang w:val="en-US"/>
          </w:rPr>
          <w:t xml:space="preserve">Stephenson </w:t>
        </w:r>
        <w:r w:rsidRPr="00F5346E">
          <w:rPr>
            <w:rStyle w:val="Hyperlink"/>
            <w:rFonts w:ascii="Garamond" w:hAnsi="Garamond" w:cstheme="majorHAnsi"/>
            <w:i/>
            <w:iCs/>
            <w:color w:val="auto"/>
            <w:sz w:val="18"/>
            <w:szCs w:val="18"/>
            <w:lang w:val="en-US"/>
          </w:rPr>
          <w:t>et al.</w:t>
        </w:r>
        <w:r w:rsidRPr="00F5346E">
          <w:rPr>
            <w:rStyle w:val="Hyperlink"/>
            <w:rFonts w:ascii="Garamond" w:hAnsi="Garamond" w:cstheme="majorHAnsi"/>
            <w:color w:val="auto"/>
            <w:sz w:val="18"/>
            <w:szCs w:val="18"/>
            <w:lang w:val="en-US"/>
          </w:rPr>
          <w:t xml:space="preserve"> 2019</w:t>
        </w:r>
      </w:hyperlink>
    </w:p>
  </w:footnote>
  <w:footnote w:id="28">
    <w:p w14:paraId="634ADCB3" w14:textId="77777777" w:rsidR="004A376F" w:rsidRPr="00F5346E" w:rsidRDefault="004A376F" w:rsidP="00F5346E">
      <w:pPr>
        <w:pStyle w:val="FootnoteText"/>
        <w:ind w:right="95"/>
        <w:jc w:val="both"/>
        <w:rPr>
          <w:rFonts w:ascii="Garamond" w:hAnsi="Garamond"/>
          <w:sz w:val="18"/>
          <w:szCs w:val="18"/>
          <w:lang w:val="en-US"/>
        </w:rPr>
      </w:pPr>
      <w:r w:rsidRPr="00AD5C29">
        <w:rPr>
          <w:rStyle w:val="FootnoteReference"/>
          <w:rFonts w:ascii="Garamond" w:hAnsi="Garamond"/>
          <w:sz w:val="18"/>
          <w:szCs w:val="18"/>
        </w:rPr>
        <w:footnoteRef/>
      </w:r>
      <w:r w:rsidRPr="00AD5C29">
        <w:rPr>
          <w:rFonts w:ascii="Garamond" w:hAnsi="Garamond"/>
          <w:sz w:val="18"/>
          <w:szCs w:val="18"/>
          <w:lang w:val="en-US"/>
        </w:rPr>
        <w:t xml:space="preserve"> </w:t>
      </w:r>
      <w:r w:rsidRPr="00AD5C29">
        <w:rPr>
          <w:rFonts w:ascii="Garamond" w:eastAsia="Calibri" w:hAnsi="Garamond" w:cs="Arial"/>
          <w:sz w:val="18"/>
          <w:szCs w:val="18"/>
          <w:lang w:val="pt-PT"/>
        </w:rPr>
        <w:t>Defined by the World Bank as “a range of economic and related policies that together determine whether the use of the oceanic resources is sustainable”, the blue economy “seeks to promote economic growth, social inclusion, and the preservation or improvement of livelihoods while at the same time ensuring environmental sustainability of the oceans and coastal areas” (World Bank 2</w:t>
      </w:r>
      <w:r w:rsidRPr="0019642F">
        <w:rPr>
          <w:rFonts w:ascii="Garamond" w:eastAsia="Calibri" w:hAnsi="Garamond" w:cs="Arial"/>
          <w:sz w:val="18"/>
          <w:szCs w:val="18"/>
          <w:lang w:val="pt-PT"/>
        </w:rPr>
        <w:t>017: 6). The concept mirrors the green economy concept and emerged at the Rio+20 conference.</w:t>
      </w:r>
    </w:p>
  </w:footnote>
  <w:footnote w:id="29">
    <w:p w14:paraId="4A01AF45" w14:textId="77777777" w:rsidR="004A376F" w:rsidRPr="00161198" w:rsidRDefault="004A376F" w:rsidP="00F5346E">
      <w:pPr>
        <w:pStyle w:val="FootnoteText"/>
        <w:ind w:right="95"/>
        <w:rPr>
          <w:rFonts w:ascii="Garamond" w:hAnsi="Garamond"/>
          <w:sz w:val="18"/>
          <w:szCs w:val="18"/>
          <w:lang w:val="da-DK"/>
        </w:rPr>
      </w:pPr>
      <w:r w:rsidRPr="00AD5C29">
        <w:rPr>
          <w:rStyle w:val="FootnoteReference"/>
          <w:rFonts w:ascii="Garamond" w:hAnsi="Garamond"/>
          <w:sz w:val="18"/>
          <w:szCs w:val="18"/>
        </w:rPr>
        <w:footnoteRef/>
      </w:r>
      <w:r w:rsidRPr="00AD5C29">
        <w:rPr>
          <w:rFonts w:ascii="Garamond" w:hAnsi="Garamond"/>
          <w:sz w:val="18"/>
          <w:szCs w:val="18"/>
          <w:lang w:val="en-US"/>
        </w:rPr>
        <w:t xml:space="preserve"> </w:t>
      </w:r>
      <w:r w:rsidRPr="00AD5C29">
        <w:rPr>
          <w:rFonts w:ascii="Garamond" w:eastAsia="Calibri" w:hAnsi="Garamond" w:cs="Arial"/>
          <w:sz w:val="18"/>
          <w:szCs w:val="18"/>
          <w:lang w:val="en-GB"/>
        </w:rPr>
        <w:t xml:space="preserve">Silver </w:t>
      </w:r>
      <w:r w:rsidRPr="00AD5C29">
        <w:rPr>
          <w:rFonts w:ascii="Garamond" w:eastAsia="Calibri" w:hAnsi="Garamond" w:cs="Arial"/>
          <w:i/>
          <w:iCs/>
          <w:sz w:val="18"/>
          <w:szCs w:val="18"/>
          <w:lang w:val="en-GB"/>
        </w:rPr>
        <w:t>et al</w:t>
      </w:r>
      <w:r w:rsidRPr="0019642F">
        <w:rPr>
          <w:rFonts w:ascii="Garamond" w:eastAsia="Calibri" w:hAnsi="Garamond" w:cs="Arial"/>
          <w:sz w:val="18"/>
          <w:szCs w:val="18"/>
          <w:lang w:val="en-GB"/>
        </w:rPr>
        <w:t>. 2015</w:t>
      </w:r>
    </w:p>
  </w:footnote>
  <w:footnote w:id="30">
    <w:p w14:paraId="3DADC7A7" w14:textId="0073606B" w:rsidR="004A376F" w:rsidRPr="007B5B47" w:rsidRDefault="004A376F" w:rsidP="002240CE">
      <w:pPr>
        <w:pStyle w:val="FootnoteText"/>
        <w:ind w:right="95"/>
        <w:jc w:val="both"/>
        <w:rPr>
          <w:rFonts w:ascii="Garamond" w:hAnsi="Garamond"/>
          <w:sz w:val="18"/>
          <w:szCs w:val="18"/>
          <w:lang w:val="en-US"/>
        </w:rPr>
      </w:pPr>
      <w:r w:rsidRPr="007B5B47">
        <w:rPr>
          <w:rStyle w:val="FootnoteReference"/>
          <w:rFonts w:ascii="Garamond" w:hAnsi="Garamond"/>
          <w:sz w:val="18"/>
          <w:szCs w:val="18"/>
          <w:lang w:val="en-US"/>
        </w:rPr>
        <w:footnoteRef/>
      </w:r>
      <w:r w:rsidRPr="007B5B47">
        <w:rPr>
          <w:rFonts w:ascii="Garamond" w:hAnsi="Garamond"/>
          <w:sz w:val="18"/>
          <w:szCs w:val="18"/>
          <w:lang w:val="en-US"/>
        </w:rPr>
        <w:t xml:space="preserve"> Here, Bycatch paper refers to species accidentally caught other than the target species, brought on board, dead or alive, and that can therefore be either released alive, discarded,</w:t>
      </w:r>
      <w:r w:rsidRPr="007B5B47" w:rsidDel="009E0083">
        <w:rPr>
          <w:rFonts w:ascii="Garamond" w:hAnsi="Garamond"/>
          <w:sz w:val="18"/>
          <w:szCs w:val="18"/>
          <w:lang w:val="en-US"/>
        </w:rPr>
        <w:t xml:space="preserve"> </w:t>
      </w:r>
      <w:r w:rsidRPr="007B5B47">
        <w:rPr>
          <w:rFonts w:ascii="Garamond" w:hAnsi="Garamond"/>
          <w:sz w:val="18"/>
          <w:szCs w:val="18"/>
          <w:lang w:val="en-US"/>
        </w:rPr>
        <w:t>dead, or landed (</w:t>
      </w:r>
      <w:hyperlink w:anchor="_Bibliography" w:history="1">
        <w:r w:rsidRPr="007B5B47">
          <w:rPr>
            <w:rStyle w:val="Hyperlink"/>
            <w:rFonts w:ascii="Garamond" w:hAnsi="Garamond"/>
            <w:sz w:val="18"/>
            <w:szCs w:val="18"/>
            <w:lang w:val="en-US"/>
          </w:rPr>
          <w:t xml:space="preserve">Squires </w:t>
        </w:r>
        <w:r w:rsidRPr="007B5B47">
          <w:rPr>
            <w:rStyle w:val="Hyperlink"/>
            <w:rFonts w:ascii="Garamond" w:hAnsi="Garamond"/>
            <w:i/>
            <w:iCs/>
            <w:sz w:val="18"/>
            <w:szCs w:val="18"/>
            <w:lang w:val="en-US"/>
          </w:rPr>
          <w:t>et al.</w:t>
        </w:r>
        <w:r w:rsidRPr="007B5B47">
          <w:rPr>
            <w:rStyle w:val="Hyperlink"/>
            <w:rFonts w:ascii="Garamond" w:hAnsi="Garamond"/>
            <w:sz w:val="18"/>
            <w:szCs w:val="18"/>
            <w:lang w:val="en-US"/>
          </w:rPr>
          <w:t xml:space="preserve"> 2021</w:t>
        </w:r>
      </w:hyperlink>
      <w:r w:rsidRPr="007B5B47">
        <w:rPr>
          <w:rFonts w:ascii="Garamond" w:hAnsi="Garamond"/>
          <w:sz w:val="18"/>
          <w:szCs w:val="18"/>
          <w:lang w:val="en-US"/>
        </w:rPr>
        <w:t>).</w:t>
      </w:r>
    </w:p>
  </w:footnote>
  <w:footnote w:id="31">
    <w:p w14:paraId="35A10641" w14:textId="77777777" w:rsidR="00CC550E" w:rsidRPr="00BD5135" w:rsidRDefault="00CC550E" w:rsidP="00CC550E">
      <w:pPr>
        <w:pStyle w:val="FootnoteText"/>
        <w:ind w:right="95"/>
        <w:jc w:val="both"/>
        <w:rPr>
          <w:rFonts w:ascii="Garamond" w:hAnsi="Garamond"/>
          <w:sz w:val="18"/>
          <w:szCs w:val="18"/>
          <w:lang w:val="en-US"/>
        </w:rPr>
      </w:pPr>
      <w:r w:rsidRPr="00BD5135">
        <w:rPr>
          <w:rStyle w:val="FootnoteReference"/>
          <w:rFonts w:ascii="Garamond" w:hAnsi="Garamond"/>
          <w:sz w:val="18"/>
          <w:szCs w:val="18"/>
          <w:lang w:val="en-US"/>
        </w:rPr>
        <w:footnoteRef/>
      </w:r>
      <w:r w:rsidRPr="00BD5135">
        <w:rPr>
          <w:rFonts w:ascii="Garamond" w:hAnsi="Garamond"/>
          <w:sz w:val="18"/>
          <w:szCs w:val="18"/>
          <w:lang w:val="en-US"/>
        </w:rPr>
        <w:t xml:space="preserve"> For the artisanal small-scale fishers have, the right to a healthy environment is under threat both in the sense that the ocean ecosystem on which their livelihood it built is under pressure from pollution, overfishing and climate change impacts that affect the fish stock – and in the sense that their housing, water and other infrastructure is under pressure from climate change induced frequent extreme weather events (COAST </w:t>
      </w:r>
      <w:proofErr w:type="spellStart"/>
      <w:r w:rsidRPr="00BD5135">
        <w:rPr>
          <w:rFonts w:ascii="Garamond" w:hAnsi="Garamond"/>
          <w:sz w:val="18"/>
          <w:szCs w:val="18"/>
          <w:lang w:val="en-US"/>
        </w:rPr>
        <w:t>Trrust</w:t>
      </w:r>
      <w:proofErr w:type="spellEnd"/>
      <w:r w:rsidRPr="00BD5135">
        <w:rPr>
          <w:rFonts w:ascii="Garamond" w:hAnsi="Garamond"/>
          <w:sz w:val="18"/>
          <w:szCs w:val="18"/>
          <w:lang w:val="en-US"/>
        </w:rPr>
        <w:t xml:space="preserve"> et al. 2021)-</w:t>
      </w:r>
    </w:p>
  </w:footnote>
  <w:footnote w:id="32">
    <w:p w14:paraId="6B2EE9EF" w14:textId="77777777" w:rsidR="00CC550E" w:rsidRPr="007B5B47" w:rsidRDefault="00CC550E" w:rsidP="00CC550E">
      <w:pPr>
        <w:pStyle w:val="FootnoteText"/>
        <w:ind w:right="95"/>
        <w:rPr>
          <w:rFonts w:ascii="Garamond" w:hAnsi="Garamond"/>
          <w:sz w:val="18"/>
          <w:szCs w:val="18"/>
          <w:lang w:val="da-DK"/>
        </w:rPr>
      </w:pPr>
      <w:r w:rsidRPr="007B5B47">
        <w:rPr>
          <w:rStyle w:val="FootnoteReference"/>
          <w:rFonts w:ascii="Garamond" w:hAnsi="Garamond"/>
          <w:sz w:val="18"/>
          <w:szCs w:val="18"/>
        </w:rPr>
        <w:footnoteRef/>
      </w:r>
      <w:r w:rsidRPr="007B5B47">
        <w:rPr>
          <w:rFonts w:ascii="Garamond" w:hAnsi="Garamond"/>
          <w:sz w:val="18"/>
          <w:szCs w:val="18"/>
          <w:lang w:val="en-US"/>
        </w:rPr>
        <w:t xml:space="preserve"> </w:t>
      </w:r>
      <w:hyperlink w:anchor="_Bibliography" w:history="1">
        <w:r w:rsidRPr="007B5B47">
          <w:rPr>
            <w:rStyle w:val="Hyperlink"/>
            <w:rFonts w:ascii="Garamond" w:hAnsi="Garamond" w:cstheme="majorHAnsi"/>
            <w:sz w:val="18"/>
            <w:szCs w:val="18"/>
            <w:lang w:val="en-US"/>
          </w:rPr>
          <w:t>UNHRC 2017</w:t>
        </w:r>
      </w:hyperlink>
    </w:p>
  </w:footnote>
  <w:footnote w:id="33">
    <w:p w14:paraId="5BE34379" w14:textId="77777777" w:rsidR="008C2E2C" w:rsidRPr="007B5B47" w:rsidRDefault="008C2E2C" w:rsidP="008C2E2C">
      <w:pPr>
        <w:pStyle w:val="FootnoteText"/>
        <w:ind w:right="95"/>
        <w:jc w:val="both"/>
        <w:rPr>
          <w:rFonts w:ascii="Garamond" w:hAnsi="Garamond"/>
          <w:sz w:val="18"/>
          <w:szCs w:val="18"/>
          <w:lang w:val="en-US"/>
        </w:rPr>
      </w:pPr>
      <w:r w:rsidRPr="007B5B47">
        <w:rPr>
          <w:rStyle w:val="FootnoteReference"/>
          <w:rFonts w:ascii="Garamond" w:hAnsi="Garamond"/>
          <w:sz w:val="18"/>
          <w:szCs w:val="18"/>
          <w:lang w:val="en-US"/>
        </w:rPr>
        <w:footnoteRef/>
      </w:r>
      <w:r w:rsidRPr="007B5B47">
        <w:rPr>
          <w:rFonts w:ascii="Garamond" w:hAnsi="Garamond"/>
          <w:sz w:val="18"/>
          <w:szCs w:val="18"/>
          <w:lang w:val="en-US"/>
        </w:rPr>
        <w:t xml:space="preserve"> </w:t>
      </w:r>
      <w:r w:rsidRPr="007B5B47">
        <w:rPr>
          <w:rFonts w:ascii="Garamond" w:hAnsi="Garamond"/>
          <w:i/>
          <w:iCs/>
          <w:sz w:val="18"/>
          <w:szCs w:val="18"/>
          <w:lang w:val="en-US"/>
        </w:rPr>
        <w:t xml:space="preserve">A human rights-based approach is a conceptual framework for the process of human development that is normatively based on international human rights standards and operationally directed to promoting and protecting human rights. It seeks to analyze inequalities which lie at the heart of development problems and redress discriminatory practices and unjust distributions of power that impede development progress.  </w:t>
      </w:r>
      <w:r w:rsidRPr="007B5B47">
        <w:rPr>
          <w:rFonts w:ascii="Garamond" w:hAnsi="Garamond"/>
          <w:sz w:val="18"/>
          <w:szCs w:val="18"/>
          <w:lang w:val="en-US"/>
        </w:rPr>
        <w:t xml:space="preserve">Office of the High Commissioner for Human Rights. The HRBA highlights the responsibilities of governments and businesses to ensure resilient livelihoods are available for workers and coastal communities involved with seafood value chains. </w:t>
      </w:r>
    </w:p>
  </w:footnote>
  <w:footnote w:id="34">
    <w:p w14:paraId="38A052CC" w14:textId="77777777" w:rsidR="008C2E2C" w:rsidRPr="007B5B47" w:rsidRDefault="008C2E2C" w:rsidP="008C2E2C">
      <w:pPr>
        <w:pStyle w:val="Foot"/>
        <w:ind w:right="95"/>
        <w:jc w:val="both"/>
        <w:rPr>
          <w:rFonts w:ascii="Garamond" w:hAnsi="Garamond"/>
          <w:sz w:val="18"/>
          <w:szCs w:val="18"/>
          <w:lang w:val="en-GB"/>
        </w:rPr>
      </w:pPr>
      <w:r w:rsidRPr="007B5B47">
        <w:rPr>
          <w:rStyle w:val="FootnoteReference"/>
          <w:rFonts w:ascii="Garamond" w:hAnsi="Garamond"/>
          <w:sz w:val="18"/>
          <w:szCs w:val="18"/>
        </w:rPr>
        <w:footnoteRef/>
      </w:r>
      <w:hyperlink r:id="rId8" w:history="1">
        <w:r w:rsidRPr="007B5B47">
          <w:rPr>
            <w:rStyle w:val="Hyperlink"/>
            <w:rFonts w:ascii="Garamond" w:hAnsi="Garamond"/>
            <w:sz w:val="18"/>
            <w:szCs w:val="18"/>
            <w:lang w:val="en-GB"/>
          </w:rPr>
          <w:t>https://www.humanrights.dk/sites/humanrights.dk/files/media/migrated/hrba_to_sustainable_fisheries_and_aquaculture_eng.pdf</w:t>
        </w:r>
      </w:hyperlink>
    </w:p>
  </w:footnote>
  <w:footnote w:id="35">
    <w:p w14:paraId="79952DC7" w14:textId="77777777" w:rsidR="008C2E2C" w:rsidRPr="006F4746" w:rsidRDefault="008C2E2C" w:rsidP="008C2E2C">
      <w:pPr>
        <w:spacing w:after="0" w:line="240" w:lineRule="auto"/>
        <w:ind w:right="95"/>
        <w:jc w:val="both"/>
        <w:rPr>
          <w:rFonts w:ascii="Garamond" w:hAnsi="Garamond"/>
          <w:sz w:val="18"/>
          <w:szCs w:val="18"/>
          <w:lang w:val="en-US"/>
        </w:rPr>
      </w:pPr>
      <w:r w:rsidRPr="007B5B47">
        <w:rPr>
          <w:rStyle w:val="FootnoteReference"/>
          <w:rFonts w:ascii="Garamond" w:hAnsi="Garamond"/>
          <w:sz w:val="18"/>
          <w:szCs w:val="18"/>
          <w:lang w:val="en-US"/>
        </w:rPr>
        <w:footnoteRef/>
      </w:r>
      <w:r w:rsidRPr="007B5B47">
        <w:rPr>
          <w:rFonts w:ascii="Garamond" w:hAnsi="Garamond"/>
          <w:sz w:val="18"/>
          <w:szCs w:val="18"/>
          <w:lang w:val="en-US"/>
        </w:rPr>
        <w:t xml:space="preserve"> In 2003, UN agencies agreed on a Statement of Common Understanding defining the aspects of a human rights-based approach to development, stating that: i) th</w:t>
      </w:r>
      <w:r w:rsidRPr="007B5B47">
        <w:rPr>
          <w:rFonts w:ascii="Garamond" w:eastAsia="Calibri" w:hAnsi="Garamond" w:cs="Arial"/>
          <w:sz w:val="18"/>
          <w:szCs w:val="18"/>
          <w:lang w:val="en-US"/>
        </w:rPr>
        <w:t>e objective of development should be to further the realization of human rights; ii) Human rights standards and the recommendations of human rights oversight mechanisms should guide all development efforts and phases programming process; iii) Development processes should contribute to developing the capacities of ‘duty-bearers’ to meet their obligations and of ‘rights-holders’ to claim their rights; and iv) Human rights standards and principles should guide the monitoring and evaluation of development processes and outcomes (</w:t>
      </w:r>
      <w:r w:rsidRPr="007B5B47">
        <w:rPr>
          <w:rFonts w:ascii="Garamond" w:hAnsi="Garamond"/>
          <w:sz w:val="18"/>
          <w:szCs w:val="18"/>
          <w:lang w:val="en-US"/>
        </w:rPr>
        <w:t xml:space="preserve">OHCHR, FAQ on HRBA to Development, p.15-16 &amp; 35, </w:t>
      </w:r>
      <w:hyperlink r:id="rId9" w:history="1">
        <w:r w:rsidRPr="007B5B47">
          <w:rPr>
            <w:rStyle w:val="Hyperlink"/>
            <w:rFonts w:ascii="Garamond" w:hAnsi="Garamond"/>
            <w:sz w:val="18"/>
            <w:szCs w:val="18"/>
            <w:lang w:val="en-US"/>
          </w:rPr>
          <w:t>https://www.ohchr.org/Documents/Publications/FAQen.pdf</w:t>
        </w:r>
      </w:hyperlink>
      <w:r w:rsidRPr="007B5B47">
        <w:rPr>
          <w:rFonts w:ascii="Garamond" w:eastAsia="Calibri" w:hAnsi="Garamond" w:cs="Arial"/>
          <w:sz w:val="18"/>
          <w:szCs w:val="18"/>
          <w:lang w:val="en-US"/>
        </w:rPr>
        <w:t>).</w:t>
      </w:r>
    </w:p>
  </w:footnote>
  <w:footnote w:id="36">
    <w:p w14:paraId="3BE57D4E" w14:textId="60F0147F" w:rsidR="004A376F" w:rsidRPr="00072EE3" w:rsidRDefault="004A376F" w:rsidP="002240CE">
      <w:pPr>
        <w:pStyle w:val="FootnoteText"/>
        <w:ind w:right="95"/>
        <w:rPr>
          <w:rFonts w:ascii="Garamond" w:hAnsi="Garamond"/>
          <w:sz w:val="18"/>
          <w:szCs w:val="18"/>
          <w:lang w:val="en-US"/>
        </w:rPr>
      </w:pPr>
      <w:r w:rsidRPr="00DA44E4">
        <w:rPr>
          <w:rStyle w:val="FootnoteReference"/>
          <w:rFonts w:ascii="Garamond" w:hAnsi="Garamond"/>
          <w:sz w:val="18"/>
          <w:szCs w:val="18"/>
        </w:rPr>
        <w:footnoteRef/>
      </w:r>
      <w:r w:rsidRPr="00DA44E4">
        <w:rPr>
          <w:rFonts w:ascii="Garamond" w:hAnsi="Garamond"/>
          <w:sz w:val="18"/>
          <w:szCs w:val="18"/>
          <w:lang w:val="en-US"/>
        </w:rPr>
        <w:t xml:space="preserve"> Preliminary target </w:t>
      </w:r>
      <w:r w:rsidRPr="00072EE3">
        <w:rPr>
          <w:rFonts w:ascii="Garamond" w:hAnsi="Garamond"/>
          <w:sz w:val="18"/>
          <w:szCs w:val="18"/>
          <w:lang w:val="en-US"/>
        </w:rPr>
        <w:t>LMEs: Pacific</w:t>
      </w:r>
      <w:r>
        <w:rPr>
          <w:rFonts w:ascii="Garamond" w:hAnsi="Garamond"/>
          <w:sz w:val="18"/>
          <w:szCs w:val="18"/>
          <w:lang w:val="en-US"/>
        </w:rPr>
        <w:t>-</w:t>
      </w:r>
      <w:r w:rsidRPr="00072EE3">
        <w:rPr>
          <w:rFonts w:ascii="Garamond" w:hAnsi="Garamond"/>
          <w:sz w:val="18"/>
          <w:szCs w:val="18"/>
          <w:lang w:val="en-US"/>
        </w:rPr>
        <w:t xml:space="preserve">Central American Coastal, </w:t>
      </w:r>
      <w:r>
        <w:rPr>
          <w:rFonts w:ascii="Garamond" w:hAnsi="Garamond"/>
          <w:sz w:val="18"/>
          <w:szCs w:val="18"/>
          <w:lang w:val="en-US"/>
        </w:rPr>
        <w:t xml:space="preserve">Humboldt Current, </w:t>
      </w:r>
      <w:r w:rsidRPr="00072EE3">
        <w:rPr>
          <w:rFonts w:ascii="Garamond" w:hAnsi="Garamond"/>
          <w:sz w:val="18"/>
          <w:szCs w:val="18"/>
          <w:lang w:val="en-US"/>
        </w:rPr>
        <w:t>Canary Current, Sulu-Celebes Sea and Indonesian Sea.</w:t>
      </w:r>
    </w:p>
  </w:footnote>
  <w:footnote w:id="37">
    <w:p w14:paraId="68E84177" w14:textId="77777777" w:rsidR="004A376F" w:rsidRPr="0062423C" w:rsidRDefault="004A376F" w:rsidP="00C91F41">
      <w:pPr>
        <w:pStyle w:val="FootnoteText"/>
        <w:ind w:right="95"/>
        <w:jc w:val="both"/>
        <w:rPr>
          <w:rFonts w:ascii="Garamond" w:hAnsi="Garamond"/>
          <w:sz w:val="18"/>
          <w:szCs w:val="18"/>
          <w:lang w:val="en-US"/>
        </w:rPr>
      </w:pPr>
      <w:r w:rsidRPr="00725118">
        <w:rPr>
          <w:rStyle w:val="FootnoteReference"/>
          <w:rFonts w:ascii="Garamond" w:hAnsi="Garamond"/>
          <w:sz w:val="18"/>
          <w:szCs w:val="18"/>
          <w:lang w:val="en-US"/>
        </w:rPr>
        <w:footnoteRef/>
      </w:r>
      <w:r w:rsidRPr="00725118">
        <w:rPr>
          <w:rFonts w:ascii="Garamond" w:hAnsi="Garamond"/>
          <w:sz w:val="18"/>
          <w:szCs w:val="18"/>
          <w:lang w:val="en-US"/>
        </w:rPr>
        <w:t xml:space="preserve"> </w:t>
      </w:r>
      <w:r w:rsidRPr="00725118">
        <w:rPr>
          <w:rFonts w:ascii="Garamond" w:hAnsi="Garamond" w:cs="Calibri"/>
          <w:i/>
          <w:iCs/>
          <w:sz w:val="18"/>
          <w:szCs w:val="18"/>
          <w:bdr w:val="none" w:sz="0" w:space="0" w:color="auto" w:frame="1"/>
          <w:lang w:val="en-US"/>
        </w:rPr>
        <w:t>The GMC model has proven that through strategic intervention, a small pelagic fishery (in Ecuador) has moved from being one of the worst in Latin America to the best fishery in just three years.</w:t>
      </w:r>
    </w:p>
  </w:footnote>
  <w:footnote w:id="38">
    <w:p w14:paraId="52DD8F0B" w14:textId="77777777" w:rsidR="00DA10D6" w:rsidRPr="00072EE3" w:rsidRDefault="00DA10D6" w:rsidP="00DA10D6">
      <w:pPr>
        <w:pStyle w:val="FootnoteText"/>
        <w:ind w:right="95"/>
        <w:jc w:val="both"/>
        <w:rPr>
          <w:rFonts w:ascii="Garamond" w:hAnsi="Garamond"/>
          <w:sz w:val="18"/>
          <w:szCs w:val="18"/>
          <w:lang w:val="en-US"/>
        </w:rPr>
      </w:pPr>
      <w:r w:rsidRPr="00072EE3">
        <w:rPr>
          <w:rStyle w:val="FootnoteReference"/>
          <w:rFonts w:ascii="Garamond" w:hAnsi="Garamond"/>
          <w:sz w:val="18"/>
          <w:szCs w:val="18"/>
          <w:lang w:val="en-US"/>
        </w:rPr>
        <w:footnoteRef/>
      </w:r>
      <w:r w:rsidRPr="00072EE3">
        <w:rPr>
          <w:rFonts w:ascii="Garamond" w:hAnsi="Garamond"/>
          <w:sz w:val="18"/>
          <w:szCs w:val="18"/>
          <w:lang w:val="en-US"/>
        </w:rPr>
        <w:t xml:space="preserve"> Examples include the use of the participatory guaranteed systems that have been used for organic agriculture produce (Kallander 2008; Loconto &amp; Hatanaka, 2018) or the “blue seal” of the Chilean National Fisheries Service.</w:t>
      </w:r>
    </w:p>
  </w:footnote>
  <w:footnote w:id="39">
    <w:p w14:paraId="4574BE60" w14:textId="77777777" w:rsidR="008C2E2C" w:rsidRPr="007E00FF" w:rsidRDefault="008C2E2C" w:rsidP="008C2E2C">
      <w:pPr>
        <w:spacing w:after="0" w:line="240" w:lineRule="auto"/>
        <w:ind w:right="95"/>
        <w:jc w:val="both"/>
        <w:rPr>
          <w:lang w:val="da-DK"/>
        </w:rPr>
      </w:pPr>
      <w:r w:rsidRPr="00072EE3">
        <w:rPr>
          <w:rStyle w:val="FootnoteReference"/>
          <w:rFonts w:ascii="Garamond" w:hAnsi="Garamond"/>
          <w:sz w:val="18"/>
          <w:szCs w:val="18"/>
        </w:rPr>
        <w:footnoteRef/>
      </w:r>
      <w:r w:rsidRPr="00072EE3">
        <w:rPr>
          <w:rFonts w:ascii="Garamond" w:hAnsi="Garamond"/>
          <w:sz w:val="18"/>
          <w:szCs w:val="18"/>
          <w:lang w:val="en-US"/>
        </w:rPr>
        <w:t xml:space="preserve"> There are few data on stocks in the two countries, but a recent GMC-</w:t>
      </w:r>
      <w:r>
        <w:rPr>
          <w:rFonts w:ascii="Garamond" w:hAnsi="Garamond"/>
          <w:sz w:val="18"/>
          <w:szCs w:val="18"/>
          <w:lang w:val="en-US"/>
        </w:rPr>
        <w:t>I</w:t>
      </w:r>
      <w:r w:rsidRPr="00072EE3">
        <w:rPr>
          <w:rFonts w:ascii="Garamond" w:hAnsi="Garamond"/>
          <w:sz w:val="18"/>
          <w:szCs w:val="18"/>
          <w:lang w:val="en-US"/>
        </w:rPr>
        <w:t xml:space="preserve"> assessment found that for the Philippines, the exploitation level is already at the maximum sustainable yield. The USA and the European Union, respectively, are the largest buyers of Philippine and Indonesian octopus where it is exported as “Spanish octopus” (i.e., </w:t>
      </w:r>
      <w:r w:rsidRPr="0011396F">
        <w:rPr>
          <w:rFonts w:ascii="Garamond" w:hAnsi="Garamond"/>
          <w:i/>
          <w:iCs/>
          <w:sz w:val="18"/>
          <w:szCs w:val="18"/>
          <w:lang w:val="en-US"/>
        </w:rPr>
        <w:t>Octopus vulgaris</w:t>
      </w:r>
      <w:r w:rsidRPr="00072EE3">
        <w:rPr>
          <w:rFonts w:ascii="Garamond" w:hAnsi="Garamond"/>
          <w:sz w:val="18"/>
          <w:szCs w:val="18"/>
          <w:lang w:val="en-US"/>
        </w:rPr>
        <w:t xml:space="preserve">). </w:t>
      </w:r>
      <w:r>
        <w:rPr>
          <w:rFonts w:ascii="Garamond" w:eastAsia="Times New Roman" w:hAnsi="Garamond" w:cs="Times New Roman"/>
          <w:sz w:val="18"/>
          <w:szCs w:val="18"/>
          <w:lang w:val="en-US"/>
        </w:rPr>
        <w:t>-</w:t>
      </w:r>
    </w:p>
  </w:footnote>
  <w:footnote w:id="40">
    <w:p w14:paraId="2AB83A8C" w14:textId="77777777" w:rsidR="008C2E2C" w:rsidRPr="00072EE3" w:rsidRDefault="008C2E2C" w:rsidP="008C2E2C">
      <w:pPr>
        <w:pStyle w:val="FootnoteText"/>
        <w:ind w:right="95"/>
        <w:jc w:val="both"/>
        <w:rPr>
          <w:rFonts w:ascii="Garamond" w:hAnsi="Garamond"/>
          <w:sz w:val="18"/>
          <w:szCs w:val="18"/>
          <w:lang w:val="en-US"/>
        </w:rPr>
      </w:pPr>
      <w:r w:rsidRPr="00072EE3">
        <w:rPr>
          <w:rStyle w:val="FootnoteReference"/>
          <w:rFonts w:ascii="Garamond" w:hAnsi="Garamond"/>
          <w:sz w:val="18"/>
          <w:szCs w:val="18"/>
          <w:lang w:val="en-US"/>
        </w:rPr>
        <w:footnoteRef/>
      </w:r>
      <w:r w:rsidRPr="00072EE3">
        <w:rPr>
          <w:rFonts w:ascii="Garamond" w:hAnsi="Garamond"/>
          <w:sz w:val="18"/>
          <w:szCs w:val="18"/>
          <w:lang w:val="en-US"/>
        </w:rPr>
        <w:t xml:space="preserve"> In the case of the Philippines, the octopus would be the only fishery, because Philippines has had many limitations with its impact with that fishery because in the course of the implementation of GMC I it became clear that there is not enough market pressure on octopus’ fisheries because they are being exported as octopus vulgaris. Consequently, the country has created a new label for the Reef Octopus market, so that octopus can be put into a specific market niche with sustainability requirements, which will allow the leverage to apply pressure and the capacity to mobilize that fishery at the national level.-</w:t>
      </w:r>
    </w:p>
  </w:footnote>
  <w:footnote w:id="41">
    <w:p w14:paraId="78AAE63F" w14:textId="77777777" w:rsidR="008C2E2C" w:rsidRPr="00072EE3" w:rsidRDefault="008C2E2C" w:rsidP="008C2E2C">
      <w:pPr>
        <w:pStyle w:val="FootnoteText"/>
        <w:ind w:right="95"/>
        <w:jc w:val="both"/>
        <w:rPr>
          <w:rFonts w:ascii="Garamond" w:hAnsi="Garamond"/>
          <w:sz w:val="18"/>
          <w:szCs w:val="18"/>
          <w:lang w:val="en-US"/>
        </w:rPr>
      </w:pPr>
      <w:r w:rsidRPr="00072EE3">
        <w:rPr>
          <w:rStyle w:val="FootnoteReference"/>
          <w:rFonts w:ascii="Garamond" w:hAnsi="Garamond"/>
          <w:sz w:val="18"/>
          <w:szCs w:val="18"/>
          <w:lang w:val="en-US"/>
        </w:rPr>
        <w:footnoteRef/>
      </w:r>
      <w:r w:rsidRPr="00072EE3">
        <w:rPr>
          <w:rFonts w:ascii="Garamond" w:hAnsi="Garamond"/>
          <w:sz w:val="18"/>
          <w:szCs w:val="18"/>
          <w:lang w:val="en-US"/>
        </w:rPr>
        <w:t xml:space="preserve"> Big blue octopus (</w:t>
      </w:r>
      <w:r w:rsidRPr="0011396F">
        <w:rPr>
          <w:rFonts w:ascii="Garamond" w:hAnsi="Garamond"/>
          <w:i/>
          <w:iCs/>
          <w:sz w:val="18"/>
          <w:szCs w:val="18"/>
          <w:lang w:val="en-US"/>
        </w:rPr>
        <w:t>Octopus cyanea</w:t>
      </w:r>
      <w:r w:rsidRPr="00072EE3">
        <w:rPr>
          <w:rFonts w:ascii="Garamond" w:hAnsi="Garamond"/>
          <w:sz w:val="18"/>
          <w:szCs w:val="18"/>
          <w:lang w:val="en-US"/>
        </w:rPr>
        <w:t>) in Indonesia is a high value export commodity that is mainly captured by traditional small-scale fishers, with the aim of changing  100% of the fishery in Indonesia.</w:t>
      </w:r>
    </w:p>
  </w:footnote>
  <w:footnote w:id="42">
    <w:p w14:paraId="4F4FF379" w14:textId="77777777" w:rsidR="008C2E2C" w:rsidRPr="00760FC1" w:rsidRDefault="008C2E2C" w:rsidP="008C2E2C">
      <w:pPr>
        <w:pStyle w:val="FootnoteText"/>
        <w:ind w:right="95"/>
        <w:jc w:val="both"/>
        <w:rPr>
          <w:sz w:val="16"/>
          <w:szCs w:val="16"/>
          <w:lang w:val="en-US"/>
        </w:rPr>
      </w:pPr>
      <w:r w:rsidRPr="00760FC1">
        <w:rPr>
          <w:rStyle w:val="FootnoteReference"/>
          <w:sz w:val="16"/>
          <w:szCs w:val="16"/>
        </w:rPr>
        <w:footnoteRef/>
      </w:r>
      <w:r w:rsidRPr="005A3D58">
        <w:rPr>
          <w:sz w:val="16"/>
          <w:szCs w:val="16"/>
          <w:lang w:val="en-US"/>
        </w:rPr>
        <w:t xml:space="preserve"> </w:t>
      </w:r>
      <w:r w:rsidRPr="00760FC1">
        <w:rPr>
          <w:rFonts w:ascii="Garamond" w:hAnsi="Garamond"/>
          <w:sz w:val="16"/>
          <w:szCs w:val="16"/>
          <w:lang w:val="en-US"/>
        </w:rPr>
        <w:t xml:space="preserve">80,000 artisanal </w:t>
      </w:r>
      <w:r>
        <w:rPr>
          <w:rFonts w:ascii="Garamond" w:hAnsi="Garamond"/>
          <w:sz w:val="16"/>
          <w:szCs w:val="16"/>
          <w:lang w:val="en-US"/>
        </w:rPr>
        <w:t xml:space="preserve">Mauritanian </w:t>
      </w:r>
      <w:r w:rsidRPr="00760FC1">
        <w:rPr>
          <w:rFonts w:ascii="Garamond" w:hAnsi="Garamond"/>
          <w:sz w:val="16"/>
          <w:szCs w:val="16"/>
          <w:lang w:val="en-US"/>
        </w:rPr>
        <w:t>fishermen use 10,000 artisanal boats and 300 artisanal deck boats (less than 14m)</w:t>
      </w:r>
      <w:r>
        <w:rPr>
          <w:rFonts w:ascii="Garamond" w:hAnsi="Garamond"/>
          <w:sz w:val="16"/>
          <w:szCs w:val="16"/>
          <w:lang w:val="en-US"/>
        </w:rPr>
        <w:t xml:space="preserve"> to </w:t>
      </w:r>
      <w:r w:rsidRPr="00760FC1">
        <w:rPr>
          <w:rFonts w:ascii="Garamond" w:hAnsi="Garamond"/>
          <w:sz w:val="16"/>
          <w:szCs w:val="16"/>
          <w:lang w:val="en-US"/>
        </w:rPr>
        <w:t xml:space="preserve">provide 80% of the national </w:t>
      </w:r>
      <w:r>
        <w:rPr>
          <w:rFonts w:ascii="Garamond" w:hAnsi="Garamond"/>
          <w:sz w:val="16"/>
          <w:szCs w:val="16"/>
          <w:lang w:val="en-US"/>
        </w:rPr>
        <w:t xml:space="preserve">octopus </w:t>
      </w:r>
      <w:r w:rsidRPr="00760FC1">
        <w:rPr>
          <w:rFonts w:ascii="Garamond" w:hAnsi="Garamond"/>
          <w:sz w:val="16"/>
          <w:szCs w:val="16"/>
          <w:lang w:val="en-US"/>
        </w:rPr>
        <w:t>production</w:t>
      </w:r>
      <w:r>
        <w:rPr>
          <w:rFonts w:ascii="Garamond" w:hAnsi="Garamond"/>
          <w:sz w:val="16"/>
          <w:szCs w:val="16"/>
          <w:lang w:val="en-US"/>
        </w:rPr>
        <w:t xml:space="preserve"> volume and</w:t>
      </w:r>
      <w:r w:rsidRPr="00760FC1">
        <w:rPr>
          <w:rFonts w:ascii="Garamond" w:hAnsi="Garamond"/>
          <w:sz w:val="16"/>
          <w:szCs w:val="16"/>
          <w:lang w:val="en-US"/>
        </w:rPr>
        <w:t xml:space="preserve"> 82% in value. </w:t>
      </w:r>
      <w:r>
        <w:rPr>
          <w:rFonts w:ascii="Garamond" w:hAnsi="Garamond"/>
          <w:sz w:val="16"/>
          <w:szCs w:val="16"/>
          <w:lang w:val="en-US"/>
        </w:rPr>
        <w:t xml:space="preserve">The octopus fishery also </w:t>
      </w:r>
      <w:r w:rsidRPr="00760FC1">
        <w:rPr>
          <w:rFonts w:ascii="Garamond" w:hAnsi="Garamond"/>
          <w:sz w:val="16"/>
          <w:szCs w:val="16"/>
          <w:lang w:val="en-US"/>
        </w:rPr>
        <w:t>provide</w:t>
      </w:r>
      <w:r>
        <w:rPr>
          <w:rFonts w:ascii="Garamond" w:hAnsi="Garamond"/>
          <w:sz w:val="16"/>
          <w:szCs w:val="16"/>
          <w:lang w:val="en-US"/>
        </w:rPr>
        <w:t>s</w:t>
      </w:r>
      <w:r w:rsidRPr="00760FC1">
        <w:rPr>
          <w:rFonts w:ascii="Garamond" w:hAnsi="Garamond"/>
          <w:sz w:val="16"/>
          <w:szCs w:val="16"/>
          <w:lang w:val="en-US"/>
        </w:rPr>
        <w:t xml:space="preserve"> 90% of the employment in the sector, with people working in 140 product freezing processing plants, in 12 workshops for making pirogues, a shipyard for building</w:t>
      </w:r>
      <w:r w:rsidRPr="00760FC1">
        <w:rPr>
          <w:rFonts w:ascii="Garamond" w:hAnsi="Garamond"/>
          <w:sz w:val="18"/>
          <w:szCs w:val="18"/>
          <w:lang w:val="en-US"/>
        </w:rPr>
        <w:t xml:space="preserve"> </w:t>
      </w:r>
      <w:r w:rsidRPr="00760FC1">
        <w:rPr>
          <w:rFonts w:ascii="Garamond" w:hAnsi="Garamond"/>
          <w:sz w:val="16"/>
          <w:szCs w:val="16"/>
          <w:lang w:val="en-US"/>
        </w:rPr>
        <w:t>14m deck boats, and in hundreds of shops selling equipment, thousands of fish wholesalers, transporters, hundreds of women processors, potters, etc.</w:t>
      </w:r>
      <w:r>
        <w:rPr>
          <w:rFonts w:ascii="Garamond" w:hAnsi="Garamond"/>
          <w:sz w:val="16"/>
          <w:szCs w:val="16"/>
          <w:lang w:val="en-US"/>
        </w:rPr>
        <w:t xml:space="preserve"> (</w:t>
      </w:r>
      <w:hyperlink w:anchor="_Bibliography" w:history="1">
        <w:r w:rsidRPr="006D2284">
          <w:rPr>
            <w:rStyle w:val="Hyperlink"/>
            <w:rFonts w:ascii="Garamond" w:hAnsi="Garamond"/>
            <w:sz w:val="16"/>
            <w:szCs w:val="16"/>
            <w:lang w:val="en-US"/>
          </w:rPr>
          <w:t>CFFA 2020</w:t>
        </w:r>
      </w:hyperlink>
      <w:r>
        <w:rPr>
          <w:rFonts w:ascii="Garamond" w:hAnsi="Garamond"/>
          <w:sz w:val="16"/>
          <w:szCs w:val="16"/>
          <w:lang w:val="en-US"/>
        </w:rPr>
        <w:t>).</w:t>
      </w:r>
    </w:p>
  </w:footnote>
  <w:footnote w:id="43">
    <w:p w14:paraId="493C5B13" w14:textId="77777777" w:rsidR="008C2E2C" w:rsidRPr="00680BB2" w:rsidRDefault="008C2E2C" w:rsidP="008C2E2C">
      <w:pPr>
        <w:spacing w:after="0" w:line="240" w:lineRule="auto"/>
        <w:ind w:right="95"/>
        <w:jc w:val="both"/>
        <w:rPr>
          <w:lang w:val="en-US"/>
        </w:rPr>
      </w:pPr>
      <w:r w:rsidRPr="007E00FF">
        <w:rPr>
          <w:rStyle w:val="FootnoteReference"/>
          <w:rFonts w:ascii="Garamond" w:hAnsi="Garamond"/>
          <w:sz w:val="18"/>
          <w:szCs w:val="18"/>
        </w:rPr>
        <w:footnoteRef/>
      </w:r>
      <w:r w:rsidRPr="007E00FF">
        <w:rPr>
          <w:rFonts w:ascii="Garamond" w:eastAsia="Times New Roman" w:hAnsi="Garamond" w:cs="Times New Roman"/>
          <w:sz w:val="18"/>
          <w:szCs w:val="18"/>
          <w:lang w:val="en-US"/>
        </w:rPr>
        <w:t>In Ecuador, what we are proposing is to work in a structure of fisheries in which we have not worked or have worked tangentially. And that has a lot to do with this issue of bycatch because it is pelagic fishery two large, mixed, tuna in which seasonally there is shark and now with the fall of the Mahí well, that is another story, but the problem that is having with the prices of the mahí</w:t>
      </w:r>
      <w:r>
        <w:rPr>
          <w:rFonts w:ascii="Garamond" w:eastAsia="Times New Roman" w:hAnsi="Garamond" w:cs="Times New Roman"/>
          <w:sz w:val="18"/>
          <w:szCs w:val="18"/>
          <w:lang w:val="en-US"/>
        </w:rPr>
        <w:t xml:space="preserve"> </w:t>
      </w:r>
      <w:proofErr w:type="spellStart"/>
      <w:r w:rsidRPr="007E00FF">
        <w:rPr>
          <w:rFonts w:ascii="Garamond" w:eastAsia="Times New Roman" w:hAnsi="Garamond" w:cs="Times New Roman"/>
          <w:sz w:val="18"/>
          <w:szCs w:val="18"/>
          <w:lang w:val="en-US"/>
        </w:rPr>
        <w:t>ma</w:t>
      </w:r>
      <w:r>
        <w:rPr>
          <w:rFonts w:ascii="Garamond" w:eastAsia="Times New Roman" w:hAnsi="Garamond" w:cs="Times New Roman"/>
          <w:sz w:val="18"/>
          <w:szCs w:val="18"/>
          <w:lang w:val="en-US"/>
        </w:rPr>
        <w:t>h</w:t>
      </w:r>
      <w:r w:rsidRPr="007E00FF">
        <w:rPr>
          <w:rFonts w:ascii="Garamond" w:eastAsia="Times New Roman" w:hAnsi="Garamond" w:cs="Times New Roman"/>
          <w:sz w:val="18"/>
          <w:szCs w:val="18"/>
          <w:lang w:val="en-US"/>
        </w:rPr>
        <w:t>í</w:t>
      </w:r>
      <w:proofErr w:type="spellEnd"/>
      <w:r w:rsidRPr="007E00FF">
        <w:rPr>
          <w:rFonts w:ascii="Garamond" w:eastAsia="Times New Roman" w:hAnsi="Garamond" w:cs="Times New Roman"/>
          <w:sz w:val="18"/>
          <w:szCs w:val="18"/>
          <w:lang w:val="en-US"/>
        </w:rPr>
        <w:t xml:space="preserve"> what it is doing is that everyone is turning to the shark, so well there are a number of things that are happening that are derived from the market and that are also derived from the effect of fishing on the mahimahi, but that is another story. What we are proposing in Ecuador is to work with a fishery of large pelagics, sword, tuna, tuna etcetera, etcetera, would enter mah</w:t>
      </w:r>
      <w:r>
        <w:rPr>
          <w:rFonts w:ascii="Garamond" w:eastAsia="Times New Roman" w:hAnsi="Garamond" w:cs="Times New Roman"/>
          <w:sz w:val="18"/>
          <w:szCs w:val="18"/>
          <w:lang w:val="en-US"/>
        </w:rPr>
        <w:t>i</w:t>
      </w:r>
      <w:r w:rsidRPr="007E00FF">
        <w:rPr>
          <w:rFonts w:ascii="Garamond" w:eastAsia="Times New Roman" w:hAnsi="Garamond" w:cs="Times New Roman"/>
          <w:sz w:val="18"/>
          <w:szCs w:val="18"/>
          <w:lang w:val="en-US"/>
        </w:rPr>
        <w:t xml:space="preserve">, </w:t>
      </w:r>
      <w:r w:rsidRPr="00680BB2">
        <w:rPr>
          <w:rFonts w:ascii="Garamond" w:eastAsia="Times New Roman" w:hAnsi="Garamond" w:cs="Times New Roman"/>
          <w:sz w:val="18"/>
          <w:szCs w:val="18"/>
          <w:lang w:val="en-US"/>
        </w:rPr>
        <w:t>but tangentially.</w:t>
      </w:r>
    </w:p>
  </w:footnote>
  <w:footnote w:id="44">
    <w:p w14:paraId="091807C4" w14:textId="77777777" w:rsidR="004A376F" w:rsidRPr="006D1A4F" w:rsidRDefault="004A376F" w:rsidP="006C3E65">
      <w:pPr>
        <w:pStyle w:val="FootnoteText"/>
        <w:ind w:right="95"/>
        <w:jc w:val="both"/>
        <w:rPr>
          <w:rFonts w:ascii="Garamond" w:hAnsi="Garamond"/>
          <w:sz w:val="18"/>
          <w:szCs w:val="18"/>
          <w:lang w:val="en-US"/>
        </w:rPr>
      </w:pPr>
      <w:r w:rsidRPr="00680BB2">
        <w:rPr>
          <w:rStyle w:val="FootnoteReference"/>
          <w:rFonts w:ascii="Garamond" w:hAnsi="Garamond"/>
          <w:sz w:val="18"/>
          <w:szCs w:val="18"/>
          <w:lang w:val="en-US"/>
        </w:rPr>
        <w:footnoteRef/>
      </w:r>
      <w:r w:rsidRPr="00680BB2">
        <w:rPr>
          <w:rFonts w:ascii="Garamond" w:hAnsi="Garamond"/>
          <w:sz w:val="18"/>
          <w:szCs w:val="18"/>
          <w:lang w:val="en-US"/>
        </w:rPr>
        <w:t xml:space="preserve"> the removal of trailing gear from all shark and ray species in order to ensure those species are fully protected. The Council has noted that transitioning to a monofilament leader will reduce mortality of all shark and ray species that are caught, not just oceanic whitetip </w:t>
      </w:r>
      <w:r w:rsidRPr="006D1A4F">
        <w:rPr>
          <w:rFonts w:ascii="Garamond" w:hAnsi="Garamond"/>
          <w:sz w:val="18"/>
          <w:szCs w:val="18"/>
          <w:lang w:val="en-US"/>
        </w:rPr>
        <w:t>sharks. However, those benefits cannot be realized unless the crew also removes trailing gear for all shark and ray species.</w:t>
      </w:r>
    </w:p>
  </w:footnote>
  <w:footnote w:id="45">
    <w:p w14:paraId="5920FE2B" w14:textId="754F2B25" w:rsidR="004A376F" w:rsidRPr="005A3D58" w:rsidRDefault="004A376F" w:rsidP="006C3E65">
      <w:pPr>
        <w:spacing w:after="0" w:line="240" w:lineRule="auto"/>
        <w:ind w:right="95"/>
        <w:jc w:val="both"/>
        <w:rPr>
          <w:lang w:val="en-US"/>
        </w:rPr>
      </w:pPr>
      <w:r w:rsidRPr="006D1A4F">
        <w:rPr>
          <w:rStyle w:val="FootnoteReference"/>
          <w:rFonts w:ascii="Garamond" w:hAnsi="Garamond"/>
          <w:sz w:val="18"/>
          <w:szCs w:val="18"/>
        </w:rPr>
        <w:footnoteRef/>
      </w:r>
      <w:r w:rsidRPr="005A3D58">
        <w:rPr>
          <w:rFonts w:ascii="Garamond" w:hAnsi="Garamond"/>
          <w:sz w:val="18"/>
          <w:szCs w:val="18"/>
          <w:lang w:val="en-US"/>
        </w:rPr>
        <w:t xml:space="preserve"> Honduras has a </w:t>
      </w:r>
      <w:r w:rsidRPr="006D1A4F">
        <w:rPr>
          <w:rFonts w:ascii="Garamond" w:hAnsi="Garamond"/>
          <w:sz w:val="18"/>
          <w:szCs w:val="18"/>
          <w:lang w:val="en-US"/>
        </w:rPr>
        <w:t>serious ecological problem with</w:t>
      </w:r>
      <w:r w:rsidRPr="005A3D58">
        <w:rPr>
          <w:rFonts w:ascii="Garamond" w:hAnsi="Garamond"/>
          <w:sz w:val="18"/>
          <w:szCs w:val="18"/>
          <w:lang w:val="en-US"/>
        </w:rPr>
        <w:t xml:space="preserve"> </w:t>
      </w:r>
      <w:r w:rsidRPr="006D1A4F">
        <w:rPr>
          <w:rFonts w:ascii="Garamond" w:hAnsi="Garamond"/>
          <w:b/>
          <w:bCs/>
          <w:sz w:val="18"/>
          <w:szCs w:val="18"/>
          <w:lang w:val="en-GB"/>
        </w:rPr>
        <w:t xml:space="preserve">coastal shrimp trawling bycatch, </w:t>
      </w:r>
      <w:r w:rsidRPr="006D1A4F">
        <w:rPr>
          <w:rFonts w:ascii="Garamond" w:hAnsi="Garamond"/>
          <w:sz w:val="18"/>
          <w:szCs w:val="18"/>
          <w:lang w:val="en-GB"/>
        </w:rPr>
        <w:t>90% of which consists of larvae and juvenile fauna that never reach reproductive maturity. Eliminating the practice of blocking these ecologically important migratory routes for reef fish to complete their life cycles in over 2,500 Km</w:t>
      </w:r>
      <w:r w:rsidRPr="006D1A4F">
        <w:rPr>
          <w:rFonts w:ascii="Garamond" w:hAnsi="Garamond"/>
          <w:sz w:val="18"/>
          <w:szCs w:val="18"/>
          <w:vertAlign w:val="superscript"/>
          <w:lang w:val="en-GB"/>
        </w:rPr>
        <w:t>2</w:t>
      </w:r>
      <w:r w:rsidRPr="006D1A4F">
        <w:rPr>
          <w:rFonts w:ascii="Garamond" w:hAnsi="Garamond"/>
          <w:sz w:val="18"/>
          <w:szCs w:val="18"/>
          <w:lang w:val="en-GB"/>
        </w:rPr>
        <w:t xml:space="preserve"> of Honduras’ Caribbean MPAs and over 5000 Km</w:t>
      </w:r>
      <w:r w:rsidRPr="006D1A4F">
        <w:rPr>
          <w:rFonts w:ascii="Garamond" w:hAnsi="Garamond"/>
          <w:sz w:val="18"/>
          <w:szCs w:val="18"/>
          <w:vertAlign w:val="superscript"/>
          <w:lang w:val="en-GB"/>
        </w:rPr>
        <w:t>2</w:t>
      </w:r>
      <w:r w:rsidRPr="006D1A4F">
        <w:rPr>
          <w:rFonts w:ascii="Garamond" w:hAnsi="Garamond"/>
          <w:sz w:val="18"/>
          <w:szCs w:val="18"/>
          <w:lang w:val="en-GB"/>
        </w:rPr>
        <w:t xml:space="preserve"> of ecologically important benthic habitats. If the littoral shrimp bycatch issue is not addressed in the Caribbean LME’ GEF project, then this might be considered as an added value, provided that an interested cofinancing partner could be engaged. </w:t>
      </w:r>
    </w:p>
  </w:footnote>
  <w:footnote w:id="46">
    <w:p w14:paraId="7FC7B6EE" w14:textId="236E4DED" w:rsidR="004A376F" w:rsidRPr="00C91F41" w:rsidRDefault="004A376F" w:rsidP="006C3E65">
      <w:pPr>
        <w:spacing w:after="0" w:line="240" w:lineRule="auto"/>
        <w:ind w:right="95"/>
        <w:jc w:val="both"/>
        <w:rPr>
          <w:rFonts w:ascii="Garamond" w:hAnsi="Garamond"/>
          <w:sz w:val="18"/>
          <w:szCs w:val="18"/>
          <w:lang w:val="en-US"/>
        </w:rPr>
      </w:pPr>
      <w:r w:rsidRPr="00AD5C29">
        <w:rPr>
          <w:rStyle w:val="FootnoteReference"/>
          <w:rFonts w:ascii="Garamond" w:hAnsi="Garamond"/>
          <w:sz w:val="18"/>
          <w:szCs w:val="18"/>
        </w:rPr>
        <w:footnoteRef/>
      </w:r>
      <w:r w:rsidRPr="00AD5C29">
        <w:rPr>
          <w:rFonts w:ascii="Garamond" w:hAnsi="Garamond"/>
          <w:sz w:val="18"/>
          <w:szCs w:val="18"/>
          <w:lang w:val="en-US"/>
        </w:rPr>
        <w:t xml:space="preserve"> </w:t>
      </w:r>
      <w:r w:rsidRPr="00AD5C29">
        <w:rPr>
          <w:rFonts w:ascii="Garamond" w:hAnsi="Garamond"/>
          <w:sz w:val="18"/>
          <w:szCs w:val="18"/>
          <w:lang w:val="en-GB"/>
        </w:rPr>
        <w:t>The International Labor Organization (ILO) finds that capture fisheries have one of the highest occupational fatality rates in the world and that fishers are vulnerable to human rights abuse on board fishing vessels. Workers are forced to perform difficult and sometimes hazardous work for long hours at very low pay, under the threat of force or by means of debt bondag</w:t>
      </w:r>
      <w:r w:rsidRPr="0019642F">
        <w:rPr>
          <w:rFonts w:ascii="Garamond" w:hAnsi="Garamond"/>
          <w:sz w:val="18"/>
          <w:szCs w:val="18"/>
          <w:lang w:val="en-GB"/>
        </w:rPr>
        <w:t>e, resulting in physical and mental abuse and even death. However, seafood sustainability standards mainly focus on environmental performance criteria, and they pay less attention to the welfare of fisheries workers, even though human rights violations suc</w:t>
      </w:r>
      <w:r w:rsidRPr="002240CE">
        <w:rPr>
          <w:rFonts w:ascii="Garamond" w:hAnsi="Garamond"/>
          <w:sz w:val="18"/>
          <w:szCs w:val="18"/>
          <w:lang w:val="en-GB"/>
        </w:rPr>
        <w:t>h as slavery and human trafficking are widespread in global fisheries (</w:t>
      </w:r>
      <w:hyperlink w:anchor="_Bibliography" w:history="1">
        <w:r w:rsidRPr="002240CE">
          <w:rPr>
            <w:rStyle w:val="Hyperlink"/>
            <w:rFonts w:ascii="Garamond" w:hAnsi="Garamond"/>
            <w:sz w:val="18"/>
            <w:szCs w:val="18"/>
            <w:lang w:val="en-GB"/>
          </w:rPr>
          <w:t xml:space="preserve">Teh </w:t>
        </w:r>
        <w:r w:rsidRPr="002240CE">
          <w:rPr>
            <w:rStyle w:val="Hyperlink"/>
            <w:rFonts w:ascii="Garamond" w:hAnsi="Garamond"/>
            <w:i/>
            <w:iCs/>
            <w:sz w:val="18"/>
            <w:szCs w:val="18"/>
            <w:lang w:val="en-GB"/>
          </w:rPr>
          <w:t>et al.</w:t>
        </w:r>
        <w:r w:rsidRPr="002240CE">
          <w:rPr>
            <w:rStyle w:val="Hyperlink"/>
            <w:rFonts w:ascii="Garamond" w:hAnsi="Garamond"/>
            <w:sz w:val="18"/>
            <w:szCs w:val="18"/>
            <w:lang w:val="en-GB"/>
          </w:rPr>
          <w:t>, 2019</w:t>
        </w:r>
      </w:hyperlink>
      <w:r w:rsidRPr="00AD5C29">
        <w:rPr>
          <w:rFonts w:ascii="Garamond" w:hAnsi="Garamond"/>
          <w:sz w:val="18"/>
          <w:szCs w:val="18"/>
          <w:lang w:val="en-GB"/>
        </w:rPr>
        <w:t>). Despite continuous calls incorporating human rights law and policy frameworks to shape the guiding principles of socially responsible seafood, practical guidance on</w:t>
      </w:r>
      <w:r w:rsidRPr="00C91F41">
        <w:rPr>
          <w:rFonts w:ascii="Garamond" w:hAnsi="Garamond"/>
          <w:sz w:val="18"/>
          <w:szCs w:val="18"/>
          <w:lang w:val="en-GB"/>
        </w:rPr>
        <w:t xml:space="preserve"> </w:t>
      </w:r>
      <w:r w:rsidRPr="00AD5C29">
        <w:rPr>
          <w:rFonts w:ascii="Garamond" w:hAnsi="Garamond"/>
          <w:sz w:val="18"/>
          <w:szCs w:val="18"/>
          <w:lang w:val="en-GB"/>
        </w:rPr>
        <w:t xml:space="preserve">how to achieve this is lacking. </w:t>
      </w:r>
    </w:p>
  </w:footnote>
  <w:footnote w:id="47">
    <w:p w14:paraId="0F25795C" w14:textId="7C0E75AC" w:rsidR="004A376F" w:rsidRPr="002240CE" w:rsidRDefault="004A376F" w:rsidP="002240CE">
      <w:pPr>
        <w:pStyle w:val="FootnoteText"/>
        <w:ind w:right="119"/>
        <w:jc w:val="both"/>
        <w:rPr>
          <w:rFonts w:ascii="Garamond" w:hAnsi="Garamond"/>
          <w:sz w:val="18"/>
          <w:szCs w:val="18"/>
          <w:lang w:val="en-US"/>
        </w:rPr>
      </w:pPr>
      <w:r w:rsidRPr="00AD5C29">
        <w:rPr>
          <w:rStyle w:val="FootnoteReference"/>
          <w:rFonts w:ascii="Garamond" w:hAnsi="Garamond"/>
          <w:sz w:val="18"/>
          <w:szCs w:val="18"/>
        </w:rPr>
        <w:footnoteRef/>
      </w:r>
      <w:r w:rsidRPr="00AD5C29">
        <w:rPr>
          <w:rFonts w:ascii="Garamond" w:hAnsi="Garamond"/>
          <w:sz w:val="18"/>
          <w:szCs w:val="18"/>
          <w:lang w:val="en-US"/>
        </w:rPr>
        <w:t xml:space="preserve"> While the Caribbean spiny lobster (</w:t>
      </w:r>
      <w:r w:rsidRPr="0019642F">
        <w:rPr>
          <w:rFonts w:ascii="Garamond" w:hAnsi="Garamond"/>
          <w:i/>
          <w:iCs/>
          <w:sz w:val="18"/>
          <w:szCs w:val="18"/>
          <w:lang w:val="en-US"/>
        </w:rPr>
        <w:t>Panulirus argus</w:t>
      </w:r>
      <w:r w:rsidRPr="002240CE">
        <w:rPr>
          <w:rFonts w:ascii="Garamond" w:hAnsi="Garamond"/>
          <w:sz w:val="18"/>
          <w:szCs w:val="18"/>
          <w:lang w:val="en-US"/>
        </w:rPr>
        <w:t xml:space="preserve">) is currently part of the Caribbean LME’ GEF project this only targets lobsters caught in traps, which have an evolving FIP certification process However, dived lobsters are impossible to certify due to labor and human rights violations and the lack of diver safety concerns by captains and/or shipowners. It is also one of the most destructive types of fishing methods (together with fish traps) and hundreds of divers are paralyzed and/or killed from decompression sickness each year.  </w:t>
      </w:r>
    </w:p>
  </w:footnote>
  <w:footnote w:id="48">
    <w:p w14:paraId="020AA3F3" w14:textId="2BEF2D8A" w:rsidR="004A376F" w:rsidRPr="00C91F41" w:rsidRDefault="004A376F" w:rsidP="002240CE">
      <w:pPr>
        <w:pStyle w:val="NormalWeb"/>
        <w:spacing w:before="0" w:beforeAutospacing="0" w:after="0" w:afterAutospacing="0"/>
        <w:ind w:right="119"/>
        <w:jc w:val="both"/>
        <w:rPr>
          <w:rFonts w:ascii="Garamond" w:hAnsi="Garamond"/>
          <w:sz w:val="18"/>
          <w:szCs w:val="18"/>
          <w:lang w:val="en-US"/>
        </w:rPr>
      </w:pPr>
      <w:r w:rsidRPr="00AD5C29">
        <w:rPr>
          <w:rStyle w:val="FootnoteReference"/>
          <w:rFonts w:ascii="Garamond" w:hAnsi="Garamond"/>
          <w:sz w:val="18"/>
          <w:szCs w:val="18"/>
          <w:lang w:val="en-US"/>
        </w:rPr>
        <w:footnoteRef/>
      </w:r>
      <w:r w:rsidRPr="00AD5C29">
        <w:rPr>
          <w:rFonts w:ascii="Garamond" w:hAnsi="Garamond"/>
          <w:sz w:val="18"/>
          <w:szCs w:val="18"/>
          <w:lang w:val="en-US"/>
        </w:rPr>
        <w:t xml:space="preserve">A SWIA is carried out according to a set of widely accepted impact assessment steps. The process involves both desk-based and field research. </w:t>
      </w:r>
      <w:hyperlink w:anchor="_Bibliography" w:history="1">
        <w:r w:rsidRPr="002240CE">
          <w:rPr>
            <w:rStyle w:val="Hyperlink"/>
            <w:rFonts w:ascii="Garamond" w:hAnsi="Garamond"/>
            <w:sz w:val="18"/>
            <w:szCs w:val="18"/>
            <w:lang w:val="en-US"/>
          </w:rPr>
          <w:t xml:space="preserve">Nakamura </w:t>
        </w:r>
        <w:r w:rsidRPr="002240CE">
          <w:rPr>
            <w:rStyle w:val="Hyperlink"/>
            <w:rFonts w:ascii="Garamond" w:hAnsi="Garamond"/>
            <w:i/>
            <w:iCs/>
            <w:sz w:val="18"/>
            <w:szCs w:val="18"/>
            <w:lang w:val="en-US"/>
          </w:rPr>
          <w:t>et al.</w:t>
        </w:r>
        <w:r w:rsidRPr="002240CE">
          <w:rPr>
            <w:rStyle w:val="Hyperlink"/>
            <w:rFonts w:ascii="Garamond" w:hAnsi="Garamond"/>
            <w:sz w:val="18"/>
            <w:szCs w:val="18"/>
            <w:lang w:val="en-US"/>
          </w:rPr>
          <w:t xml:space="preserve"> (2018</w:t>
        </w:r>
      </w:hyperlink>
      <w:r w:rsidRPr="00AD5C29">
        <w:rPr>
          <w:rFonts w:ascii="Garamond" w:hAnsi="Garamond"/>
          <w:sz w:val="18"/>
          <w:szCs w:val="18"/>
          <w:lang w:val="en-US"/>
        </w:rPr>
        <w:t xml:space="preserve">)  created a framework and developed a methodology for assessing the risk of forced labor in seafood supply chains. The five-point framework, called the Labor Safe Screen, found that improved awareness of labor conditions so that food companies can remedy the problem. </w:t>
      </w:r>
    </w:p>
  </w:footnote>
  <w:footnote w:id="49">
    <w:p w14:paraId="59E24AAF" w14:textId="77777777" w:rsidR="004A376F" w:rsidRPr="00AD5C29" w:rsidRDefault="004A376F" w:rsidP="002240CE">
      <w:pPr>
        <w:pStyle w:val="Foot"/>
        <w:ind w:right="119"/>
        <w:jc w:val="both"/>
        <w:rPr>
          <w:rFonts w:ascii="Garamond" w:hAnsi="Garamond"/>
          <w:sz w:val="18"/>
          <w:szCs w:val="18"/>
          <w:lang w:val="da-DK"/>
        </w:rPr>
      </w:pPr>
      <w:r w:rsidRPr="00AD5C29">
        <w:rPr>
          <w:rStyle w:val="FootnoteReference"/>
          <w:rFonts w:ascii="Garamond" w:hAnsi="Garamond"/>
          <w:sz w:val="18"/>
          <w:szCs w:val="18"/>
        </w:rPr>
        <w:footnoteRef/>
      </w:r>
      <w:r w:rsidRPr="00AD5C29">
        <w:rPr>
          <w:rFonts w:ascii="Garamond" w:hAnsi="Garamond"/>
          <w:sz w:val="18"/>
          <w:szCs w:val="18"/>
          <w:lang w:val="da-DK"/>
        </w:rPr>
        <w:t xml:space="preserve"> </w:t>
      </w:r>
      <w:hyperlink r:id="rId10" w:history="1">
        <w:r w:rsidRPr="002240CE">
          <w:rPr>
            <w:rStyle w:val="Hyperlink1"/>
            <w:rFonts w:ascii="Garamond" w:hAnsi="Garamond"/>
            <w:sz w:val="18"/>
            <w:szCs w:val="18"/>
            <w:lang w:val="da-DK"/>
          </w:rPr>
          <w:t>https://sustainabledevelopment.un.org/post2015/transformingourworld</w:t>
        </w:r>
      </w:hyperlink>
    </w:p>
  </w:footnote>
  <w:footnote w:id="50">
    <w:p w14:paraId="59580659" w14:textId="77777777" w:rsidR="004A376F" w:rsidRPr="002240CE" w:rsidRDefault="004A376F" w:rsidP="002240CE">
      <w:pPr>
        <w:pStyle w:val="FootnoteText"/>
        <w:ind w:right="119"/>
        <w:jc w:val="both"/>
        <w:rPr>
          <w:rFonts w:ascii="Garamond" w:hAnsi="Garamond"/>
          <w:sz w:val="18"/>
          <w:szCs w:val="18"/>
          <w:lang w:val="en-US"/>
        </w:rPr>
      </w:pPr>
      <w:r w:rsidRPr="00AD5C29">
        <w:rPr>
          <w:rStyle w:val="FootnoteReference"/>
          <w:rFonts w:ascii="Garamond" w:hAnsi="Garamond"/>
          <w:sz w:val="18"/>
          <w:szCs w:val="18"/>
        </w:rPr>
        <w:footnoteRef/>
      </w:r>
      <w:r w:rsidRPr="00AD5C29">
        <w:rPr>
          <w:rFonts w:ascii="Garamond" w:hAnsi="Garamond"/>
          <w:sz w:val="18"/>
          <w:szCs w:val="18"/>
          <w:lang w:val="en-US"/>
        </w:rPr>
        <w:t xml:space="preserve"> The GMC (phase 1) Gender Strategy (finalized in January 2020) revealed that rarely does the fishery sector offer disaggregated data on gender.  Until recently, women stakeholders in the fisheries sector were invisible in the statistics collected and provided to fisheries decision and policymakers. Ensuring the sustainability of management and conservation initiatives requires recognition and understanding of the gender role differentiation in the fishery supply chains, including how men and women access, use, and benefit from natural resources and manageme</w:t>
      </w:r>
      <w:r w:rsidRPr="0019642F">
        <w:rPr>
          <w:rFonts w:ascii="Garamond" w:hAnsi="Garamond"/>
          <w:sz w:val="18"/>
          <w:szCs w:val="18"/>
          <w:lang w:val="en-US"/>
        </w:rPr>
        <w:t>nt decisions (Harper et al., 2012; Johnson et al., 2004; Agarwal, 2000) . The impacts of policies and strategies on women who work in fisheries value chains cannot be assessed without data on their roles and contributions to the sector. Governments, projec</w:t>
      </w:r>
      <w:r w:rsidRPr="002240CE">
        <w:rPr>
          <w:rFonts w:ascii="Garamond" w:hAnsi="Garamond"/>
          <w:sz w:val="18"/>
          <w:szCs w:val="18"/>
          <w:lang w:val="en-US"/>
        </w:rPr>
        <w:t>ts and organizations still require greater efforts to quantify the participation of men and women in the activities and decision-making derived from the fishing sector, which is crucial to define and monitor strategies that reduce or eliminate the gender gaps in the value chain, therefore contributing to gender equality.</w:t>
      </w:r>
    </w:p>
  </w:footnote>
  <w:footnote w:id="51">
    <w:p w14:paraId="20F857F4" w14:textId="77777777" w:rsidR="004A376F" w:rsidRPr="00672856" w:rsidRDefault="004A376F" w:rsidP="002240CE">
      <w:pPr>
        <w:pStyle w:val="FootnoteText"/>
        <w:ind w:right="119"/>
        <w:jc w:val="both"/>
        <w:rPr>
          <w:rFonts w:ascii="Garamond" w:hAnsi="Garamond"/>
          <w:sz w:val="18"/>
          <w:szCs w:val="18"/>
          <w:lang w:val="en-US"/>
        </w:rPr>
      </w:pPr>
      <w:r w:rsidRPr="00672856">
        <w:rPr>
          <w:rStyle w:val="FootnoteReference"/>
          <w:rFonts w:ascii="Garamond" w:hAnsi="Garamond"/>
          <w:sz w:val="18"/>
          <w:szCs w:val="18"/>
        </w:rPr>
        <w:footnoteRef/>
      </w:r>
      <w:r w:rsidRPr="00672856">
        <w:rPr>
          <w:rFonts w:ascii="Garamond" w:hAnsi="Garamond"/>
          <w:sz w:val="18"/>
          <w:szCs w:val="18"/>
          <w:lang w:val="en-US"/>
        </w:rPr>
        <w:t xml:space="preserve"> Enhance policy coherence for sustainable development:  </w:t>
      </w:r>
      <w:r w:rsidRPr="00672856">
        <w:rPr>
          <w:rFonts w:ascii="Garamond" w:hAnsi="Garamond"/>
          <w:i/>
          <w:iCs/>
          <w:sz w:val="18"/>
          <w:szCs w:val="18"/>
          <w:lang w:val="en-US"/>
        </w:rPr>
        <w:t>Number of countries with mechanisms in place to enhance policy coherence of sustainable development</w:t>
      </w:r>
    </w:p>
  </w:footnote>
  <w:footnote w:id="52">
    <w:p w14:paraId="589FA514" w14:textId="5E707075" w:rsidR="004A376F" w:rsidRPr="009C4968" w:rsidRDefault="004A376F" w:rsidP="002240CE">
      <w:pPr>
        <w:pStyle w:val="FootnoteText"/>
        <w:ind w:right="119"/>
        <w:jc w:val="both"/>
        <w:rPr>
          <w:rFonts w:ascii="Garamond" w:hAnsi="Garamond"/>
          <w:sz w:val="18"/>
          <w:szCs w:val="18"/>
          <w:lang w:val="en-US"/>
        </w:rPr>
      </w:pPr>
      <w:r w:rsidRPr="009C4968">
        <w:rPr>
          <w:rStyle w:val="FootnoteReference"/>
          <w:rFonts w:ascii="Garamond" w:hAnsi="Garamond"/>
          <w:sz w:val="18"/>
          <w:szCs w:val="18"/>
          <w:lang w:val="en-US"/>
        </w:rPr>
        <w:footnoteRef/>
      </w:r>
      <w:r w:rsidRPr="009C4968">
        <w:rPr>
          <w:rFonts w:ascii="Garamond" w:hAnsi="Garamond"/>
          <w:sz w:val="18"/>
          <w:szCs w:val="18"/>
          <w:lang w:val="en-US"/>
        </w:rPr>
        <w:t xml:space="preserve"> If Honduras´ Caribbean lit</w:t>
      </w:r>
      <w:r>
        <w:rPr>
          <w:rFonts w:ascii="Garamond" w:hAnsi="Garamond"/>
          <w:sz w:val="18"/>
          <w:szCs w:val="18"/>
          <w:lang w:val="en-US"/>
        </w:rPr>
        <w:t>t</w:t>
      </w:r>
      <w:r w:rsidRPr="009C4968">
        <w:rPr>
          <w:rFonts w:ascii="Garamond" w:hAnsi="Garamond"/>
          <w:sz w:val="18"/>
          <w:szCs w:val="18"/>
          <w:lang w:val="en-US"/>
        </w:rPr>
        <w:t>oral penaeid shrimp trawl fisheries is included, then the projec</w:t>
      </w:r>
      <w:r>
        <w:rPr>
          <w:rFonts w:ascii="Garamond" w:hAnsi="Garamond"/>
          <w:sz w:val="18"/>
          <w:szCs w:val="18"/>
          <w:lang w:val="en-US"/>
        </w:rPr>
        <w:t>t</w:t>
      </w:r>
      <w:r w:rsidRPr="009C4968">
        <w:rPr>
          <w:rFonts w:ascii="Garamond" w:hAnsi="Garamond"/>
          <w:sz w:val="18"/>
          <w:szCs w:val="18"/>
          <w:lang w:val="en-US"/>
        </w:rPr>
        <w:t xml:space="preserve"> would contribute to improved management for conservation and sustainable use of 855,424 hectares within the country´s Bay Islands’ MPAs due to reduced bycatch allowing fish and invertebrate fauna to complete their life cycles as adults in coral reefs</w:t>
      </w:r>
      <w:r w:rsidR="002240CE">
        <w:rPr>
          <w:rFonts w:ascii="Garamond" w:hAnsi="Garamond"/>
          <w:sz w:val="18"/>
          <w:szCs w:val="18"/>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80112" w14:textId="5042BC16" w:rsidR="004A376F" w:rsidRPr="00003725" w:rsidRDefault="004A376F" w:rsidP="005538F6">
    <w:pPr>
      <w:pStyle w:val="Header"/>
      <w:pBdr>
        <w:bottom w:val="single" w:sz="4" w:space="1" w:color="auto"/>
      </w:pBdr>
      <w:rPr>
        <w:rFonts w:ascii="Garamond" w:hAnsi="Garamond"/>
        <w:sz w:val="20"/>
        <w:szCs w:val="20"/>
      </w:rPr>
    </w:pPr>
    <w:r w:rsidRPr="00003725">
      <w:rPr>
        <w:rFonts w:ascii="Garamond" w:hAnsi="Garamond"/>
        <w:smallCaps/>
        <w:sz w:val="20"/>
        <w:szCs w:val="20"/>
      </w:rPr>
      <w:t xml:space="preserve">GMC-II Full Concept Note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4093C"/>
    <w:multiLevelType w:val="hybridMultilevel"/>
    <w:tmpl w:val="833E8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E87074"/>
    <w:multiLevelType w:val="multilevel"/>
    <w:tmpl w:val="BC0C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AB332A"/>
    <w:multiLevelType w:val="hybridMultilevel"/>
    <w:tmpl w:val="5AB89F3A"/>
    <w:lvl w:ilvl="0" w:tplc="2C7CF072">
      <w:start w:val="1"/>
      <w:numFmt w:val="lowerRoman"/>
      <w:lvlText w:val="%1)"/>
      <w:lvlJc w:val="left"/>
      <w:pPr>
        <w:ind w:left="900" w:hanging="72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1B291ED3"/>
    <w:multiLevelType w:val="hybridMultilevel"/>
    <w:tmpl w:val="338CDDC0"/>
    <w:lvl w:ilvl="0" w:tplc="CDC48596">
      <w:start w:val="5"/>
      <w:numFmt w:val="bullet"/>
      <w:lvlText w:val="-"/>
      <w:lvlJc w:val="left"/>
      <w:pPr>
        <w:ind w:left="720" w:hanging="360"/>
      </w:pPr>
      <w:rPr>
        <w:rFonts w:ascii="Garamond" w:eastAsiaTheme="minorHAnsi" w:hAnsi="Garamond" w:cstheme="majorHAns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242843CD"/>
    <w:multiLevelType w:val="multilevel"/>
    <w:tmpl w:val="CE82C820"/>
    <w:lvl w:ilvl="0">
      <w:start w:val="1"/>
      <w:numFmt w:val="decimal"/>
      <w:lvlText w:val="%1."/>
      <w:lvlJc w:val="left"/>
      <w:pPr>
        <w:ind w:left="720" w:hanging="360"/>
      </w:pPr>
      <w:rPr>
        <w:rFonts w:hint="default"/>
        <w:b/>
        <w:bCs/>
        <w:color w:val="000000" w:themeColor="text1"/>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BC26175"/>
    <w:multiLevelType w:val="hybridMultilevel"/>
    <w:tmpl w:val="45B0F38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34270B4D"/>
    <w:multiLevelType w:val="hybridMultilevel"/>
    <w:tmpl w:val="65CCE28A"/>
    <w:lvl w:ilvl="0" w:tplc="580A0001">
      <w:start w:val="1"/>
      <w:numFmt w:val="bullet"/>
      <w:lvlText w:val=""/>
      <w:lvlJc w:val="left"/>
      <w:pPr>
        <w:ind w:left="900" w:hanging="360"/>
      </w:pPr>
      <w:rPr>
        <w:rFonts w:ascii="Symbol" w:hAnsi="Symbol" w:hint="default"/>
      </w:rPr>
    </w:lvl>
    <w:lvl w:ilvl="1" w:tplc="580A0003" w:tentative="1">
      <w:start w:val="1"/>
      <w:numFmt w:val="bullet"/>
      <w:lvlText w:val="o"/>
      <w:lvlJc w:val="left"/>
      <w:pPr>
        <w:ind w:left="1620" w:hanging="360"/>
      </w:pPr>
      <w:rPr>
        <w:rFonts w:ascii="Courier New" w:hAnsi="Courier New" w:cs="Courier New" w:hint="default"/>
      </w:rPr>
    </w:lvl>
    <w:lvl w:ilvl="2" w:tplc="580A0005" w:tentative="1">
      <w:start w:val="1"/>
      <w:numFmt w:val="bullet"/>
      <w:lvlText w:val=""/>
      <w:lvlJc w:val="left"/>
      <w:pPr>
        <w:ind w:left="2340" w:hanging="360"/>
      </w:pPr>
      <w:rPr>
        <w:rFonts w:ascii="Wingdings" w:hAnsi="Wingdings" w:hint="default"/>
      </w:rPr>
    </w:lvl>
    <w:lvl w:ilvl="3" w:tplc="580A0001" w:tentative="1">
      <w:start w:val="1"/>
      <w:numFmt w:val="bullet"/>
      <w:lvlText w:val=""/>
      <w:lvlJc w:val="left"/>
      <w:pPr>
        <w:ind w:left="3060" w:hanging="360"/>
      </w:pPr>
      <w:rPr>
        <w:rFonts w:ascii="Symbol" w:hAnsi="Symbol" w:hint="default"/>
      </w:rPr>
    </w:lvl>
    <w:lvl w:ilvl="4" w:tplc="580A0003" w:tentative="1">
      <w:start w:val="1"/>
      <w:numFmt w:val="bullet"/>
      <w:lvlText w:val="o"/>
      <w:lvlJc w:val="left"/>
      <w:pPr>
        <w:ind w:left="3780" w:hanging="360"/>
      </w:pPr>
      <w:rPr>
        <w:rFonts w:ascii="Courier New" w:hAnsi="Courier New" w:cs="Courier New" w:hint="default"/>
      </w:rPr>
    </w:lvl>
    <w:lvl w:ilvl="5" w:tplc="580A0005" w:tentative="1">
      <w:start w:val="1"/>
      <w:numFmt w:val="bullet"/>
      <w:lvlText w:val=""/>
      <w:lvlJc w:val="left"/>
      <w:pPr>
        <w:ind w:left="4500" w:hanging="360"/>
      </w:pPr>
      <w:rPr>
        <w:rFonts w:ascii="Wingdings" w:hAnsi="Wingdings" w:hint="default"/>
      </w:rPr>
    </w:lvl>
    <w:lvl w:ilvl="6" w:tplc="580A0001" w:tentative="1">
      <w:start w:val="1"/>
      <w:numFmt w:val="bullet"/>
      <w:lvlText w:val=""/>
      <w:lvlJc w:val="left"/>
      <w:pPr>
        <w:ind w:left="5220" w:hanging="360"/>
      </w:pPr>
      <w:rPr>
        <w:rFonts w:ascii="Symbol" w:hAnsi="Symbol" w:hint="default"/>
      </w:rPr>
    </w:lvl>
    <w:lvl w:ilvl="7" w:tplc="580A0003" w:tentative="1">
      <w:start w:val="1"/>
      <w:numFmt w:val="bullet"/>
      <w:lvlText w:val="o"/>
      <w:lvlJc w:val="left"/>
      <w:pPr>
        <w:ind w:left="5940" w:hanging="360"/>
      </w:pPr>
      <w:rPr>
        <w:rFonts w:ascii="Courier New" w:hAnsi="Courier New" w:cs="Courier New" w:hint="default"/>
      </w:rPr>
    </w:lvl>
    <w:lvl w:ilvl="8" w:tplc="580A0005" w:tentative="1">
      <w:start w:val="1"/>
      <w:numFmt w:val="bullet"/>
      <w:lvlText w:val=""/>
      <w:lvlJc w:val="left"/>
      <w:pPr>
        <w:ind w:left="6660" w:hanging="360"/>
      </w:pPr>
      <w:rPr>
        <w:rFonts w:ascii="Wingdings" w:hAnsi="Wingdings" w:hint="default"/>
      </w:rPr>
    </w:lvl>
  </w:abstractNum>
  <w:abstractNum w:abstractNumId="7" w15:restartNumberingAfterBreak="0">
    <w:nsid w:val="360D5E34"/>
    <w:multiLevelType w:val="multilevel"/>
    <w:tmpl w:val="7BBC7E6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E53BD2"/>
    <w:multiLevelType w:val="hybridMultilevel"/>
    <w:tmpl w:val="311EBDE2"/>
    <w:lvl w:ilvl="0" w:tplc="580A000F">
      <w:start w:val="1"/>
      <w:numFmt w:val="decimal"/>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373476A7"/>
    <w:multiLevelType w:val="hybridMultilevel"/>
    <w:tmpl w:val="400A200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380F5B0D"/>
    <w:multiLevelType w:val="hybridMultilevel"/>
    <w:tmpl w:val="F806A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853002"/>
    <w:multiLevelType w:val="hybridMultilevel"/>
    <w:tmpl w:val="20E40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492DDD"/>
    <w:multiLevelType w:val="hybridMultilevel"/>
    <w:tmpl w:val="481AA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4A42E9"/>
    <w:multiLevelType w:val="multilevel"/>
    <w:tmpl w:val="65DE525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tabs>
          <w:tab w:val="num" w:pos="630"/>
        </w:tabs>
        <w:ind w:left="63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FE7D42"/>
    <w:multiLevelType w:val="hybridMultilevel"/>
    <w:tmpl w:val="334A1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615496"/>
    <w:multiLevelType w:val="multilevel"/>
    <w:tmpl w:val="DE46A936"/>
    <w:lvl w:ilvl="0">
      <w:start w:val="1"/>
      <w:numFmt w:val="decimal"/>
      <w:lvlText w:val="%1."/>
      <w:lvlJc w:val="left"/>
      <w:pPr>
        <w:ind w:left="720" w:hanging="360"/>
      </w:pPr>
      <w:rPr>
        <w:rFonts w:hint="default"/>
        <w:b/>
        <w:bCs/>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A99021D"/>
    <w:multiLevelType w:val="hybridMultilevel"/>
    <w:tmpl w:val="2B18B21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50AF0105"/>
    <w:multiLevelType w:val="hybridMultilevel"/>
    <w:tmpl w:val="9BB4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211C7B"/>
    <w:multiLevelType w:val="hybridMultilevel"/>
    <w:tmpl w:val="3FB8E614"/>
    <w:lvl w:ilvl="0" w:tplc="4CD85736">
      <w:start w:val="5"/>
      <w:numFmt w:val="bullet"/>
      <w:lvlText w:val="-"/>
      <w:lvlJc w:val="left"/>
      <w:pPr>
        <w:ind w:left="720" w:hanging="360"/>
      </w:pPr>
      <w:rPr>
        <w:rFonts w:ascii="Garamond" w:eastAsiaTheme="minorHAnsi" w:hAnsi="Garamond" w:cstheme="majorHAns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61CD4BB0"/>
    <w:multiLevelType w:val="hybridMultilevel"/>
    <w:tmpl w:val="4B0C9CE6"/>
    <w:lvl w:ilvl="0" w:tplc="ABFA06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3E1F36"/>
    <w:multiLevelType w:val="hybridMultilevel"/>
    <w:tmpl w:val="38F80D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69DE29A1"/>
    <w:multiLevelType w:val="hybridMultilevel"/>
    <w:tmpl w:val="34C847DE"/>
    <w:lvl w:ilvl="0" w:tplc="53CEA0B8">
      <w:start w:val="5"/>
      <w:numFmt w:val="bullet"/>
      <w:lvlText w:val="-"/>
      <w:lvlJc w:val="left"/>
      <w:pPr>
        <w:ind w:left="720" w:hanging="360"/>
      </w:pPr>
      <w:rPr>
        <w:rFonts w:ascii="Garamond" w:eastAsiaTheme="minorHAnsi" w:hAnsi="Garamond" w:cstheme="majorHAns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6DF4748F"/>
    <w:multiLevelType w:val="hybridMultilevel"/>
    <w:tmpl w:val="10806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630CBB"/>
    <w:multiLevelType w:val="multilevel"/>
    <w:tmpl w:val="7BBC7E6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8B5AC0"/>
    <w:multiLevelType w:val="hybridMultilevel"/>
    <w:tmpl w:val="5AB89F3A"/>
    <w:lvl w:ilvl="0" w:tplc="FFFFFFFF">
      <w:start w:val="1"/>
      <w:numFmt w:val="lowerRoman"/>
      <w:lvlText w:val="%1)"/>
      <w:lvlJc w:val="left"/>
      <w:pPr>
        <w:ind w:left="900" w:hanging="720"/>
      </w:pPr>
      <w:rPr>
        <w:rFonts w:hint="default"/>
        <w:b w:val="0"/>
        <w:bCs w:val="0"/>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num w:numId="1">
    <w:abstractNumId w:val="12"/>
  </w:num>
  <w:num w:numId="2">
    <w:abstractNumId w:val="16"/>
  </w:num>
  <w:num w:numId="3">
    <w:abstractNumId w:val="7"/>
  </w:num>
  <w:num w:numId="4">
    <w:abstractNumId w:val="23"/>
  </w:num>
  <w:num w:numId="5">
    <w:abstractNumId w:val="21"/>
  </w:num>
  <w:num w:numId="6">
    <w:abstractNumId w:val="3"/>
  </w:num>
  <w:num w:numId="7">
    <w:abstractNumId w:val="18"/>
  </w:num>
  <w:num w:numId="8">
    <w:abstractNumId w:val="0"/>
  </w:num>
  <w:num w:numId="9">
    <w:abstractNumId w:val="19"/>
  </w:num>
  <w:num w:numId="10">
    <w:abstractNumId w:val="4"/>
  </w:num>
  <w:num w:numId="11">
    <w:abstractNumId w:val="22"/>
  </w:num>
  <w:num w:numId="12">
    <w:abstractNumId w:val="15"/>
  </w:num>
  <w:num w:numId="13">
    <w:abstractNumId w:val="17"/>
  </w:num>
  <w:num w:numId="14">
    <w:abstractNumId w:val="6"/>
  </w:num>
  <w:num w:numId="15">
    <w:abstractNumId w:val="5"/>
  </w:num>
  <w:num w:numId="16">
    <w:abstractNumId w:val="9"/>
  </w:num>
  <w:num w:numId="17">
    <w:abstractNumId w:val="8"/>
  </w:num>
  <w:num w:numId="18">
    <w:abstractNumId w:val="13"/>
  </w:num>
  <w:num w:numId="19">
    <w:abstractNumId w:val="11"/>
  </w:num>
  <w:num w:numId="20">
    <w:abstractNumId w:val="2"/>
  </w:num>
  <w:num w:numId="21">
    <w:abstractNumId w:val="14"/>
  </w:num>
  <w:num w:numId="22">
    <w:abstractNumId w:val="1"/>
  </w:num>
  <w:num w:numId="23">
    <w:abstractNumId w:val="10"/>
  </w:num>
  <w:num w:numId="24">
    <w:abstractNumId w:val="24"/>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426"/>
    <w:rsid w:val="000008E7"/>
    <w:rsid w:val="000026AC"/>
    <w:rsid w:val="00003725"/>
    <w:rsid w:val="000040BE"/>
    <w:rsid w:val="00004270"/>
    <w:rsid w:val="00004955"/>
    <w:rsid w:val="0000686C"/>
    <w:rsid w:val="00006DB9"/>
    <w:rsid w:val="00017368"/>
    <w:rsid w:val="00020F62"/>
    <w:rsid w:val="00026CCD"/>
    <w:rsid w:val="00030ED3"/>
    <w:rsid w:val="00033742"/>
    <w:rsid w:val="00037566"/>
    <w:rsid w:val="00037F68"/>
    <w:rsid w:val="00040411"/>
    <w:rsid w:val="0004671F"/>
    <w:rsid w:val="00046EF9"/>
    <w:rsid w:val="00050B22"/>
    <w:rsid w:val="00051EE6"/>
    <w:rsid w:val="00052367"/>
    <w:rsid w:val="00052AD9"/>
    <w:rsid w:val="000569D0"/>
    <w:rsid w:val="00061874"/>
    <w:rsid w:val="00061C61"/>
    <w:rsid w:val="00061EDF"/>
    <w:rsid w:val="000638D6"/>
    <w:rsid w:val="00070A43"/>
    <w:rsid w:val="0007240E"/>
    <w:rsid w:val="00072E64"/>
    <w:rsid w:val="00072EE3"/>
    <w:rsid w:val="00076879"/>
    <w:rsid w:val="00076A71"/>
    <w:rsid w:val="00076C4B"/>
    <w:rsid w:val="000807BD"/>
    <w:rsid w:val="00084412"/>
    <w:rsid w:val="000865CB"/>
    <w:rsid w:val="00093D60"/>
    <w:rsid w:val="00094BF6"/>
    <w:rsid w:val="00095F76"/>
    <w:rsid w:val="000A2A02"/>
    <w:rsid w:val="000A51FF"/>
    <w:rsid w:val="000B2682"/>
    <w:rsid w:val="000B6E86"/>
    <w:rsid w:val="000B7A6F"/>
    <w:rsid w:val="000C0085"/>
    <w:rsid w:val="000C1FC1"/>
    <w:rsid w:val="000C6201"/>
    <w:rsid w:val="000D08CF"/>
    <w:rsid w:val="000D4890"/>
    <w:rsid w:val="000D616B"/>
    <w:rsid w:val="000E151A"/>
    <w:rsid w:val="000E18D6"/>
    <w:rsid w:val="000E1B1E"/>
    <w:rsid w:val="000F51E2"/>
    <w:rsid w:val="000F5641"/>
    <w:rsid w:val="000F5656"/>
    <w:rsid w:val="000F6316"/>
    <w:rsid w:val="00101E64"/>
    <w:rsid w:val="001035AE"/>
    <w:rsid w:val="00104796"/>
    <w:rsid w:val="00105E5D"/>
    <w:rsid w:val="00105ECE"/>
    <w:rsid w:val="0010677C"/>
    <w:rsid w:val="00112076"/>
    <w:rsid w:val="0011396F"/>
    <w:rsid w:val="00113BB8"/>
    <w:rsid w:val="00114C34"/>
    <w:rsid w:val="00115BA8"/>
    <w:rsid w:val="001160DE"/>
    <w:rsid w:val="00116F86"/>
    <w:rsid w:val="00117D69"/>
    <w:rsid w:val="001225FA"/>
    <w:rsid w:val="00122DD7"/>
    <w:rsid w:val="00125C5C"/>
    <w:rsid w:val="00132D38"/>
    <w:rsid w:val="0013328F"/>
    <w:rsid w:val="00133D52"/>
    <w:rsid w:val="001355C8"/>
    <w:rsid w:val="00143FF5"/>
    <w:rsid w:val="001448B7"/>
    <w:rsid w:val="00147913"/>
    <w:rsid w:val="00147FAF"/>
    <w:rsid w:val="00150365"/>
    <w:rsid w:val="001523E6"/>
    <w:rsid w:val="00153052"/>
    <w:rsid w:val="00153DD6"/>
    <w:rsid w:val="00154DB0"/>
    <w:rsid w:val="00161198"/>
    <w:rsid w:val="00163936"/>
    <w:rsid w:val="00166713"/>
    <w:rsid w:val="00173C43"/>
    <w:rsid w:val="00181D58"/>
    <w:rsid w:val="00182BA2"/>
    <w:rsid w:val="001874E6"/>
    <w:rsid w:val="00190B8A"/>
    <w:rsid w:val="00193A9E"/>
    <w:rsid w:val="0019642F"/>
    <w:rsid w:val="0019688A"/>
    <w:rsid w:val="00196E5E"/>
    <w:rsid w:val="00197D77"/>
    <w:rsid w:val="001A05F3"/>
    <w:rsid w:val="001A2063"/>
    <w:rsid w:val="001A312D"/>
    <w:rsid w:val="001A380A"/>
    <w:rsid w:val="001A794A"/>
    <w:rsid w:val="001A7C4D"/>
    <w:rsid w:val="001B572D"/>
    <w:rsid w:val="001C0792"/>
    <w:rsid w:val="001C09B1"/>
    <w:rsid w:val="001C2E8D"/>
    <w:rsid w:val="001C4C8E"/>
    <w:rsid w:val="001C5B88"/>
    <w:rsid w:val="001D0CCD"/>
    <w:rsid w:val="001D1A41"/>
    <w:rsid w:val="001D2A1F"/>
    <w:rsid w:val="001D470D"/>
    <w:rsid w:val="001E3B5F"/>
    <w:rsid w:val="001E6E62"/>
    <w:rsid w:val="001E6F6D"/>
    <w:rsid w:val="001F057E"/>
    <w:rsid w:val="001F0727"/>
    <w:rsid w:val="001F220D"/>
    <w:rsid w:val="001F5753"/>
    <w:rsid w:val="001F6A24"/>
    <w:rsid w:val="001F745C"/>
    <w:rsid w:val="0020275E"/>
    <w:rsid w:val="00204581"/>
    <w:rsid w:val="0020753C"/>
    <w:rsid w:val="00207C4E"/>
    <w:rsid w:val="00207EFB"/>
    <w:rsid w:val="00216653"/>
    <w:rsid w:val="00220371"/>
    <w:rsid w:val="00222C9D"/>
    <w:rsid w:val="002240CE"/>
    <w:rsid w:val="00226125"/>
    <w:rsid w:val="00230076"/>
    <w:rsid w:val="00233C1F"/>
    <w:rsid w:val="00233DCD"/>
    <w:rsid w:val="00235C82"/>
    <w:rsid w:val="0023646E"/>
    <w:rsid w:val="00237406"/>
    <w:rsid w:val="00240DE6"/>
    <w:rsid w:val="00241C12"/>
    <w:rsid w:val="00246622"/>
    <w:rsid w:val="00247041"/>
    <w:rsid w:val="00247090"/>
    <w:rsid w:val="00253726"/>
    <w:rsid w:val="00253E99"/>
    <w:rsid w:val="00254A07"/>
    <w:rsid w:val="002551FB"/>
    <w:rsid w:val="002568A1"/>
    <w:rsid w:val="00260B60"/>
    <w:rsid w:val="002740E0"/>
    <w:rsid w:val="0027461F"/>
    <w:rsid w:val="00274CE2"/>
    <w:rsid w:val="002817FA"/>
    <w:rsid w:val="002825AB"/>
    <w:rsid w:val="00291C93"/>
    <w:rsid w:val="00293F2C"/>
    <w:rsid w:val="0029416E"/>
    <w:rsid w:val="002958FC"/>
    <w:rsid w:val="002A06DD"/>
    <w:rsid w:val="002A1D5A"/>
    <w:rsid w:val="002A1F51"/>
    <w:rsid w:val="002B2DF9"/>
    <w:rsid w:val="002B71DC"/>
    <w:rsid w:val="002C7128"/>
    <w:rsid w:val="002D116B"/>
    <w:rsid w:val="002D15E8"/>
    <w:rsid w:val="002D7B2E"/>
    <w:rsid w:val="002D7C1B"/>
    <w:rsid w:val="002E026E"/>
    <w:rsid w:val="002E3E0D"/>
    <w:rsid w:val="002F385B"/>
    <w:rsid w:val="003028C9"/>
    <w:rsid w:val="00304945"/>
    <w:rsid w:val="003115A2"/>
    <w:rsid w:val="00312B16"/>
    <w:rsid w:val="003222A8"/>
    <w:rsid w:val="0032337C"/>
    <w:rsid w:val="00327C9B"/>
    <w:rsid w:val="0033240D"/>
    <w:rsid w:val="0033523F"/>
    <w:rsid w:val="003362C0"/>
    <w:rsid w:val="00337D7E"/>
    <w:rsid w:val="00340317"/>
    <w:rsid w:val="00340B8D"/>
    <w:rsid w:val="00342214"/>
    <w:rsid w:val="00342A32"/>
    <w:rsid w:val="00343B5C"/>
    <w:rsid w:val="003479F5"/>
    <w:rsid w:val="00347A07"/>
    <w:rsid w:val="00347A70"/>
    <w:rsid w:val="0035053B"/>
    <w:rsid w:val="00354003"/>
    <w:rsid w:val="003552FC"/>
    <w:rsid w:val="003556B9"/>
    <w:rsid w:val="00357434"/>
    <w:rsid w:val="003576EE"/>
    <w:rsid w:val="003622B3"/>
    <w:rsid w:val="00366F64"/>
    <w:rsid w:val="00370E47"/>
    <w:rsid w:val="00373A41"/>
    <w:rsid w:val="00375823"/>
    <w:rsid w:val="00377DBB"/>
    <w:rsid w:val="003813C6"/>
    <w:rsid w:val="0038434F"/>
    <w:rsid w:val="00386CAA"/>
    <w:rsid w:val="0038744D"/>
    <w:rsid w:val="00390104"/>
    <w:rsid w:val="0039448C"/>
    <w:rsid w:val="003A2C4F"/>
    <w:rsid w:val="003A5285"/>
    <w:rsid w:val="003A5694"/>
    <w:rsid w:val="003A63C9"/>
    <w:rsid w:val="003A6FAB"/>
    <w:rsid w:val="003A7A30"/>
    <w:rsid w:val="003B01F9"/>
    <w:rsid w:val="003B5CD7"/>
    <w:rsid w:val="003C39FE"/>
    <w:rsid w:val="003C50C0"/>
    <w:rsid w:val="003C5A9E"/>
    <w:rsid w:val="003D0A3C"/>
    <w:rsid w:val="003D1448"/>
    <w:rsid w:val="003D5B93"/>
    <w:rsid w:val="003D5F31"/>
    <w:rsid w:val="003D7882"/>
    <w:rsid w:val="003E3D6D"/>
    <w:rsid w:val="003E5825"/>
    <w:rsid w:val="003F2962"/>
    <w:rsid w:val="003F6C8C"/>
    <w:rsid w:val="004012F9"/>
    <w:rsid w:val="00402357"/>
    <w:rsid w:val="004048D7"/>
    <w:rsid w:val="00412224"/>
    <w:rsid w:val="004128D5"/>
    <w:rsid w:val="00414DD9"/>
    <w:rsid w:val="00416CF3"/>
    <w:rsid w:val="00424DC6"/>
    <w:rsid w:val="00425034"/>
    <w:rsid w:val="00427F2E"/>
    <w:rsid w:val="0043734B"/>
    <w:rsid w:val="00440F67"/>
    <w:rsid w:val="004417DA"/>
    <w:rsid w:val="00442B27"/>
    <w:rsid w:val="00443A12"/>
    <w:rsid w:val="004479C0"/>
    <w:rsid w:val="00447F5C"/>
    <w:rsid w:val="004510F6"/>
    <w:rsid w:val="0045382B"/>
    <w:rsid w:val="004558D2"/>
    <w:rsid w:val="00460F43"/>
    <w:rsid w:val="00462A8E"/>
    <w:rsid w:val="00466644"/>
    <w:rsid w:val="00466AD1"/>
    <w:rsid w:val="004676EE"/>
    <w:rsid w:val="004761F9"/>
    <w:rsid w:val="00481241"/>
    <w:rsid w:val="00482493"/>
    <w:rsid w:val="00484C64"/>
    <w:rsid w:val="004866B1"/>
    <w:rsid w:val="004873FC"/>
    <w:rsid w:val="00490972"/>
    <w:rsid w:val="00491EE3"/>
    <w:rsid w:val="00492905"/>
    <w:rsid w:val="00492E8D"/>
    <w:rsid w:val="00494D0B"/>
    <w:rsid w:val="00497418"/>
    <w:rsid w:val="00497A7E"/>
    <w:rsid w:val="004A0688"/>
    <w:rsid w:val="004A376F"/>
    <w:rsid w:val="004A57F9"/>
    <w:rsid w:val="004A59CA"/>
    <w:rsid w:val="004B0CC7"/>
    <w:rsid w:val="004B6D7A"/>
    <w:rsid w:val="004C0371"/>
    <w:rsid w:val="004C1902"/>
    <w:rsid w:val="004C1C17"/>
    <w:rsid w:val="004C2502"/>
    <w:rsid w:val="004C5D19"/>
    <w:rsid w:val="004D0CA2"/>
    <w:rsid w:val="004D5C9E"/>
    <w:rsid w:val="004D5E81"/>
    <w:rsid w:val="004E5996"/>
    <w:rsid w:val="004E7723"/>
    <w:rsid w:val="004F08FC"/>
    <w:rsid w:val="004F1169"/>
    <w:rsid w:val="004F156D"/>
    <w:rsid w:val="004F76B6"/>
    <w:rsid w:val="0050041A"/>
    <w:rsid w:val="00500A11"/>
    <w:rsid w:val="00500CBA"/>
    <w:rsid w:val="00501773"/>
    <w:rsid w:val="005027EA"/>
    <w:rsid w:val="0051033A"/>
    <w:rsid w:val="0051294B"/>
    <w:rsid w:val="00514C86"/>
    <w:rsid w:val="00514D57"/>
    <w:rsid w:val="00517049"/>
    <w:rsid w:val="00521874"/>
    <w:rsid w:val="00522517"/>
    <w:rsid w:val="00527529"/>
    <w:rsid w:val="0053214D"/>
    <w:rsid w:val="00532198"/>
    <w:rsid w:val="00535890"/>
    <w:rsid w:val="00536B80"/>
    <w:rsid w:val="0053736E"/>
    <w:rsid w:val="005424A8"/>
    <w:rsid w:val="00543BD7"/>
    <w:rsid w:val="005538F6"/>
    <w:rsid w:val="005569E3"/>
    <w:rsid w:val="00557A1E"/>
    <w:rsid w:val="0056000A"/>
    <w:rsid w:val="0056439E"/>
    <w:rsid w:val="00564409"/>
    <w:rsid w:val="00566EFB"/>
    <w:rsid w:val="00572974"/>
    <w:rsid w:val="005752B3"/>
    <w:rsid w:val="00575D91"/>
    <w:rsid w:val="00582822"/>
    <w:rsid w:val="00585CA9"/>
    <w:rsid w:val="00586399"/>
    <w:rsid w:val="005904A2"/>
    <w:rsid w:val="0059185D"/>
    <w:rsid w:val="00592E25"/>
    <w:rsid w:val="00594C5A"/>
    <w:rsid w:val="00596A52"/>
    <w:rsid w:val="005A0808"/>
    <w:rsid w:val="005A3D58"/>
    <w:rsid w:val="005A4D8D"/>
    <w:rsid w:val="005B1C1B"/>
    <w:rsid w:val="005B2CEB"/>
    <w:rsid w:val="005B2EA8"/>
    <w:rsid w:val="005B3770"/>
    <w:rsid w:val="005B7508"/>
    <w:rsid w:val="005C09B3"/>
    <w:rsid w:val="005C12F4"/>
    <w:rsid w:val="005C3D82"/>
    <w:rsid w:val="005C4773"/>
    <w:rsid w:val="005C7BBE"/>
    <w:rsid w:val="005C7FB0"/>
    <w:rsid w:val="005D0DA7"/>
    <w:rsid w:val="005D0EDC"/>
    <w:rsid w:val="005D4768"/>
    <w:rsid w:val="005D4D44"/>
    <w:rsid w:val="005D6A55"/>
    <w:rsid w:val="005E07BC"/>
    <w:rsid w:val="005E6CFE"/>
    <w:rsid w:val="005E6DEC"/>
    <w:rsid w:val="005F0F41"/>
    <w:rsid w:val="005F364B"/>
    <w:rsid w:val="005F71E3"/>
    <w:rsid w:val="006012D3"/>
    <w:rsid w:val="00614970"/>
    <w:rsid w:val="0062423C"/>
    <w:rsid w:val="006259F5"/>
    <w:rsid w:val="00626F46"/>
    <w:rsid w:val="006302E1"/>
    <w:rsid w:val="006321E8"/>
    <w:rsid w:val="00635AE1"/>
    <w:rsid w:val="00642A57"/>
    <w:rsid w:val="00642B9B"/>
    <w:rsid w:val="0064494B"/>
    <w:rsid w:val="006465FC"/>
    <w:rsid w:val="00650B4F"/>
    <w:rsid w:val="006512C0"/>
    <w:rsid w:val="00652EBD"/>
    <w:rsid w:val="00657CDD"/>
    <w:rsid w:val="006613CA"/>
    <w:rsid w:val="006621B9"/>
    <w:rsid w:val="00671BF6"/>
    <w:rsid w:val="00672856"/>
    <w:rsid w:val="00673F2A"/>
    <w:rsid w:val="00674286"/>
    <w:rsid w:val="006760BF"/>
    <w:rsid w:val="0067689B"/>
    <w:rsid w:val="00680BB2"/>
    <w:rsid w:val="00683B47"/>
    <w:rsid w:val="00684C58"/>
    <w:rsid w:val="006859E6"/>
    <w:rsid w:val="00687F39"/>
    <w:rsid w:val="00691B3F"/>
    <w:rsid w:val="00693EE9"/>
    <w:rsid w:val="00695CEA"/>
    <w:rsid w:val="006A09A2"/>
    <w:rsid w:val="006A2940"/>
    <w:rsid w:val="006A2A44"/>
    <w:rsid w:val="006A31D2"/>
    <w:rsid w:val="006A3DA3"/>
    <w:rsid w:val="006A4056"/>
    <w:rsid w:val="006A6164"/>
    <w:rsid w:val="006B1EEE"/>
    <w:rsid w:val="006B34B3"/>
    <w:rsid w:val="006B3AF9"/>
    <w:rsid w:val="006B652E"/>
    <w:rsid w:val="006B6D16"/>
    <w:rsid w:val="006C3E65"/>
    <w:rsid w:val="006C4270"/>
    <w:rsid w:val="006C50D7"/>
    <w:rsid w:val="006D1A4F"/>
    <w:rsid w:val="006D2284"/>
    <w:rsid w:val="006D7AB3"/>
    <w:rsid w:val="006E14C5"/>
    <w:rsid w:val="006E1C95"/>
    <w:rsid w:val="006E24B9"/>
    <w:rsid w:val="006E3EB1"/>
    <w:rsid w:val="006E4EBA"/>
    <w:rsid w:val="006E5D9B"/>
    <w:rsid w:val="006E72A8"/>
    <w:rsid w:val="006E7814"/>
    <w:rsid w:val="006F33BC"/>
    <w:rsid w:val="006F3B45"/>
    <w:rsid w:val="006F4746"/>
    <w:rsid w:val="006F4C4E"/>
    <w:rsid w:val="006F6BE0"/>
    <w:rsid w:val="00700F1D"/>
    <w:rsid w:val="00701468"/>
    <w:rsid w:val="00702426"/>
    <w:rsid w:val="00702E1E"/>
    <w:rsid w:val="0070321F"/>
    <w:rsid w:val="00703F95"/>
    <w:rsid w:val="00705946"/>
    <w:rsid w:val="00712027"/>
    <w:rsid w:val="00717D16"/>
    <w:rsid w:val="00720E44"/>
    <w:rsid w:val="00725118"/>
    <w:rsid w:val="00725B73"/>
    <w:rsid w:val="00732853"/>
    <w:rsid w:val="00736DA4"/>
    <w:rsid w:val="00737D37"/>
    <w:rsid w:val="00741A8A"/>
    <w:rsid w:val="00742D69"/>
    <w:rsid w:val="00747AA6"/>
    <w:rsid w:val="00750B9F"/>
    <w:rsid w:val="00752309"/>
    <w:rsid w:val="00754889"/>
    <w:rsid w:val="007566F8"/>
    <w:rsid w:val="00757F7F"/>
    <w:rsid w:val="007609C7"/>
    <w:rsid w:val="00760FC1"/>
    <w:rsid w:val="007625E3"/>
    <w:rsid w:val="00766051"/>
    <w:rsid w:val="007674B8"/>
    <w:rsid w:val="00774D65"/>
    <w:rsid w:val="00775C8C"/>
    <w:rsid w:val="00781674"/>
    <w:rsid w:val="007825E9"/>
    <w:rsid w:val="00783345"/>
    <w:rsid w:val="0078798D"/>
    <w:rsid w:val="00793EBD"/>
    <w:rsid w:val="00796DAA"/>
    <w:rsid w:val="007A25E4"/>
    <w:rsid w:val="007A42FC"/>
    <w:rsid w:val="007B0898"/>
    <w:rsid w:val="007B187C"/>
    <w:rsid w:val="007B3E93"/>
    <w:rsid w:val="007B5B47"/>
    <w:rsid w:val="007B6A41"/>
    <w:rsid w:val="007B6ADD"/>
    <w:rsid w:val="007C01B1"/>
    <w:rsid w:val="007C10A6"/>
    <w:rsid w:val="007C3381"/>
    <w:rsid w:val="007C72E8"/>
    <w:rsid w:val="007D15F7"/>
    <w:rsid w:val="007D5B93"/>
    <w:rsid w:val="007D7877"/>
    <w:rsid w:val="007E00FF"/>
    <w:rsid w:val="007E0213"/>
    <w:rsid w:val="007E250D"/>
    <w:rsid w:val="007F1A50"/>
    <w:rsid w:val="007F1AC4"/>
    <w:rsid w:val="007F2AE4"/>
    <w:rsid w:val="007F2D85"/>
    <w:rsid w:val="007F3D9F"/>
    <w:rsid w:val="007F42A9"/>
    <w:rsid w:val="007F67BB"/>
    <w:rsid w:val="00802787"/>
    <w:rsid w:val="00803893"/>
    <w:rsid w:val="00807E21"/>
    <w:rsid w:val="00812074"/>
    <w:rsid w:val="00814535"/>
    <w:rsid w:val="00815F60"/>
    <w:rsid w:val="00817ACB"/>
    <w:rsid w:val="00822281"/>
    <w:rsid w:val="0082364C"/>
    <w:rsid w:val="00827412"/>
    <w:rsid w:val="00831208"/>
    <w:rsid w:val="00831303"/>
    <w:rsid w:val="00832197"/>
    <w:rsid w:val="0083345A"/>
    <w:rsid w:val="008363A6"/>
    <w:rsid w:val="00841C81"/>
    <w:rsid w:val="00842B5F"/>
    <w:rsid w:val="00843631"/>
    <w:rsid w:val="0085008C"/>
    <w:rsid w:val="00850DE1"/>
    <w:rsid w:val="00857331"/>
    <w:rsid w:val="00860D1D"/>
    <w:rsid w:val="008654D1"/>
    <w:rsid w:val="00865D60"/>
    <w:rsid w:val="00867608"/>
    <w:rsid w:val="008678E2"/>
    <w:rsid w:val="00871D13"/>
    <w:rsid w:val="00872977"/>
    <w:rsid w:val="00875634"/>
    <w:rsid w:val="00877211"/>
    <w:rsid w:val="008874DE"/>
    <w:rsid w:val="00890505"/>
    <w:rsid w:val="00891CAA"/>
    <w:rsid w:val="008975AD"/>
    <w:rsid w:val="008A0DEA"/>
    <w:rsid w:val="008A1905"/>
    <w:rsid w:val="008A1C30"/>
    <w:rsid w:val="008B21A4"/>
    <w:rsid w:val="008B6713"/>
    <w:rsid w:val="008B7C6B"/>
    <w:rsid w:val="008C1175"/>
    <w:rsid w:val="008C2E2C"/>
    <w:rsid w:val="008D2DE8"/>
    <w:rsid w:val="008D3E2A"/>
    <w:rsid w:val="008E5B38"/>
    <w:rsid w:val="008F136F"/>
    <w:rsid w:val="008F1666"/>
    <w:rsid w:val="00900119"/>
    <w:rsid w:val="0090126F"/>
    <w:rsid w:val="00901363"/>
    <w:rsid w:val="009015F6"/>
    <w:rsid w:val="009017BA"/>
    <w:rsid w:val="009055BD"/>
    <w:rsid w:val="00912265"/>
    <w:rsid w:val="00917DDA"/>
    <w:rsid w:val="00920123"/>
    <w:rsid w:val="00920375"/>
    <w:rsid w:val="0092295F"/>
    <w:rsid w:val="00923DD8"/>
    <w:rsid w:val="00924A0B"/>
    <w:rsid w:val="00927941"/>
    <w:rsid w:val="00935F7D"/>
    <w:rsid w:val="00936027"/>
    <w:rsid w:val="00936F3E"/>
    <w:rsid w:val="00940E61"/>
    <w:rsid w:val="009422AB"/>
    <w:rsid w:val="009442A2"/>
    <w:rsid w:val="00945410"/>
    <w:rsid w:val="009518D5"/>
    <w:rsid w:val="00954A7B"/>
    <w:rsid w:val="00962941"/>
    <w:rsid w:val="00962D5E"/>
    <w:rsid w:val="00965C94"/>
    <w:rsid w:val="00971D02"/>
    <w:rsid w:val="00971D43"/>
    <w:rsid w:val="009729C8"/>
    <w:rsid w:val="00975CE6"/>
    <w:rsid w:val="00975E46"/>
    <w:rsid w:val="00976CC8"/>
    <w:rsid w:val="0097742E"/>
    <w:rsid w:val="009808C4"/>
    <w:rsid w:val="00985153"/>
    <w:rsid w:val="00987318"/>
    <w:rsid w:val="00987C1F"/>
    <w:rsid w:val="00992D98"/>
    <w:rsid w:val="00994DC0"/>
    <w:rsid w:val="00995535"/>
    <w:rsid w:val="009A7059"/>
    <w:rsid w:val="009B09D5"/>
    <w:rsid w:val="009B2B6D"/>
    <w:rsid w:val="009B5756"/>
    <w:rsid w:val="009C306F"/>
    <w:rsid w:val="009C441F"/>
    <w:rsid w:val="009C4968"/>
    <w:rsid w:val="009D09D1"/>
    <w:rsid w:val="009D1D2C"/>
    <w:rsid w:val="009D3C3D"/>
    <w:rsid w:val="009D3DC9"/>
    <w:rsid w:val="009D76D8"/>
    <w:rsid w:val="009E0083"/>
    <w:rsid w:val="009F03CA"/>
    <w:rsid w:val="009F2087"/>
    <w:rsid w:val="009F321A"/>
    <w:rsid w:val="009F46D1"/>
    <w:rsid w:val="009F4A1D"/>
    <w:rsid w:val="009F4BCD"/>
    <w:rsid w:val="009F69CE"/>
    <w:rsid w:val="009F740F"/>
    <w:rsid w:val="009F7903"/>
    <w:rsid w:val="00A0120C"/>
    <w:rsid w:val="00A060CC"/>
    <w:rsid w:val="00A07E7F"/>
    <w:rsid w:val="00A1201A"/>
    <w:rsid w:val="00A13993"/>
    <w:rsid w:val="00A1408F"/>
    <w:rsid w:val="00A178F6"/>
    <w:rsid w:val="00A205AF"/>
    <w:rsid w:val="00A21775"/>
    <w:rsid w:val="00A27CDB"/>
    <w:rsid w:val="00A27F12"/>
    <w:rsid w:val="00A4142D"/>
    <w:rsid w:val="00A450CE"/>
    <w:rsid w:val="00A461ED"/>
    <w:rsid w:val="00A52E6E"/>
    <w:rsid w:val="00A619D9"/>
    <w:rsid w:val="00A6484B"/>
    <w:rsid w:val="00A656F0"/>
    <w:rsid w:val="00A71516"/>
    <w:rsid w:val="00A74225"/>
    <w:rsid w:val="00A74D9D"/>
    <w:rsid w:val="00A75863"/>
    <w:rsid w:val="00A80034"/>
    <w:rsid w:val="00A810C9"/>
    <w:rsid w:val="00A85D19"/>
    <w:rsid w:val="00A94105"/>
    <w:rsid w:val="00A954E2"/>
    <w:rsid w:val="00A95F01"/>
    <w:rsid w:val="00A96B9B"/>
    <w:rsid w:val="00AA0B9A"/>
    <w:rsid w:val="00AA1242"/>
    <w:rsid w:val="00AA7435"/>
    <w:rsid w:val="00AB03B9"/>
    <w:rsid w:val="00AB0FA1"/>
    <w:rsid w:val="00AB2D8F"/>
    <w:rsid w:val="00AB3DBB"/>
    <w:rsid w:val="00AC1C42"/>
    <w:rsid w:val="00AD2296"/>
    <w:rsid w:val="00AD2CC5"/>
    <w:rsid w:val="00AD3C81"/>
    <w:rsid w:val="00AD5C29"/>
    <w:rsid w:val="00AD7CF1"/>
    <w:rsid w:val="00AE3786"/>
    <w:rsid w:val="00AE69CE"/>
    <w:rsid w:val="00AF1620"/>
    <w:rsid w:val="00AF1D59"/>
    <w:rsid w:val="00AF363D"/>
    <w:rsid w:val="00AF7428"/>
    <w:rsid w:val="00AF7A3F"/>
    <w:rsid w:val="00B00F38"/>
    <w:rsid w:val="00B04BC3"/>
    <w:rsid w:val="00B04D90"/>
    <w:rsid w:val="00B05B5E"/>
    <w:rsid w:val="00B07E09"/>
    <w:rsid w:val="00B10322"/>
    <w:rsid w:val="00B151D7"/>
    <w:rsid w:val="00B15370"/>
    <w:rsid w:val="00B3129B"/>
    <w:rsid w:val="00B34511"/>
    <w:rsid w:val="00B35501"/>
    <w:rsid w:val="00B361E7"/>
    <w:rsid w:val="00B366DF"/>
    <w:rsid w:val="00B42DC2"/>
    <w:rsid w:val="00B50130"/>
    <w:rsid w:val="00B51905"/>
    <w:rsid w:val="00B543F9"/>
    <w:rsid w:val="00B54A41"/>
    <w:rsid w:val="00B54F73"/>
    <w:rsid w:val="00B63A38"/>
    <w:rsid w:val="00B63FFE"/>
    <w:rsid w:val="00B645F5"/>
    <w:rsid w:val="00B657A2"/>
    <w:rsid w:val="00B658D7"/>
    <w:rsid w:val="00B6725A"/>
    <w:rsid w:val="00B70371"/>
    <w:rsid w:val="00B73A20"/>
    <w:rsid w:val="00B75293"/>
    <w:rsid w:val="00B779BC"/>
    <w:rsid w:val="00B85568"/>
    <w:rsid w:val="00B8778B"/>
    <w:rsid w:val="00B90435"/>
    <w:rsid w:val="00B934BA"/>
    <w:rsid w:val="00B9481F"/>
    <w:rsid w:val="00B95870"/>
    <w:rsid w:val="00B96136"/>
    <w:rsid w:val="00BA0EC5"/>
    <w:rsid w:val="00BA1126"/>
    <w:rsid w:val="00BA4085"/>
    <w:rsid w:val="00BB2F53"/>
    <w:rsid w:val="00BB3BAA"/>
    <w:rsid w:val="00BB77CF"/>
    <w:rsid w:val="00BC2E37"/>
    <w:rsid w:val="00BC5BBD"/>
    <w:rsid w:val="00BC5D7D"/>
    <w:rsid w:val="00BC7414"/>
    <w:rsid w:val="00BD1C50"/>
    <w:rsid w:val="00BD258F"/>
    <w:rsid w:val="00BD5135"/>
    <w:rsid w:val="00BD7439"/>
    <w:rsid w:val="00BE1078"/>
    <w:rsid w:val="00BE3365"/>
    <w:rsid w:val="00BE5312"/>
    <w:rsid w:val="00BE5A1A"/>
    <w:rsid w:val="00BE6526"/>
    <w:rsid w:val="00BF163B"/>
    <w:rsid w:val="00BF2008"/>
    <w:rsid w:val="00BF3DA2"/>
    <w:rsid w:val="00BF422E"/>
    <w:rsid w:val="00BF6CD6"/>
    <w:rsid w:val="00C02864"/>
    <w:rsid w:val="00C029A9"/>
    <w:rsid w:val="00C1081E"/>
    <w:rsid w:val="00C1183E"/>
    <w:rsid w:val="00C11E27"/>
    <w:rsid w:val="00C13DB2"/>
    <w:rsid w:val="00C17288"/>
    <w:rsid w:val="00C20C88"/>
    <w:rsid w:val="00C21C1A"/>
    <w:rsid w:val="00C2308D"/>
    <w:rsid w:val="00C23911"/>
    <w:rsid w:val="00C24E7A"/>
    <w:rsid w:val="00C25157"/>
    <w:rsid w:val="00C255B1"/>
    <w:rsid w:val="00C27836"/>
    <w:rsid w:val="00C27AE5"/>
    <w:rsid w:val="00C3244A"/>
    <w:rsid w:val="00C40F8C"/>
    <w:rsid w:val="00C54171"/>
    <w:rsid w:val="00C56ABA"/>
    <w:rsid w:val="00C57422"/>
    <w:rsid w:val="00C62B12"/>
    <w:rsid w:val="00C64388"/>
    <w:rsid w:val="00C75D35"/>
    <w:rsid w:val="00C7774F"/>
    <w:rsid w:val="00C80599"/>
    <w:rsid w:val="00C81A76"/>
    <w:rsid w:val="00C83AD1"/>
    <w:rsid w:val="00C84041"/>
    <w:rsid w:val="00C85642"/>
    <w:rsid w:val="00C87552"/>
    <w:rsid w:val="00C87AC9"/>
    <w:rsid w:val="00C91097"/>
    <w:rsid w:val="00C91F41"/>
    <w:rsid w:val="00CA1E1C"/>
    <w:rsid w:val="00CA25F5"/>
    <w:rsid w:val="00CA3D51"/>
    <w:rsid w:val="00CA493A"/>
    <w:rsid w:val="00CA5D8C"/>
    <w:rsid w:val="00CB4441"/>
    <w:rsid w:val="00CC1A5E"/>
    <w:rsid w:val="00CC1B92"/>
    <w:rsid w:val="00CC3234"/>
    <w:rsid w:val="00CC3247"/>
    <w:rsid w:val="00CC550E"/>
    <w:rsid w:val="00CC76E6"/>
    <w:rsid w:val="00CD0360"/>
    <w:rsid w:val="00CD1AAC"/>
    <w:rsid w:val="00CD418D"/>
    <w:rsid w:val="00CD74A1"/>
    <w:rsid w:val="00CE56B1"/>
    <w:rsid w:val="00CE751F"/>
    <w:rsid w:val="00CF507E"/>
    <w:rsid w:val="00D03662"/>
    <w:rsid w:val="00D05EFD"/>
    <w:rsid w:val="00D100D0"/>
    <w:rsid w:val="00D12A10"/>
    <w:rsid w:val="00D14FDC"/>
    <w:rsid w:val="00D2161A"/>
    <w:rsid w:val="00D25734"/>
    <w:rsid w:val="00D26208"/>
    <w:rsid w:val="00D34AFA"/>
    <w:rsid w:val="00D363CF"/>
    <w:rsid w:val="00D36ECD"/>
    <w:rsid w:val="00D4030C"/>
    <w:rsid w:val="00D41701"/>
    <w:rsid w:val="00D423CA"/>
    <w:rsid w:val="00D47488"/>
    <w:rsid w:val="00D51C93"/>
    <w:rsid w:val="00D5267D"/>
    <w:rsid w:val="00D53675"/>
    <w:rsid w:val="00D64595"/>
    <w:rsid w:val="00D64D54"/>
    <w:rsid w:val="00D652E4"/>
    <w:rsid w:val="00D66CEB"/>
    <w:rsid w:val="00D70FD5"/>
    <w:rsid w:val="00D72319"/>
    <w:rsid w:val="00D72CDE"/>
    <w:rsid w:val="00D74A4E"/>
    <w:rsid w:val="00D80158"/>
    <w:rsid w:val="00D82C00"/>
    <w:rsid w:val="00D843EC"/>
    <w:rsid w:val="00D84AB5"/>
    <w:rsid w:val="00D87288"/>
    <w:rsid w:val="00D91124"/>
    <w:rsid w:val="00D911CF"/>
    <w:rsid w:val="00D91812"/>
    <w:rsid w:val="00D927F5"/>
    <w:rsid w:val="00D93C93"/>
    <w:rsid w:val="00D95383"/>
    <w:rsid w:val="00D95F69"/>
    <w:rsid w:val="00D97A49"/>
    <w:rsid w:val="00DA10D6"/>
    <w:rsid w:val="00DA44E4"/>
    <w:rsid w:val="00DB22BF"/>
    <w:rsid w:val="00DB75D4"/>
    <w:rsid w:val="00DC26F5"/>
    <w:rsid w:val="00DC3976"/>
    <w:rsid w:val="00DC51BD"/>
    <w:rsid w:val="00DC7557"/>
    <w:rsid w:val="00DC7681"/>
    <w:rsid w:val="00DC7BB2"/>
    <w:rsid w:val="00DD1365"/>
    <w:rsid w:val="00DD7F92"/>
    <w:rsid w:val="00DE0827"/>
    <w:rsid w:val="00DE1BDB"/>
    <w:rsid w:val="00DE3203"/>
    <w:rsid w:val="00DE5471"/>
    <w:rsid w:val="00DE5A60"/>
    <w:rsid w:val="00DE67BE"/>
    <w:rsid w:val="00DE67E0"/>
    <w:rsid w:val="00DF0FB9"/>
    <w:rsid w:val="00DF16FB"/>
    <w:rsid w:val="00DF22AD"/>
    <w:rsid w:val="00DF290D"/>
    <w:rsid w:val="00DF5E57"/>
    <w:rsid w:val="00DF7822"/>
    <w:rsid w:val="00E0150A"/>
    <w:rsid w:val="00E020D8"/>
    <w:rsid w:val="00E0235B"/>
    <w:rsid w:val="00E02B26"/>
    <w:rsid w:val="00E033F0"/>
    <w:rsid w:val="00E13146"/>
    <w:rsid w:val="00E13F18"/>
    <w:rsid w:val="00E1564A"/>
    <w:rsid w:val="00E2279F"/>
    <w:rsid w:val="00E24D17"/>
    <w:rsid w:val="00E2588A"/>
    <w:rsid w:val="00E306C3"/>
    <w:rsid w:val="00E31BC1"/>
    <w:rsid w:val="00E345DF"/>
    <w:rsid w:val="00E400EF"/>
    <w:rsid w:val="00E40346"/>
    <w:rsid w:val="00E43FE3"/>
    <w:rsid w:val="00E47336"/>
    <w:rsid w:val="00E50A39"/>
    <w:rsid w:val="00E5220E"/>
    <w:rsid w:val="00E548DD"/>
    <w:rsid w:val="00E60BA8"/>
    <w:rsid w:val="00E63F26"/>
    <w:rsid w:val="00E7086D"/>
    <w:rsid w:val="00E742A7"/>
    <w:rsid w:val="00E752D8"/>
    <w:rsid w:val="00E86948"/>
    <w:rsid w:val="00E92732"/>
    <w:rsid w:val="00E941AF"/>
    <w:rsid w:val="00E97B11"/>
    <w:rsid w:val="00E97C96"/>
    <w:rsid w:val="00EA25DF"/>
    <w:rsid w:val="00EA504B"/>
    <w:rsid w:val="00EA6B8C"/>
    <w:rsid w:val="00EA7D34"/>
    <w:rsid w:val="00EB11C1"/>
    <w:rsid w:val="00EB58BE"/>
    <w:rsid w:val="00EC09E8"/>
    <w:rsid w:val="00EC4A17"/>
    <w:rsid w:val="00EC51E8"/>
    <w:rsid w:val="00EC78B1"/>
    <w:rsid w:val="00EE1ABE"/>
    <w:rsid w:val="00EE2FAB"/>
    <w:rsid w:val="00EE7CE5"/>
    <w:rsid w:val="00EF4462"/>
    <w:rsid w:val="00EF68CC"/>
    <w:rsid w:val="00EF7171"/>
    <w:rsid w:val="00F066E4"/>
    <w:rsid w:val="00F13776"/>
    <w:rsid w:val="00F208AF"/>
    <w:rsid w:val="00F21E86"/>
    <w:rsid w:val="00F243A8"/>
    <w:rsid w:val="00F26D61"/>
    <w:rsid w:val="00F306A2"/>
    <w:rsid w:val="00F32BE9"/>
    <w:rsid w:val="00F33156"/>
    <w:rsid w:val="00F3541A"/>
    <w:rsid w:val="00F36A34"/>
    <w:rsid w:val="00F41C12"/>
    <w:rsid w:val="00F444E2"/>
    <w:rsid w:val="00F5099A"/>
    <w:rsid w:val="00F5346E"/>
    <w:rsid w:val="00F54A03"/>
    <w:rsid w:val="00F55BEB"/>
    <w:rsid w:val="00F65112"/>
    <w:rsid w:val="00F66469"/>
    <w:rsid w:val="00F708D6"/>
    <w:rsid w:val="00F709BB"/>
    <w:rsid w:val="00F72D7B"/>
    <w:rsid w:val="00F73026"/>
    <w:rsid w:val="00F77960"/>
    <w:rsid w:val="00F84E5B"/>
    <w:rsid w:val="00F86CD2"/>
    <w:rsid w:val="00F90A32"/>
    <w:rsid w:val="00F90ED3"/>
    <w:rsid w:val="00F919E0"/>
    <w:rsid w:val="00F920B2"/>
    <w:rsid w:val="00F92D60"/>
    <w:rsid w:val="00F92DB3"/>
    <w:rsid w:val="00F94791"/>
    <w:rsid w:val="00F94B4C"/>
    <w:rsid w:val="00F953F5"/>
    <w:rsid w:val="00F95562"/>
    <w:rsid w:val="00FA24A9"/>
    <w:rsid w:val="00FB1941"/>
    <w:rsid w:val="00FB3E6F"/>
    <w:rsid w:val="00FB4023"/>
    <w:rsid w:val="00FB4068"/>
    <w:rsid w:val="00FB6B9F"/>
    <w:rsid w:val="00FB7C0C"/>
    <w:rsid w:val="00FC1193"/>
    <w:rsid w:val="00FC6C2F"/>
    <w:rsid w:val="00FD1029"/>
    <w:rsid w:val="00FD1254"/>
    <w:rsid w:val="00FE60D1"/>
    <w:rsid w:val="00FE6125"/>
    <w:rsid w:val="00FE7B35"/>
    <w:rsid w:val="00FF0AD5"/>
    <w:rsid w:val="00FF5A3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34F70"/>
  <w15:docId w15:val="{8F7554BC-5E9A-483A-92F5-4CA904C18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0E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3F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332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B3129B"/>
    <w:pPr>
      <w:spacing w:before="100" w:beforeAutospacing="1" w:after="100" w:afterAutospacing="1" w:line="240" w:lineRule="auto"/>
      <w:outlineLvl w:val="3"/>
    </w:pPr>
    <w:rPr>
      <w:rFonts w:ascii="Times New Roman" w:eastAsia="Times New Roman" w:hAnsi="Times New Roman" w:cs="Times New Roman"/>
      <w:b/>
      <w:bCs/>
      <w:sz w:val="24"/>
      <w:szCs w:val="24"/>
      <w:lang w:val="es-419" w:eastAsia="es-4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94D0B"/>
    <w:pPr>
      <w:spacing w:after="200" w:line="240" w:lineRule="auto"/>
      <w:jc w:val="center"/>
    </w:pPr>
    <w:rPr>
      <w:iCs/>
      <w:szCs w:val="18"/>
    </w:rPr>
  </w:style>
  <w:style w:type="table" w:styleId="TableGrid">
    <w:name w:val="Table Grid"/>
    <w:basedOn w:val="TableNormal"/>
    <w:uiPriority w:val="59"/>
    <w:rsid w:val="008A0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3C1F"/>
    <w:pPr>
      <w:ind w:left="720"/>
      <w:contextualSpacing/>
    </w:pPr>
  </w:style>
  <w:style w:type="paragraph" w:styleId="FootnoteText">
    <w:name w:val="footnote text"/>
    <w:aliases w:val="Texto nota pie Car Car Car Car,Texto nota pie1"/>
    <w:basedOn w:val="Normal"/>
    <w:link w:val="FootnoteTextChar"/>
    <w:uiPriority w:val="99"/>
    <w:unhideWhenUsed/>
    <w:rsid w:val="00A13993"/>
    <w:pPr>
      <w:spacing w:after="0" w:line="240" w:lineRule="auto"/>
    </w:pPr>
    <w:rPr>
      <w:sz w:val="20"/>
      <w:szCs w:val="20"/>
    </w:rPr>
  </w:style>
  <w:style w:type="character" w:customStyle="1" w:styleId="FootnoteTextChar">
    <w:name w:val="Footnote Text Char"/>
    <w:aliases w:val="Texto nota pie Car Car Car Car Char,Texto nota pie1 Char"/>
    <w:basedOn w:val="DefaultParagraphFont"/>
    <w:link w:val="FootnoteText"/>
    <w:uiPriority w:val="99"/>
    <w:rsid w:val="00A13993"/>
    <w:rPr>
      <w:sz w:val="20"/>
      <w:szCs w:val="20"/>
    </w:rPr>
  </w:style>
  <w:style w:type="character" w:styleId="FootnoteReference">
    <w:name w:val="footnote reference"/>
    <w:aliases w:val="4_G,Texto de nota al pie,Appel note de bas de page,a Footnote Reference,FZ,Footnotes refss,ftref,Footnote Reference Number, BVI fnr,Error-Fußnotenzeichen5,Error-Fußnotenzeichen6,Error-Fußnotenzeichen3,Footnote Reference1,BVI fnr,fr,o"/>
    <w:basedOn w:val="DefaultParagraphFont"/>
    <w:link w:val="ftrefChar"/>
    <w:uiPriority w:val="99"/>
    <w:unhideWhenUsed/>
    <w:qFormat/>
    <w:rsid w:val="00A13993"/>
    <w:rPr>
      <w:vertAlign w:val="superscript"/>
    </w:rPr>
  </w:style>
  <w:style w:type="paragraph" w:styleId="Header">
    <w:name w:val="header"/>
    <w:basedOn w:val="Normal"/>
    <w:link w:val="HeaderChar"/>
    <w:uiPriority w:val="99"/>
    <w:unhideWhenUsed/>
    <w:rsid w:val="0053214D"/>
    <w:pPr>
      <w:tabs>
        <w:tab w:val="center" w:pos="4252"/>
        <w:tab w:val="right" w:pos="8504"/>
      </w:tabs>
      <w:spacing w:after="0" w:line="240" w:lineRule="auto"/>
    </w:pPr>
  </w:style>
  <w:style w:type="character" w:customStyle="1" w:styleId="HeaderChar">
    <w:name w:val="Header Char"/>
    <w:basedOn w:val="DefaultParagraphFont"/>
    <w:link w:val="Header"/>
    <w:uiPriority w:val="99"/>
    <w:rsid w:val="0053214D"/>
  </w:style>
  <w:style w:type="paragraph" w:styleId="Footer">
    <w:name w:val="footer"/>
    <w:basedOn w:val="Normal"/>
    <w:link w:val="FooterChar"/>
    <w:uiPriority w:val="99"/>
    <w:unhideWhenUsed/>
    <w:rsid w:val="0053214D"/>
    <w:pPr>
      <w:tabs>
        <w:tab w:val="center" w:pos="4252"/>
        <w:tab w:val="right" w:pos="8504"/>
      </w:tabs>
      <w:spacing w:after="0" w:line="240" w:lineRule="auto"/>
    </w:pPr>
  </w:style>
  <w:style w:type="character" w:customStyle="1" w:styleId="FooterChar">
    <w:name w:val="Footer Char"/>
    <w:basedOn w:val="DefaultParagraphFont"/>
    <w:link w:val="Footer"/>
    <w:uiPriority w:val="99"/>
    <w:rsid w:val="0053214D"/>
  </w:style>
  <w:style w:type="character" w:styleId="CommentReference">
    <w:name w:val="annotation reference"/>
    <w:basedOn w:val="DefaultParagraphFont"/>
    <w:uiPriority w:val="99"/>
    <w:unhideWhenUsed/>
    <w:rsid w:val="005F71E3"/>
    <w:rPr>
      <w:sz w:val="16"/>
      <w:szCs w:val="16"/>
    </w:rPr>
  </w:style>
  <w:style w:type="paragraph" w:styleId="CommentText">
    <w:name w:val="annotation text"/>
    <w:basedOn w:val="Normal"/>
    <w:link w:val="CommentTextChar"/>
    <w:uiPriority w:val="99"/>
    <w:semiHidden/>
    <w:unhideWhenUsed/>
    <w:rsid w:val="005F71E3"/>
    <w:pPr>
      <w:spacing w:line="240" w:lineRule="auto"/>
    </w:pPr>
    <w:rPr>
      <w:sz w:val="20"/>
      <w:szCs w:val="20"/>
    </w:rPr>
  </w:style>
  <w:style w:type="character" w:customStyle="1" w:styleId="CommentTextChar">
    <w:name w:val="Comment Text Char"/>
    <w:basedOn w:val="DefaultParagraphFont"/>
    <w:link w:val="CommentText"/>
    <w:uiPriority w:val="99"/>
    <w:semiHidden/>
    <w:rsid w:val="005F71E3"/>
    <w:rPr>
      <w:sz w:val="20"/>
      <w:szCs w:val="20"/>
    </w:rPr>
  </w:style>
  <w:style w:type="paragraph" w:styleId="CommentSubject">
    <w:name w:val="annotation subject"/>
    <w:basedOn w:val="CommentText"/>
    <w:next w:val="CommentText"/>
    <w:link w:val="CommentSubjectChar"/>
    <w:uiPriority w:val="99"/>
    <w:semiHidden/>
    <w:unhideWhenUsed/>
    <w:rsid w:val="005F71E3"/>
    <w:rPr>
      <w:b/>
      <w:bCs/>
    </w:rPr>
  </w:style>
  <w:style w:type="character" w:customStyle="1" w:styleId="CommentSubjectChar">
    <w:name w:val="Comment Subject Char"/>
    <w:basedOn w:val="CommentTextChar"/>
    <w:link w:val="CommentSubject"/>
    <w:uiPriority w:val="99"/>
    <w:semiHidden/>
    <w:rsid w:val="005F71E3"/>
    <w:rPr>
      <w:b/>
      <w:bCs/>
      <w:sz w:val="20"/>
      <w:szCs w:val="20"/>
    </w:rPr>
  </w:style>
  <w:style w:type="character" w:customStyle="1" w:styleId="Hyperlink1">
    <w:name w:val="Hyperlink1"/>
    <w:basedOn w:val="DefaultParagraphFont"/>
    <w:uiPriority w:val="99"/>
    <w:unhideWhenUsed/>
    <w:rsid w:val="00BE3365"/>
    <w:rPr>
      <w:color w:val="0563C1"/>
      <w:u w:val="single"/>
    </w:rPr>
  </w:style>
  <w:style w:type="paragraph" w:customStyle="1" w:styleId="ftrefChar">
    <w:name w:val="ftref Char"/>
    <w:aliases w:val="16 Point Char,Superscript 6 Point Char,Char Char Char Char Car Char Char,Char Char Char,Char Char Char Char Car Char Char1 Char Char Char Char,Char Char Char1 Char Char Char Char,BVI fnr Char Char"/>
    <w:basedOn w:val="Normal"/>
    <w:next w:val="Normal"/>
    <w:link w:val="FootnoteReference"/>
    <w:uiPriority w:val="99"/>
    <w:rsid w:val="00BE3365"/>
    <w:pPr>
      <w:spacing w:afterAutospacing="1" w:line="240" w:lineRule="exact"/>
    </w:pPr>
    <w:rPr>
      <w:vertAlign w:val="superscript"/>
    </w:rPr>
  </w:style>
  <w:style w:type="paragraph" w:customStyle="1" w:styleId="Foot">
    <w:name w:val="Foot"/>
    <w:basedOn w:val="FootnoteText"/>
    <w:link w:val="FootChar"/>
    <w:qFormat/>
    <w:rsid w:val="00BE3365"/>
    <w:rPr>
      <w:shd w:val="clear" w:color="auto" w:fill="FFFFFF"/>
      <w:lang w:val="en-US"/>
    </w:rPr>
  </w:style>
  <w:style w:type="character" w:customStyle="1" w:styleId="FootChar">
    <w:name w:val="Foot Char"/>
    <w:link w:val="Foot"/>
    <w:rsid w:val="00BE3365"/>
    <w:rPr>
      <w:sz w:val="20"/>
      <w:szCs w:val="20"/>
      <w:lang w:val="en-US"/>
    </w:rPr>
  </w:style>
  <w:style w:type="character" w:styleId="Hyperlink">
    <w:name w:val="Hyperlink"/>
    <w:basedOn w:val="DefaultParagraphFont"/>
    <w:uiPriority w:val="99"/>
    <w:unhideWhenUsed/>
    <w:rsid w:val="00BE3365"/>
    <w:rPr>
      <w:color w:val="0563C1" w:themeColor="hyperlink"/>
      <w:u w:val="single"/>
    </w:rPr>
  </w:style>
  <w:style w:type="table" w:customStyle="1" w:styleId="TableGrid1">
    <w:name w:val="Table Grid1"/>
    <w:basedOn w:val="TableNormal"/>
    <w:next w:val="TableGrid"/>
    <w:uiPriority w:val="39"/>
    <w:rsid w:val="00BE3365"/>
    <w:pPr>
      <w:spacing w:after="0" w:line="240" w:lineRule="auto"/>
    </w:pPr>
    <w:rPr>
      <w:sz w:val="24"/>
      <w:szCs w:val="24"/>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B3129B"/>
    <w:rPr>
      <w:rFonts w:ascii="Times New Roman" w:eastAsia="Times New Roman" w:hAnsi="Times New Roman" w:cs="Times New Roman"/>
      <w:b/>
      <w:bCs/>
      <w:sz w:val="24"/>
      <w:szCs w:val="24"/>
      <w:lang w:val="es-419" w:eastAsia="es-419"/>
    </w:rPr>
  </w:style>
  <w:style w:type="character" w:customStyle="1" w:styleId="target">
    <w:name w:val="target"/>
    <w:basedOn w:val="DefaultParagraphFont"/>
    <w:rsid w:val="00B3129B"/>
  </w:style>
  <w:style w:type="paragraph" w:customStyle="1" w:styleId="goal-text">
    <w:name w:val="goal-text"/>
    <w:basedOn w:val="Normal"/>
    <w:rsid w:val="00B3129B"/>
    <w:pPr>
      <w:spacing w:before="100" w:beforeAutospacing="1" w:after="100" w:afterAutospacing="1" w:line="240" w:lineRule="auto"/>
    </w:pPr>
    <w:rPr>
      <w:rFonts w:ascii="Times New Roman" w:eastAsia="Times New Roman" w:hAnsi="Times New Roman" w:cs="Times New Roman"/>
      <w:sz w:val="24"/>
      <w:szCs w:val="24"/>
      <w:lang w:val="es-419" w:eastAsia="es-419"/>
    </w:rPr>
  </w:style>
  <w:style w:type="character" w:customStyle="1" w:styleId="Mencinsinresolver1">
    <w:name w:val="Mención sin resolver1"/>
    <w:basedOn w:val="DefaultParagraphFont"/>
    <w:uiPriority w:val="99"/>
    <w:semiHidden/>
    <w:unhideWhenUsed/>
    <w:rsid w:val="0020753C"/>
    <w:rPr>
      <w:color w:val="605E5C"/>
      <w:shd w:val="clear" w:color="auto" w:fill="E1DFDD"/>
    </w:rPr>
  </w:style>
  <w:style w:type="character" w:customStyle="1" w:styleId="Heading1Char">
    <w:name w:val="Heading 1 Char"/>
    <w:basedOn w:val="DefaultParagraphFont"/>
    <w:link w:val="Heading1"/>
    <w:uiPriority w:val="9"/>
    <w:rsid w:val="00030ED3"/>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BC5BBD"/>
    <w:rPr>
      <w:color w:val="954F72" w:themeColor="followedHyperlink"/>
      <w:u w:val="single"/>
    </w:rPr>
  </w:style>
  <w:style w:type="paragraph" w:customStyle="1" w:styleId="xmsolistparagraph">
    <w:name w:val="x_msolistparagraph"/>
    <w:basedOn w:val="Normal"/>
    <w:rsid w:val="009F4A1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673F2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3328F"/>
    <w:rPr>
      <w:rFonts w:asciiTheme="majorHAnsi" w:eastAsiaTheme="majorEastAsia" w:hAnsiTheme="majorHAnsi" w:cstheme="majorBidi"/>
      <w:color w:val="1F3763" w:themeColor="accent1" w:themeShade="7F"/>
      <w:sz w:val="24"/>
      <w:szCs w:val="24"/>
    </w:rPr>
  </w:style>
  <w:style w:type="table" w:styleId="GridTable1Light-Accent1">
    <w:name w:val="Grid Table 1 Light Accent 1"/>
    <w:basedOn w:val="TableNormal"/>
    <w:uiPriority w:val="46"/>
    <w:rsid w:val="00BB2F5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rsid w:val="005D6A55"/>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Default">
    <w:name w:val="Default"/>
    <w:rsid w:val="00490972"/>
    <w:pPr>
      <w:autoSpaceDE w:val="0"/>
      <w:autoSpaceDN w:val="0"/>
      <w:adjustRightInd w:val="0"/>
      <w:spacing w:after="0" w:line="240" w:lineRule="auto"/>
    </w:pPr>
    <w:rPr>
      <w:rFonts w:ascii="PT Sans" w:hAnsi="PT Sans" w:cs="PT Sans"/>
      <w:color w:val="000000"/>
      <w:sz w:val="24"/>
      <w:szCs w:val="24"/>
      <w:lang w:val="en-US"/>
    </w:rPr>
  </w:style>
  <w:style w:type="paragraph" w:customStyle="1" w:styleId="Pa2">
    <w:name w:val="Pa2"/>
    <w:basedOn w:val="Default"/>
    <w:next w:val="Default"/>
    <w:uiPriority w:val="99"/>
    <w:rsid w:val="00490972"/>
    <w:pPr>
      <w:spacing w:line="241" w:lineRule="atLeast"/>
    </w:pPr>
    <w:rPr>
      <w:rFonts w:cstheme="minorBidi"/>
      <w:color w:val="auto"/>
    </w:rPr>
  </w:style>
  <w:style w:type="character" w:customStyle="1" w:styleId="A3">
    <w:name w:val="A3"/>
    <w:uiPriority w:val="99"/>
    <w:rsid w:val="00490972"/>
    <w:rPr>
      <w:rFonts w:cs="PT Sans"/>
      <w:color w:val="FFFFFF"/>
      <w:sz w:val="20"/>
      <w:szCs w:val="20"/>
    </w:rPr>
  </w:style>
  <w:style w:type="character" w:customStyle="1" w:styleId="A10">
    <w:name w:val="A10"/>
    <w:uiPriority w:val="99"/>
    <w:rsid w:val="00490972"/>
    <w:rPr>
      <w:rFonts w:cs="PT Sans"/>
      <w:color w:val="FFFFFF"/>
      <w:sz w:val="20"/>
      <w:szCs w:val="20"/>
      <w:u w:val="single"/>
    </w:rPr>
  </w:style>
  <w:style w:type="character" w:customStyle="1" w:styleId="A4">
    <w:name w:val="A4"/>
    <w:uiPriority w:val="99"/>
    <w:rsid w:val="00490972"/>
    <w:rPr>
      <w:rFonts w:cs="PT Sans"/>
      <w:color w:val="FFFFFF"/>
      <w:sz w:val="11"/>
      <w:szCs w:val="11"/>
    </w:rPr>
  </w:style>
  <w:style w:type="character" w:customStyle="1" w:styleId="A11">
    <w:name w:val="A11"/>
    <w:uiPriority w:val="99"/>
    <w:rsid w:val="00490972"/>
    <w:rPr>
      <w:rFonts w:cs="PT Sans"/>
      <w:color w:val="FFFFFF"/>
      <w:sz w:val="18"/>
      <w:szCs w:val="18"/>
    </w:rPr>
  </w:style>
  <w:style w:type="table" w:styleId="TableGridLight">
    <w:name w:val="Grid Table Light"/>
    <w:basedOn w:val="TableNormal"/>
    <w:uiPriority w:val="40"/>
    <w:rsid w:val="008236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F32BE9"/>
    <w:pPr>
      <w:spacing w:after="0" w:line="240" w:lineRule="auto"/>
    </w:pPr>
  </w:style>
  <w:style w:type="paragraph" w:styleId="TOCHeading">
    <w:name w:val="TOC Heading"/>
    <w:basedOn w:val="Heading1"/>
    <w:next w:val="Normal"/>
    <w:uiPriority w:val="39"/>
    <w:unhideWhenUsed/>
    <w:qFormat/>
    <w:rsid w:val="005F364B"/>
    <w:pPr>
      <w:outlineLvl w:val="9"/>
    </w:pPr>
    <w:rPr>
      <w:lang w:val="en-US"/>
    </w:rPr>
  </w:style>
  <w:style w:type="paragraph" w:styleId="TOC1">
    <w:name w:val="toc 1"/>
    <w:basedOn w:val="Normal"/>
    <w:next w:val="Normal"/>
    <w:autoRedefine/>
    <w:uiPriority w:val="39"/>
    <w:unhideWhenUsed/>
    <w:rsid w:val="005F364B"/>
    <w:pPr>
      <w:spacing w:after="100"/>
    </w:pPr>
  </w:style>
  <w:style w:type="paragraph" w:styleId="TOC2">
    <w:name w:val="toc 2"/>
    <w:basedOn w:val="Normal"/>
    <w:next w:val="Normal"/>
    <w:autoRedefine/>
    <w:uiPriority w:val="39"/>
    <w:unhideWhenUsed/>
    <w:rsid w:val="000C1FC1"/>
    <w:pPr>
      <w:tabs>
        <w:tab w:val="right" w:leader="dot" w:pos="8494"/>
      </w:tabs>
      <w:spacing w:after="100"/>
      <w:ind w:left="220"/>
    </w:pPr>
  </w:style>
  <w:style w:type="paragraph" w:customStyle="1" w:styleId="TableParagraph">
    <w:name w:val="Table Paragraph"/>
    <w:basedOn w:val="Normal"/>
    <w:uiPriority w:val="1"/>
    <w:qFormat/>
    <w:rsid w:val="00C56ABA"/>
    <w:pPr>
      <w:widowControl w:val="0"/>
      <w:autoSpaceDE w:val="0"/>
      <w:autoSpaceDN w:val="0"/>
      <w:spacing w:after="0" w:line="240" w:lineRule="auto"/>
    </w:pPr>
    <w:rPr>
      <w:rFonts w:ascii="Times New Roman" w:eastAsia="Times New Roman" w:hAnsi="Times New Roman" w:cs="Times New Roman"/>
      <w:lang w:val="en-US" w:bidi="en-US"/>
    </w:rPr>
  </w:style>
  <w:style w:type="paragraph" w:styleId="BalloonText">
    <w:name w:val="Balloon Text"/>
    <w:basedOn w:val="Normal"/>
    <w:link w:val="BalloonTextChar"/>
    <w:uiPriority w:val="99"/>
    <w:semiHidden/>
    <w:unhideWhenUsed/>
    <w:rsid w:val="000768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68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93922">
      <w:bodyDiv w:val="1"/>
      <w:marLeft w:val="0"/>
      <w:marRight w:val="0"/>
      <w:marTop w:val="0"/>
      <w:marBottom w:val="0"/>
      <w:divBdr>
        <w:top w:val="none" w:sz="0" w:space="0" w:color="auto"/>
        <w:left w:val="none" w:sz="0" w:space="0" w:color="auto"/>
        <w:bottom w:val="none" w:sz="0" w:space="0" w:color="auto"/>
        <w:right w:val="none" w:sz="0" w:space="0" w:color="auto"/>
      </w:divBdr>
    </w:div>
    <w:div w:id="410657977">
      <w:bodyDiv w:val="1"/>
      <w:marLeft w:val="0"/>
      <w:marRight w:val="0"/>
      <w:marTop w:val="0"/>
      <w:marBottom w:val="0"/>
      <w:divBdr>
        <w:top w:val="none" w:sz="0" w:space="0" w:color="auto"/>
        <w:left w:val="none" w:sz="0" w:space="0" w:color="auto"/>
        <w:bottom w:val="none" w:sz="0" w:space="0" w:color="auto"/>
        <w:right w:val="none" w:sz="0" w:space="0" w:color="auto"/>
      </w:divBdr>
      <w:divsChild>
        <w:div w:id="55125739">
          <w:marLeft w:val="0"/>
          <w:marRight w:val="0"/>
          <w:marTop w:val="0"/>
          <w:marBottom w:val="0"/>
          <w:divBdr>
            <w:top w:val="none" w:sz="0" w:space="0" w:color="auto"/>
            <w:left w:val="none" w:sz="0" w:space="0" w:color="auto"/>
            <w:bottom w:val="none" w:sz="0" w:space="0" w:color="auto"/>
            <w:right w:val="none" w:sz="0" w:space="0" w:color="auto"/>
          </w:divBdr>
        </w:div>
      </w:divsChild>
    </w:div>
    <w:div w:id="487987448">
      <w:bodyDiv w:val="1"/>
      <w:marLeft w:val="0"/>
      <w:marRight w:val="0"/>
      <w:marTop w:val="0"/>
      <w:marBottom w:val="0"/>
      <w:divBdr>
        <w:top w:val="none" w:sz="0" w:space="0" w:color="auto"/>
        <w:left w:val="none" w:sz="0" w:space="0" w:color="auto"/>
        <w:bottom w:val="none" w:sz="0" w:space="0" w:color="auto"/>
        <w:right w:val="none" w:sz="0" w:space="0" w:color="auto"/>
      </w:divBdr>
      <w:divsChild>
        <w:div w:id="1610434526">
          <w:marLeft w:val="0"/>
          <w:marRight w:val="0"/>
          <w:marTop w:val="0"/>
          <w:marBottom w:val="0"/>
          <w:divBdr>
            <w:top w:val="none" w:sz="0" w:space="0" w:color="auto"/>
            <w:left w:val="none" w:sz="0" w:space="0" w:color="auto"/>
            <w:bottom w:val="none" w:sz="0" w:space="0" w:color="auto"/>
            <w:right w:val="none" w:sz="0" w:space="0" w:color="auto"/>
          </w:divBdr>
          <w:divsChild>
            <w:div w:id="2291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2748">
      <w:bodyDiv w:val="1"/>
      <w:marLeft w:val="0"/>
      <w:marRight w:val="0"/>
      <w:marTop w:val="0"/>
      <w:marBottom w:val="0"/>
      <w:divBdr>
        <w:top w:val="none" w:sz="0" w:space="0" w:color="auto"/>
        <w:left w:val="none" w:sz="0" w:space="0" w:color="auto"/>
        <w:bottom w:val="none" w:sz="0" w:space="0" w:color="auto"/>
        <w:right w:val="none" w:sz="0" w:space="0" w:color="auto"/>
      </w:divBdr>
      <w:divsChild>
        <w:div w:id="1678534260">
          <w:marLeft w:val="0"/>
          <w:marRight w:val="0"/>
          <w:marTop w:val="0"/>
          <w:marBottom w:val="0"/>
          <w:divBdr>
            <w:top w:val="none" w:sz="0" w:space="0" w:color="auto"/>
            <w:left w:val="none" w:sz="0" w:space="0" w:color="auto"/>
            <w:bottom w:val="none" w:sz="0" w:space="0" w:color="auto"/>
            <w:right w:val="none" w:sz="0" w:space="0" w:color="auto"/>
          </w:divBdr>
        </w:div>
      </w:divsChild>
    </w:div>
    <w:div w:id="570040257">
      <w:bodyDiv w:val="1"/>
      <w:marLeft w:val="0"/>
      <w:marRight w:val="0"/>
      <w:marTop w:val="0"/>
      <w:marBottom w:val="0"/>
      <w:divBdr>
        <w:top w:val="none" w:sz="0" w:space="0" w:color="auto"/>
        <w:left w:val="none" w:sz="0" w:space="0" w:color="auto"/>
        <w:bottom w:val="none" w:sz="0" w:space="0" w:color="auto"/>
        <w:right w:val="none" w:sz="0" w:space="0" w:color="auto"/>
      </w:divBdr>
      <w:divsChild>
        <w:div w:id="1350065660">
          <w:marLeft w:val="0"/>
          <w:marRight w:val="0"/>
          <w:marTop w:val="0"/>
          <w:marBottom w:val="0"/>
          <w:divBdr>
            <w:top w:val="none" w:sz="0" w:space="0" w:color="auto"/>
            <w:left w:val="none" w:sz="0" w:space="0" w:color="auto"/>
            <w:bottom w:val="none" w:sz="0" w:space="0" w:color="auto"/>
            <w:right w:val="none" w:sz="0" w:space="0" w:color="auto"/>
          </w:divBdr>
        </w:div>
      </w:divsChild>
    </w:div>
    <w:div w:id="623004625">
      <w:bodyDiv w:val="1"/>
      <w:marLeft w:val="0"/>
      <w:marRight w:val="0"/>
      <w:marTop w:val="0"/>
      <w:marBottom w:val="0"/>
      <w:divBdr>
        <w:top w:val="none" w:sz="0" w:space="0" w:color="auto"/>
        <w:left w:val="none" w:sz="0" w:space="0" w:color="auto"/>
        <w:bottom w:val="none" w:sz="0" w:space="0" w:color="auto"/>
        <w:right w:val="none" w:sz="0" w:space="0" w:color="auto"/>
      </w:divBdr>
      <w:divsChild>
        <w:div w:id="466355728">
          <w:marLeft w:val="0"/>
          <w:marRight w:val="0"/>
          <w:marTop w:val="0"/>
          <w:marBottom w:val="0"/>
          <w:divBdr>
            <w:top w:val="none" w:sz="0" w:space="0" w:color="auto"/>
            <w:left w:val="none" w:sz="0" w:space="0" w:color="auto"/>
            <w:bottom w:val="none" w:sz="0" w:space="0" w:color="auto"/>
            <w:right w:val="none" w:sz="0" w:space="0" w:color="auto"/>
          </w:divBdr>
        </w:div>
      </w:divsChild>
    </w:div>
    <w:div w:id="668945954">
      <w:bodyDiv w:val="1"/>
      <w:marLeft w:val="0"/>
      <w:marRight w:val="0"/>
      <w:marTop w:val="0"/>
      <w:marBottom w:val="0"/>
      <w:divBdr>
        <w:top w:val="none" w:sz="0" w:space="0" w:color="auto"/>
        <w:left w:val="none" w:sz="0" w:space="0" w:color="auto"/>
        <w:bottom w:val="none" w:sz="0" w:space="0" w:color="auto"/>
        <w:right w:val="none" w:sz="0" w:space="0" w:color="auto"/>
      </w:divBdr>
      <w:divsChild>
        <w:div w:id="1647516165">
          <w:marLeft w:val="0"/>
          <w:marRight w:val="0"/>
          <w:marTop w:val="0"/>
          <w:marBottom w:val="0"/>
          <w:divBdr>
            <w:top w:val="none" w:sz="0" w:space="0" w:color="auto"/>
            <w:left w:val="none" w:sz="0" w:space="0" w:color="auto"/>
            <w:bottom w:val="none" w:sz="0" w:space="0" w:color="auto"/>
            <w:right w:val="none" w:sz="0" w:space="0" w:color="auto"/>
          </w:divBdr>
        </w:div>
        <w:div w:id="967778529">
          <w:marLeft w:val="0"/>
          <w:marRight w:val="0"/>
          <w:marTop w:val="0"/>
          <w:marBottom w:val="0"/>
          <w:divBdr>
            <w:top w:val="none" w:sz="0" w:space="0" w:color="auto"/>
            <w:left w:val="none" w:sz="0" w:space="0" w:color="auto"/>
            <w:bottom w:val="none" w:sz="0" w:space="0" w:color="auto"/>
            <w:right w:val="none" w:sz="0" w:space="0" w:color="auto"/>
          </w:divBdr>
        </w:div>
        <w:div w:id="1880510704">
          <w:marLeft w:val="0"/>
          <w:marRight w:val="0"/>
          <w:marTop w:val="0"/>
          <w:marBottom w:val="0"/>
          <w:divBdr>
            <w:top w:val="none" w:sz="0" w:space="0" w:color="auto"/>
            <w:left w:val="none" w:sz="0" w:space="0" w:color="auto"/>
            <w:bottom w:val="none" w:sz="0" w:space="0" w:color="auto"/>
            <w:right w:val="none" w:sz="0" w:space="0" w:color="auto"/>
          </w:divBdr>
        </w:div>
      </w:divsChild>
    </w:div>
    <w:div w:id="1481190256">
      <w:bodyDiv w:val="1"/>
      <w:marLeft w:val="0"/>
      <w:marRight w:val="0"/>
      <w:marTop w:val="0"/>
      <w:marBottom w:val="0"/>
      <w:divBdr>
        <w:top w:val="none" w:sz="0" w:space="0" w:color="auto"/>
        <w:left w:val="none" w:sz="0" w:space="0" w:color="auto"/>
        <w:bottom w:val="none" w:sz="0" w:space="0" w:color="auto"/>
        <w:right w:val="none" w:sz="0" w:space="0" w:color="auto"/>
      </w:divBdr>
      <w:divsChild>
        <w:div w:id="1966736867">
          <w:marLeft w:val="0"/>
          <w:marRight w:val="0"/>
          <w:marTop w:val="0"/>
          <w:marBottom w:val="0"/>
          <w:divBdr>
            <w:top w:val="none" w:sz="0" w:space="0" w:color="auto"/>
            <w:left w:val="none" w:sz="0" w:space="0" w:color="auto"/>
            <w:bottom w:val="none" w:sz="0" w:space="0" w:color="auto"/>
            <w:right w:val="none" w:sz="0" w:space="0" w:color="auto"/>
          </w:divBdr>
        </w:div>
      </w:divsChild>
    </w:div>
    <w:div w:id="2118675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blog.nationalgeographic.org/2021/11/02/cop26-colombia-costa-rica-ecuador-and-panama-announce-new-protections-for-ocean-highwa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research" TargetMode="External"/><Relationship Id="rId5" Type="http://schemas.openxmlformats.org/officeDocument/2006/relationships/webSettings" Target="webSettings.xml"/><Relationship Id="rId15" Type="http://schemas.openxmlformats.org/officeDocument/2006/relationships/hyperlink" Target="https://sdg.humanrights.dk/" TargetMode="External"/><Relationship Id="rId23"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hyperlink" Target="https://www.thegef.org/news/gef-announces-new-investment-central-americas-blue-econom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humanrights.dk/sites/humanrights.dk/files/media/migrated/hrba_to_sustainable_fisheries_and_aquaculture_eng.pdf" TargetMode="External"/><Relationship Id="rId3" Type="http://schemas.openxmlformats.org/officeDocument/2006/relationships/hyperlink" Target="http://onesharedocean.org/LME_27_Canary_Current" TargetMode="External"/><Relationship Id="rId7" Type="http://schemas.openxmlformats.org/officeDocument/2006/relationships/hyperlink" Target="https://undocs.org/en/E/2021/58" TargetMode="External"/><Relationship Id="rId2" Type="http://schemas.openxmlformats.org/officeDocument/2006/relationships/hyperlink" Target="http://onesharedocean.org/LME_13_Humboldt_Current" TargetMode="External"/><Relationship Id="rId1" Type="http://schemas.openxmlformats.org/officeDocument/2006/relationships/hyperlink" Target="http://onesharedocean.org/LME_11_Pacific_Central-American_Coastal" TargetMode="External"/><Relationship Id="rId6" Type="http://schemas.openxmlformats.org/officeDocument/2006/relationships/hyperlink" Target="https://www.undp.org/sustainable-development-goals" TargetMode="External"/><Relationship Id="rId5" Type="http://schemas.openxmlformats.org/officeDocument/2006/relationships/hyperlink" Target="http://onesharedocean.org/LME_38_Indonesian_Sea" TargetMode="External"/><Relationship Id="rId10" Type="http://schemas.openxmlformats.org/officeDocument/2006/relationships/hyperlink" Target="https://sustainabledevelopment.un.org/post2015/transformingourworld" TargetMode="External"/><Relationship Id="rId4" Type="http://schemas.openxmlformats.org/officeDocument/2006/relationships/hyperlink" Target="http://onesharedocean.org/LME_37_Sulu-Celebes_Sea" TargetMode="External"/><Relationship Id="rId9" Type="http://schemas.openxmlformats.org/officeDocument/2006/relationships/hyperlink" Target="https://www.ohchr.org/Documents/Publications/FAQen.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861D4-C35D-402A-835A-D7C880BE5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9092</Words>
  <Characters>51828</Characters>
  <Application>Microsoft Office Word</Application>
  <DocSecurity>0</DocSecurity>
  <Lines>431</Lines>
  <Paragraphs>121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Ryan</dc:creator>
  <cp:keywords/>
  <dc:description/>
  <cp:lastModifiedBy>J Ryan</cp:lastModifiedBy>
  <cp:revision>7</cp:revision>
  <dcterms:created xsi:type="dcterms:W3CDTF">2021-12-10T14:24:00Z</dcterms:created>
  <dcterms:modified xsi:type="dcterms:W3CDTF">2021-12-10T15:00:00Z</dcterms:modified>
</cp:coreProperties>
</file>