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9CA" w:rsidRPr="00EA5ACE" w:rsidRDefault="00BC29CA" w:rsidP="00BC29CA">
      <w:pPr>
        <w:rPr>
          <w:rFonts w:asciiTheme="majorHAnsi" w:hAnsiTheme="majorHAnsi"/>
        </w:rPr>
      </w:pPr>
    </w:p>
    <w:p w:rsidR="00BC29CA" w:rsidRPr="00EA5ACE" w:rsidRDefault="00BC29CA" w:rsidP="00BC29CA">
      <w:pPr>
        <w:rPr>
          <w:rFonts w:asciiTheme="majorHAnsi" w:hAnsiTheme="majorHAnsi"/>
        </w:rPr>
      </w:pPr>
    </w:p>
    <w:tbl>
      <w:tblPr>
        <w:tblW w:w="10416" w:type="dxa"/>
        <w:tblInd w:w="-674" w:type="dxa"/>
        <w:tblCellMar>
          <w:left w:w="120" w:type="dxa"/>
          <w:right w:w="120" w:type="dxa"/>
        </w:tblCellMar>
        <w:tblLook w:val="0000" w:firstRow="0" w:lastRow="0" w:firstColumn="0" w:lastColumn="0" w:noHBand="0" w:noVBand="0"/>
      </w:tblPr>
      <w:tblGrid>
        <w:gridCol w:w="7"/>
        <w:gridCol w:w="3479"/>
        <w:gridCol w:w="425"/>
        <w:gridCol w:w="993"/>
        <w:gridCol w:w="1417"/>
        <w:gridCol w:w="2128"/>
        <w:gridCol w:w="1960"/>
        <w:gridCol w:w="7"/>
      </w:tblGrid>
      <w:tr w:rsidR="00BC29CA" w:rsidRPr="008A0150" w:rsidTr="003E6F5A">
        <w:trPr>
          <w:gridBefore w:val="1"/>
          <w:wBefore w:w="7" w:type="dxa"/>
        </w:trPr>
        <w:tc>
          <w:tcPr>
            <w:tcW w:w="6314" w:type="dxa"/>
            <w:gridSpan w:val="4"/>
            <w:tcBorders>
              <w:top w:val="double" w:sz="6" w:space="0" w:color="auto"/>
              <w:left w:val="double" w:sz="6" w:space="0" w:color="auto"/>
              <w:bottom w:val="double" w:sz="6" w:space="0" w:color="auto"/>
              <w:right w:val="double" w:sz="6" w:space="0" w:color="auto"/>
            </w:tcBorders>
          </w:tcPr>
          <w:p w:rsidR="00BC29CA" w:rsidRPr="008A0150" w:rsidRDefault="00BC29CA" w:rsidP="003E6F5A">
            <w:pPr>
              <w:pStyle w:val="Titre1"/>
              <w:rPr>
                <w:rFonts w:asciiTheme="minorHAnsi" w:hAnsiTheme="minorHAnsi" w:cs="Arial"/>
                <w:lang w:val="en-US"/>
              </w:rPr>
            </w:pPr>
            <w:r w:rsidRPr="008A0150">
              <w:rPr>
                <w:rFonts w:asciiTheme="minorHAnsi" w:hAnsiTheme="minorHAnsi" w:cs="Arial"/>
                <w:lang w:val="en-US"/>
              </w:rPr>
              <w:t>UNITED NATIONS DEVELOPMENT PROGRAMME</w:t>
            </w:r>
          </w:p>
          <w:p w:rsidR="00BC29CA" w:rsidRPr="008A0150" w:rsidRDefault="00BC29CA" w:rsidP="003E6F5A">
            <w:pPr>
              <w:jc w:val="center"/>
              <w:rPr>
                <w:rFonts w:asciiTheme="minorHAnsi" w:hAnsiTheme="minorHAnsi" w:cs="Arial"/>
                <w:b/>
                <w:bCs/>
                <w:sz w:val="20"/>
                <w:lang w:val="en-US"/>
              </w:rPr>
            </w:pPr>
            <w:r w:rsidRPr="008A0150">
              <w:rPr>
                <w:rFonts w:asciiTheme="minorHAnsi" w:hAnsiTheme="minorHAnsi" w:cs="Arial"/>
                <w:b/>
                <w:bCs/>
                <w:sz w:val="20"/>
                <w:lang w:val="en-US"/>
              </w:rPr>
              <w:t>BUREAU FOR DEVELOPMENT POLICY (BDP)</w:t>
            </w:r>
          </w:p>
        </w:tc>
        <w:tc>
          <w:tcPr>
            <w:tcW w:w="4095" w:type="dxa"/>
            <w:gridSpan w:val="3"/>
            <w:tcBorders>
              <w:top w:val="double" w:sz="6" w:space="0" w:color="auto"/>
              <w:left w:val="double" w:sz="6" w:space="0" w:color="auto"/>
              <w:bottom w:val="double" w:sz="6" w:space="0" w:color="auto"/>
              <w:right w:val="double" w:sz="6" w:space="0" w:color="auto"/>
            </w:tcBorders>
          </w:tcPr>
          <w:p w:rsidR="00BC29CA" w:rsidRPr="008A0150" w:rsidRDefault="00BC29CA" w:rsidP="003E6F5A">
            <w:pPr>
              <w:pStyle w:val="Titre2"/>
              <w:rPr>
                <w:rFonts w:asciiTheme="minorHAnsi" w:hAnsiTheme="minorHAnsi" w:cs="Arial"/>
              </w:rPr>
            </w:pPr>
            <w:r w:rsidRPr="008A0150">
              <w:rPr>
                <w:rFonts w:asciiTheme="minorHAnsi" w:hAnsiTheme="minorHAnsi" w:cs="Arial"/>
              </w:rPr>
              <w:t>ONE PAGE MISSION REPORT SUMMARY</w:t>
            </w:r>
          </w:p>
          <w:p w:rsidR="00BC29CA" w:rsidRPr="008A0150" w:rsidRDefault="00BC29CA" w:rsidP="008A59DF">
            <w:pPr>
              <w:rPr>
                <w:rFonts w:asciiTheme="minorHAnsi" w:hAnsiTheme="minorHAnsi" w:cs="Arial"/>
                <w:b/>
                <w:bCs/>
                <w:sz w:val="20"/>
              </w:rPr>
            </w:pPr>
            <w:r w:rsidRPr="008A0150">
              <w:rPr>
                <w:rFonts w:asciiTheme="minorHAnsi" w:hAnsiTheme="minorHAnsi" w:cs="Arial"/>
                <w:sz w:val="20"/>
              </w:rPr>
              <w:t xml:space="preserve">      </w:t>
            </w:r>
            <w:proofErr w:type="gramStart"/>
            <w:r w:rsidRPr="008A0150">
              <w:rPr>
                <w:rFonts w:asciiTheme="minorHAnsi" w:hAnsiTheme="minorHAnsi" w:cs="Arial"/>
                <w:b/>
                <w:bCs/>
                <w:sz w:val="20"/>
              </w:rPr>
              <w:t>Date:</w:t>
            </w:r>
            <w:proofErr w:type="gramEnd"/>
            <w:r w:rsidRPr="008A0150">
              <w:rPr>
                <w:rFonts w:asciiTheme="minorHAnsi" w:hAnsiTheme="minorHAnsi" w:cs="Arial"/>
                <w:b/>
                <w:bCs/>
                <w:sz w:val="20"/>
              </w:rPr>
              <w:t xml:space="preserve"> </w:t>
            </w:r>
            <w:r w:rsidR="008A59DF" w:rsidRPr="008A0150">
              <w:rPr>
                <w:rFonts w:asciiTheme="minorHAnsi" w:hAnsiTheme="minorHAnsi" w:cs="Arial"/>
                <w:b/>
                <w:bCs/>
                <w:sz w:val="20"/>
              </w:rPr>
              <w:t>25</w:t>
            </w:r>
            <w:r w:rsidRPr="008A0150">
              <w:rPr>
                <w:rFonts w:asciiTheme="minorHAnsi" w:hAnsiTheme="minorHAnsi" w:cs="Arial"/>
                <w:b/>
                <w:bCs/>
                <w:sz w:val="20"/>
              </w:rPr>
              <w:t xml:space="preserve">  </w:t>
            </w:r>
            <w:r w:rsidR="008A59DF" w:rsidRPr="008A0150">
              <w:rPr>
                <w:rFonts w:asciiTheme="minorHAnsi" w:hAnsiTheme="minorHAnsi" w:cs="Arial"/>
                <w:b/>
                <w:bCs/>
                <w:sz w:val="20"/>
              </w:rPr>
              <w:t>avril</w:t>
            </w:r>
            <w:r w:rsidRPr="008A0150">
              <w:rPr>
                <w:rFonts w:asciiTheme="minorHAnsi" w:hAnsiTheme="minorHAnsi" w:cs="Arial"/>
                <w:b/>
                <w:bCs/>
                <w:sz w:val="20"/>
              </w:rPr>
              <w:t xml:space="preserve"> 201</w:t>
            </w:r>
            <w:r w:rsidR="008A59DF" w:rsidRPr="008A0150">
              <w:rPr>
                <w:rFonts w:asciiTheme="minorHAnsi" w:hAnsiTheme="minorHAnsi" w:cs="Arial"/>
                <w:b/>
                <w:bCs/>
                <w:sz w:val="20"/>
              </w:rPr>
              <w:t>8</w:t>
            </w:r>
          </w:p>
        </w:tc>
      </w:tr>
      <w:tr w:rsidR="00BC29CA" w:rsidRPr="008A0150" w:rsidTr="003E6F5A">
        <w:trPr>
          <w:gridBefore w:val="1"/>
          <w:wBefore w:w="7" w:type="dxa"/>
        </w:trPr>
        <w:tc>
          <w:tcPr>
            <w:tcW w:w="3479" w:type="dxa"/>
            <w:tcBorders>
              <w:top w:val="double" w:sz="6" w:space="0" w:color="auto"/>
              <w:left w:val="double" w:sz="6" w:space="0" w:color="auto"/>
              <w:bottom w:val="nil"/>
              <w:right w:val="nil"/>
            </w:tcBorders>
          </w:tcPr>
          <w:p w:rsidR="00BC29CA" w:rsidRPr="008A0150" w:rsidRDefault="00BC29CA" w:rsidP="003E6F5A">
            <w:pPr>
              <w:pStyle w:val="Titre3"/>
              <w:spacing w:after="0"/>
              <w:rPr>
                <w:rFonts w:asciiTheme="minorHAnsi" w:hAnsiTheme="minorHAnsi" w:cs="Arial"/>
                <w:sz w:val="20"/>
              </w:rPr>
            </w:pPr>
            <w:r w:rsidRPr="008A0150">
              <w:rPr>
                <w:rFonts w:asciiTheme="minorHAnsi" w:hAnsiTheme="minorHAnsi" w:cs="Arial"/>
                <w:sz w:val="20"/>
              </w:rPr>
              <w:t>Name</w:t>
            </w:r>
          </w:p>
          <w:p w:rsidR="00BC29CA" w:rsidRPr="008A0150" w:rsidRDefault="00BC29CA" w:rsidP="003E6F5A">
            <w:pPr>
              <w:numPr>
                <w:ilvl w:val="0"/>
                <w:numId w:val="3"/>
              </w:numPr>
              <w:rPr>
                <w:rFonts w:asciiTheme="minorHAnsi" w:hAnsiTheme="minorHAnsi" w:cs="Arial"/>
                <w:sz w:val="20"/>
              </w:rPr>
            </w:pPr>
            <w:r w:rsidRPr="008A0150">
              <w:rPr>
                <w:rFonts w:asciiTheme="minorHAnsi" w:hAnsiTheme="minorHAnsi" w:cs="Arial"/>
                <w:sz w:val="20"/>
              </w:rPr>
              <w:t xml:space="preserve">Nicole Kouassi RR </w:t>
            </w:r>
            <w:proofErr w:type="gramStart"/>
            <w:r w:rsidRPr="008A0150">
              <w:rPr>
                <w:rFonts w:asciiTheme="minorHAnsi" w:hAnsiTheme="minorHAnsi" w:cs="Arial"/>
                <w:sz w:val="20"/>
              </w:rPr>
              <w:t>ai</w:t>
            </w:r>
            <w:proofErr w:type="gramEnd"/>
          </w:p>
          <w:p w:rsidR="00BC29CA" w:rsidRPr="008A0150" w:rsidRDefault="00BC29CA" w:rsidP="003E6F5A">
            <w:pPr>
              <w:numPr>
                <w:ilvl w:val="0"/>
                <w:numId w:val="3"/>
              </w:numPr>
              <w:rPr>
                <w:rFonts w:asciiTheme="minorHAnsi" w:hAnsiTheme="minorHAnsi" w:cs="Arial"/>
                <w:sz w:val="20"/>
              </w:rPr>
            </w:pPr>
            <w:r w:rsidRPr="008A0150">
              <w:rPr>
                <w:rFonts w:asciiTheme="minorHAnsi" w:hAnsiTheme="minorHAnsi" w:cs="Arial"/>
                <w:sz w:val="20"/>
              </w:rPr>
              <w:t xml:space="preserve">Elhadj Mahaman Lawali, chargé de Programme énergie </w:t>
            </w:r>
          </w:p>
          <w:p w:rsidR="00BC29CA" w:rsidRPr="008A0150" w:rsidRDefault="00BC29CA" w:rsidP="003E6F5A">
            <w:pPr>
              <w:numPr>
                <w:ilvl w:val="0"/>
                <w:numId w:val="3"/>
              </w:numPr>
              <w:rPr>
                <w:rFonts w:asciiTheme="minorHAnsi" w:hAnsiTheme="minorHAnsi" w:cs="Arial"/>
                <w:sz w:val="20"/>
              </w:rPr>
            </w:pPr>
            <w:r w:rsidRPr="008A0150">
              <w:rPr>
                <w:rFonts w:asciiTheme="minorHAnsi" w:hAnsiTheme="minorHAnsi" w:cs="Arial"/>
                <w:sz w:val="20"/>
              </w:rPr>
              <w:t xml:space="preserve">Djibo Amadou, chargé de communication  </w:t>
            </w:r>
          </w:p>
          <w:p w:rsidR="00BC29CA" w:rsidRPr="008A0150" w:rsidRDefault="00BC29CA" w:rsidP="003E6F5A">
            <w:pPr>
              <w:ind w:left="360"/>
              <w:rPr>
                <w:rFonts w:asciiTheme="minorHAnsi" w:hAnsiTheme="minorHAnsi" w:cs="Arial"/>
                <w:sz w:val="20"/>
              </w:rPr>
            </w:pPr>
          </w:p>
        </w:tc>
        <w:tc>
          <w:tcPr>
            <w:tcW w:w="1418" w:type="dxa"/>
            <w:gridSpan w:val="2"/>
            <w:tcBorders>
              <w:top w:val="double" w:sz="6" w:space="0" w:color="auto"/>
              <w:left w:val="nil"/>
              <w:bottom w:val="nil"/>
              <w:right w:val="nil"/>
            </w:tcBorders>
          </w:tcPr>
          <w:p w:rsidR="00BC29CA" w:rsidRPr="008A0150" w:rsidRDefault="00BC29CA" w:rsidP="003E6F5A">
            <w:pPr>
              <w:pStyle w:val="Titre3"/>
              <w:rPr>
                <w:rFonts w:asciiTheme="minorHAnsi" w:hAnsiTheme="minorHAnsi" w:cs="Arial"/>
                <w:sz w:val="20"/>
              </w:rPr>
            </w:pPr>
            <w:r w:rsidRPr="008A0150">
              <w:rPr>
                <w:rFonts w:asciiTheme="minorHAnsi" w:hAnsiTheme="minorHAnsi" w:cs="Arial"/>
                <w:sz w:val="20"/>
              </w:rPr>
              <w:t>Group/Unit</w:t>
            </w:r>
          </w:p>
          <w:p w:rsidR="00BC29CA" w:rsidRPr="008A0150" w:rsidRDefault="00BC29CA" w:rsidP="003E6F5A">
            <w:pPr>
              <w:rPr>
                <w:rFonts w:asciiTheme="minorHAnsi" w:hAnsiTheme="minorHAnsi" w:cs="Arial"/>
                <w:sz w:val="20"/>
              </w:rPr>
            </w:pPr>
          </w:p>
          <w:p w:rsidR="00BC29CA" w:rsidRPr="008A0150" w:rsidRDefault="00BC29CA" w:rsidP="003E6F5A">
            <w:pPr>
              <w:rPr>
                <w:rFonts w:asciiTheme="minorHAnsi" w:hAnsiTheme="minorHAnsi" w:cs="Arial"/>
                <w:sz w:val="20"/>
              </w:rPr>
            </w:pPr>
            <w:r w:rsidRPr="008A0150">
              <w:rPr>
                <w:rFonts w:asciiTheme="minorHAnsi" w:hAnsiTheme="minorHAnsi" w:cs="Arial"/>
                <w:sz w:val="20"/>
              </w:rPr>
              <w:t xml:space="preserve">        </w:t>
            </w:r>
          </w:p>
          <w:p w:rsidR="00BC29CA" w:rsidRPr="008A0150" w:rsidRDefault="00BC29CA" w:rsidP="003E6F5A">
            <w:pPr>
              <w:rPr>
                <w:rFonts w:asciiTheme="minorHAnsi" w:hAnsiTheme="minorHAnsi" w:cs="Arial"/>
                <w:sz w:val="20"/>
              </w:rPr>
            </w:pPr>
            <w:r w:rsidRPr="008A0150">
              <w:rPr>
                <w:rFonts w:asciiTheme="minorHAnsi" w:hAnsiTheme="minorHAnsi" w:cs="Arial"/>
                <w:sz w:val="20"/>
              </w:rPr>
              <w:t xml:space="preserve">                                                  </w:t>
            </w:r>
          </w:p>
        </w:tc>
        <w:tc>
          <w:tcPr>
            <w:tcW w:w="1417" w:type="dxa"/>
            <w:tcBorders>
              <w:top w:val="double" w:sz="6" w:space="0" w:color="auto"/>
              <w:left w:val="nil"/>
              <w:bottom w:val="nil"/>
              <w:right w:val="nil"/>
            </w:tcBorders>
          </w:tcPr>
          <w:p w:rsidR="00BC29CA" w:rsidRPr="008A0150" w:rsidRDefault="00BC29CA" w:rsidP="003E6F5A">
            <w:pPr>
              <w:tabs>
                <w:tab w:val="left" w:pos="-4674"/>
                <w:tab w:val="left" w:pos="-720"/>
              </w:tabs>
              <w:suppressAutoHyphens/>
              <w:spacing w:before="31" w:after="110"/>
              <w:rPr>
                <w:rFonts w:asciiTheme="minorHAnsi" w:hAnsiTheme="minorHAnsi" w:cs="Arial"/>
                <w:b/>
                <w:bCs/>
                <w:sz w:val="20"/>
              </w:rPr>
            </w:pPr>
            <w:r w:rsidRPr="008A0150">
              <w:rPr>
                <w:rFonts w:asciiTheme="minorHAnsi" w:hAnsiTheme="minorHAnsi" w:cs="Arial"/>
                <w:b/>
                <w:bCs/>
                <w:sz w:val="20"/>
              </w:rPr>
              <w:t>Tel No.</w:t>
            </w:r>
          </w:p>
          <w:p w:rsidR="00BC29CA" w:rsidRPr="008A0150" w:rsidRDefault="00BC29CA" w:rsidP="003E6F5A">
            <w:pPr>
              <w:tabs>
                <w:tab w:val="left" w:pos="-4674"/>
                <w:tab w:val="left" w:pos="-720"/>
              </w:tabs>
              <w:suppressAutoHyphens/>
              <w:spacing w:before="31" w:after="110"/>
              <w:rPr>
                <w:rFonts w:asciiTheme="minorHAnsi" w:hAnsiTheme="minorHAnsi" w:cs="Arial"/>
                <w:bCs/>
                <w:sz w:val="20"/>
              </w:rPr>
            </w:pPr>
            <w:r w:rsidRPr="008A0150">
              <w:rPr>
                <w:rFonts w:asciiTheme="minorHAnsi" w:hAnsiTheme="minorHAnsi" w:cs="Arial"/>
                <w:bCs/>
                <w:sz w:val="20"/>
              </w:rPr>
              <w:t>91 208 303</w:t>
            </w:r>
          </w:p>
          <w:p w:rsidR="00BC29CA" w:rsidRPr="008A0150" w:rsidRDefault="00BC29CA" w:rsidP="003E6F5A">
            <w:pPr>
              <w:tabs>
                <w:tab w:val="left" w:pos="-4674"/>
                <w:tab w:val="left" w:pos="-720"/>
              </w:tabs>
              <w:suppressAutoHyphens/>
              <w:spacing w:before="31" w:after="110"/>
              <w:rPr>
                <w:rFonts w:asciiTheme="minorHAnsi" w:hAnsiTheme="minorHAnsi" w:cs="Arial"/>
                <w:bCs/>
                <w:sz w:val="20"/>
              </w:rPr>
            </w:pPr>
            <w:r w:rsidRPr="008A0150">
              <w:rPr>
                <w:rFonts w:asciiTheme="minorHAnsi" w:hAnsiTheme="minorHAnsi" w:cs="Arial"/>
                <w:bCs/>
                <w:sz w:val="20"/>
              </w:rPr>
              <w:t>91 208 328</w:t>
            </w:r>
          </w:p>
          <w:p w:rsidR="00BC29CA" w:rsidRPr="008A0150" w:rsidRDefault="00BC29CA" w:rsidP="003E6F5A">
            <w:pPr>
              <w:tabs>
                <w:tab w:val="left" w:pos="-4674"/>
                <w:tab w:val="left" w:pos="-720"/>
              </w:tabs>
              <w:suppressAutoHyphens/>
              <w:spacing w:before="31" w:after="110"/>
              <w:rPr>
                <w:rFonts w:asciiTheme="minorHAnsi" w:hAnsiTheme="minorHAnsi" w:cs="Arial"/>
                <w:bCs/>
                <w:sz w:val="20"/>
              </w:rPr>
            </w:pPr>
            <w:r w:rsidRPr="008A0150">
              <w:rPr>
                <w:rFonts w:asciiTheme="minorHAnsi" w:hAnsiTheme="minorHAnsi" w:cs="Arial"/>
                <w:bCs/>
                <w:sz w:val="20"/>
              </w:rPr>
              <w:t>91 208 313</w:t>
            </w:r>
          </w:p>
        </w:tc>
        <w:tc>
          <w:tcPr>
            <w:tcW w:w="4095" w:type="dxa"/>
            <w:gridSpan w:val="3"/>
            <w:tcBorders>
              <w:top w:val="double" w:sz="6" w:space="0" w:color="auto"/>
              <w:left w:val="single" w:sz="6" w:space="0" w:color="auto"/>
              <w:bottom w:val="nil"/>
              <w:right w:val="double" w:sz="6" w:space="0" w:color="auto"/>
            </w:tcBorders>
          </w:tcPr>
          <w:p w:rsidR="00BC29CA" w:rsidRPr="008A0150" w:rsidRDefault="00BC29CA" w:rsidP="003E6F5A">
            <w:pPr>
              <w:tabs>
                <w:tab w:val="left" w:pos="-1440"/>
                <w:tab w:val="left" w:pos="-720"/>
              </w:tabs>
              <w:suppressAutoHyphens/>
              <w:spacing w:before="31" w:after="110"/>
              <w:rPr>
                <w:rFonts w:asciiTheme="minorHAnsi" w:hAnsiTheme="minorHAnsi" w:cs="Arial"/>
                <w:b/>
                <w:bCs/>
                <w:sz w:val="20"/>
              </w:rPr>
            </w:pPr>
            <w:proofErr w:type="spellStart"/>
            <w:r w:rsidRPr="008A0150">
              <w:rPr>
                <w:rFonts w:asciiTheme="minorHAnsi" w:hAnsiTheme="minorHAnsi" w:cs="Arial"/>
                <w:b/>
                <w:bCs/>
                <w:sz w:val="20"/>
              </w:rPr>
              <w:t>Travel</w:t>
            </w:r>
            <w:proofErr w:type="spellEnd"/>
            <w:r w:rsidRPr="008A0150">
              <w:rPr>
                <w:rFonts w:asciiTheme="minorHAnsi" w:hAnsiTheme="minorHAnsi" w:cs="Arial"/>
                <w:b/>
                <w:bCs/>
                <w:sz w:val="20"/>
              </w:rPr>
              <w:t xml:space="preserve"> </w:t>
            </w:r>
            <w:proofErr w:type="spellStart"/>
            <w:r w:rsidRPr="008A0150">
              <w:rPr>
                <w:rFonts w:asciiTheme="minorHAnsi" w:hAnsiTheme="minorHAnsi" w:cs="Arial"/>
                <w:b/>
                <w:bCs/>
                <w:sz w:val="20"/>
              </w:rPr>
              <w:t>Authorization</w:t>
            </w:r>
            <w:proofErr w:type="spellEnd"/>
            <w:r w:rsidRPr="008A0150">
              <w:rPr>
                <w:rFonts w:asciiTheme="minorHAnsi" w:hAnsiTheme="minorHAnsi" w:cs="Arial"/>
                <w:b/>
                <w:bCs/>
                <w:sz w:val="20"/>
              </w:rPr>
              <w:t xml:space="preserve"> </w:t>
            </w:r>
            <w:proofErr w:type="gramStart"/>
            <w:r w:rsidRPr="008A0150">
              <w:rPr>
                <w:rFonts w:asciiTheme="minorHAnsi" w:hAnsiTheme="minorHAnsi" w:cs="Arial"/>
                <w:b/>
                <w:bCs/>
                <w:sz w:val="20"/>
              </w:rPr>
              <w:t>#:</w:t>
            </w:r>
            <w:proofErr w:type="gramEnd"/>
            <w:r w:rsidRPr="008A0150">
              <w:rPr>
                <w:rFonts w:asciiTheme="minorHAnsi" w:hAnsiTheme="minorHAnsi" w:cs="Arial"/>
                <w:b/>
                <w:bCs/>
                <w:sz w:val="20"/>
              </w:rPr>
              <w:t xml:space="preserve"> </w:t>
            </w:r>
          </w:p>
          <w:p w:rsidR="00BC29CA" w:rsidRPr="008A0150" w:rsidRDefault="00BC29CA" w:rsidP="003E6F5A">
            <w:pPr>
              <w:tabs>
                <w:tab w:val="left" w:pos="-1440"/>
                <w:tab w:val="left" w:pos="-720"/>
              </w:tabs>
              <w:suppressAutoHyphens/>
              <w:spacing w:before="31" w:after="110"/>
              <w:rPr>
                <w:rFonts w:asciiTheme="minorHAnsi" w:hAnsiTheme="minorHAnsi" w:cs="Arial"/>
                <w:b/>
                <w:bCs/>
                <w:sz w:val="20"/>
              </w:rPr>
            </w:pPr>
          </w:p>
          <w:p w:rsidR="00BC29CA" w:rsidRPr="008A0150" w:rsidRDefault="00BC29CA" w:rsidP="003E6F5A">
            <w:pPr>
              <w:tabs>
                <w:tab w:val="left" w:pos="-1440"/>
                <w:tab w:val="left" w:pos="-720"/>
              </w:tabs>
              <w:suppressAutoHyphens/>
              <w:spacing w:before="31" w:after="110"/>
              <w:rPr>
                <w:rFonts w:asciiTheme="minorHAnsi" w:hAnsiTheme="minorHAnsi" w:cs="Arial"/>
                <w:bCs/>
                <w:sz w:val="20"/>
              </w:rPr>
            </w:pPr>
            <w:r w:rsidRPr="008A0150">
              <w:rPr>
                <w:rFonts w:asciiTheme="minorHAnsi" w:hAnsiTheme="minorHAnsi" w:cs="Arial"/>
                <w:b/>
                <w:bCs/>
                <w:sz w:val="20"/>
              </w:rPr>
              <w:t xml:space="preserve">Ordre de mission : </w:t>
            </w:r>
          </w:p>
        </w:tc>
      </w:tr>
      <w:tr w:rsidR="00BC29CA" w:rsidRPr="008A0150" w:rsidTr="003E6F5A">
        <w:tc>
          <w:tcPr>
            <w:tcW w:w="6321" w:type="dxa"/>
            <w:gridSpan w:val="5"/>
            <w:tcBorders>
              <w:top w:val="single" w:sz="6" w:space="0" w:color="auto"/>
              <w:left w:val="double" w:sz="6" w:space="0" w:color="auto"/>
              <w:bottom w:val="nil"/>
              <w:right w:val="nil"/>
            </w:tcBorders>
          </w:tcPr>
          <w:p w:rsidR="00BC29CA" w:rsidRPr="008A0150" w:rsidRDefault="00BC29CA" w:rsidP="003E6F5A">
            <w:pPr>
              <w:tabs>
                <w:tab w:val="left" w:pos="-1440"/>
                <w:tab w:val="left" w:pos="-720"/>
              </w:tabs>
              <w:suppressAutoHyphens/>
              <w:jc w:val="center"/>
              <w:rPr>
                <w:rFonts w:asciiTheme="minorHAnsi" w:hAnsiTheme="minorHAnsi" w:cs="Arial"/>
                <w:b/>
                <w:bCs/>
                <w:sz w:val="20"/>
              </w:rPr>
            </w:pPr>
            <w:proofErr w:type="spellStart"/>
            <w:r w:rsidRPr="008A0150">
              <w:rPr>
                <w:rFonts w:asciiTheme="minorHAnsi" w:hAnsiTheme="minorHAnsi" w:cs="Arial"/>
                <w:b/>
                <w:bCs/>
                <w:sz w:val="20"/>
              </w:rPr>
              <w:t>Approved</w:t>
            </w:r>
            <w:proofErr w:type="spellEnd"/>
            <w:r w:rsidRPr="008A0150">
              <w:rPr>
                <w:rFonts w:asciiTheme="minorHAnsi" w:hAnsiTheme="minorHAnsi" w:cs="Arial"/>
                <w:b/>
                <w:bCs/>
                <w:sz w:val="20"/>
              </w:rPr>
              <w:t xml:space="preserve"> Mission </w:t>
            </w:r>
            <w:proofErr w:type="spellStart"/>
            <w:proofErr w:type="gramStart"/>
            <w:r w:rsidRPr="008A0150">
              <w:rPr>
                <w:rFonts w:asciiTheme="minorHAnsi" w:hAnsiTheme="minorHAnsi" w:cs="Arial"/>
                <w:b/>
                <w:bCs/>
                <w:sz w:val="20"/>
              </w:rPr>
              <w:t>Itinerary</w:t>
            </w:r>
            <w:proofErr w:type="spellEnd"/>
            <w:r w:rsidRPr="008A0150">
              <w:rPr>
                <w:rFonts w:asciiTheme="minorHAnsi" w:hAnsiTheme="minorHAnsi" w:cs="Arial"/>
                <w:b/>
                <w:bCs/>
                <w:sz w:val="20"/>
              </w:rPr>
              <w:t>:</w:t>
            </w:r>
            <w:proofErr w:type="gramEnd"/>
          </w:p>
          <w:p w:rsidR="00BC29CA" w:rsidRPr="008A0150" w:rsidRDefault="00BC29CA" w:rsidP="00BC29CA">
            <w:pPr>
              <w:tabs>
                <w:tab w:val="left" w:pos="-1440"/>
                <w:tab w:val="left" w:pos="-720"/>
              </w:tabs>
              <w:suppressAutoHyphens/>
              <w:spacing w:before="30" w:after="30"/>
              <w:jc w:val="center"/>
              <w:rPr>
                <w:rFonts w:asciiTheme="minorHAnsi" w:hAnsiTheme="minorHAnsi" w:cs="Arial"/>
                <w:bCs/>
                <w:sz w:val="20"/>
              </w:rPr>
            </w:pPr>
            <w:r w:rsidRPr="008A0150">
              <w:rPr>
                <w:rFonts w:asciiTheme="minorHAnsi" w:hAnsiTheme="minorHAnsi" w:cs="Arial"/>
                <w:bCs/>
                <w:sz w:val="20"/>
              </w:rPr>
              <w:t>Niamey-Maradi-</w:t>
            </w:r>
            <w:r w:rsidR="002D5189" w:rsidRPr="008A0150">
              <w:rPr>
                <w:rFonts w:asciiTheme="minorHAnsi" w:hAnsiTheme="minorHAnsi" w:cs="Arial"/>
                <w:bCs/>
                <w:sz w:val="20"/>
              </w:rPr>
              <w:t>Dakoro</w:t>
            </w:r>
            <w:r w:rsidR="00D37FB5">
              <w:rPr>
                <w:rFonts w:asciiTheme="minorHAnsi" w:hAnsiTheme="minorHAnsi" w:cs="Arial"/>
                <w:bCs/>
                <w:sz w:val="20"/>
              </w:rPr>
              <w:t>-</w:t>
            </w:r>
            <w:r w:rsidRPr="008A0150">
              <w:rPr>
                <w:rFonts w:asciiTheme="minorHAnsi" w:hAnsiTheme="minorHAnsi" w:cs="Arial"/>
                <w:bCs/>
                <w:sz w:val="20"/>
              </w:rPr>
              <w:t>Niamey</w:t>
            </w:r>
          </w:p>
        </w:tc>
        <w:tc>
          <w:tcPr>
            <w:tcW w:w="4095" w:type="dxa"/>
            <w:gridSpan w:val="3"/>
            <w:tcBorders>
              <w:top w:val="single" w:sz="6" w:space="0" w:color="auto"/>
              <w:left w:val="single" w:sz="6" w:space="0" w:color="auto"/>
              <w:bottom w:val="nil"/>
              <w:right w:val="double" w:sz="6" w:space="0" w:color="auto"/>
            </w:tcBorders>
          </w:tcPr>
          <w:p w:rsidR="00BC29CA" w:rsidRPr="008A0150" w:rsidRDefault="00BC29CA" w:rsidP="003E6F5A">
            <w:pPr>
              <w:tabs>
                <w:tab w:val="left" w:pos="-1440"/>
                <w:tab w:val="left" w:pos="-720"/>
              </w:tabs>
              <w:suppressAutoHyphens/>
              <w:rPr>
                <w:rFonts w:asciiTheme="minorHAnsi" w:hAnsiTheme="minorHAnsi" w:cs="Arial"/>
                <w:sz w:val="20"/>
              </w:rPr>
            </w:pPr>
          </w:p>
        </w:tc>
      </w:tr>
      <w:tr w:rsidR="00BC29CA" w:rsidRPr="008A0150" w:rsidTr="003E6F5A">
        <w:trPr>
          <w:gridBefore w:val="1"/>
          <w:gridAfter w:val="1"/>
          <w:wBefore w:w="7" w:type="dxa"/>
          <w:wAfter w:w="7" w:type="dxa"/>
          <w:trHeight w:val="237"/>
        </w:trPr>
        <w:tc>
          <w:tcPr>
            <w:tcW w:w="3904" w:type="dxa"/>
            <w:gridSpan w:val="2"/>
            <w:tcBorders>
              <w:top w:val="single" w:sz="6" w:space="0" w:color="auto"/>
              <w:left w:val="double" w:sz="6" w:space="0" w:color="auto"/>
              <w:bottom w:val="nil"/>
              <w:right w:val="nil"/>
            </w:tcBorders>
          </w:tcPr>
          <w:p w:rsidR="00BC29CA" w:rsidRPr="008A0150" w:rsidRDefault="00BC29CA" w:rsidP="003E6F5A">
            <w:pPr>
              <w:pStyle w:val="Titre4"/>
              <w:jc w:val="left"/>
              <w:rPr>
                <w:rFonts w:asciiTheme="minorHAnsi" w:hAnsiTheme="minorHAnsi" w:cs="Arial"/>
                <w:b w:val="0"/>
                <w:bCs w:val="0"/>
                <w:sz w:val="20"/>
              </w:rPr>
            </w:pPr>
            <w:r w:rsidRPr="008A0150">
              <w:rPr>
                <w:rFonts w:asciiTheme="minorHAnsi" w:hAnsiTheme="minorHAnsi" w:cs="Arial"/>
                <w:b w:val="0"/>
                <w:bCs w:val="0"/>
                <w:sz w:val="20"/>
              </w:rPr>
              <w:t xml:space="preserve">   </w:t>
            </w:r>
            <w:r w:rsidRPr="008A0150">
              <w:rPr>
                <w:rFonts w:asciiTheme="minorHAnsi" w:hAnsiTheme="minorHAnsi" w:cs="Arial"/>
                <w:sz w:val="20"/>
              </w:rPr>
              <w:t xml:space="preserve">Inclusive </w:t>
            </w:r>
            <w:proofErr w:type="spellStart"/>
            <w:r w:rsidRPr="008A0150">
              <w:rPr>
                <w:rFonts w:asciiTheme="minorHAnsi" w:hAnsiTheme="minorHAnsi" w:cs="Arial"/>
                <w:sz w:val="20"/>
              </w:rPr>
              <w:t>Travel</w:t>
            </w:r>
            <w:proofErr w:type="spellEnd"/>
            <w:r w:rsidRPr="008A0150">
              <w:rPr>
                <w:rFonts w:asciiTheme="minorHAnsi" w:hAnsiTheme="minorHAnsi" w:cs="Arial"/>
                <w:sz w:val="20"/>
              </w:rPr>
              <w:t xml:space="preserve"> Dates      </w:t>
            </w:r>
          </w:p>
          <w:p w:rsidR="00BC29CA" w:rsidRPr="008A0150" w:rsidRDefault="00BC29CA" w:rsidP="002D5189">
            <w:pPr>
              <w:pStyle w:val="Titre4"/>
              <w:jc w:val="left"/>
              <w:rPr>
                <w:rFonts w:asciiTheme="minorHAnsi" w:hAnsiTheme="minorHAnsi" w:cs="Arial"/>
                <w:sz w:val="20"/>
              </w:rPr>
            </w:pPr>
            <w:r w:rsidRPr="008A0150">
              <w:rPr>
                <w:rFonts w:asciiTheme="minorHAnsi" w:hAnsiTheme="minorHAnsi" w:cs="Arial"/>
                <w:b w:val="0"/>
                <w:bCs w:val="0"/>
                <w:sz w:val="20"/>
              </w:rPr>
              <w:t>(</w:t>
            </w:r>
            <w:proofErr w:type="spellStart"/>
            <w:r w:rsidRPr="008A0150">
              <w:rPr>
                <w:rFonts w:asciiTheme="minorHAnsi" w:hAnsiTheme="minorHAnsi" w:cs="Arial"/>
                <w:b w:val="0"/>
                <w:bCs w:val="0"/>
                <w:sz w:val="20"/>
              </w:rPr>
              <w:t>From</w:t>
            </w:r>
            <w:proofErr w:type="spellEnd"/>
            <w:r w:rsidRPr="008A0150">
              <w:rPr>
                <w:rFonts w:asciiTheme="minorHAnsi" w:hAnsiTheme="minorHAnsi" w:cs="Arial"/>
                <w:b w:val="0"/>
                <w:bCs w:val="0"/>
                <w:sz w:val="20"/>
              </w:rPr>
              <w:t>)</w:t>
            </w:r>
            <w:r w:rsidRPr="008A0150">
              <w:rPr>
                <w:rFonts w:asciiTheme="minorHAnsi" w:hAnsiTheme="minorHAnsi" w:cs="Arial"/>
                <w:sz w:val="20"/>
              </w:rPr>
              <w:t xml:space="preserve"> 09 </w:t>
            </w:r>
            <w:r w:rsidR="002D5189" w:rsidRPr="008A0150">
              <w:rPr>
                <w:rFonts w:asciiTheme="minorHAnsi" w:hAnsiTheme="minorHAnsi" w:cs="Arial"/>
                <w:sz w:val="20"/>
              </w:rPr>
              <w:t>avril</w:t>
            </w:r>
            <w:r w:rsidRPr="008A0150">
              <w:rPr>
                <w:rFonts w:asciiTheme="minorHAnsi" w:hAnsiTheme="minorHAnsi" w:cs="Arial"/>
                <w:sz w:val="20"/>
              </w:rPr>
              <w:t xml:space="preserve"> </w:t>
            </w:r>
            <w:r w:rsidRPr="008A0150">
              <w:rPr>
                <w:rFonts w:asciiTheme="minorHAnsi" w:hAnsiTheme="minorHAnsi" w:cs="Arial"/>
                <w:b w:val="0"/>
                <w:bCs w:val="0"/>
                <w:sz w:val="20"/>
              </w:rPr>
              <w:t>(To)</w:t>
            </w:r>
            <w:r w:rsidRPr="008A0150">
              <w:rPr>
                <w:rFonts w:asciiTheme="minorHAnsi" w:hAnsiTheme="minorHAnsi" w:cs="Arial"/>
                <w:sz w:val="20"/>
              </w:rPr>
              <w:t xml:space="preserve"> 14 </w:t>
            </w:r>
            <w:r w:rsidR="002D5189" w:rsidRPr="008A0150">
              <w:rPr>
                <w:rFonts w:asciiTheme="minorHAnsi" w:hAnsiTheme="minorHAnsi" w:cs="Arial"/>
                <w:sz w:val="20"/>
              </w:rPr>
              <w:t>avril</w:t>
            </w:r>
            <w:r w:rsidRPr="008A0150">
              <w:rPr>
                <w:rFonts w:asciiTheme="minorHAnsi" w:hAnsiTheme="minorHAnsi" w:cs="Arial"/>
                <w:sz w:val="20"/>
              </w:rPr>
              <w:t xml:space="preserve"> 2018</w:t>
            </w:r>
          </w:p>
        </w:tc>
        <w:tc>
          <w:tcPr>
            <w:tcW w:w="6498" w:type="dxa"/>
            <w:gridSpan w:val="4"/>
            <w:tcBorders>
              <w:top w:val="single" w:sz="6" w:space="0" w:color="auto"/>
              <w:left w:val="single" w:sz="6" w:space="0" w:color="auto"/>
              <w:bottom w:val="nil"/>
              <w:right w:val="double" w:sz="6" w:space="0" w:color="auto"/>
            </w:tcBorders>
          </w:tcPr>
          <w:p w:rsidR="00BC29CA" w:rsidRPr="008A0150" w:rsidRDefault="00BC29CA" w:rsidP="003E6F5A">
            <w:pPr>
              <w:tabs>
                <w:tab w:val="left" w:pos="-1440"/>
                <w:tab w:val="left" w:pos="-720"/>
              </w:tabs>
              <w:suppressAutoHyphens/>
              <w:spacing w:before="31" w:after="110"/>
              <w:jc w:val="center"/>
              <w:rPr>
                <w:rFonts w:asciiTheme="minorHAnsi" w:hAnsiTheme="minorHAnsi" w:cs="Arial"/>
                <w:b/>
                <w:bCs/>
                <w:sz w:val="20"/>
                <w:lang w:val="en-US"/>
              </w:rPr>
            </w:pPr>
            <w:r w:rsidRPr="008A0150">
              <w:rPr>
                <w:rFonts w:asciiTheme="minorHAnsi" w:hAnsiTheme="minorHAnsi" w:cs="Arial"/>
                <w:b/>
                <w:bCs/>
                <w:sz w:val="20"/>
                <w:lang w:val="en-US"/>
              </w:rPr>
              <w:t>Key counterpart (s) in each location:</w:t>
            </w:r>
          </w:p>
        </w:tc>
      </w:tr>
      <w:tr w:rsidR="00BC29CA" w:rsidRPr="008A0150" w:rsidTr="003E6F5A">
        <w:tc>
          <w:tcPr>
            <w:tcW w:w="3911" w:type="dxa"/>
            <w:gridSpan w:val="3"/>
            <w:tcBorders>
              <w:top w:val="nil"/>
              <w:left w:val="double" w:sz="6" w:space="0" w:color="auto"/>
              <w:bottom w:val="nil"/>
            </w:tcBorders>
          </w:tcPr>
          <w:p w:rsidR="00BC29CA" w:rsidRPr="008A0150" w:rsidRDefault="00BC29CA" w:rsidP="003E6F5A">
            <w:pPr>
              <w:tabs>
                <w:tab w:val="left" w:pos="-1440"/>
                <w:tab w:val="left" w:pos="-720"/>
              </w:tabs>
              <w:suppressAutoHyphens/>
              <w:spacing w:before="31" w:after="110"/>
              <w:jc w:val="center"/>
              <w:rPr>
                <w:rFonts w:asciiTheme="minorHAnsi" w:hAnsiTheme="minorHAnsi" w:cs="Arial"/>
                <w:sz w:val="20"/>
                <w:lang w:val="en-US"/>
              </w:rPr>
            </w:pPr>
          </w:p>
          <w:p w:rsidR="00BC29CA" w:rsidRPr="008A0150" w:rsidRDefault="00BC29CA" w:rsidP="003E6F5A">
            <w:pPr>
              <w:tabs>
                <w:tab w:val="left" w:pos="-1440"/>
                <w:tab w:val="left" w:pos="-720"/>
              </w:tabs>
              <w:suppressAutoHyphens/>
              <w:spacing w:before="31" w:after="110"/>
              <w:rPr>
                <w:rFonts w:asciiTheme="minorHAnsi" w:hAnsiTheme="minorHAnsi" w:cs="Arial"/>
                <w:sz w:val="20"/>
                <w:lang w:val="en-US"/>
              </w:rPr>
            </w:pPr>
          </w:p>
        </w:tc>
        <w:tc>
          <w:tcPr>
            <w:tcW w:w="6505" w:type="dxa"/>
            <w:gridSpan w:val="5"/>
            <w:tcBorders>
              <w:top w:val="nil"/>
              <w:left w:val="single" w:sz="6" w:space="0" w:color="auto"/>
              <w:bottom w:val="nil"/>
              <w:right w:val="double" w:sz="6" w:space="0" w:color="auto"/>
            </w:tcBorders>
          </w:tcPr>
          <w:p w:rsidR="00BC29CA" w:rsidRPr="008A0150" w:rsidRDefault="00BC29CA" w:rsidP="003E6F5A">
            <w:pPr>
              <w:numPr>
                <w:ilvl w:val="0"/>
                <w:numId w:val="1"/>
              </w:numPr>
              <w:tabs>
                <w:tab w:val="left" w:pos="-1440"/>
                <w:tab w:val="left" w:pos="-720"/>
              </w:tabs>
              <w:suppressAutoHyphens/>
              <w:ind w:left="357" w:hanging="357"/>
              <w:rPr>
                <w:rFonts w:asciiTheme="minorHAnsi" w:hAnsiTheme="minorHAnsi" w:cs="Arial"/>
                <w:sz w:val="20"/>
              </w:rPr>
            </w:pPr>
            <w:r w:rsidRPr="008A0150">
              <w:rPr>
                <w:rFonts w:asciiTheme="minorHAnsi" w:hAnsiTheme="minorHAnsi" w:cs="Arial"/>
                <w:sz w:val="20"/>
              </w:rPr>
              <w:t>Autorités administratives et locales (</w:t>
            </w:r>
            <w:r w:rsidR="004E0CFD" w:rsidRPr="008A0150">
              <w:rPr>
                <w:rFonts w:asciiTheme="minorHAnsi" w:hAnsiTheme="minorHAnsi" w:cs="Arial"/>
                <w:sz w:val="20"/>
              </w:rPr>
              <w:t xml:space="preserve">Maradi, </w:t>
            </w:r>
            <w:proofErr w:type="spellStart"/>
            <w:r w:rsidR="004E0CFD" w:rsidRPr="008A0150">
              <w:rPr>
                <w:rFonts w:asciiTheme="minorHAnsi" w:hAnsiTheme="minorHAnsi" w:cs="Arial"/>
                <w:sz w:val="20"/>
              </w:rPr>
              <w:t>Safo</w:t>
            </w:r>
            <w:proofErr w:type="spellEnd"/>
            <w:r w:rsidR="004E0CFD" w:rsidRPr="008A0150">
              <w:rPr>
                <w:rFonts w:asciiTheme="minorHAnsi" w:hAnsiTheme="minorHAnsi" w:cs="Arial"/>
                <w:sz w:val="20"/>
              </w:rPr>
              <w:t xml:space="preserve">, </w:t>
            </w:r>
            <w:proofErr w:type="spellStart"/>
            <w:r w:rsidR="004E0CFD" w:rsidRPr="008A0150">
              <w:rPr>
                <w:rFonts w:asciiTheme="minorHAnsi" w:hAnsiTheme="minorHAnsi" w:cs="Arial"/>
                <w:sz w:val="20"/>
              </w:rPr>
              <w:t>Madarounfa</w:t>
            </w:r>
            <w:proofErr w:type="spellEnd"/>
            <w:r w:rsidR="004E0CFD" w:rsidRPr="008A0150">
              <w:rPr>
                <w:rFonts w:asciiTheme="minorHAnsi" w:hAnsiTheme="minorHAnsi" w:cs="Arial"/>
                <w:sz w:val="20"/>
              </w:rPr>
              <w:t>, Dakoro</w:t>
            </w:r>
            <w:r w:rsidRPr="008A0150">
              <w:rPr>
                <w:rFonts w:asciiTheme="minorHAnsi" w:hAnsiTheme="minorHAnsi" w:cs="Arial"/>
                <w:sz w:val="20"/>
              </w:rPr>
              <w:t>)</w:t>
            </w:r>
          </w:p>
          <w:p w:rsidR="00BC29CA" w:rsidRPr="008A0150" w:rsidRDefault="00BC29CA" w:rsidP="003E6F5A">
            <w:pPr>
              <w:numPr>
                <w:ilvl w:val="0"/>
                <w:numId w:val="1"/>
              </w:numPr>
              <w:tabs>
                <w:tab w:val="left" w:pos="-1440"/>
                <w:tab w:val="left" w:pos="-720"/>
              </w:tabs>
              <w:suppressAutoHyphens/>
              <w:ind w:left="357" w:hanging="357"/>
              <w:rPr>
                <w:rFonts w:asciiTheme="minorHAnsi" w:hAnsiTheme="minorHAnsi" w:cs="Arial"/>
                <w:sz w:val="20"/>
              </w:rPr>
            </w:pPr>
            <w:r w:rsidRPr="008A0150">
              <w:rPr>
                <w:rFonts w:asciiTheme="minorHAnsi" w:hAnsiTheme="minorHAnsi" w:cs="Arial"/>
                <w:sz w:val="20"/>
              </w:rPr>
              <w:t xml:space="preserve">Bénéficiaires des projets </w:t>
            </w:r>
            <w:r w:rsidR="004E0CFD" w:rsidRPr="008A0150">
              <w:rPr>
                <w:rFonts w:asciiTheme="minorHAnsi" w:hAnsiTheme="minorHAnsi" w:cs="Arial"/>
                <w:sz w:val="20"/>
              </w:rPr>
              <w:t>PRASE/FEM</w:t>
            </w:r>
            <w:r w:rsidRPr="008A0150">
              <w:rPr>
                <w:rFonts w:asciiTheme="minorHAnsi" w:hAnsiTheme="minorHAnsi" w:cs="Arial"/>
                <w:sz w:val="20"/>
              </w:rPr>
              <w:t xml:space="preserve"> et CBA</w:t>
            </w:r>
          </w:p>
          <w:p w:rsidR="008A59DF" w:rsidRPr="008A0150" w:rsidRDefault="00BC29CA" w:rsidP="003E6F5A">
            <w:pPr>
              <w:numPr>
                <w:ilvl w:val="0"/>
                <w:numId w:val="1"/>
              </w:numPr>
              <w:tabs>
                <w:tab w:val="left" w:pos="-1440"/>
                <w:tab w:val="left" w:pos="-720"/>
              </w:tabs>
              <w:suppressAutoHyphens/>
              <w:ind w:left="357" w:hanging="357"/>
              <w:rPr>
                <w:rFonts w:asciiTheme="minorHAnsi" w:hAnsiTheme="minorHAnsi" w:cs="Arial"/>
                <w:sz w:val="20"/>
              </w:rPr>
            </w:pPr>
            <w:r w:rsidRPr="008A0150">
              <w:rPr>
                <w:rFonts w:asciiTheme="minorHAnsi" w:hAnsiTheme="minorHAnsi" w:cs="Arial"/>
                <w:sz w:val="20"/>
              </w:rPr>
              <w:t>Services techniques déconcentrés</w:t>
            </w:r>
          </w:p>
          <w:p w:rsidR="00BC29CA" w:rsidRPr="008A0150" w:rsidRDefault="008A59DF" w:rsidP="003E6F5A">
            <w:pPr>
              <w:numPr>
                <w:ilvl w:val="0"/>
                <w:numId w:val="1"/>
              </w:numPr>
              <w:tabs>
                <w:tab w:val="left" w:pos="-1440"/>
                <w:tab w:val="left" w:pos="-720"/>
              </w:tabs>
              <w:suppressAutoHyphens/>
              <w:ind w:left="357" w:hanging="357"/>
              <w:rPr>
                <w:rFonts w:asciiTheme="minorHAnsi" w:hAnsiTheme="minorHAnsi" w:cs="Arial"/>
                <w:sz w:val="20"/>
              </w:rPr>
            </w:pPr>
            <w:r w:rsidRPr="008A0150">
              <w:rPr>
                <w:rFonts w:asciiTheme="minorHAnsi" w:hAnsiTheme="minorHAnsi" w:cs="Arial"/>
                <w:sz w:val="20"/>
              </w:rPr>
              <w:t xml:space="preserve">Agences du Systèmes des Nations Unies </w:t>
            </w:r>
            <w:r w:rsidR="00BC29CA" w:rsidRPr="008A0150">
              <w:rPr>
                <w:rFonts w:asciiTheme="minorHAnsi" w:hAnsiTheme="minorHAnsi" w:cs="Arial"/>
                <w:sz w:val="20"/>
              </w:rPr>
              <w:t xml:space="preserve"> </w:t>
            </w:r>
          </w:p>
          <w:p w:rsidR="00BC29CA" w:rsidRPr="008A0150" w:rsidRDefault="00BC29CA" w:rsidP="004E0CFD">
            <w:pPr>
              <w:tabs>
                <w:tab w:val="left" w:pos="-1440"/>
                <w:tab w:val="left" w:pos="-720"/>
              </w:tabs>
              <w:suppressAutoHyphens/>
              <w:ind w:left="357"/>
              <w:rPr>
                <w:rFonts w:asciiTheme="minorHAnsi" w:hAnsiTheme="minorHAnsi" w:cs="Arial"/>
                <w:sz w:val="20"/>
              </w:rPr>
            </w:pPr>
          </w:p>
        </w:tc>
      </w:tr>
      <w:tr w:rsidR="00BC29CA" w:rsidRPr="008A0150" w:rsidTr="003E6F5A">
        <w:tc>
          <w:tcPr>
            <w:tcW w:w="10416" w:type="dxa"/>
            <w:gridSpan w:val="8"/>
            <w:tcBorders>
              <w:top w:val="single" w:sz="6" w:space="0" w:color="auto"/>
              <w:left w:val="double" w:sz="6" w:space="0" w:color="auto"/>
              <w:bottom w:val="nil"/>
              <w:right w:val="double" w:sz="6" w:space="0" w:color="auto"/>
            </w:tcBorders>
          </w:tcPr>
          <w:p w:rsidR="004E0CFD" w:rsidRPr="008A0150" w:rsidRDefault="004E0CFD" w:rsidP="004E0CFD">
            <w:pPr>
              <w:jc w:val="both"/>
              <w:rPr>
                <w:rFonts w:asciiTheme="minorHAnsi" w:hAnsiTheme="minorHAnsi"/>
                <w:sz w:val="20"/>
              </w:rPr>
            </w:pPr>
            <w:r w:rsidRPr="008A0150">
              <w:rPr>
                <w:rFonts w:asciiTheme="minorHAnsi" w:hAnsiTheme="minorHAnsi"/>
                <w:sz w:val="20"/>
              </w:rPr>
              <w:t>L’objectif global de la mission est de contribuer à améliorer la performance des projets PRASE/FEM et CBA du portefeuille « Résilience » du PNUD au Niger.</w:t>
            </w:r>
          </w:p>
          <w:p w:rsidR="00BC29CA" w:rsidRPr="008A0150" w:rsidRDefault="004E0CFD" w:rsidP="008A0150">
            <w:pPr>
              <w:pStyle w:val="Paragraphedeliste"/>
              <w:ind w:left="0"/>
              <w:jc w:val="both"/>
              <w:rPr>
                <w:rFonts w:asciiTheme="minorHAnsi" w:hAnsiTheme="minorHAnsi"/>
                <w:sz w:val="20"/>
              </w:rPr>
            </w:pPr>
            <w:r w:rsidRPr="008A0150">
              <w:rPr>
                <w:rFonts w:asciiTheme="minorHAnsi" w:hAnsiTheme="minorHAnsi"/>
                <w:sz w:val="20"/>
              </w:rPr>
              <w:t>De façon spécifique, il s’agit d’une part, de passer en revue l’état d’avancement des projets et les perspectives des interventions du PNUD dans la région de Maradi, à travers des visites de terrain et des échanges avec les populations bénéficiaires, ainsi que les autorités et les autres Agences UN d’autres part, de s’accorder sur les solutions aux difficultés rencontrées dans la mise en œuvre des projets.</w:t>
            </w:r>
          </w:p>
        </w:tc>
      </w:tr>
      <w:tr w:rsidR="00BC29CA" w:rsidRPr="008A0150" w:rsidTr="003E6F5A">
        <w:trPr>
          <w:gridBefore w:val="1"/>
          <w:wBefore w:w="7" w:type="dxa"/>
          <w:trHeight w:val="282"/>
        </w:trPr>
        <w:tc>
          <w:tcPr>
            <w:tcW w:w="10409" w:type="dxa"/>
            <w:gridSpan w:val="7"/>
            <w:tcBorders>
              <w:top w:val="single" w:sz="4" w:space="0" w:color="auto"/>
              <w:left w:val="single" w:sz="4" w:space="0" w:color="auto"/>
              <w:bottom w:val="single" w:sz="4" w:space="0" w:color="auto"/>
              <w:right w:val="single" w:sz="4" w:space="0" w:color="auto"/>
            </w:tcBorders>
          </w:tcPr>
          <w:p w:rsidR="00BC29CA" w:rsidRPr="008A0150" w:rsidRDefault="00BC29CA" w:rsidP="003E6F5A">
            <w:pPr>
              <w:tabs>
                <w:tab w:val="left" w:pos="-1440"/>
                <w:tab w:val="left" w:pos="-720"/>
              </w:tabs>
              <w:suppressAutoHyphens/>
              <w:spacing w:before="31" w:after="110"/>
              <w:rPr>
                <w:rFonts w:asciiTheme="minorHAnsi" w:hAnsiTheme="minorHAnsi" w:cs="Arial"/>
                <w:b/>
                <w:bCs/>
                <w:sz w:val="20"/>
                <w:lang w:val="en-US"/>
              </w:rPr>
            </w:pPr>
            <w:proofErr w:type="gramStart"/>
            <w:r w:rsidRPr="008A0150">
              <w:rPr>
                <w:rFonts w:asciiTheme="minorHAnsi" w:hAnsiTheme="minorHAnsi" w:cs="Arial"/>
                <w:b/>
                <w:bCs/>
                <w:sz w:val="20"/>
                <w:lang w:val="en-US"/>
              </w:rPr>
              <w:t>Brief Summary</w:t>
            </w:r>
            <w:proofErr w:type="gramEnd"/>
            <w:r w:rsidRPr="008A0150">
              <w:rPr>
                <w:rFonts w:asciiTheme="minorHAnsi" w:hAnsiTheme="minorHAnsi" w:cs="Arial"/>
                <w:b/>
                <w:bCs/>
                <w:sz w:val="20"/>
                <w:lang w:val="en-US"/>
              </w:rPr>
              <w:t xml:space="preserve"> of Mission Findings: (not acceptable to write “see attached”)</w:t>
            </w:r>
          </w:p>
          <w:p w:rsidR="004E0CFD" w:rsidRPr="008A0150" w:rsidRDefault="004E0CFD" w:rsidP="004E0CFD">
            <w:pPr>
              <w:spacing w:after="200" w:line="276" w:lineRule="auto"/>
              <w:jc w:val="both"/>
              <w:rPr>
                <w:rFonts w:asciiTheme="minorHAnsi" w:hAnsiTheme="minorHAnsi"/>
                <w:sz w:val="20"/>
              </w:rPr>
            </w:pPr>
            <w:r w:rsidRPr="008A0150">
              <w:rPr>
                <w:rFonts w:asciiTheme="minorHAnsi" w:hAnsiTheme="minorHAnsi"/>
                <w:sz w:val="20"/>
              </w:rPr>
              <w:t xml:space="preserve">RESULTATS </w:t>
            </w:r>
          </w:p>
          <w:p w:rsidR="004E0CFD" w:rsidRPr="008A0150" w:rsidRDefault="004E0CFD" w:rsidP="004E0CFD">
            <w:pPr>
              <w:spacing w:after="200" w:line="276" w:lineRule="auto"/>
              <w:jc w:val="both"/>
              <w:rPr>
                <w:rFonts w:asciiTheme="minorHAnsi" w:hAnsiTheme="minorHAnsi"/>
                <w:sz w:val="20"/>
              </w:rPr>
            </w:pPr>
            <w:r w:rsidRPr="008A0150">
              <w:rPr>
                <w:rFonts w:asciiTheme="minorHAnsi" w:hAnsiTheme="minorHAnsi"/>
                <w:sz w:val="20"/>
              </w:rPr>
              <w:t>•</w:t>
            </w:r>
            <w:r w:rsidRPr="008A0150">
              <w:rPr>
                <w:rFonts w:asciiTheme="minorHAnsi" w:hAnsiTheme="minorHAnsi"/>
                <w:sz w:val="20"/>
              </w:rPr>
              <w:tab/>
              <w:t xml:space="preserve">Les visites ont permis à la mission de se rendre compte de l’état d’avancement des réalisations sur le terrain des projets et d’en apprécier les résultats ;  </w:t>
            </w:r>
          </w:p>
          <w:p w:rsidR="004E0CFD" w:rsidRPr="008A0150" w:rsidRDefault="004E0CFD" w:rsidP="004E0CFD">
            <w:pPr>
              <w:spacing w:after="200" w:line="276" w:lineRule="auto"/>
              <w:jc w:val="both"/>
              <w:rPr>
                <w:rFonts w:asciiTheme="minorHAnsi" w:hAnsiTheme="minorHAnsi"/>
                <w:sz w:val="20"/>
              </w:rPr>
            </w:pPr>
            <w:r w:rsidRPr="008A0150">
              <w:rPr>
                <w:rFonts w:asciiTheme="minorHAnsi" w:hAnsiTheme="minorHAnsi"/>
                <w:sz w:val="20"/>
              </w:rPr>
              <w:t>•</w:t>
            </w:r>
            <w:r w:rsidRPr="008A0150">
              <w:rPr>
                <w:rFonts w:asciiTheme="minorHAnsi" w:hAnsiTheme="minorHAnsi"/>
                <w:sz w:val="20"/>
              </w:rPr>
              <w:tab/>
              <w:t xml:space="preserve">Des leçons ont été tirées des entretiens/échanges sur les résultats des projets entre la mission et les populations bénéficiaires et les autorités locales ;  </w:t>
            </w:r>
          </w:p>
          <w:p w:rsidR="004E0CFD" w:rsidRPr="008A0150" w:rsidRDefault="004E0CFD" w:rsidP="004E0CFD">
            <w:pPr>
              <w:spacing w:after="200" w:line="276" w:lineRule="auto"/>
              <w:jc w:val="both"/>
              <w:rPr>
                <w:rFonts w:asciiTheme="minorHAnsi" w:hAnsiTheme="minorHAnsi"/>
                <w:sz w:val="20"/>
              </w:rPr>
            </w:pPr>
            <w:r w:rsidRPr="008A0150">
              <w:rPr>
                <w:rFonts w:asciiTheme="minorHAnsi" w:hAnsiTheme="minorHAnsi"/>
                <w:sz w:val="20"/>
              </w:rPr>
              <w:t>•</w:t>
            </w:r>
            <w:r w:rsidRPr="008A0150">
              <w:rPr>
                <w:rFonts w:asciiTheme="minorHAnsi" w:hAnsiTheme="minorHAnsi"/>
                <w:sz w:val="20"/>
              </w:rPr>
              <w:tab/>
              <w:t>Les contraintes/difficultés éventuellement rencontrées dans la mise en œuvre des projets appuyés par le PNUD sont identifiées et des solutions sont proposées pour une amélioration de la qualité des résultats</w:t>
            </w:r>
            <w:r w:rsidR="008A0150">
              <w:rPr>
                <w:rFonts w:asciiTheme="minorHAnsi" w:hAnsiTheme="minorHAnsi"/>
                <w:sz w:val="20"/>
              </w:rPr>
              <w:t xml:space="preserve"> </w:t>
            </w:r>
            <w:r w:rsidRPr="008A0150">
              <w:rPr>
                <w:rFonts w:asciiTheme="minorHAnsi" w:hAnsiTheme="minorHAnsi"/>
                <w:sz w:val="20"/>
              </w:rPr>
              <w:t>;</w:t>
            </w:r>
          </w:p>
          <w:p w:rsidR="004E0CFD" w:rsidRPr="008A0150" w:rsidRDefault="004E0CFD" w:rsidP="004E0CFD">
            <w:pPr>
              <w:spacing w:after="200" w:line="276" w:lineRule="auto"/>
              <w:jc w:val="both"/>
              <w:rPr>
                <w:rFonts w:asciiTheme="minorHAnsi" w:hAnsiTheme="minorHAnsi"/>
                <w:sz w:val="20"/>
              </w:rPr>
            </w:pPr>
            <w:r w:rsidRPr="008A0150">
              <w:rPr>
                <w:rFonts w:asciiTheme="minorHAnsi" w:hAnsiTheme="minorHAnsi"/>
                <w:sz w:val="20"/>
              </w:rPr>
              <w:t>•</w:t>
            </w:r>
            <w:r w:rsidRPr="008A0150">
              <w:rPr>
                <w:rFonts w:asciiTheme="minorHAnsi" w:hAnsiTheme="minorHAnsi"/>
                <w:sz w:val="20"/>
              </w:rPr>
              <w:tab/>
              <w:t>La communication sur les résultats de développement desdits projets est améliorée ;</w:t>
            </w:r>
          </w:p>
          <w:p w:rsidR="004E0CFD" w:rsidRPr="008A0150" w:rsidRDefault="004E0CFD" w:rsidP="004E0CFD">
            <w:pPr>
              <w:spacing w:after="200" w:line="276" w:lineRule="auto"/>
              <w:jc w:val="both"/>
              <w:rPr>
                <w:rFonts w:asciiTheme="minorHAnsi" w:hAnsiTheme="minorHAnsi"/>
                <w:sz w:val="20"/>
              </w:rPr>
            </w:pPr>
            <w:r w:rsidRPr="008A0150">
              <w:rPr>
                <w:rFonts w:asciiTheme="minorHAnsi" w:hAnsiTheme="minorHAnsi"/>
                <w:sz w:val="20"/>
              </w:rPr>
              <w:t>•</w:t>
            </w:r>
            <w:r w:rsidRPr="008A0150">
              <w:rPr>
                <w:rFonts w:asciiTheme="minorHAnsi" w:hAnsiTheme="minorHAnsi"/>
                <w:sz w:val="20"/>
              </w:rPr>
              <w:tab/>
              <w:t>Les autorités régionales et les responsables des Agences UN sont informés de l’ouverture d’un bureau PNUD à Maradi.</w:t>
            </w:r>
          </w:p>
          <w:p w:rsidR="00BC29CA" w:rsidRPr="008A0150" w:rsidRDefault="004E0CFD" w:rsidP="004E0CFD">
            <w:pPr>
              <w:spacing w:after="200" w:line="276" w:lineRule="auto"/>
              <w:jc w:val="both"/>
              <w:rPr>
                <w:rFonts w:asciiTheme="minorHAnsi" w:hAnsiTheme="minorHAnsi"/>
                <w:sz w:val="20"/>
              </w:rPr>
            </w:pPr>
            <w:r w:rsidRPr="008A0150">
              <w:rPr>
                <w:rFonts w:asciiTheme="minorHAnsi" w:hAnsiTheme="minorHAnsi"/>
                <w:sz w:val="20"/>
              </w:rPr>
              <w:t>•</w:t>
            </w:r>
            <w:r w:rsidRPr="008A0150">
              <w:rPr>
                <w:rFonts w:asciiTheme="minorHAnsi" w:hAnsiTheme="minorHAnsi"/>
                <w:sz w:val="20"/>
              </w:rPr>
              <w:tab/>
              <w:t>Un rapport contenant les contraintes/difficultés rencontrées, les propositions de solutions pour améliorer la mise en œuvre des projets ainsi que les recommandations, est soumis au management du PNUD et aux Parte</w:t>
            </w:r>
            <w:r w:rsidR="008A0150" w:rsidRPr="008A0150">
              <w:rPr>
                <w:rFonts w:asciiTheme="minorHAnsi" w:hAnsiTheme="minorHAnsi"/>
                <w:sz w:val="20"/>
              </w:rPr>
              <w:t>naires de réalisation concernés.</w:t>
            </w:r>
          </w:p>
        </w:tc>
      </w:tr>
      <w:tr w:rsidR="00BC29CA" w:rsidRPr="008A0150" w:rsidTr="003E6F5A">
        <w:tc>
          <w:tcPr>
            <w:tcW w:w="10416" w:type="dxa"/>
            <w:gridSpan w:val="8"/>
            <w:tcBorders>
              <w:top w:val="single" w:sz="4" w:space="0" w:color="auto"/>
              <w:left w:val="single" w:sz="4" w:space="0" w:color="auto"/>
              <w:bottom w:val="single" w:sz="4" w:space="0" w:color="auto"/>
              <w:right w:val="single" w:sz="4" w:space="0" w:color="auto"/>
            </w:tcBorders>
          </w:tcPr>
          <w:p w:rsidR="00BC29CA" w:rsidRPr="008A0150" w:rsidRDefault="00BC29CA" w:rsidP="003E6F5A">
            <w:pPr>
              <w:spacing w:after="60"/>
              <w:jc w:val="both"/>
              <w:rPr>
                <w:rStyle w:val="EmailStyle37"/>
                <w:rFonts w:asciiTheme="minorHAnsi" w:hAnsiTheme="minorHAnsi" w:cs="Calibri"/>
                <w:b/>
                <w:sz w:val="20"/>
                <w:u w:val="single"/>
              </w:rPr>
            </w:pPr>
            <w:r w:rsidRPr="008A0150">
              <w:rPr>
                <w:rStyle w:val="EmailStyle37"/>
                <w:rFonts w:asciiTheme="minorHAnsi" w:hAnsiTheme="minorHAnsi" w:cs="Calibri"/>
                <w:b/>
                <w:sz w:val="20"/>
                <w:u w:val="single"/>
              </w:rPr>
              <w:t>Constats</w:t>
            </w:r>
          </w:p>
          <w:p w:rsidR="00BC29CA" w:rsidRPr="008A0150" w:rsidRDefault="00BC29CA" w:rsidP="003E6F5A">
            <w:pPr>
              <w:spacing w:line="276" w:lineRule="auto"/>
              <w:ind w:left="142"/>
              <w:jc w:val="both"/>
              <w:rPr>
                <w:rFonts w:asciiTheme="minorHAnsi" w:hAnsiTheme="minorHAnsi"/>
                <w:sz w:val="20"/>
              </w:rPr>
            </w:pPr>
          </w:p>
          <w:p w:rsidR="00BC29CA" w:rsidRPr="008A0150" w:rsidRDefault="00BC29CA" w:rsidP="00BC29CA">
            <w:pPr>
              <w:pStyle w:val="Paragraphedeliste"/>
              <w:numPr>
                <w:ilvl w:val="0"/>
                <w:numId w:val="6"/>
              </w:numPr>
              <w:spacing w:after="200" w:line="276" w:lineRule="auto"/>
              <w:ind w:left="567" w:hanging="425"/>
              <w:jc w:val="both"/>
              <w:rPr>
                <w:rFonts w:asciiTheme="minorHAnsi" w:hAnsiTheme="minorHAnsi"/>
                <w:b/>
                <w:sz w:val="20"/>
              </w:rPr>
            </w:pPr>
            <w:r w:rsidRPr="008A0150">
              <w:rPr>
                <w:rFonts w:asciiTheme="minorHAnsi" w:hAnsiTheme="minorHAnsi"/>
                <w:b/>
                <w:sz w:val="20"/>
              </w:rPr>
              <w:t xml:space="preserve">Visite des réalisations du projet </w:t>
            </w:r>
            <w:r w:rsidR="004E0CFD" w:rsidRPr="008A0150">
              <w:rPr>
                <w:rFonts w:asciiTheme="minorHAnsi" w:hAnsiTheme="minorHAnsi"/>
                <w:b/>
                <w:sz w:val="20"/>
              </w:rPr>
              <w:t>PRASE/FEM</w:t>
            </w:r>
          </w:p>
          <w:p w:rsidR="00BC29CA" w:rsidRPr="008A0150" w:rsidRDefault="00CE772F" w:rsidP="003E6F5A">
            <w:pPr>
              <w:spacing w:after="200" w:line="276" w:lineRule="auto"/>
              <w:ind w:left="142"/>
              <w:jc w:val="both"/>
              <w:rPr>
                <w:rFonts w:asciiTheme="minorHAnsi" w:hAnsiTheme="minorHAnsi"/>
                <w:sz w:val="20"/>
              </w:rPr>
            </w:pPr>
            <w:r w:rsidRPr="008A0150">
              <w:rPr>
                <w:rFonts w:asciiTheme="minorHAnsi" w:hAnsiTheme="minorHAnsi"/>
                <w:sz w:val="20"/>
              </w:rPr>
              <w:lastRenderedPageBreak/>
              <w:t xml:space="preserve">La mission a visité le site maraicher de </w:t>
            </w:r>
            <w:proofErr w:type="spellStart"/>
            <w:r w:rsidRPr="008A0150">
              <w:rPr>
                <w:rFonts w:asciiTheme="minorHAnsi" w:hAnsiTheme="minorHAnsi"/>
                <w:sz w:val="20"/>
              </w:rPr>
              <w:t>Soumanrana</w:t>
            </w:r>
            <w:proofErr w:type="spellEnd"/>
            <w:r w:rsidRPr="008A0150">
              <w:rPr>
                <w:rFonts w:asciiTheme="minorHAnsi" w:hAnsiTheme="minorHAnsi"/>
                <w:sz w:val="20"/>
              </w:rPr>
              <w:t xml:space="preserve"> dans la commune rurale de </w:t>
            </w:r>
            <w:proofErr w:type="spellStart"/>
            <w:r w:rsidRPr="008A0150">
              <w:rPr>
                <w:rFonts w:asciiTheme="minorHAnsi" w:hAnsiTheme="minorHAnsi"/>
                <w:sz w:val="20"/>
              </w:rPr>
              <w:t>Safo</w:t>
            </w:r>
            <w:proofErr w:type="spellEnd"/>
            <w:r w:rsidRPr="008A0150">
              <w:rPr>
                <w:rFonts w:asciiTheme="minorHAnsi" w:hAnsiTheme="minorHAnsi"/>
                <w:sz w:val="20"/>
              </w:rPr>
              <w:t xml:space="preserve"> en compagnie du maire, de ses collaborateurs et du Coordonnateur du projet</w:t>
            </w:r>
            <w:r w:rsidR="002D5189" w:rsidRPr="008A0150">
              <w:rPr>
                <w:rFonts w:asciiTheme="minorHAnsi" w:hAnsiTheme="minorHAnsi"/>
                <w:sz w:val="20"/>
              </w:rPr>
              <w:t xml:space="preserve"> PRASE/FEM</w:t>
            </w:r>
            <w:r w:rsidRPr="008A0150">
              <w:rPr>
                <w:rFonts w:asciiTheme="minorHAnsi" w:hAnsiTheme="minorHAnsi"/>
                <w:sz w:val="20"/>
              </w:rPr>
              <w:t>. Sur ce site, 1500 irrigants (plus de femmes</w:t>
            </w:r>
            <w:r w:rsidR="00D37FB5">
              <w:rPr>
                <w:rFonts w:asciiTheme="minorHAnsi" w:hAnsiTheme="minorHAnsi"/>
                <w:sz w:val="20"/>
              </w:rPr>
              <w:t xml:space="preserve"> que d’hommes) exploitent </w:t>
            </w:r>
            <w:r w:rsidRPr="008A0150">
              <w:rPr>
                <w:rFonts w:asciiTheme="minorHAnsi" w:hAnsiTheme="minorHAnsi"/>
                <w:sz w:val="20"/>
              </w:rPr>
              <w:t>350 hectares. Les exploitants réalisent 4 récoltes par an avec une production de 12 mois sur 12.</w:t>
            </w:r>
          </w:p>
          <w:p w:rsidR="00CE772F" w:rsidRPr="008A0150" w:rsidRDefault="00CE772F" w:rsidP="003E6F5A">
            <w:pPr>
              <w:spacing w:after="200" w:line="276" w:lineRule="auto"/>
              <w:ind w:left="142"/>
              <w:jc w:val="both"/>
              <w:rPr>
                <w:rFonts w:asciiTheme="minorHAnsi" w:hAnsiTheme="minorHAnsi"/>
                <w:sz w:val="20"/>
              </w:rPr>
            </w:pPr>
            <w:r w:rsidRPr="008A0150">
              <w:rPr>
                <w:rFonts w:asciiTheme="minorHAnsi" w:hAnsiTheme="minorHAnsi"/>
                <w:sz w:val="20"/>
              </w:rPr>
              <w:t>Sur ce site 150 ménages de 8 personnes en moyennes travaillent depuis 2012 avec l’appui du projet PRASE FEM qui a mis à leur disposition des kits d’irrigation à base d’énergie solaire. Le Kit est composé d’un puit équipé d’une pompe immergée fo</w:t>
            </w:r>
            <w:r w:rsidR="00D37FB5">
              <w:rPr>
                <w:rFonts w:asciiTheme="minorHAnsi" w:hAnsiTheme="minorHAnsi"/>
                <w:sz w:val="20"/>
              </w:rPr>
              <w:t xml:space="preserve">nctionnant à l’énergie solaire </w:t>
            </w:r>
            <w:r w:rsidRPr="008A0150">
              <w:rPr>
                <w:rFonts w:asciiTheme="minorHAnsi" w:hAnsiTheme="minorHAnsi"/>
                <w:sz w:val="20"/>
              </w:rPr>
              <w:t>avec 4 panneaux et un système de canalisation dans un espace de 8,26 hectares.</w:t>
            </w:r>
          </w:p>
          <w:p w:rsidR="00527C81" w:rsidRPr="008A0150" w:rsidRDefault="00527C81" w:rsidP="003E6F5A">
            <w:pPr>
              <w:spacing w:after="200" w:line="276" w:lineRule="auto"/>
              <w:ind w:left="142"/>
              <w:jc w:val="both"/>
              <w:rPr>
                <w:rFonts w:asciiTheme="minorHAnsi" w:hAnsiTheme="minorHAnsi"/>
                <w:sz w:val="20"/>
              </w:rPr>
            </w:pPr>
            <w:r w:rsidRPr="008A0150">
              <w:rPr>
                <w:rFonts w:asciiTheme="minorHAnsi" w:hAnsiTheme="minorHAnsi"/>
                <w:sz w:val="20"/>
              </w:rPr>
              <w:t xml:space="preserve">Selon Daouda Salifou bénéficiaire de </w:t>
            </w:r>
            <w:proofErr w:type="spellStart"/>
            <w:r w:rsidRPr="008A0150">
              <w:rPr>
                <w:rFonts w:asciiTheme="minorHAnsi" w:hAnsiTheme="minorHAnsi"/>
                <w:sz w:val="20"/>
              </w:rPr>
              <w:t>Soumanrana</w:t>
            </w:r>
            <w:proofErr w:type="spellEnd"/>
            <w:r w:rsidRPr="008A0150">
              <w:rPr>
                <w:rFonts w:asciiTheme="minorHAnsi" w:hAnsiTheme="minorHAnsi"/>
                <w:sz w:val="20"/>
              </w:rPr>
              <w:t xml:space="preserve"> </w:t>
            </w:r>
            <w:r w:rsidRPr="008A0150">
              <w:rPr>
                <w:rFonts w:asciiTheme="minorHAnsi" w:hAnsiTheme="minorHAnsi"/>
                <w:i/>
                <w:sz w:val="20"/>
              </w:rPr>
              <w:t xml:space="preserve">« Ici à </w:t>
            </w:r>
            <w:proofErr w:type="spellStart"/>
            <w:r w:rsidRPr="008A0150">
              <w:rPr>
                <w:rFonts w:asciiTheme="minorHAnsi" w:hAnsiTheme="minorHAnsi"/>
                <w:i/>
                <w:sz w:val="20"/>
              </w:rPr>
              <w:t>Soumanarana</w:t>
            </w:r>
            <w:proofErr w:type="spellEnd"/>
            <w:r w:rsidRPr="008A0150">
              <w:rPr>
                <w:rFonts w:asciiTheme="minorHAnsi" w:hAnsiTheme="minorHAnsi"/>
                <w:i/>
                <w:sz w:val="20"/>
              </w:rPr>
              <w:t xml:space="preserve"> nous ne connaissons pas l’immigration grâce à ce projet qui nous a donné une occupation pendant toute l’année. Dans ce village seul</w:t>
            </w:r>
            <w:r w:rsidR="00D37FB5">
              <w:rPr>
                <w:rFonts w:asciiTheme="minorHAnsi" w:hAnsiTheme="minorHAnsi"/>
                <w:i/>
                <w:sz w:val="20"/>
              </w:rPr>
              <w:t>s</w:t>
            </w:r>
            <w:r w:rsidRPr="008A0150">
              <w:rPr>
                <w:rFonts w:asciiTheme="minorHAnsi" w:hAnsiTheme="minorHAnsi"/>
                <w:i/>
                <w:sz w:val="20"/>
              </w:rPr>
              <w:t xml:space="preserve"> les paresseux sont pauvres. </w:t>
            </w:r>
            <w:r w:rsidR="00CE4D0E" w:rsidRPr="008A0150">
              <w:rPr>
                <w:rFonts w:asciiTheme="minorHAnsi" w:hAnsiTheme="minorHAnsi"/>
                <w:i/>
                <w:sz w:val="20"/>
              </w:rPr>
              <w:t xml:space="preserve">Avant pour faire ce travail, il faut avoir les moyens d’acheter un moteur. Tout le bénéfice tiré de la vente des produits est réinjecté dans l’achat du carburant. Maintenant avec ce projet, grâce à l’énergie solaire nous faisons de l’arrosage sans payer du carburant, et tout bénéfice tiré est directement consommé ou épargné. </w:t>
            </w:r>
            <w:r w:rsidR="002B5978" w:rsidRPr="008A0150">
              <w:rPr>
                <w:rFonts w:asciiTheme="minorHAnsi" w:hAnsiTheme="minorHAnsi"/>
                <w:i/>
                <w:sz w:val="20"/>
              </w:rPr>
              <w:t xml:space="preserve"> En dehors de ce que nous consommons dans nos familles et les dons aux parents et amis, nous faisons des recettes de </w:t>
            </w:r>
            <w:r w:rsidR="002D5189" w:rsidRPr="008A0150">
              <w:rPr>
                <w:rFonts w:asciiTheme="minorHAnsi" w:hAnsiTheme="minorHAnsi"/>
                <w:i/>
                <w:sz w:val="20"/>
              </w:rPr>
              <w:t xml:space="preserve">plus </w:t>
            </w:r>
            <w:r w:rsidR="002B5978" w:rsidRPr="008A0150">
              <w:rPr>
                <w:rFonts w:asciiTheme="minorHAnsi" w:hAnsiTheme="minorHAnsi"/>
                <w:i/>
                <w:sz w:val="20"/>
              </w:rPr>
              <w:t>250 000F par campagne. »</w:t>
            </w:r>
            <w:r w:rsidR="002B5978" w:rsidRPr="008A0150">
              <w:rPr>
                <w:rFonts w:asciiTheme="minorHAnsi" w:hAnsiTheme="minorHAnsi"/>
                <w:sz w:val="20"/>
              </w:rPr>
              <w:t xml:space="preserve"> </w:t>
            </w:r>
          </w:p>
          <w:p w:rsidR="00BC29CA" w:rsidRPr="008A0150" w:rsidRDefault="00527C81" w:rsidP="008A0150">
            <w:pPr>
              <w:spacing w:after="200" w:line="276" w:lineRule="auto"/>
              <w:ind w:left="142"/>
              <w:jc w:val="both"/>
              <w:rPr>
                <w:rFonts w:asciiTheme="minorHAnsi" w:hAnsiTheme="minorHAnsi"/>
                <w:b/>
                <w:sz w:val="20"/>
              </w:rPr>
            </w:pPr>
            <w:r w:rsidRPr="008A0150">
              <w:rPr>
                <w:rFonts w:asciiTheme="minorHAnsi" w:hAnsiTheme="minorHAnsi"/>
                <w:sz w:val="20"/>
              </w:rPr>
              <w:t xml:space="preserve">  </w:t>
            </w:r>
            <w:r w:rsidR="00BC29CA" w:rsidRPr="008A0150">
              <w:rPr>
                <w:rFonts w:asciiTheme="minorHAnsi" w:hAnsiTheme="minorHAnsi"/>
                <w:b/>
                <w:sz w:val="20"/>
              </w:rPr>
              <w:t>Visite des sites d</w:t>
            </w:r>
            <w:r w:rsidR="004E0CFD" w:rsidRPr="008A0150">
              <w:rPr>
                <w:rFonts w:asciiTheme="minorHAnsi" w:hAnsiTheme="minorHAnsi"/>
                <w:b/>
                <w:sz w:val="20"/>
              </w:rPr>
              <w:t>u</w:t>
            </w:r>
            <w:r w:rsidR="00BC29CA" w:rsidRPr="008A0150">
              <w:rPr>
                <w:rFonts w:asciiTheme="minorHAnsi" w:hAnsiTheme="minorHAnsi"/>
                <w:b/>
                <w:sz w:val="20"/>
              </w:rPr>
              <w:t xml:space="preserve"> projet </w:t>
            </w:r>
            <w:r w:rsidR="004E0CFD" w:rsidRPr="008A0150">
              <w:rPr>
                <w:rFonts w:asciiTheme="minorHAnsi" w:hAnsiTheme="minorHAnsi"/>
                <w:b/>
                <w:sz w:val="20"/>
              </w:rPr>
              <w:t>CBA</w:t>
            </w:r>
          </w:p>
          <w:p w:rsidR="00EA3946" w:rsidRPr="008A0150" w:rsidRDefault="00EA3946" w:rsidP="00EA3946">
            <w:pPr>
              <w:spacing w:after="200" w:line="276" w:lineRule="auto"/>
              <w:ind w:left="142"/>
              <w:jc w:val="both"/>
              <w:rPr>
                <w:rFonts w:asciiTheme="minorHAnsi" w:hAnsiTheme="minorHAnsi"/>
                <w:sz w:val="20"/>
              </w:rPr>
            </w:pPr>
            <w:r w:rsidRPr="008A0150">
              <w:rPr>
                <w:rFonts w:asciiTheme="minorHAnsi" w:hAnsiTheme="minorHAnsi"/>
                <w:sz w:val="20"/>
              </w:rPr>
              <w:t xml:space="preserve">La mission a visité des réalisations physiques du projet ABC-Maradi : le site de récupération des terres dégradées de </w:t>
            </w:r>
            <w:proofErr w:type="spellStart"/>
            <w:r w:rsidRPr="008A0150">
              <w:rPr>
                <w:rFonts w:asciiTheme="minorHAnsi" w:hAnsiTheme="minorHAnsi"/>
                <w:sz w:val="20"/>
              </w:rPr>
              <w:t>Bagariney</w:t>
            </w:r>
            <w:proofErr w:type="spellEnd"/>
            <w:r w:rsidRPr="008A0150">
              <w:rPr>
                <w:rFonts w:asciiTheme="minorHAnsi" w:hAnsiTheme="minorHAnsi"/>
                <w:sz w:val="20"/>
              </w:rPr>
              <w:t xml:space="preserve">, le site maraicher de Dakoro, les activités génératrices de revenus de </w:t>
            </w:r>
            <w:proofErr w:type="spellStart"/>
            <w:r w:rsidRPr="008A0150">
              <w:rPr>
                <w:rFonts w:asciiTheme="minorHAnsi" w:hAnsiTheme="minorHAnsi"/>
                <w:sz w:val="20"/>
              </w:rPr>
              <w:t>Roumbou</w:t>
            </w:r>
            <w:proofErr w:type="spellEnd"/>
            <w:r w:rsidRPr="008A0150">
              <w:rPr>
                <w:rFonts w:asciiTheme="minorHAnsi" w:hAnsiTheme="minorHAnsi"/>
                <w:sz w:val="20"/>
              </w:rPr>
              <w:t xml:space="preserve"> et un magasin de stockage de semences agricoles.</w:t>
            </w:r>
          </w:p>
          <w:p w:rsidR="00EA3946" w:rsidRPr="008A0150" w:rsidRDefault="00EA3946" w:rsidP="00EA3946">
            <w:pPr>
              <w:spacing w:after="200" w:line="276" w:lineRule="auto"/>
              <w:ind w:left="142"/>
              <w:jc w:val="both"/>
              <w:rPr>
                <w:rFonts w:asciiTheme="minorHAnsi" w:hAnsiTheme="minorHAnsi"/>
                <w:sz w:val="20"/>
              </w:rPr>
            </w:pPr>
            <w:r w:rsidRPr="008A0150">
              <w:rPr>
                <w:rFonts w:asciiTheme="minorHAnsi" w:hAnsiTheme="minorHAnsi"/>
                <w:sz w:val="20"/>
              </w:rPr>
              <w:t>Sur le site de récupération de terres à vocation agricole, il est prévu la mise en valeur de 60 hectares. Au passage de la mission, 8124 demi-lunes ont été réalisés soit 26 hectares récupérés. Ces travaux à haute intensité de main d’œuvre mobilisent 757 personnes dont 584 femmes et 173 hommes de 6 villages riverains. Ces travaux ont eu des effets positifs à travers des revenus engrangés par les ménages. En effet chaque travailleur reçoit 1500F CFA par jour.</w:t>
            </w:r>
          </w:p>
          <w:p w:rsidR="00EA3946" w:rsidRPr="008A0150" w:rsidRDefault="00EA3946" w:rsidP="00EA3946">
            <w:pPr>
              <w:spacing w:after="200" w:line="276" w:lineRule="auto"/>
              <w:ind w:left="142"/>
              <w:jc w:val="both"/>
              <w:rPr>
                <w:rFonts w:asciiTheme="minorHAnsi" w:hAnsiTheme="minorHAnsi"/>
                <w:sz w:val="20"/>
              </w:rPr>
            </w:pPr>
            <w:r w:rsidRPr="008A0150">
              <w:rPr>
                <w:rFonts w:asciiTheme="minorHAnsi" w:hAnsiTheme="minorHAnsi"/>
                <w:sz w:val="20"/>
              </w:rPr>
              <w:t>Les bénéficiaires ont reconnu que ces travaux ont contribué à stabiliser la population de l’immigration, mais aussi à augmenter les revenus des ménages.</w:t>
            </w:r>
          </w:p>
          <w:p w:rsidR="00EA3946" w:rsidRPr="008A0150" w:rsidRDefault="00EA3946" w:rsidP="00EA3946">
            <w:pPr>
              <w:spacing w:after="200" w:line="276" w:lineRule="auto"/>
              <w:ind w:left="142"/>
              <w:jc w:val="both"/>
              <w:rPr>
                <w:rFonts w:asciiTheme="minorHAnsi" w:hAnsiTheme="minorHAnsi"/>
                <w:sz w:val="20"/>
              </w:rPr>
            </w:pPr>
            <w:r w:rsidRPr="008A0150">
              <w:rPr>
                <w:rFonts w:asciiTheme="minorHAnsi" w:hAnsiTheme="minorHAnsi"/>
                <w:sz w:val="20"/>
              </w:rPr>
              <w:t>La mission a visité le magasin de stockage de la Direction Départementale de l’Agriculture de Dakoro où le projet ABC a stocké 53 tonnes de semences améliorées de mil, so</w:t>
            </w:r>
            <w:r w:rsidR="00D37FB5">
              <w:rPr>
                <w:rFonts w:asciiTheme="minorHAnsi" w:hAnsiTheme="minorHAnsi"/>
                <w:sz w:val="20"/>
              </w:rPr>
              <w:t>r</w:t>
            </w:r>
            <w:r w:rsidRPr="008A0150">
              <w:rPr>
                <w:rFonts w:asciiTheme="minorHAnsi" w:hAnsiTheme="minorHAnsi"/>
                <w:sz w:val="20"/>
              </w:rPr>
              <w:t>gho et niébé. L’objectif poursuivi est de réduire la vulnérabilité des populations à travers la diffusion des semences résistantes à la sécheresse auprès des producteurs afin de faire « tache d’huile » au niveau de la zone d’intervention du projet.</w:t>
            </w:r>
          </w:p>
          <w:p w:rsidR="00EA3946" w:rsidRPr="008A0150" w:rsidRDefault="00EA3946" w:rsidP="00EA3946">
            <w:pPr>
              <w:spacing w:after="200" w:line="276" w:lineRule="auto"/>
              <w:ind w:left="142"/>
              <w:jc w:val="both"/>
              <w:rPr>
                <w:rFonts w:asciiTheme="minorHAnsi" w:hAnsiTheme="minorHAnsi"/>
                <w:sz w:val="20"/>
              </w:rPr>
            </w:pPr>
            <w:r w:rsidRPr="008A0150">
              <w:rPr>
                <w:rFonts w:asciiTheme="minorHAnsi" w:hAnsiTheme="minorHAnsi"/>
                <w:sz w:val="20"/>
              </w:rPr>
              <w:t>Le site maraicher d’une superficie de 8 hectares clôturés et exploité par 8 groupements féminins a aussi été visité par la mission.</w:t>
            </w:r>
            <w:r w:rsidR="008B1859">
              <w:rPr>
                <w:rFonts w:asciiTheme="minorHAnsi" w:hAnsiTheme="minorHAnsi"/>
                <w:sz w:val="20"/>
              </w:rPr>
              <w:t xml:space="preserve"> </w:t>
            </w:r>
          </w:p>
          <w:p w:rsidR="00EA3946" w:rsidRPr="008A0150" w:rsidRDefault="00EA3946" w:rsidP="00EA3946">
            <w:pPr>
              <w:spacing w:after="200" w:line="276" w:lineRule="auto"/>
              <w:ind w:left="142"/>
              <w:jc w:val="both"/>
              <w:rPr>
                <w:rFonts w:asciiTheme="minorHAnsi" w:hAnsiTheme="minorHAnsi"/>
                <w:sz w:val="20"/>
              </w:rPr>
            </w:pPr>
            <w:r w:rsidRPr="008A0150">
              <w:rPr>
                <w:rFonts w:asciiTheme="minorHAnsi" w:hAnsiTheme="minorHAnsi"/>
                <w:sz w:val="20"/>
              </w:rPr>
              <w:t>Le projet CBA a appuyé ce groupement par l’installation d’un système d’irrigation à l’énergie solaire. Au paravent ces femmes utilisaient un groupe électrogène et leur économie passait dans l’achat du carburant. Avec ce système d’arrosage à l’énergie solaire, les bénéfices engrangés passent directement dans leur caisse d’épargne.</w:t>
            </w:r>
            <w:r w:rsidR="00340623">
              <w:rPr>
                <w:rFonts w:asciiTheme="minorHAnsi" w:hAnsiTheme="minorHAnsi"/>
                <w:sz w:val="20"/>
              </w:rPr>
              <w:t xml:space="preserve"> A ce niveau il a été posé le problème de l’insuffisance d’eau pour satisfaire les besoins d’irrigation de tous les exploitants. Instruction a été donnée à l’équipe du projet pour réaliser un deuxième forage.</w:t>
            </w:r>
          </w:p>
          <w:p w:rsidR="00EA3946" w:rsidRPr="008A0150" w:rsidRDefault="00EA3946" w:rsidP="00EA3946">
            <w:pPr>
              <w:spacing w:after="200" w:line="276" w:lineRule="auto"/>
              <w:ind w:left="142"/>
              <w:jc w:val="both"/>
              <w:rPr>
                <w:rFonts w:asciiTheme="minorHAnsi" w:hAnsiTheme="minorHAnsi"/>
                <w:sz w:val="20"/>
              </w:rPr>
            </w:pPr>
            <w:r w:rsidRPr="008A0150">
              <w:rPr>
                <w:rFonts w:asciiTheme="minorHAnsi" w:hAnsiTheme="minorHAnsi"/>
                <w:sz w:val="20"/>
              </w:rPr>
              <w:t>Cette intervention a permis aux exploitants (81 femmes et 20 hommes) d’accroitre leur production avec un impact sur l’amélioration du menu familial et des revenus issus de la vente des produits de maraichage.</w:t>
            </w:r>
          </w:p>
          <w:p w:rsidR="00EA3946" w:rsidRPr="008A0150" w:rsidRDefault="00EA3946" w:rsidP="00EA3946">
            <w:pPr>
              <w:spacing w:after="200" w:line="276" w:lineRule="auto"/>
              <w:ind w:left="142"/>
              <w:jc w:val="both"/>
              <w:rPr>
                <w:rFonts w:asciiTheme="minorHAnsi" w:hAnsiTheme="minorHAnsi"/>
                <w:sz w:val="20"/>
              </w:rPr>
            </w:pPr>
            <w:r w:rsidRPr="008A0150">
              <w:rPr>
                <w:rFonts w:asciiTheme="minorHAnsi" w:hAnsiTheme="minorHAnsi"/>
                <w:sz w:val="20"/>
              </w:rPr>
              <w:t xml:space="preserve">Pour </w:t>
            </w:r>
            <w:proofErr w:type="spellStart"/>
            <w:r w:rsidRPr="008A0150">
              <w:rPr>
                <w:rFonts w:asciiTheme="minorHAnsi" w:hAnsiTheme="minorHAnsi"/>
                <w:sz w:val="20"/>
              </w:rPr>
              <w:t>Hassana</w:t>
            </w:r>
            <w:proofErr w:type="spellEnd"/>
            <w:r w:rsidRPr="008A0150">
              <w:rPr>
                <w:rFonts w:asciiTheme="minorHAnsi" w:hAnsiTheme="minorHAnsi"/>
                <w:sz w:val="20"/>
              </w:rPr>
              <w:t xml:space="preserve"> une exploitante du jardin maraicher de Dakoro « Nous avons entendu parler de la famine ailleurs, mais ici à Dakoro, nous avons complètement chassé la famine. Les nigériens nourrissent les nigériens est une réalité ici. »</w:t>
            </w:r>
          </w:p>
          <w:p w:rsidR="00EA3946" w:rsidRPr="008A0150" w:rsidRDefault="00EA3946" w:rsidP="00EA3946">
            <w:pPr>
              <w:spacing w:after="200" w:line="276" w:lineRule="auto"/>
              <w:ind w:left="142"/>
              <w:jc w:val="both"/>
              <w:rPr>
                <w:rFonts w:asciiTheme="minorHAnsi" w:hAnsiTheme="minorHAnsi"/>
                <w:sz w:val="20"/>
              </w:rPr>
            </w:pPr>
            <w:r w:rsidRPr="008A0150">
              <w:rPr>
                <w:rFonts w:asciiTheme="minorHAnsi" w:hAnsiTheme="minorHAnsi"/>
                <w:sz w:val="20"/>
              </w:rPr>
              <w:t xml:space="preserve">Dans la commune de </w:t>
            </w:r>
            <w:proofErr w:type="spellStart"/>
            <w:r w:rsidRPr="008A0150">
              <w:rPr>
                <w:rFonts w:asciiTheme="minorHAnsi" w:hAnsiTheme="minorHAnsi"/>
                <w:sz w:val="20"/>
              </w:rPr>
              <w:t>Roumbou</w:t>
            </w:r>
            <w:proofErr w:type="spellEnd"/>
            <w:r w:rsidRPr="008A0150">
              <w:rPr>
                <w:rFonts w:asciiTheme="minorHAnsi" w:hAnsiTheme="minorHAnsi"/>
                <w:sz w:val="20"/>
              </w:rPr>
              <w:t xml:space="preserve"> dans le village de </w:t>
            </w:r>
            <w:proofErr w:type="spellStart"/>
            <w:r w:rsidRPr="008A0150">
              <w:rPr>
                <w:rFonts w:asciiTheme="minorHAnsi" w:hAnsiTheme="minorHAnsi"/>
                <w:sz w:val="20"/>
              </w:rPr>
              <w:t>Sabakal</w:t>
            </w:r>
            <w:proofErr w:type="spellEnd"/>
            <w:r w:rsidRPr="008A0150">
              <w:rPr>
                <w:rFonts w:asciiTheme="minorHAnsi" w:hAnsiTheme="minorHAnsi"/>
                <w:sz w:val="20"/>
              </w:rPr>
              <w:t>, trois (3) groupements féminins ont bénéficié de l’appui du projet à travers des activités génératrices de revenus (AGR). L’appui du projet a consisté à l’achat et la mise à disposition de kits de petit commerce aux femmes.</w:t>
            </w:r>
          </w:p>
          <w:p w:rsidR="00EA3946" w:rsidRPr="008A0150" w:rsidRDefault="00EA3946" w:rsidP="00EA3946">
            <w:pPr>
              <w:spacing w:after="200" w:line="276" w:lineRule="auto"/>
              <w:ind w:left="142"/>
              <w:jc w:val="both"/>
              <w:rPr>
                <w:rFonts w:asciiTheme="minorHAnsi" w:hAnsiTheme="minorHAnsi"/>
                <w:sz w:val="20"/>
              </w:rPr>
            </w:pPr>
            <w:r w:rsidRPr="008A0150">
              <w:rPr>
                <w:rFonts w:asciiTheme="minorHAnsi" w:hAnsiTheme="minorHAnsi"/>
                <w:sz w:val="20"/>
              </w:rPr>
              <w:lastRenderedPageBreak/>
              <w:t>En moyenne chaque femme a reçu 50 000 à 100 000F CFA selon l’activité. L’activité principale de ces femmes est la petite restauration et chaque femme contribue entre 250 à 1000F CFA par semaine et ce fonds est destiné à financer les activités d’autres femmes qui n’ont pas bénéficié des fonds de départ.</w:t>
            </w:r>
          </w:p>
          <w:p w:rsidR="00EA3946" w:rsidRPr="008A0150" w:rsidRDefault="00EA3946" w:rsidP="00EA3946">
            <w:pPr>
              <w:spacing w:after="200" w:line="276" w:lineRule="auto"/>
              <w:ind w:left="142"/>
              <w:jc w:val="both"/>
              <w:rPr>
                <w:rFonts w:asciiTheme="minorHAnsi" w:hAnsiTheme="minorHAnsi"/>
                <w:sz w:val="20"/>
              </w:rPr>
            </w:pPr>
            <w:r w:rsidRPr="008A0150">
              <w:rPr>
                <w:rFonts w:asciiTheme="minorHAnsi" w:hAnsiTheme="minorHAnsi"/>
                <w:sz w:val="20"/>
              </w:rPr>
              <w:t xml:space="preserve">La deuxième activité génératrice de revenus de la commune de </w:t>
            </w:r>
            <w:proofErr w:type="spellStart"/>
            <w:r w:rsidRPr="008A0150">
              <w:rPr>
                <w:rFonts w:asciiTheme="minorHAnsi" w:hAnsiTheme="minorHAnsi"/>
                <w:sz w:val="20"/>
              </w:rPr>
              <w:t>Roumbou</w:t>
            </w:r>
            <w:proofErr w:type="spellEnd"/>
            <w:r w:rsidRPr="008A0150">
              <w:rPr>
                <w:rFonts w:asciiTheme="minorHAnsi" w:hAnsiTheme="minorHAnsi"/>
                <w:sz w:val="20"/>
              </w:rPr>
              <w:t xml:space="preserve"> est celle de l’artisanat où le projet ABC a appuyé le groupement mixte « </w:t>
            </w:r>
            <w:proofErr w:type="spellStart"/>
            <w:r w:rsidRPr="008A0150">
              <w:rPr>
                <w:rFonts w:asciiTheme="minorHAnsi" w:hAnsiTheme="minorHAnsi"/>
                <w:sz w:val="20"/>
              </w:rPr>
              <w:t>Ismin</w:t>
            </w:r>
            <w:proofErr w:type="spellEnd"/>
            <w:r w:rsidRPr="008A0150">
              <w:rPr>
                <w:rFonts w:asciiTheme="minorHAnsi" w:hAnsiTheme="minorHAnsi"/>
                <w:sz w:val="20"/>
              </w:rPr>
              <w:t xml:space="preserve"> </w:t>
            </w:r>
            <w:proofErr w:type="spellStart"/>
            <w:r w:rsidRPr="008A0150">
              <w:rPr>
                <w:rFonts w:asciiTheme="minorHAnsi" w:hAnsiTheme="minorHAnsi"/>
                <w:sz w:val="20"/>
              </w:rPr>
              <w:t>Naguil</w:t>
            </w:r>
            <w:proofErr w:type="spellEnd"/>
            <w:r w:rsidRPr="008A0150">
              <w:rPr>
                <w:rFonts w:asciiTheme="minorHAnsi" w:hAnsiTheme="minorHAnsi"/>
                <w:sz w:val="20"/>
              </w:rPr>
              <w:t xml:space="preserve"> » à travers la construction d’un atelier moderne, la formation et la mise à disposition de matériels de travail.</w:t>
            </w:r>
          </w:p>
          <w:p w:rsidR="00EA3946" w:rsidRPr="008A0150" w:rsidRDefault="00EA3946" w:rsidP="00EA3946">
            <w:pPr>
              <w:spacing w:after="200" w:line="276" w:lineRule="auto"/>
              <w:ind w:left="142"/>
              <w:jc w:val="both"/>
              <w:rPr>
                <w:rFonts w:asciiTheme="minorHAnsi" w:hAnsiTheme="minorHAnsi"/>
                <w:sz w:val="20"/>
              </w:rPr>
            </w:pPr>
            <w:r w:rsidRPr="008A0150">
              <w:rPr>
                <w:rFonts w:asciiTheme="minorHAnsi" w:hAnsiTheme="minorHAnsi"/>
                <w:sz w:val="20"/>
              </w:rPr>
              <w:t xml:space="preserve">Enfin la mission du PNUD a visité les femmes bénéficiaires d’appuis pour le petit élevage. Soixante-seize (76) chèvres et dix-neuf (19) boucs ont été mis à la disposition de dix-neuf (19) femmes </w:t>
            </w:r>
            <w:r w:rsidR="0009793A">
              <w:rPr>
                <w:rFonts w:asciiTheme="minorHAnsi" w:hAnsiTheme="minorHAnsi"/>
                <w:sz w:val="20"/>
              </w:rPr>
              <w:t xml:space="preserve">de la commune de </w:t>
            </w:r>
            <w:proofErr w:type="spellStart"/>
            <w:r w:rsidR="0009793A">
              <w:rPr>
                <w:rFonts w:asciiTheme="minorHAnsi" w:hAnsiTheme="minorHAnsi"/>
                <w:sz w:val="20"/>
              </w:rPr>
              <w:t>Roumbou</w:t>
            </w:r>
            <w:proofErr w:type="spellEnd"/>
            <w:r w:rsidR="0009793A">
              <w:rPr>
                <w:rFonts w:asciiTheme="minorHAnsi" w:hAnsiTheme="minorHAnsi"/>
                <w:sz w:val="20"/>
              </w:rPr>
              <w:t xml:space="preserve"> </w:t>
            </w:r>
            <w:r w:rsidRPr="008A0150">
              <w:rPr>
                <w:rFonts w:asciiTheme="minorHAnsi" w:hAnsiTheme="minorHAnsi"/>
                <w:sz w:val="20"/>
              </w:rPr>
              <w:t>qui sont formées en fabrication de bloc à lécher et soins para-vétérinaire</w:t>
            </w:r>
            <w:r w:rsidR="0009793A">
              <w:rPr>
                <w:rFonts w:asciiTheme="minorHAnsi" w:hAnsiTheme="minorHAnsi"/>
                <w:sz w:val="20"/>
              </w:rPr>
              <w:t>s</w:t>
            </w:r>
            <w:r w:rsidRPr="008A0150">
              <w:rPr>
                <w:rFonts w:asciiTheme="minorHAnsi" w:hAnsiTheme="minorHAnsi"/>
                <w:sz w:val="20"/>
              </w:rPr>
              <w:t>.</w:t>
            </w:r>
          </w:p>
          <w:p w:rsidR="00EA3946" w:rsidRPr="008A0150" w:rsidRDefault="00EA3946" w:rsidP="00EA3946">
            <w:pPr>
              <w:spacing w:after="200" w:line="276" w:lineRule="auto"/>
              <w:ind w:left="142"/>
              <w:jc w:val="both"/>
              <w:rPr>
                <w:rFonts w:asciiTheme="minorHAnsi" w:hAnsiTheme="minorHAnsi"/>
                <w:sz w:val="20"/>
              </w:rPr>
            </w:pPr>
            <w:r w:rsidRPr="008A0150">
              <w:rPr>
                <w:rFonts w:asciiTheme="minorHAnsi" w:hAnsiTheme="minorHAnsi"/>
                <w:sz w:val="20"/>
              </w:rPr>
              <w:t xml:space="preserve">Cette mission a permis de constater que le projet ABC-Maradi initié dans le cadre de l’adaptation au changement climatique commence à avoir des résultats positifs </w:t>
            </w:r>
            <w:r w:rsidR="0009793A">
              <w:rPr>
                <w:rFonts w:asciiTheme="minorHAnsi" w:hAnsiTheme="minorHAnsi"/>
                <w:sz w:val="20"/>
              </w:rPr>
              <w:t xml:space="preserve">et durables </w:t>
            </w:r>
            <w:r w:rsidRPr="008A0150">
              <w:rPr>
                <w:rFonts w:asciiTheme="minorHAnsi" w:hAnsiTheme="minorHAnsi"/>
                <w:sz w:val="20"/>
              </w:rPr>
              <w:t>dans le sens d’amener les populations à prendre conscience des effets des changements climatiques, la création d’emplois, la réduction de la pauvreté.</w:t>
            </w:r>
          </w:p>
          <w:p w:rsidR="008A59DF" w:rsidRPr="008A0150" w:rsidRDefault="00EA3946" w:rsidP="00EA3946">
            <w:pPr>
              <w:spacing w:after="200" w:line="276" w:lineRule="auto"/>
              <w:ind w:left="142"/>
              <w:jc w:val="both"/>
              <w:rPr>
                <w:rFonts w:asciiTheme="minorHAnsi" w:hAnsiTheme="minorHAnsi"/>
                <w:sz w:val="20"/>
              </w:rPr>
            </w:pPr>
            <w:r w:rsidRPr="008A0150">
              <w:rPr>
                <w:rFonts w:asciiTheme="minorHAnsi" w:hAnsiTheme="minorHAnsi"/>
                <w:sz w:val="20"/>
              </w:rPr>
              <w:t>Pour le préfet de Dakoro, les réalisations du projet ABC-Maradi, visitées ne sont que</w:t>
            </w:r>
            <w:r w:rsidR="007E16AF">
              <w:rPr>
                <w:rFonts w:asciiTheme="minorHAnsi" w:hAnsiTheme="minorHAnsi"/>
                <w:sz w:val="20"/>
              </w:rPr>
              <w:t xml:space="preserve"> «la partie visible de </w:t>
            </w:r>
            <w:r w:rsidR="00D37FB5">
              <w:rPr>
                <w:rFonts w:asciiTheme="minorHAnsi" w:hAnsiTheme="minorHAnsi"/>
                <w:sz w:val="20"/>
              </w:rPr>
              <w:t>l’</w:t>
            </w:r>
            <w:bookmarkStart w:id="0" w:name="_GoBack"/>
            <w:bookmarkEnd w:id="0"/>
            <w:r w:rsidR="007E16AF">
              <w:rPr>
                <w:rFonts w:asciiTheme="minorHAnsi" w:hAnsiTheme="minorHAnsi"/>
                <w:sz w:val="20"/>
              </w:rPr>
              <w:t>Iceberg</w:t>
            </w:r>
            <w:r w:rsidRPr="008A0150">
              <w:rPr>
                <w:rFonts w:asciiTheme="minorHAnsi" w:hAnsiTheme="minorHAnsi"/>
                <w:sz w:val="20"/>
              </w:rPr>
              <w:t>»</w:t>
            </w:r>
            <w:r w:rsidR="007E16AF">
              <w:rPr>
                <w:rFonts w:asciiTheme="minorHAnsi" w:hAnsiTheme="minorHAnsi"/>
                <w:sz w:val="20"/>
              </w:rPr>
              <w:t>.</w:t>
            </w:r>
            <w:r w:rsidRPr="008A0150">
              <w:rPr>
                <w:rFonts w:asciiTheme="minorHAnsi" w:hAnsiTheme="minorHAnsi"/>
                <w:sz w:val="20"/>
              </w:rPr>
              <w:t xml:space="preserve"> Il a affirmé que les réalisations du projet dans le département de Dakoro sont énormes il affirme « je tiens au nom de l’Etat du Niger à remercier le PNUD, tous les partenaires pour la mise en œuvre de ce projet »</w:t>
            </w:r>
            <w:r w:rsidR="0009793A">
              <w:rPr>
                <w:rFonts w:asciiTheme="minorHAnsi" w:hAnsiTheme="minorHAnsi"/>
                <w:sz w:val="20"/>
              </w:rPr>
              <w:t>.</w:t>
            </w:r>
          </w:p>
          <w:p w:rsidR="00BC29CA" w:rsidRPr="008A0150" w:rsidRDefault="008A59DF" w:rsidP="008A0150">
            <w:pPr>
              <w:spacing w:after="200" w:line="276" w:lineRule="auto"/>
              <w:ind w:left="142"/>
              <w:jc w:val="both"/>
              <w:rPr>
                <w:rFonts w:asciiTheme="minorHAnsi" w:hAnsiTheme="minorHAnsi"/>
                <w:b/>
                <w:sz w:val="20"/>
              </w:rPr>
            </w:pPr>
            <w:r w:rsidRPr="008A0150">
              <w:rPr>
                <w:rFonts w:asciiTheme="minorHAnsi" w:hAnsiTheme="minorHAnsi"/>
                <w:sz w:val="20"/>
              </w:rPr>
              <w:t xml:space="preserve">  </w:t>
            </w:r>
            <w:r w:rsidRPr="008A0150">
              <w:rPr>
                <w:rFonts w:asciiTheme="minorHAnsi" w:hAnsiTheme="minorHAnsi"/>
                <w:b/>
                <w:sz w:val="20"/>
              </w:rPr>
              <w:t>Visite des Agences du système des Nations Unies</w:t>
            </w:r>
          </w:p>
          <w:p w:rsidR="008A59DF" w:rsidRPr="008A0150" w:rsidRDefault="008A59DF" w:rsidP="008A59DF">
            <w:pPr>
              <w:spacing w:after="200" w:line="276" w:lineRule="auto"/>
              <w:ind w:left="142"/>
              <w:jc w:val="both"/>
              <w:rPr>
                <w:rFonts w:asciiTheme="minorHAnsi" w:hAnsiTheme="minorHAnsi"/>
                <w:sz w:val="20"/>
              </w:rPr>
            </w:pPr>
            <w:r w:rsidRPr="008A0150">
              <w:rPr>
                <w:rFonts w:asciiTheme="minorHAnsi" w:hAnsiTheme="minorHAnsi"/>
                <w:sz w:val="20"/>
              </w:rPr>
              <w:t>La mission conduite par la Représentante Résidente Adjointe du PNUD Niger a rendu une série de visite de courtoisie aux agences du SNU présente à Maradi.</w:t>
            </w:r>
          </w:p>
          <w:p w:rsidR="008A59DF" w:rsidRPr="008A0150" w:rsidRDefault="008A59DF" w:rsidP="008A59DF">
            <w:pPr>
              <w:spacing w:after="200" w:line="276" w:lineRule="auto"/>
              <w:ind w:left="142"/>
              <w:jc w:val="both"/>
              <w:rPr>
                <w:rFonts w:asciiTheme="minorHAnsi" w:hAnsiTheme="minorHAnsi"/>
                <w:sz w:val="20"/>
              </w:rPr>
            </w:pPr>
            <w:r w:rsidRPr="008A0150">
              <w:rPr>
                <w:rFonts w:asciiTheme="minorHAnsi" w:hAnsiTheme="minorHAnsi"/>
                <w:sz w:val="20"/>
              </w:rPr>
              <w:t xml:space="preserve">La première a été réservée à l’OMS qui partage les mêmes locaux que le PNUD. A ce niveau le chef sous-bureau OMS, le Dr Ahmed </w:t>
            </w:r>
            <w:proofErr w:type="spellStart"/>
            <w:r w:rsidRPr="008A0150">
              <w:rPr>
                <w:rFonts w:asciiTheme="minorHAnsi" w:hAnsiTheme="minorHAnsi"/>
                <w:sz w:val="20"/>
              </w:rPr>
              <w:t>Abani</w:t>
            </w:r>
            <w:proofErr w:type="spellEnd"/>
            <w:r w:rsidRPr="008A0150">
              <w:rPr>
                <w:rFonts w:asciiTheme="minorHAnsi" w:hAnsiTheme="minorHAnsi"/>
                <w:sz w:val="20"/>
              </w:rPr>
              <w:t xml:space="preserve"> </w:t>
            </w:r>
            <w:proofErr w:type="spellStart"/>
            <w:r w:rsidRPr="008A0150">
              <w:rPr>
                <w:rFonts w:asciiTheme="minorHAnsi" w:hAnsiTheme="minorHAnsi"/>
                <w:sz w:val="20"/>
              </w:rPr>
              <w:t>Maazou</w:t>
            </w:r>
            <w:proofErr w:type="spellEnd"/>
            <w:r w:rsidRPr="008A0150">
              <w:rPr>
                <w:rFonts w:asciiTheme="minorHAnsi" w:hAnsiTheme="minorHAnsi"/>
                <w:sz w:val="20"/>
              </w:rPr>
              <w:t xml:space="preserve"> s’est dit très disposé à apporter son aide au PNUD dans le cadre de son installation progressive à Maradi. Il a aussi été question de voir comment mettre en place un système de partage de coût des installations.</w:t>
            </w:r>
          </w:p>
          <w:p w:rsidR="00FB0151" w:rsidRPr="008A0150" w:rsidRDefault="008A59DF" w:rsidP="008A59DF">
            <w:pPr>
              <w:spacing w:after="200" w:line="276" w:lineRule="auto"/>
              <w:ind w:left="142"/>
              <w:jc w:val="both"/>
              <w:rPr>
                <w:rFonts w:asciiTheme="minorHAnsi" w:hAnsiTheme="minorHAnsi"/>
                <w:sz w:val="20"/>
              </w:rPr>
            </w:pPr>
            <w:r w:rsidRPr="008A0150">
              <w:rPr>
                <w:rFonts w:asciiTheme="minorHAnsi" w:hAnsiTheme="minorHAnsi"/>
                <w:sz w:val="20"/>
              </w:rPr>
              <w:t>La mission a ensuite visité le sous-bureau de l’</w:t>
            </w:r>
            <w:r w:rsidR="00FB0151" w:rsidRPr="008A0150">
              <w:rPr>
                <w:rFonts w:asciiTheme="minorHAnsi" w:hAnsiTheme="minorHAnsi"/>
                <w:sz w:val="20"/>
              </w:rPr>
              <w:t>UNICEF de Maradi dirigé par le Dr Amadou Cissé. A ce niveau, il a été question de la collabo ration du PNUD et de l’UNICEF à travers les différents projets conjoints dans les communes de convergences.</w:t>
            </w:r>
          </w:p>
          <w:p w:rsidR="008A59DF" w:rsidRPr="008A0150" w:rsidRDefault="00FB0151" w:rsidP="008A59DF">
            <w:pPr>
              <w:spacing w:after="200" w:line="276" w:lineRule="auto"/>
              <w:ind w:left="142"/>
              <w:jc w:val="both"/>
              <w:rPr>
                <w:rFonts w:asciiTheme="minorHAnsi" w:hAnsiTheme="minorHAnsi"/>
                <w:sz w:val="20"/>
              </w:rPr>
            </w:pPr>
            <w:r w:rsidRPr="008A0150">
              <w:rPr>
                <w:rFonts w:asciiTheme="minorHAnsi" w:hAnsiTheme="minorHAnsi"/>
                <w:sz w:val="20"/>
              </w:rPr>
              <w:t xml:space="preserve">La dernière visite des agences a été réservée au PAM où la mission a été accueillie par Mme </w:t>
            </w:r>
            <w:proofErr w:type="spellStart"/>
            <w:r w:rsidRPr="008A0150">
              <w:rPr>
                <w:rFonts w:asciiTheme="minorHAnsi" w:hAnsiTheme="minorHAnsi"/>
                <w:sz w:val="20"/>
              </w:rPr>
              <w:t>Mawa</w:t>
            </w:r>
            <w:proofErr w:type="spellEnd"/>
            <w:r w:rsidRPr="008A0150">
              <w:rPr>
                <w:rFonts w:asciiTheme="minorHAnsi" w:hAnsiTheme="minorHAnsi"/>
                <w:sz w:val="20"/>
              </w:rPr>
              <w:t xml:space="preserve"> Soro, responsable du sous-bureau de Maradi. Cette dernière a félicité le PNUD pour son installation à Maradi et annonce sa volonté à appuyer le PNUD dans le cadre du </w:t>
            </w:r>
            <w:proofErr w:type="spellStart"/>
            <w:r w:rsidRPr="008A0150">
              <w:rPr>
                <w:rFonts w:asciiTheme="minorHAnsi" w:hAnsiTheme="minorHAnsi"/>
                <w:sz w:val="20"/>
              </w:rPr>
              <w:t>del</w:t>
            </w:r>
            <w:r w:rsidR="00FF176F" w:rsidRPr="008A0150">
              <w:rPr>
                <w:rFonts w:asciiTheme="minorHAnsi" w:hAnsiTheme="minorHAnsi"/>
                <w:sz w:val="20"/>
              </w:rPr>
              <w:t>i</w:t>
            </w:r>
            <w:r w:rsidRPr="008A0150">
              <w:rPr>
                <w:rFonts w:asciiTheme="minorHAnsi" w:hAnsiTheme="minorHAnsi"/>
                <w:sz w:val="20"/>
              </w:rPr>
              <w:t>v</w:t>
            </w:r>
            <w:r w:rsidR="00FF176F" w:rsidRPr="008A0150">
              <w:rPr>
                <w:rFonts w:asciiTheme="minorHAnsi" w:hAnsiTheme="minorHAnsi"/>
                <w:sz w:val="20"/>
              </w:rPr>
              <w:t>e</w:t>
            </w:r>
            <w:r w:rsidRPr="008A0150">
              <w:rPr>
                <w:rFonts w:asciiTheme="minorHAnsi" w:hAnsiTheme="minorHAnsi"/>
                <w:sz w:val="20"/>
              </w:rPr>
              <w:t>ring</w:t>
            </w:r>
            <w:proofErr w:type="spellEnd"/>
            <w:r w:rsidRPr="008A0150">
              <w:rPr>
                <w:rFonts w:asciiTheme="minorHAnsi" w:hAnsiTheme="minorHAnsi"/>
                <w:sz w:val="20"/>
              </w:rPr>
              <w:t xml:space="preserve"> as one. Elle a affirmé que l’</w:t>
            </w:r>
            <w:r w:rsidR="009C2BE8" w:rsidRPr="008A0150">
              <w:rPr>
                <w:rFonts w:asciiTheme="minorHAnsi" w:hAnsiTheme="minorHAnsi"/>
                <w:sz w:val="20"/>
              </w:rPr>
              <w:t>installation</w:t>
            </w:r>
            <w:r w:rsidRPr="008A0150">
              <w:rPr>
                <w:rFonts w:asciiTheme="minorHAnsi" w:hAnsiTheme="minorHAnsi"/>
                <w:sz w:val="20"/>
              </w:rPr>
              <w:t xml:space="preserve"> du PNUD à Maradi donnera un nouveau souffle aux activités des agences du SNU.</w:t>
            </w:r>
            <w:r w:rsidR="008A59DF" w:rsidRPr="008A0150">
              <w:rPr>
                <w:rFonts w:asciiTheme="minorHAnsi" w:hAnsiTheme="minorHAnsi"/>
                <w:sz w:val="20"/>
              </w:rPr>
              <w:t xml:space="preserve"> </w:t>
            </w:r>
          </w:p>
          <w:p w:rsidR="00BC29CA" w:rsidRPr="008A0150" w:rsidRDefault="00BC29CA" w:rsidP="00BC29CA">
            <w:pPr>
              <w:pStyle w:val="Paragraphedeliste"/>
              <w:numPr>
                <w:ilvl w:val="0"/>
                <w:numId w:val="6"/>
              </w:numPr>
              <w:spacing w:line="276" w:lineRule="auto"/>
              <w:jc w:val="both"/>
              <w:rPr>
                <w:rFonts w:asciiTheme="minorHAnsi" w:hAnsiTheme="minorHAnsi"/>
                <w:b/>
                <w:sz w:val="20"/>
              </w:rPr>
            </w:pPr>
            <w:r w:rsidRPr="008A0150">
              <w:rPr>
                <w:rFonts w:asciiTheme="minorHAnsi" w:hAnsiTheme="minorHAnsi"/>
                <w:b/>
                <w:sz w:val="20"/>
              </w:rPr>
              <w:t xml:space="preserve">Visite </w:t>
            </w:r>
            <w:r w:rsidR="00FB0151" w:rsidRPr="008A0150">
              <w:rPr>
                <w:rFonts w:asciiTheme="minorHAnsi" w:hAnsiTheme="minorHAnsi"/>
                <w:b/>
                <w:sz w:val="20"/>
              </w:rPr>
              <w:t>des autorités régionales</w:t>
            </w:r>
          </w:p>
          <w:p w:rsidR="00FB0151" w:rsidRPr="008A0150" w:rsidRDefault="00FB0151" w:rsidP="003E6F5A">
            <w:pPr>
              <w:spacing w:after="200" w:line="276" w:lineRule="auto"/>
              <w:ind w:left="142"/>
              <w:jc w:val="both"/>
              <w:rPr>
                <w:rFonts w:asciiTheme="minorHAnsi" w:hAnsiTheme="minorHAnsi"/>
                <w:sz w:val="20"/>
              </w:rPr>
            </w:pPr>
            <w:r w:rsidRPr="008A0150">
              <w:rPr>
                <w:rFonts w:asciiTheme="minorHAnsi" w:hAnsiTheme="minorHAnsi"/>
                <w:sz w:val="20"/>
              </w:rPr>
              <w:t xml:space="preserve">La mission du PNUD a effectué une </w:t>
            </w:r>
            <w:r w:rsidR="009C2BE8" w:rsidRPr="008A0150">
              <w:rPr>
                <w:rFonts w:asciiTheme="minorHAnsi" w:hAnsiTheme="minorHAnsi"/>
                <w:sz w:val="20"/>
              </w:rPr>
              <w:t>série</w:t>
            </w:r>
            <w:r w:rsidRPr="008A0150">
              <w:rPr>
                <w:rFonts w:asciiTheme="minorHAnsi" w:hAnsiTheme="minorHAnsi"/>
                <w:sz w:val="20"/>
              </w:rPr>
              <w:t xml:space="preserve"> de visites de courtoisie aux autorités régionales et locales de Maradi. Cette visite a pour objectif de présenter officiellement le staff PNUD de Maradi et de réchauffer les relations entre le PNUD et les autorités.</w:t>
            </w:r>
          </w:p>
          <w:p w:rsidR="00BC29CA" w:rsidRPr="000334CF" w:rsidRDefault="00FB0151" w:rsidP="000334CF">
            <w:pPr>
              <w:spacing w:after="200" w:line="276" w:lineRule="auto"/>
              <w:ind w:left="142"/>
              <w:jc w:val="both"/>
              <w:rPr>
                <w:rFonts w:asciiTheme="minorHAnsi" w:hAnsiTheme="minorHAnsi"/>
                <w:sz w:val="20"/>
              </w:rPr>
            </w:pPr>
            <w:r w:rsidRPr="008A0150">
              <w:rPr>
                <w:rFonts w:asciiTheme="minorHAnsi" w:hAnsiTheme="minorHAnsi"/>
                <w:sz w:val="20"/>
              </w:rPr>
              <w:t>Ainsi la mission a rendu visite au Conseil Régional de Maradi</w:t>
            </w:r>
            <w:r w:rsidR="00FF176F" w:rsidRPr="008A0150">
              <w:rPr>
                <w:rFonts w:asciiTheme="minorHAnsi" w:hAnsiTheme="minorHAnsi"/>
                <w:sz w:val="20"/>
              </w:rPr>
              <w:t xml:space="preserve">, au Gouvernorat et à la préfecture de </w:t>
            </w:r>
            <w:proofErr w:type="spellStart"/>
            <w:r w:rsidR="00FF176F" w:rsidRPr="008A0150">
              <w:rPr>
                <w:rFonts w:asciiTheme="minorHAnsi" w:hAnsiTheme="minorHAnsi"/>
                <w:sz w:val="20"/>
              </w:rPr>
              <w:t>Madarounfa</w:t>
            </w:r>
            <w:proofErr w:type="spellEnd"/>
            <w:r w:rsidR="00FF176F" w:rsidRPr="008A0150">
              <w:rPr>
                <w:rFonts w:asciiTheme="minorHAnsi" w:hAnsiTheme="minorHAnsi"/>
                <w:sz w:val="20"/>
              </w:rPr>
              <w:t>.</w:t>
            </w:r>
            <w:r w:rsidRPr="008A0150">
              <w:rPr>
                <w:rFonts w:asciiTheme="minorHAnsi" w:hAnsiTheme="minorHAnsi"/>
                <w:sz w:val="20"/>
              </w:rPr>
              <w:t xml:space="preserve"> </w:t>
            </w:r>
          </w:p>
        </w:tc>
      </w:tr>
      <w:tr w:rsidR="00BC29CA" w:rsidRPr="008A0150" w:rsidTr="003E6F5A">
        <w:trPr>
          <w:gridBefore w:val="1"/>
          <w:wBefore w:w="7" w:type="dxa"/>
          <w:trHeight w:val="228"/>
        </w:trPr>
        <w:tc>
          <w:tcPr>
            <w:tcW w:w="8442" w:type="dxa"/>
            <w:gridSpan w:val="5"/>
            <w:tcBorders>
              <w:top w:val="single" w:sz="6" w:space="0" w:color="auto"/>
              <w:left w:val="double" w:sz="6" w:space="0" w:color="auto"/>
              <w:bottom w:val="nil"/>
              <w:right w:val="nil"/>
            </w:tcBorders>
          </w:tcPr>
          <w:p w:rsidR="00BC29CA" w:rsidRPr="008A0150" w:rsidRDefault="00BC29CA" w:rsidP="003E6F5A">
            <w:pPr>
              <w:tabs>
                <w:tab w:val="left" w:pos="-1440"/>
                <w:tab w:val="left" w:pos="-720"/>
              </w:tabs>
              <w:suppressAutoHyphens/>
              <w:spacing w:before="31" w:after="110"/>
              <w:jc w:val="both"/>
              <w:rPr>
                <w:rFonts w:asciiTheme="minorHAnsi" w:hAnsiTheme="minorHAnsi" w:cs="Arial"/>
                <w:b/>
                <w:bCs/>
                <w:sz w:val="20"/>
              </w:rPr>
            </w:pPr>
            <w:r w:rsidRPr="008A0150">
              <w:rPr>
                <w:rFonts w:asciiTheme="minorHAnsi" w:hAnsiTheme="minorHAnsi" w:cs="Arial"/>
                <w:b/>
                <w:bCs/>
                <w:sz w:val="20"/>
              </w:rPr>
              <w:lastRenderedPageBreak/>
              <w:t xml:space="preserve">Recommandations </w:t>
            </w:r>
          </w:p>
          <w:p w:rsidR="00BC29CA" w:rsidRDefault="00C04689" w:rsidP="003E6F5A">
            <w:pPr>
              <w:pStyle w:val="Paragraphedeliste"/>
              <w:numPr>
                <w:ilvl w:val="0"/>
                <w:numId w:val="4"/>
              </w:numPr>
              <w:spacing w:line="276" w:lineRule="auto"/>
              <w:jc w:val="both"/>
              <w:rPr>
                <w:rFonts w:asciiTheme="minorHAnsi" w:hAnsiTheme="minorHAnsi" w:cs="Arial"/>
                <w:bCs/>
                <w:sz w:val="20"/>
              </w:rPr>
            </w:pPr>
            <w:r>
              <w:rPr>
                <w:rFonts w:asciiTheme="minorHAnsi" w:hAnsiTheme="minorHAnsi" w:cs="Arial"/>
                <w:bCs/>
                <w:sz w:val="20"/>
              </w:rPr>
              <w:t>Pour le CBA :</w:t>
            </w:r>
          </w:p>
          <w:p w:rsidR="00C04689" w:rsidRDefault="00C04689" w:rsidP="0009793A">
            <w:pPr>
              <w:pStyle w:val="Paragraphedeliste"/>
              <w:numPr>
                <w:ilvl w:val="0"/>
                <w:numId w:val="12"/>
              </w:numPr>
              <w:spacing w:line="276" w:lineRule="auto"/>
              <w:jc w:val="both"/>
              <w:rPr>
                <w:rFonts w:asciiTheme="minorHAnsi" w:hAnsiTheme="minorHAnsi" w:cs="Arial"/>
                <w:bCs/>
                <w:sz w:val="20"/>
              </w:rPr>
            </w:pPr>
            <w:r>
              <w:rPr>
                <w:rFonts w:asciiTheme="minorHAnsi" w:hAnsiTheme="minorHAnsi" w:cs="Arial"/>
                <w:bCs/>
                <w:sz w:val="20"/>
              </w:rPr>
              <w:t xml:space="preserve">Porter la superficie du site de récupération de terres de </w:t>
            </w:r>
            <w:proofErr w:type="spellStart"/>
            <w:r w:rsidR="000334CF">
              <w:rPr>
                <w:rFonts w:asciiTheme="minorHAnsi" w:hAnsiTheme="minorHAnsi" w:cs="Arial"/>
                <w:bCs/>
                <w:sz w:val="20"/>
              </w:rPr>
              <w:t>Bagarinney</w:t>
            </w:r>
            <w:proofErr w:type="spellEnd"/>
            <w:r w:rsidR="000334CF">
              <w:rPr>
                <w:rFonts w:asciiTheme="minorHAnsi" w:hAnsiTheme="minorHAnsi" w:cs="Arial"/>
                <w:bCs/>
                <w:sz w:val="20"/>
              </w:rPr>
              <w:t xml:space="preserve"> de 60 à 150 hectares ;</w:t>
            </w:r>
          </w:p>
          <w:p w:rsidR="000334CF" w:rsidRDefault="000334CF" w:rsidP="0009793A">
            <w:pPr>
              <w:pStyle w:val="Paragraphedeliste"/>
              <w:numPr>
                <w:ilvl w:val="0"/>
                <w:numId w:val="12"/>
              </w:numPr>
              <w:spacing w:line="276" w:lineRule="auto"/>
              <w:jc w:val="both"/>
              <w:rPr>
                <w:rFonts w:asciiTheme="minorHAnsi" w:hAnsiTheme="minorHAnsi" w:cs="Arial"/>
                <w:bCs/>
                <w:sz w:val="20"/>
              </w:rPr>
            </w:pPr>
            <w:r>
              <w:rPr>
                <w:rFonts w:asciiTheme="minorHAnsi" w:hAnsiTheme="minorHAnsi" w:cs="Arial"/>
                <w:bCs/>
                <w:sz w:val="20"/>
              </w:rPr>
              <w:t>De prendre les dispositions pour les intrants agricoles parviennent aux bénéficiaires dans les délais requis ;</w:t>
            </w:r>
          </w:p>
          <w:p w:rsidR="000334CF" w:rsidRDefault="000334CF" w:rsidP="0009793A">
            <w:pPr>
              <w:pStyle w:val="Paragraphedeliste"/>
              <w:numPr>
                <w:ilvl w:val="0"/>
                <w:numId w:val="12"/>
              </w:numPr>
              <w:spacing w:line="276" w:lineRule="auto"/>
              <w:jc w:val="both"/>
              <w:rPr>
                <w:rFonts w:asciiTheme="minorHAnsi" w:hAnsiTheme="minorHAnsi" w:cs="Arial"/>
                <w:bCs/>
                <w:sz w:val="20"/>
              </w:rPr>
            </w:pPr>
            <w:r>
              <w:rPr>
                <w:rFonts w:asciiTheme="minorHAnsi" w:hAnsiTheme="minorHAnsi" w:cs="Arial"/>
                <w:bCs/>
                <w:sz w:val="20"/>
              </w:rPr>
              <w:t>Prendre les dispositions pour réaliser un deuxième forage équipé de kits solaires pour le site féminin de maraichage de Dakoro</w:t>
            </w:r>
            <w:r w:rsidR="00E32620">
              <w:rPr>
                <w:rFonts w:asciiTheme="minorHAnsi" w:hAnsiTheme="minorHAnsi" w:cs="Arial"/>
                <w:bCs/>
                <w:sz w:val="20"/>
              </w:rPr>
              <w:t>.</w:t>
            </w:r>
          </w:p>
          <w:p w:rsidR="00E32620" w:rsidRDefault="00E32620" w:rsidP="00E32620">
            <w:pPr>
              <w:pStyle w:val="Paragraphedeliste"/>
              <w:spacing w:line="276" w:lineRule="auto"/>
              <w:ind w:left="360"/>
              <w:jc w:val="both"/>
              <w:rPr>
                <w:rFonts w:asciiTheme="minorHAnsi" w:hAnsiTheme="minorHAnsi" w:cs="Arial"/>
                <w:bCs/>
                <w:sz w:val="20"/>
              </w:rPr>
            </w:pPr>
          </w:p>
          <w:p w:rsidR="000334CF" w:rsidRDefault="00E32620" w:rsidP="00C04689">
            <w:pPr>
              <w:pStyle w:val="Paragraphedeliste"/>
              <w:numPr>
                <w:ilvl w:val="0"/>
                <w:numId w:val="3"/>
              </w:numPr>
              <w:spacing w:line="276" w:lineRule="auto"/>
              <w:jc w:val="both"/>
              <w:rPr>
                <w:rFonts w:asciiTheme="minorHAnsi" w:hAnsiTheme="minorHAnsi" w:cs="Arial"/>
                <w:bCs/>
                <w:sz w:val="20"/>
              </w:rPr>
            </w:pPr>
            <w:r>
              <w:rPr>
                <w:rFonts w:asciiTheme="minorHAnsi" w:hAnsiTheme="minorHAnsi" w:cs="Arial"/>
                <w:bCs/>
                <w:sz w:val="20"/>
              </w:rPr>
              <w:t>PRASE-FEM :</w:t>
            </w:r>
          </w:p>
          <w:p w:rsidR="00E32620" w:rsidRPr="00E32620" w:rsidRDefault="00E32620" w:rsidP="00E32620">
            <w:pPr>
              <w:pStyle w:val="Paragraphedeliste"/>
              <w:numPr>
                <w:ilvl w:val="0"/>
                <w:numId w:val="13"/>
              </w:numPr>
              <w:spacing w:line="276" w:lineRule="auto"/>
              <w:jc w:val="both"/>
              <w:rPr>
                <w:rFonts w:asciiTheme="minorHAnsi" w:hAnsiTheme="minorHAnsi" w:cs="Arial"/>
                <w:bCs/>
                <w:sz w:val="20"/>
              </w:rPr>
            </w:pPr>
            <w:r w:rsidRPr="00E32620">
              <w:rPr>
                <w:rFonts w:asciiTheme="minorHAnsi" w:hAnsiTheme="minorHAnsi" w:cs="Arial"/>
                <w:bCs/>
                <w:sz w:val="20"/>
              </w:rPr>
              <w:lastRenderedPageBreak/>
              <w:t>La mission a apprécié le fait que le projet ait mis un accent sur l’appui aux femmes dé</w:t>
            </w:r>
            <w:r w:rsidR="00D37FB5">
              <w:rPr>
                <w:rFonts w:asciiTheme="minorHAnsi" w:hAnsiTheme="minorHAnsi" w:cs="Arial"/>
                <w:bCs/>
                <w:sz w:val="20"/>
              </w:rPr>
              <w:t>s</w:t>
            </w:r>
            <w:r w:rsidRPr="00E32620">
              <w:rPr>
                <w:rFonts w:asciiTheme="minorHAnsi" w:hAnsiTheme="minorHAnsi" w:cs="Arial"/>
                <w:bCs/>
                <w:sz w:val="20"/>
              </w:rPr>
              <w:t>héritées et l’encourage à poursuivre dans ce sens.</w:t>
            </w:r>
          </w:p>
        </w:tc>
        <w:tc>
          <w:tcPr>
            <w:tcW w:w="1967" w:type="dxa"/>
            <w:gridSpan w:val="2"/>
            <w:tcBorders>
              <w:top w:val="single" w:sz="6" w:space="0" w:color="auto"/>
              <w:left w:val="single" w:sz="6" w:space="0" w:color="auto"/>
              <w:bottom w:val="nil"/>
              <w:right w:val="double" w:sz="6" w:space="0" w:color="auto"/>
            </w:tcBorders>
          </w:tcPr>
          <w:p w:rsidR="00BC29CA" w:rsidRDefault="00E32620" w:rsidP="003E6F5A">
            <w:pPr>
              <w:tabs>
                <w:tab w:val="left" w:pos="-1440"/>
                <w:tab w:val="left" w:pos="-720"/>
              </w:tabs>
              <w:suppressAutoHyphens/>
              <w:spacing w:before="31" w:after="110"/>
              <w:rPr>
                <w:rFonts w:asciiTheme="minorHAnsi" w:hAnsiTheme="minorHAnsi" w:cs="Arial"/>
                <w:b/>
                <w:bCs/>
                <w:sz w:val="20"/>
              </w:rPr>
            </w:pPr>
            <w:r>
              <w:rPr>
                <w:rFonts w:asciiTheme="minorHAnsi" w:hAnsiTheme="minorHAnsi" w:cs="Arial"/>
                <w:b/>
                <w:bCs/>
                <w:sz w:val="20"/>
              </w:rPr>
              <w:lastRenderedPageBreak/>
              <w:t>RR/PNUD</w:t>
            </w:r>
          </w:p>
          <w:p w:rsidR="007A52F5" w:rsidRPr="007A52F5" w:rsidRDefault="007A52F5" w:rsidP="003E6F5A">
            <w:pPr>
              <w:tabs>
                <w:tab w:val="left" w:pos="-1440"/>
                <w:tab w:val="left" w:pos="-720"/>
              </w:tabs>
              <w:suppressAutoHyphens/>
              <w:spacing w:before="31" w:after="110"/>
              <w:rPr>
                <w:rFonts w:asciiTheme="minorHAnsi" w:hAnsiTheme="minorHAnsi" w:cs="Arial"/>
                <w:bCs/>
                <w:sz w:val="20"/>
              </w:rPr>
            </w:pPr>
            <w:r w:rsidRPr="007A52F5">
              <w:rPr>
                <w:rFonts w:asciiTheme="minorHAnsi" w:hAnsiTheme="minorHAnsi" w:cs="Arial"/>
                <w:bCs/>
                <w:sz w:val="20"/>
              </w:rPr>
              <w:t>Copie : Team Leader</w:t>
            </w:r>
          </w:p>
        </w:tc>
      </w:tr>
      <w:tr w:rsidR="00BC29CA" w:rsidRPr="008A0150" w:rsidTr="00E32620">
        <w:trPr>
          <w:trHeight w:val="60"/>
        </w:trPr>
        <w:tc>
          <w:tcPr>
            <w:tcW w:w="8449" w:type="dxa"/>
            <w:gridSpan w:val="6"/>
            <w:tcBorders>
              <w:top w:val="nil"/>
              <w:left w:val="double" w:sz="6" w:space="0" w:color="auto"/>
              <w:bottom w:val="nil"/>
              <w:right w:val="nil"/>
            </w:tcBorders>
          </w:tcPr>
          <w:p w:rsidR="00BC29CA" w:rsidRPr="00E32620" w:rsidRDefault="00BC29CA" w:rsidP="00E32620">
            <w:pPr>
              <w:spacing w:after="200" w:line="276" w:lineRule="auto"/>
              <w:jc w:val="both"/>
              <w:rPr>
                <w:rFonts w:asciiTheme="minorHAnsi" w:hAnsiTheme="minorHAnsi" w:cs="Calibri"/>
                <w:color w:val="000000"/>
                <w:sz w:val="20"/>
              </w:rPr>
            </w:pPr>
          </w:p>
        </w:tc>
        <w:tc>
          <w:tcPr>
            <w:tcW w:w="1967" w:type="dxa"/>
            <w:gridSpan w:val="2"/>
            <w:tcBorders>
              <w:top w:val="nil"/>
              <w:left w:val="single" w:sz="6" w:space="0" w:color="auto"/>
              <w:bottom w:val="nil"/>
              <w:right w:val="double" w:sz="6" w:space="0" w:color="auto"/>
            </w:tcBorders>
          </w:tcPr>
          <w:p w:rsidR="00BC29CA" w:rsidRPr="008A0150" w:rsidRDefault="00BC29CA" w:rsidP="004776AE">
            <w:pPr>
              <w:tabs>
                <w:tab w:val="left" w:pos="-1440"/>
                <w:tab w:val="left" w:pos="-720"/>
              </w:tabs>
              <w:suppressAutoHyphens/>
              <w:ind w:left="360"/>
              <w:rPr>
                <w:rFonts w:asciiTheme="minorHAnsi" w:hAnsiTheme="minorHAnsi" w:cs="Arial"/>
                <w:sz w:val="20"/>
              </w:rPr>
            </w:pPr>
          </w:p>
        </w:tc>
      </w:tr>
      <w:tr w:rsidR="00BC29CA" w:rsidRPr="008A0150" w:rsidTr="003E6F5A">
        <w:trPr>
          <w:gridBefore w:val="1"/>
          <w:wBefore w:w="7" w:type="dxa"/>
        </w:trPr>
        <w:tc>
          <w:tcPr>
            <w:tcW w:w="10409" w:type="dxa"/>
            <w:gridSpan w:val="7"/>
            <w:tcBorders>
              <w:top w:val="single" w:sz="6" w:space="0" w:color="auto"/>
              <w:left w:val="double" w:sz="6" w:space="0" w:color="auto"/>
              <w:bottom w:val="double" w:sz="6" w:space="0" w:color="auto"/>
              <w:right w:val="double" w:sz="6" w:space="0" w:color="auto"/>
            </w:tcBorders>
          </w:tcPr>
          <w:p w:rsidR="00BC29CA" w:rsidRPr="008A0150" w:rsidRDefault="00EA3946" w:rsidP="003E6F5A">
            <w:pPr>
              <w:tabs>
                <w:tab w:val="left" w:pos="-1440"/>
                <w:tab w:val="left" w:pos="-720"/>
              </w:tabs>
              <w:suppressAutoHyphens/>
              <w:rPr>
                <w:rFonts w:asciiTheme="minorHAnsi" w:hAnsiTheme="minorHAnsi" w:cs="Arial"/>
                <w:sz w:val="20"/>
              </w:rPr>
            </w:pPr>
            <w:r w:rsidRPr="008A0150">
              <w:rPr>
                <w:rFonts w:asciiTheme="minorHAnsi" w:hAnsiTheme="minorHAnsi" w:cs="Arial"/>
                <w:sz w:val="20"/>
              </w:rPr>
              <w:t>Annexe</w:t>
            </w:r>
            <w:r w:rsidR="004776AE" w:rsidRPr="008A0150">
              <w:rPr>
                <w:rFonts w:asciiTheme="minorHAnsi" w:hAnsiTheme="minorHAnsi" w:cs="Arial"/>
                <w:sz w:val="20"/>
              </w:rPr>
              <w:t>s</w:t>
            </w:r>
            <w:r w:rsidRPr="008A0150">
              <w:rPr>
                <w:rFonts w:asciiTheme="minorHAnsi" w:hAnsiTheme="minorHAnsi" w:cs="Arial"/>
                <w:sz w:val="20"/>
              </w:rPr>
              <w:t> :</w:t>
            </w:r>
          </w:p>
          <w:p w:rsidR="00EA3946" w:rsidRPr="008A0150" w:rsidRDefault="00D37FB5" w:rsidP="00EA3946">
            <w:pPr>
              <w:pStyle w:val="Paragraphedeliste"/>
              <w:numPr>
                <w:ilvl w:val="0"/>
                <w:numId w:val="11"/>
              </w:numPr>
              <w:tabs>
                <w:tab w:val="left" w:pos="-1440"/>
                <w:tab w:val="left" w:pos="-720"/>
              </w:tabs>
              <w:suppressAutoHyphens/>
              <w:rPr>
                <w:rFonts w:asciiTheme="minorHAnsi" w:hAnsiTheme="minorHAnsi" w:cs="Arial"/>
                <w:sz w:val="20"/>
              </w:rPr>
            </w:pPr>
            <w:hyperlink r:id="rId5" w:history="1">
              <w:r w:rsidR="00EA3946" w:rsidRPr="008A0150">
                <w:rPr>
                  <w:rStyle w:val="Lienhypertexte"/>
                  <w:rFonts w:asciiTheme="minorHAnsi" w:hAnsiTheme="minorHAnsi" w:cs="Arial"/>
                  <w:sz w:val="20"/>
                </w:rPr>
                <w:t>Film de la visite des réalisations du projet PASE/FEM</w:t>
              </w:r>
            </w:hyperlink>
          </w:p>
          <w:p w:rsidR="00EA3946" w:rsidRPr="008A0150" w:rsidRDefault="00EA3946" w:rsidP="00EA3946">
            <w:pPr>
              <w:tabs>
                <w:tab w:val="left" w:pos="-1440"/>
                <w:tab w:val="left" w:pos="-720"/>
              </w:tabs>
              <w:suppressAutoHyphens/>
              <w:rPr>
                <w:rFonts w:asciiTheme="minorHAnsi" w:hAnsiTheme="minorHAnsi" w:cs="Arial"/>
                <w:sz w:val="20"/>
              </w:rPr>
            </w:pPr>
          </w:p>
          <w:p w:rsidR="00EA3946" w:rsidRPr="008A0150" w:rsidRDefault="00D37FB5" w:rsidP="00EA3946">
            <w:pPr>
              <w:pStyle w:val="Paragraphedeliste"/>
              <w:numPr>
                <w:ilvl w:val="0"/>
                <w:numId w:val="11"/>
              </w:numPr>
              <w:tabs>
                <w:tab w:val="left" w:pos="-1440"/>
                <w:tab w:val="left" w:pos="-720"/>
              </w:tabs>
              <w:suppressAutoHyphens/>
              <w:rPr>
                <w:rFonts w:asciiTheme="minorHAnsi" w:hAnsiTheme="minorHAnsi" w:cs="Arial"/>
                <w:sz w:val="20"/>
              </w:rPr>
            </w:pPr>
            <w:hyperlink r:id="rId6" w:history="1">
              <w:r w:rsidR="00EA3946" w:rsidRPr="008A0150">
                <w:rPr>
                  <w:rStyle w:val="Lienhypertexte"/>
                  <w:rFonts w:asciiTheme="minorHAnsi" w:hAnsiTheme="minorHAnsi" w:cs="Arial"/>
                  <w:sz w:val="20"/>
                </w:rPr>
                <w:t>Film de la visite des réalisations du projet ABC-Maradi</w:t>
              </w:r>
            </w:hyperlink>
          </w:p>
          <w:p w:rsidR="00EA3946" w:rsidRPr="008A0150" w:rsidRDefault="00EA3946" w:rsidP="00EA3946">
            <w:pPr>
              <w:pStyle w:val="Paragraphedeliste"/>
              <w:rPr>
                <w:rFonts w:asciiTheme="minorHAnsi" w:hAnsiTheme="minorHAnsi" w:cs="Arial"/>
                <w:sz w:val="20"/>
              </w:rPr>
            </w:pPr>
          </w:p>
          <w:p w:rsidR="00EA3946" w:rsidRPr="008A0150" w:rsidRDefault="00EA3946" w:rsidP="00EA3946">
            <w:pPr>
              <w:tabs>
                <w:tab w:val="left" w:pos="-1440"/>
                <w:tab w:val="left" w:pos="-720"/>
              </w:tabs>
              <w:suppressAutoHyphens/>
              <w:rPr>
                <w:rFonts w:asciiTheme="minorHAnsi" w:hAnsiTheme="minorHAnsi" w:cs="Arial"/>
                <w:sz w:val="20"/>
              </w:rPr>
            </w:pPr>
          </w:p>
        </w:tc>
      </w:tr>
    </w:tbl>
    <w:p w:rsidR="00BC29CA" w:rsidRPr="00EA5ACE" w:rsidRDefault="00BC29CA" w:rsidP="00BC29CA">
      <w:pPr>
        <w:spacing w:after="60"/>
        <w:jc w:val="both"/>
        <w:rPr>
          <w:rStyle w:val="EmailStyle37"/>
          <w:rFonts w:asciiTheme="majorHAnsi" w:hAnsiTheme="majorHAnsi" w:cs="Calibri"/>
          <w:sz w:val="24"/>
          <w:szCs w:val="24"/>
        </w:rPr>
      </w:pPr>
    </w:p>
    <w:p w:rsidR="008373F1" w:rsidRDefault="008373F1"/>
    <w:sectPr w:rsidR="00837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F3C"/>
    <w:multiLevelType w:val="hybridMultilevel"/>
    <w:tmpl w:val="5D3C41B4"/>
    <w:lvl w:ilvl="0" w:tplc="1A664120">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00387C"/>
    <w:multiLevelType w:val="hybridMultilevel"/>
    <w:tmpl w:val="57166C2E"/>
    <w:lvl w:ilvl="0" w:tplc="040C0003">
      <w:start w:val="1"/>
      <w:numFmt w:val="bullet"/>
      <w:lvlText w:val="o"/>
      <w:lvlJc w:val="left"/>
      <w:pPr>
        <w:ind w:left="785" w:hanging="360"/>
      </w:pPr>
      <w:rPr>
        <w:rFonts w:ascii="Courier New" w:hAnsi="Courier New" w:cs="Courier New"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 w15:restartNumberingAfterBreak="0">
    <w:nsid w:val="198B15E2"/>
    <w:multiLevelType w:val="hybridMultilevel"/>
    <w:tmpl w:val="63485DF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FE8427C"/>
    <w:multiLevelType w:val="hybridMultilevel"/>
    <w:tmpl w:val="26C6C56C"/>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51669D7"/>
    <w:multiLevelType w:val="hybridMultilevel"/>
    <w:tmpl w:val="504CF21E"/>
    <w:lvl w:ilvl="0" w:tplc="040C0003">
      <w:start w:val="1"/>
      <w:numFmt w:val="bullet"/>
      <w:lvlText w:val="o"/>
      <w:lvlJc w:val="left"/>
      <w:pPr>
        <w:ind w:left="720" w:hanging="360"/>
      </w:pPr>
      <w:rPr>
        <w:rFonts w:ascii="Courier New" w:hAnsi="Courier New" w:cs="Courier New" w:hint="default"/>
      </w:rPr>
    </w:lvl>
    <w:lvl w:ilvl="1" w:tplc="040C0019">
      <w:start w:val="1"/>
      <w:numFmt w:val="lowerLetter"/>
      <w:lvlText w:val="%2."/>
      <w:lvlJc w:val="left"/>
      <w:pPr>
        <w:ind w:left="785"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4047A9"/>
    <w:multiLevelType w:val="hybridMultilevel"/>
    <w:tmpl w:val="D3C01580"/>
    <w:lvl w:ilvl="0" w:tplc="040C0003">
      <w:start w:val="1"/>
      <w:numFmt w:val="bullet"/>
      <w:lvlText w:val="o"/>
      <w:lvlJc w:val="left"/>
      <w:pPr>
        <w:ind w:left="720" w:hanging="360"/>
      </w:pPr>
      <w:rPr>
        <w:rFonts w:ascii="Courier New" w:hAnsi="Courier New" w:cs="Courier New" w:hint="default"/>
      </w:rPr>
    </w:lvl>
    <w:lvl w:ilvl="1" w:tplc="040C0019">
      <w:start w:val="1"/>
      <w:numFmt w:val="lowerLetter"/>
      <w:lvlText w:val="%2."/>
      <w:lvlJc w:val="left"/>
      <w:pPr>
        <w:ind w:left="785"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7C3CD4"/>
    <w:multiLevelType w:val="hybridMultilevel"/>
    <w:tmpl w:val="DCE6F612"/>
    <w:lvl w:ilvl="0" w:tplc="04090001">
      <w:start w:val="1"/>
      <w:numFmt w:val="bullet"/>
      <w:lvlText w:val=""/>
      <w:lvlJc w:val="left"/>
      <w:pPr>
        <w:tabs>
          <w:tab w:val="num" w:pos="360"/>
        </w:tabs>
        <w:ind w:left="360" w:hanging="360"/>
      </w:pPr>
      <w:rPr>
        <w:rFonts w:ascii="Symbol" w:hAnsi="Symbol" w:hint="default"/>
      </w:rPr>
    </w:lvl>
    <w:lvl w:ilvl="1" w:tplc="BB36A884">
      <w:start w:val="2"/>
      <w:numFmt w:val="bullet"/>
      <w:lvlText w:val="-"/>
      <w:lvlJc w:val="left"/>
      <w:pPr>
        <w:tabs>
          <w:tab w:val="num" w:pos="1080"/>
        </w:tabs>
        <w:ind w:left="1080" w:hanging="360"/>
      </w:pPr>
      <w:rPr>
        <w:rFonts w:ascii="Comic Sans MS" w:eastAsia="Times New Roman" w:hAnsi="Comic Sans M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9B7A05"/>
    <w:multiLevelType w:val="hybridMultilevel"/>
    <w:tmpl w:val="EC7E5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CD0CFA"/>
    <w:multiLevelType w:val="hybridMultilevel"/>
    <w:tmpl w:val="E86ADD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3D4385"/>
    <w:multiLevelType w:val="hybridMultilevel"/>
    <w:tmpl w:val="FCD89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766E36"/>
    <w:multiLevelType w:val="hybridMultilevel"/>
    <w:tmpl w:val="A83A6792"/>
    <w:lvl w:ilvl="0" w:tplc="1A664120">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6345AF4"/>
    <w:multiLevelType w:val="hybridMultilevel"/>
    <w:tmpl w:val="4ED6C470"/>
    <w:lvl w:ilvl="0" w:tplc="040C000F">
      <w:start w:val="1"/>
      <w:numFmt w:val="decimal"/>
      <w:lvlText w:val="%1."/>
      <w:lvlJc w:val="left"/>
      <w:pPr>
        <w:ind w:left="720" w:hanging="360"/>
      </w:pPr>
      <w:rPr>
        <w:rFonts w:hint="default"/>
      </w:rPr>
    </w:lvl>
    <w:lvl w:ilvl="1" w:tplc="040C0019">
      <w:start w:val="1"/>
      <w:numFmt w:val="lowerLetter"/>
      <w:lvlText w:val="%2."/>
      <w:lvlJc w:val="left"/>
      <w:pPr>
        <w:ind w:left="785"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7D65C2B"/>
    <w:multiLevelType w:val="hybridMultilevel"/>
    <w:tmpl w:val="7280347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2"/>
  </w:num>
  <w:num w:numId="4">
    <w:abstractNumId w:val="2"/>
  </w:num>
  <w:num w:numId="5">
    <w:abstractNumId w:val="11"/>
  </w:num>
  <w:num w:numId="6">
    <w:abstractNumId w:val="3"/>
  </w:num>
  <w:num w:numId="7">
    <w:abstractNumId w:val="7"/>
  </w:num>
  <w:num w:numId="8">
    <w:abstractNumId w:val="5"/>
  </w:num>
  <w:num w:numId="9">
    <w:abstractNumId w:val="4"/>
  </w:num>
  <w:num w:numId="10">
    <w:abstractNumId w:val="1"/>
  </w:num>
  <w:num w:numId="11">
    <w:abstractNumId w:val="9"/>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CA"/>
    <w:rsid w:val="000334CF"/>
    <w:rsid w:val="00075F48"/>
    <w:rsid w:val="0009793A"/>
    <w:rsid w:val="002B5978"/>
    <w:rsid w:val="002D5189"/>
    <w:rsid w:val="00340623"/>
    <w:rsid w:val="004776AE"/>
    <w:rsid w:val="004E0CFD"/>
    <w:rsid w:val="00527C81"/>
    <w:rsid w:val="005A5007"/>
    <w:rsid w:val="007A52F5"/>
    <w:rsid w:val="007E16AF"/>
    <w:rsid w:val="008373F1"/>
    <w:rsid w:val="008A0150"/>
    <w:rsid w:val="008A59DF"/>
    <w:rsid w:val="008B1859"/>
    <w:rsid w:val="00933712"/>
    <w:rsid w:val="009C2BE8"/>
    <w:rsid w:val="00AB24D1"/>
    <w:rsid w:val="00BC29CA"/>
    <w:rsid w:val="00C04689"/>
    <w:rsid w:val="00CE4D0E"/>
    <w:rsid w:val="00CE772F"/>
    <w:rsid w:val="00D37FB5"/>
    <w:rsid w:val="00E32620"/>
    <w:rsid w:val="00E52481"/>
    <w:rsid w:val="00E6550B"/>
    <w:rsid w:val="00EA3946"/>
    <w:rsid w:val="00F31C0F"/>
    <w:rsid w:val="00FA7BD7"/>
    <w:rsid w:val="00FB0151"/>
    <w:rsid w:val="00FF17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0562"/>
  <w15:chartTrackingRefBased/>
  <w15:docId w15:val="{7B4AD623-C882-49A4-8A66-2C38270D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9CA"/>
    <w:pPr>
      <w:spacing w:after="0" w:line="240" w:lineRule="auto"/>
    </w:pPr>
    <w:rPr>
      <w:rFonts w:ascii="CG Times" w:eastAsia="Times New Roman" w:hAnsi="CG Times" w:cs="Times New Roman"/>
      <w:szCs w:val="20"/>
    </w:rPr>
  </w:style>
  <w:style w:type="paragraph" w:styleId="Titre1">
    <w:name w:val="heading 1"/>
    <w:basedOn w:val="Normal"/>
    <w:next w:val="Normal"/>
    <w:link w:val="Titre1Car"/>
    <w:qFormat/>
    <w:rsid w:val="00BC29CA"/>
    <w:pPr>
      <w:keepNext/>
      <w:tabs>
        <w:tab w:val="center" w:pos="2647"/>
        <w:tab w:val="left" w:pos="5098"/>
      </w:tabs>
      <w:suppressAutoHyphens/>
      <w:spacing w:before="31" w:after="110"/>
      <w:jc w:val="center"/>
      <w:outlineLvl w:val="0"/>
    </w:pPr>
    <w:rPr>
      <w:rFonts w:ascii="Times New Roman" w:hAnsi="Times New Roman"/>
      <w:b/>
      <w:sz w:val="20"/>
    </w:rPr>
  </w:style>
  <w:style w:type="paragraph" w:styleId="Titre2">
    <w:name w:val="heading 2"/>
    <w:basedOn w:val="Normal"/>
    <w:next w:val="Normal"/>
    <w:link w:val="Titre2Car"/>
    <w:qFormat/>
    <w:rsid w:val="00BC29CA"/>
    <w:pPr>
      <w:keepNext/>
      <w:tabs>
        <w:tab w:val="left" w:pos="-720"/>
      </w:tabs>
      <w:suppressAutoHyphens/>
      <w:spacing w:before="31" w:after="110"/>
      <w:outlineLvl w:val="1"/>
    </w:pPr>
    <w:rPr>
      <w:rFonts w:ascii="Times New Roman" w:hAnsi="Times New Roman"/>
      <w:b/>
      <w:sz w:val="20"/>
    </w:rPr>
  </w:style>
  <w:style w:type="paragraph" w:styleId="Titre3">
    <w:name w:val="heading 3"/>
    <w:basedOn w:val="Normal"/>
    <w:next w:val="Normal"/>
    <w:link w:val="Titre3Car"/>
    <w:qFormat/>
    <w:rsid w:val="00BC29CA"/>
    <w:pPr>
      <w:keepNext/>
      <w:tabs>
        <w:tab w:val="left" w:pos="-720"/>
      </w:tabs>
      <w:suppressAutoHyphens/>
      <w:spacing w:before="31" w:after="110"/>
      <w:outlineLvl w:val="2"/>
    </w:pPr>
    <w:rPr>
      <w:rFonts w:ascii="Times New Roman" w:hAnsi="Times New Roman"/>
      <w:b/>
      <w:bCs/>
      <w:sz w:val="18"/>
    </w:rPr>
  </w:style>
  <w:style w:type="paragraph" w:styleId="Titre4">
    <w:name w:val="heading 4"/>
    <w:basedOn w:val="Normal"/>
    <w:next w:val="Normal"/>
    <w:link w:val="Titre4Car"/>
    <w:qFormat/>
    <w:rsid w:val="00BC29CA"/>
    <w:pPr>
      <w:keepNext/>
      <w:tabs>
        <w:tab w:val="center" w:pos="1910"/>
      </w:tabs>
      <w:suppressAutoHyphens/>
      <w:spacing w:before="31" w:after="110"/>
      <w:jc w:val="center"/>
      <w:outlineLvl w:val="3"/>
    </w:pPr>
    <w:rPr>
      <w:rFonts w:ascii="Times New Roman" w:hAnsi="Times New Roman"/>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C29CA"/>
    <w:rPr>
      <w:rFonts w:ascii="Times New Roman" w:eastAsia="Times New Roman" w:hAnsi="Times New Roman" w:cs="Times New Roman"/>
      <w:b/>
      <w:sz w:val="20"/>
      <w:szCs w:val="20"/>
    </w:rPr>
  </w:style>
  <w:style w:type="character" w:customStyle="1" w:styleId="Titre2Car">
    <w:name w:val="Titre 2 Car"/>
    <w:basedOn w:val="Policepardfaut"/>
    <w:link w:val="Titre2"/>
    <w:rsid w:val="00BC29CA"/>
    <w:rPr>
      <w:rFonts w:ascii="Times New Roman" w:eastAsia="Times New Roman" w:hAnsi="Times New Roman" w:cs="Times New Roman"/>
      <w:b/>
      <w:sz w:val="20"/>
      <w:szCs w:val="20"/>
    </w:rPr>
  </w:style>
  <w:style w:type="character" w:customStyle="1" w:styleId="Titre3Car">
    <w:name w:val="Titre 3 Car"/>
    <w:basedOn w:val="Policepardfaut"/>
    <w:link w:val="Titre3"/>
    <w:rsid w:val="00BC29CA"/>
    <w:rPr>
      <w:rFonts w:ascii="Times New Roman" w:eastAsia="Times New Roman" w:hAnsi="Times New Roman" w:cs="Times New Roman"/>
      <w:b/>
      <w:bCs/>
      <w:sz w:val="18"/>
      <w:szCs w:val="20"/>
    </w:rPr>
  </w:style>
  <w:style w:type="character" w:customStyle="1" w:styleId="Titre4Car">
    <w:name w:val="Titre 4 Car"/>
    <w:basedOn w:val="Policepardfaut"/>
    <w:link w:val="Titre4"/>
    <w:rsid w:val="00BC29CA"/>
    <w:rPr>
      <w:rFonts w:ascii="Times New Roman" w:eastAsia="Times New Roman" w:hAnsi="Times New Roman" w:cs="Times New Roman"/>
      <w:b/>
      <w:bCs/>
      <w:sz w:val="18"/>
      <w:szCs w:val="20"/>
    </w:rPr>
  </w:style>
  <w:style w:type="paragraph" w:styleId="Paragraphedeliste">
    <w:name w:val="List Paragraph"/>
    <w:basedOn w:val="Normal"/>
    <w:link w:val="ParagraphedelisteCar"/>
    <w:uiPriority w:val="34"/>
    <w:qFormat/>
    <w:rsid w:val="00BC29CA"/>
    <w:pPr>
      <w:ind w:left="720"/>
      <w:contextualSpacing/>
    </w:pPr>
  </w:style>
  <w:style w:type="character" w:customStyle="1" w:styleId="EmailStyle37">
    <w:name w:val="EmailStyle37"/>
    <w:rsid w:val="00BC29CA"/>
    <w:rPr>
      <w:rFonts w:ascii="Arial" w:hAnsi="Arial" w:cs="Arial" w:hint="default"/>
      <w:color w:val="000000"/>
    </w:rPr>
  </w:style>
  <w:style w:type="character" w:customStyle="1" w:styleId="ParagraphedelisteCar">
    <w:name w:val="Paragraphe de liste Car"/>
    <w:link w:val="Paragraphedeliste"/>
    <w:uiPriority w:val="34"/>
    <w:rsid w:val="00BC29CA"/>
    <w:rPr>
      <w:rFonts w:ascii="CG Times" w:eastAsia="Times New Roman" w:hAnsi="CG Times" w:cs="Times New Roman"/>
      <w:szCs w:val="20"/>
    </w:rPr>
  </w:style>
  <w:style w:type="character" w:styleId="Lienhypertexte">
    <w:name w:val="Hyperlink"/>
    <w:basedOn w:val="Policepardfaut"/>
    <w:uiPriority w:val="99"/>
    <w:unhideWhenUsed/>
    <w:rsid w:val="00EA3946"/>
    <w:rPr>
      <w:color w:val="0563C1" w:themeColor="hyperlink"/>
      <w:u w:val="single"/>
    </w:rPr>
  </w:style>
  <w:style w:type="character" w:styleId="Lienhypertextesuivivisit">
    <w:name w:val="FollowedHyperlink"/>
    <w:basedOn w:val="Policepardfaut"/>
    <w:uiPriority w:val="99"/>
    <w:semiHidden/>
    <w:unhideWhenUsed/>
    <w:rsid w:val="00477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1A9Z3ghquk" TargetMode="External"/><Relationship Id="rId5" Type="http://schemas.openxmlformats.org/officeDocument/2006/relationships/hyperlink" Target="https://www.youtube.com/watch?v=bh_zVWumZh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8883</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djibo</dc:creator>
  <cp:keywords/>
  <dc:description/>
  <cp:lastModifiedBy>Maria Iboune</cp:lastModifiedBy>
  <cp:revision>2</cp:revision>
  <dcterms:created xsi:type="dcterms:W3CDTF">2018-07-03T10:42:00Z</dcterms:created>
  <dcterms:modified xsi:type="dcterms:W3CDTF">2018-07-03T10:42:00Z</dcterms:modified>
</cp:coreProperties>
</file>