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2B71" w14:textId="77777777" w:rsidR="00D86506" w:rsidRPr="007F4EE8" w:rsidRDefault="00D86506" w:rsidP="00D86506">
      <w:pPr>
        <w:pStyle w:val="Normal1"/>
        <w:pBdr>
          <w:top w:val="nil"/>
          <w:left w:val="nil"/>
          <w:bottom w:val="nil"/>
          <w:right w:val="nil"/>
          <w:between w:val="nil"/>
        </w:pBdr>
        <w:spacing w:after="0"/>
        <w:ind w:left="2160" w:firstLine="720"/>
        <w:jc w:val="left"/>
        <w:rPr>
          <w:color w:val="000000"/>
        </w:rPr>
      </w:pPr>
      <w:r w:rsidRPr="007F4EE8">
        <w:rPr>
          <w:noProof/>
          <w:color w:val="2B579A"/>
          <w:shd w:val="clear" w:color="auto" w:fill="E6E6E6"/>
        </w:rPr>
        <w:drawing>
          <wp:anchor distT="0" distB="0" distL="114300" distR="114300" simplePos="0" relativeHeight="251660288" behindDoc="0" locked="0" layoutInCell="1" allowOverlap="1" wp14:anchorId="05AB037C" wp14:editId="0CB15483">
            <wp:simplePos x="0" y="0"/>
            <wp:positionH relativeFrom="margin">
              <wp:align>left</wp:align>
            </wp:positionH>
            <wp:positionV relativeFrom="paragraph">
              <wp:posOffset>15451</wp:posOffset>
            </wp:positionV>
            <wp:extent cx="709930" cy="818515"/>
            <wp:effectExtent l="0" t="0" r="0" b="635"/>
            <wp:wrapSquare wrapText="bothSides" distT="0" distB="0" distL="114300" distR="114300"/>
            <wp:docPr id="1" name="image4.jpg" descr="GEF-notag-lowres_0"/>
            <wp:cNvGraphicFramePr/>
            <a:graphic xmlns:a="http://schemas.openxmlformats.org/drawingml/2006/main">
              <a:graphicData uri="http://schemas.openxmlformats.org/drawingml/2006/picture">
                <pic:pic xmlns:pic="http://schemas.openxmlformats.org/drawingml/2006/picture">
                  <pic:nvPicPr>
                    <pic:cNvPr id="0" name="image4.jpg" descr="GEF-notag-lowres_0"/>
                    <pic:cNvPicPr preferRelativeResize="0"/>
                  </pic:nvPicPr>
                  <pic:blipFill>
                    <a:blip r:embed="rId5" cstate="email">
                      <a:extLst>
                        <a:ext uri="{28A0092B-C50C-407E-A947-70E740481C1C}">
                          <a14:useLocalDpi xmlns:a14="http://schemas.microsoft.com/office/drawing/2010/main"/>
                        </a:ext>
                      </a:extLst>
                    </a:blip>
                    <a:srcRect/>
                    <a:stretch>
                      <a:fillRect/>
                    </a:stretch>
                  </pic:blipFill>
                  <pic:spPr>
                    <a:xfrm>
                      <a:off x="0" y="0"/>
                      <a:ext cx="709930" cy="818515"/>
                    </a:xfrm>
                    <a:prstGeom prst="rect">
                      <a:avLst/>
                    </a:prstGeom>
                    <a:ln/>
                  </pic:spPr>
                </pic:pic>
              </a:graphicData>
            </a:graphic>
          </wp:anchor>
        </w:drawing>
      </w:r>
      <w:r w:rsidRPr="007F4EE8">
        <w:rPr>
          <w:noProof/>
          <w:color w:val="2B579A"/>
          <w:shd w:val="clear" w:color="auto" w:fill="E6E6E6"/>
        </w:rPr>
        <w:drawing>
          <wp:anchor distT="0" distB="0" distL="114300" distR="114300" simplePos="0" relativeHeight="251659264" behindDoc="0" locked="0" layoutInCell="1" allowOverlap="1" wp14:anchorId="0A03DC5E" wp14:editId="5129AD28">
            <wp:simplePos x="0" y="0"/>
            <wp:positionH relativeFrom="margin">
              <wp:align>right</wp:align>
            </wp:positionH>
            <wp:positionV relativeFrom="paragraph">
              <wp:posOffset>13546</wp:posOffset>
            </wp:positionV>
            <wp:extent cx="538223" cy="989635"/>
            <wp:effectExtent l="0" t="0" r="0" b="1270"/>
            <wp:wrapNone/>
            <wp:docPr id="2"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text&#10;&#10;Description automatically generated"/>
                    <pic:cNvPicPr preferRelativeResize="0"/>
                  </pic:nvPicPr>
                  <pic:blipFill>
                    <a:blip r:embed="rId6" cstate="email">
                      <a:extLst>
                        <a:ext uri="{28A0092B-C50C-407E-A947-70E740481C1C}">
                          <a14:useLocalDpi xmlns:a14="http://schemas.microsoft.com/office/drawing/2010/main"/>
                        </a:ext>
                      </a:extLst>
                    </a:blip>
                    <a:stretch>
                      <a:fillRect/>
                    </a:stretch>
                  </pic:blipFill>
                  <pic:spPr>
                    <a:xfrm>
                      <a:off x="0" y="0"/>
                      <a:ext cx="538223" cy="989635"/>
                    </a:xfrm>
                    <a:prstGeom prst="rect">
                      <a:avLst/>
                    </a:prstGeom>
                    <a:ln/>
                  </pic:spPr>
                </pic:pic>
              </a:graphicData>
            </a:graphic>
            <wp14:sizeRelH relativeFrom="margin">
              <wp14:pctWidth>0</wp14:pctWidth>
            </wp14:sizeRelH>
            <wp14:sizeRelV relativeFrom="margin">
              <wp14:pctHeight>0</wp14:pctHeight>
            </wp14:sizeRelV>
          </wp:anchor>
        </w:drawing>
      </w:r>
    </w:p>
    <w:p w14:paraId="63634CFD" w14:textId="77777777" w:rsidR="00D86506" w:rsidRPr="007F4EE8" w:rsidRDefault="00D86506" w:rsidP="00D86506">
      <w:pPr>
        <w:pStyle w:val="Normal1"/>
        <w:pBdr>
          <w:top w:val="nil"/>
          <w:left w:val="nil"/>
          <w:bottom w:val="nil"/>
          <w:right w:val="nil"/>
          <w:between w:val="nil"/>
        </w:pBdr>
        <w:spacing w:after="120"/>
        <w:ind w:left="2160" w:firstLine="720"/>
        <w:rPr>
          <w:b/>
          <w:i/>
          <w:color w:val="000000"/>
        </w:rPr>
      </w:pPr>
      <w:r w:rsidRPr="76DFA6A2">
        <w:rPr>
          <w:b/>
          <w:bCs/>
          <w:i/>
          <w:iCs/>
          <w:color w:val="000000"/>
        </w:rPr>
        <w:t xml:space="preserve">                  </w:t>
      </w:r>
      <w:r w:rsidRPr="007F4EE8">
        <w:rPr>
          <w:color w:val="000000"/>
        </w:rPr>
        <w:t xml:space="preserve">   </w:t>
      </w:r>
      <w:r w:rsidRPr="007F4EE8">
        <w:rPr>
          <w:noProof/>
          <w:color w:val="000000"/>
          <w:shd w:val="clear" w:color="auto" w:fill="E6E6E6"/>
        </w:rPr>
        <w:drawing>
          <wp:inline distT="0" distB="0" distL="0" distR="0" wp14:anchorId="46E4BB69" wp14:editId="4FF689DA">
            <wp:extent cx="736600" cy="736600"/>
            <wp:effectExtent l="0" t="0" r="0" b="0"/>
            <wp:docPr id="3" name="image1.png" descr="A picture containing clipart, window&#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clipart, window&#10;&#10;Description automatically generated"/>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736600" cy="736600"/>
                    </a:xfrm>
                    <a:prstGeom prst="rect">
                      <a:avLst/>
                    </a:prstGeom>
                    <a:ln/>
                  </pic:spPr>
                </pic:pic>
              </a:graphicData>
            </a:graphic>
          </wp:inline>
        </w:drawing>
      </w:r>
    </w:p>
    <w:p w14:paraId="738D75ED" w14:textId="77777777" w:rsidR="00D86506" w:rsidRPr="007F4EE8" w:rsidRDefault="00D86506" w:rsidP="00D86506">
      <w:pPr>
        <w:pStyle w:val="Normal1"/>
        <w:pBdr>
          <w:top w:val="nil"/>
          <w:left w:val="nil"/>
          <w:bottom w:val="nil"/>
          <w:right w:val="nil"/>
          <w:between w:val="nil"/>
        </w:pBdr>
        <w:spacing w:after="120"/>
        <w:rPr>
          <w:b/>
          <w:i/>
          <w:color w:val="000000"/>
        </w:rPr>
      </w:pPr>
    </w:p>
    <w:p w14:paraId="14F1F425" w14:textId="77777777" w:rsidR="00D86506" w:rsidRPr="007F4EE8" w:rsidRDefault="00D86506" w:rsidP="00D86506">
      <w:pPr>
        <w:pStyle w:val="Normal1"/>
        <w:pBdr>
          <w:top w:val="nil"/>
          <w:left w:val="nil"/>
          <w:bottom w:val="nil"/>
          <w:right w:val="nil"/>
          <w:between w:val="nil"/>
        </w:pBdr>
        <w:spacing w:after="240"/>
        <w:jc w:val="center"/>
        <w:rPr>
          <w:b/>
          <w:color w:val="000000"/>
        </w:rPr>
      </w:pPr>
      <w:r w:rsidRPr="007F4EE8">
        <w:rPr>
          <w:b/>
          <w:color w:val="000000"/>
        </w:rPr>
        <w:t xml:space="preserve">United Nations Development </w:t>
      </w:r>
      <w:proofErr w:type="spellStart"/>
      <w:r w:rsidRPr="007F4EE8">
        <w:rPr>
          <w:b/>
          <w:color w:val="000000"/>
        </w:rPr>
        <w:t>Program</w:t>
      </w:r>
      <w:r>
        <w:rPr>
          <w:b/>
          <w:color w:val="000000"/>
        </w:rPr>
        <w:t>me</w:t>
      </w:r>
      <w:proofErr w:type="spellEnd"/>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9"/>
        <w:gridCol w:w="2076"/>
        <w:gridCol w:w="1347"/>
        <w:gridCol w:w="3423"/>
      </w:tblGrid>
      <w:tr w:rsidR="00D86506" w:rsidRPr="007F4EE8" w14:paraId="4640961C" w14:textId="77777777" w:rsidTr="007336F7">
        <w:trPr>
          <w:trHeight w:val="530"/>
        </w:trPr>
        <w:tc>
          <w:tcPr>
            <w:tcW w:w="9355" w:type="dxa"/>
            <w:gridSpan w:val="4"/>
            <w:shd w:val="clear" w:color="auto" w:fill="auto"/>
          </w:tcPr>
          <w:p w14:paraId="212FEA6A"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Project title: C</w:t>
            </w:r>
            <w:r w:rsidRPr="007F4EE8">
              <w:rPr>
                <w:color w:val="000000"/>
                <w:sz w:val="18"/>
                <w:szCs w:val="18"/>
              </w:rPr>
              <w:t xml:space="preserve">atalyzing </w:t>
            </w:r>
            <w:r w:rsidRPr="007F4EE8">
              <w:rPr>
                <w:b/>
                <w:color w:val="000000"/>
                <w:sz w:val="18"/>
                <w:szCs w:val="18"/>
              </w:rPr>
              <w:t>O</w:t>
            </w:r>
            <w:r w:rsidRPr="007F4EE8">
              <w:rPr>
                <w:color w:val="000000"/>
                <w:sz w:val="18"/>
                <w:szCs w:val="18"/>
              </w:rPr>
              <w:t xml:space="preserve">ptimum Management of </w:t>
            </w:r>
            <w:r w:rsidRPr="007F4EE8">
              <w:rPr>
                <w:b/>
                <w:color w:val="000000"/>
                <w:sz w:val="18"/>
                <w:szCs w:val="18"/>
              </w:rPr>
              <w:t>N</w:t>
            </w:r>
            <w:r w:rsidRPr="007F4EE8">
              <w:rPr>
                <w:color w:val="000000"/>
                <w:sz w:val="18"/>
                <w:szCs w:val="18"/>
              </w:rPr>
              <w:t xml:space="preserve">atural Heritage for </w:t>
            </w:r>
            <w:r w:rsidRPr="007F4EE8">
              <w:rPr>
                <w:b/>
                <w:color w:val="000000"/>
                <w:sz w:val="18"/>
                <w:szCs w:val="18"/>
              </w:rPr>
              <w:t>S</w:t>
            </w:r>
            <w:r w:rsidRPr="007F4EE8">
              <w:rPr>
                <w:color w:val="000000"/>
                <w:sz w:val="18"/>
                <w:szCs w:val="18"/>
              </w:rPr>
              <w:t xml:space="preserve">ustainability of </w:t>
            </w:r>
            <w:r w:rsidRPr="007F4EE8">
              <w:rPr>
                <w:b/>
                <w:color w:val="000000"/>
                <w:sz w:val="18"/>
                <w:szCs w:val="18"/>
              </w:rPr>
              <w:t>E</w:t>
            </w:r>
            <w:r w:rsidRPr="007F4EE8">
              <w:rPr>
                <w:color w:val="000000"/>
                <w:sz w:val="18"/>
                <w:szCs w:val="18"/>
              </w:rPr>
              <w:t xml:space="preserve">cosystem, </w:t>
            </w:r>
            <w:r w:rsidRPr="007F4EE8">
              <w:rPr>
                <w:b/>
                <w:color w:val="000000"/>
                <w:sz w:val="18"/>
                <w:szCs w:val="18"/>
              </w:rPr>
              <w:t>R</w:t>
            </w:r>
            <w:r w:rsidRPr="007F4EE8">
              <w:rPr>
                <w:color w:val="000000"/>
                <w:sz w:val="18"/>
                <w:szCs w:val="18"/>
              </w:rPr>
              <w:t xml:space="preserve">esources and </w:t>
            </w:r>
            <w:r w:rsidRPr="007F4EE8">
              <w:rPr>
                <w:b/>
                <w:color w:val="000000"/>
                <w:sz w:val="18"/>
                <w:szCs w:val="18"/>
              </w:rPr>
              <w:t>V</w:t>
            </w:r>
            <w:r w:rsidRPr="007F4EE8">
              <w:rPr>
                <w:color w:val="000000"/>
                <w:sz w:val="18"/>
                <w:szCs w:val="18"/>
              </w:rPr>
              <w:t xml:space="preserve">iability of </w:t>
            </w:r>
            <w:r w:rsidRPr="007F4EE8">
              <w:rPr>
                <w:b/>
                <w:color w:val="000000"/>
                <w:sz w:val="18"/>
                <w:szCs w:val="18"/>
              </w:rPr>
              <w:t>E</w:t>
            </w:r>
            <w:r w:rsidRPr="007F4EE8">
              <w:rPr>
                <w:color w:val="000000"/>
                <w:sz w:val="18"/>
                <w:szCs w:val="18"/>
              </w:rPr>
              <w:t>ndangered Wildlife Species (CONSERVE)</w:t>
            </w:r>
          </w:p>
        </w:tc>
      </w:tr>
      <w:tr w:rsidR="00D86506" w:rsidRPr="007F4EE8" w14:paraId="7001BF34" w14:textId="77777777" w:rsidTr="007336F7">
        <w:trPr>
          <w:trHeight w:val="791"/>
        </w:trPr>
        <w:tc>
          <w:tcPr>
            <w:tcW w:w="2509" w:type="dxa"/>
            <w:shd w:val="clear" w:color="auto" w:fill="auto"/>
          </w:tcPr>
          <w:p w14:paraId="36CB9374"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Country: </w:t>
            </w:r>
            <w:r w:rsidRPr="007F4EE8">
              <w:rPr>
                <w:color w:val="000000"/>
                <w:sz w:val="18"/>
                <w:szCs w:val="18"/>
              </w:rPr>
              <w:t>Indonesia</w:t>
            </w:r>
          </w:p>
        </w:tc>
        <w:tc>
          <w:tcPr>
            <w:tcW w:w="3423" w:type="dxa"/>
            <w:gridSpan w:val="2"/>
            <w:shd w:val="clear" w:color="auto" w:fill="auto"/>
          </w:tcPr>
          <w:p w14:paraId="3AE49678" w14:textId="77777777" w:rsidR="00D86506" w:rsidRPr="007F4EE8" w:rsidRDefault="00D86506" w:rsidP="007336F7">
            <w:pPr>
              <w:pStyle w:val="Normal1"/>
              <w:pBdr>
                <w:top w:val="nil"/>
                <w:left w:val="nil"/>
                <w:bottom w:val="nil"/>
                <w:right w:val="nil"/>
                <w:between w:val="nil"/>
              </w:pBdr>
              <w:spacing w:after="0"/>
              <w:jc w:val="left"/>
              <w:rPr>
                <w:color w:val="000000" w:themeColor="text1"/>
                <w:sz w:val="18"/>
                <w:szCs w:val="18"/>
              </w:rPr>
            </w:pPr>
            <w:r w:rsidRPr="76DFA6A2">
              <w:rPr>
                <w:b/>
                <w:bCs/>
                <w:color w:val="000000" w:themeColor="text1"/>
                <w:sz w:val="18"/>
                <w:szCs w:val="18"/>
              </w:rPr>
              <w:t xml:space="preserve">Implementing Partner (GEF Executing Entity): </w:t>
            </w:r>
            <w:r w:rsidRPr="76DFA6A2">
              <w:rPr>
                <w:color w:val="000000" w:themeColor="text1"/>
                <w:sz w:val="18"/>
                <w:szCs w:val="18"/>
              </w:rPr>
              <w:t xml:space="preserve"> Ministry of Environment and Forestry (</w:t>
            </w:r>
            <w:proofErr w:type="spellStart"/>
            <w:r w:rsidRPr="76DFA6A2">
              <w:rPr>
                <w:color w:val="000000" w:themeColor="text1"/>
                <w:sz w:val="18"/>
                <w:szCs w:val="18"/>
              </w:rPr>
              <w:t>MoEF</w:t>
            </w:r>
            <w:proofErr w:type="spellEnd"/>
            <w:r w:rsidRPr="76DFA6A2">
              <w:rPr>
                <w:color w:val="000000" w:themeColor="text1"/>
                <w:sz w:val="18"/>
                <w:szCs w:val="18"/>
              </w:rPr>
              <w:t>/KLHK)</w:t>
            </w:r>
          </w:p>
        </w:tc>
        <w:tc>
          <w:tcPr>
            <w:tcW w:w="3423" w:type="dxa"/>
            <w:shd w:val="clear" w:color="auto" w:fill="auto"/>
          </w:tcPr>
          <w:p w14:paraId="6E6D3E73"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Execution Modality</w:t>
            </w:r>
            <w:r w:rsidRPr="007F4EE8">
              <w:rPr>
                <w:i/>
                <w:color w:val="000000"/>
                <w:sz w:val="18"/>
                <w:szCs w:val="18"/>
              </w:rPr>
              <w:t xml:space="preserve">: </w:t>
            </w:r>
            <w:r w:rsidRPr="007F4EE8">
              <w:rPr>
                <w:color w:val="000000"/>
                <w:sz w:val="18"/>
                <w:szCs w:val="18"/>
              </w:rPr>
              <w:t>National Implementation Modality</w:t>
            </w:r>
          </w:p>
        </w:tc>
      </w:tr>
      <w:tr w:rsidR="00D86506" w:rsidRPr="007F4EE8" w14:paraId="6E2B39A6" w14:textId="77777777" w:rsidTr="007336F7">
        <w:tc>
          <w:tcPr>
            <w:tcW w:w="9355" w:type="dxa"/>
            <w:gridSpan w:val="4"/>
            <w:shd w:val="clear" w:color="auto" w:fill="auto"/>
          </w:tcPr>
          <w:p w14:paraId="0E1130CB" w14:textId="77777777" w:rsidR="00D86506" w:rsidRDefault="00D86506" w:rsidP="007336F7">
            <w:pPr>
              <w:pStyle w:val="Normal1"/>
              <w:pBdr>
                <w:top w:val="nil"/>
                <w:left w:val="nil"/>
                <w:bottom w:val="nil"/>
                <w:right w:val="nil"/>
                <w:between w:val="nil"/>
              </w:pBdr>
              <w:spacing w:after="0"/>
              <w:jc w:val="left"/>
              <w:rPr>
                <w:color w:val="000000" w:themeColor="text1"/>
                <w:sz w:val="18"/>
                <w:szCs w:val="18"/>
              </w:rPr>
            </w:pPr>
            <w:r w:rsidRPr="007F4EE8">
              <w:rPr>
                <w:b/>
                <w:color w:val="000000"/>
                <w:sz w:val="18"/>
                <w:szCs w:val="18"/>
              </w:rPr>
              <w:t>Contributing Outcome (UNDDF/CPD, RPD, GPD)</w:t>
            </w:r>
            <w:r w:rsidRPr="007F4EE8">
              <w:rPr>
                <w:i/>
                <w:color w:val="000000"/>
                <w:sz w:val="18"/>
                <w:szCs w:val="18"/>
              </w:rPr>
              <w:t>:</w:t>
            </w:r>
            <w:r w:rsidRPr="007F4EE8">
              <w:rPr>
                <w:color w:val="000000" w:themeColor="text1"/>
                <w:sz w:val="18"/>
                <w:szCs w:val="18"/>
              </w:rPr>
              <w:t xml:space="preserve"> Outcome 3 (UNCPD 2021-2025): By 2025, Institutions, communities and people actively apply and implement low carbon development, sustainable natural resources management, and disaster resilience approaches that are all gender sensitive</w:t>
            </w:r>
            <w:r>
              <w:rPr>
                <w:color w:val="000000" w:themeColor="text1"/>
                <w:sz w:val="18"/>
                <w:szCs w:val="18"/>
              </w:rPr>
              <w:t>.</w:t>
            </w:r>
          </w:p>
          <w:p w14:paraId="44899BCF" w14:textId="77777777" w:rsidR="00D86506" w:rsidRPr="007F4EE8" w:rsidRDefault="00D86506" w:rsidP="007336F7">
            <w:pPr>
              <w:pStyle w:val="Normal1"/>
              <w:pBdr>
                <w:top w:val="nil"/>
                <w:left w:val="nil"/>
                <w:bottom w:val="nil"/>
                <w:right w:val="nil"/>
                <w:between w:val="nil"/>
              </w:pBdr>
              <w:spacing w:after="0"/>
              <w:jc w:val="left"/>
              <w:rPr>
                <w:iCs/>
                <w:color w:val="000000"/>
                <w:sz w:val="18"/>
                <w:szCs w:val="18"/>
              </w:rPr>
            </w:pPr>
            <w:r w:rsidRPr="00A001B6">
              <w:rPr>
                <w:b/>
                <w:bCs/>
                <w:color w:val="000000" w:themeColor="text1"/>
                <w:sz w:val="18"/>
                <w:szCs w:val="18"/>
              </w:rPr>
              <w:t>CPD Output 3.2</w:t>
            </w:r>
            <w:r>
              <w:rPr>
                <w:color w:val="000000" w:themeColor="text1"/>
                <w:sz w:val="18"/>
                <w:szCs w:val="18"/>
              </w:rPr>
              <w:t>:</w:t>
            </w:r>
            <w:r w:rsidRPr="00F4361B">
              <w:rPr>
                <w:color w:val="000000" w:themeColor="text1"/>
                <w:sz w:val="18"/>
                <w:szCs w:val="18"/>
              </w:rPr>
              <w:t xml:space="preserve"> Strengthened and expanded protection, governance and management of terrestrial and aquatic ecosystems, </w:t>
            </w:r>
            <w:proofErr w:type="gramStart"/>
            <w:r w:rsidRPr="00F4361B">
              <w:rPr>
                <w:color w:val="000000" w:themeColor="text1"/>
                <w:sz w:val="18"/>
                <w:szCs w:val="18"/>
              </w:rPr>
              <w:t>habitats</w:t>
            </w:r>
            <w:proofErr w:type="gramEnd"/>
            <w:r w:rsidRPr="00F4361B">
              <w:rPr>
                <w:color w:val="000000" w:themeColor="text1"/>
                <w:sz w:val="18"/>
                <w:szCs w:val="18"/>
              </w:rPr>
              <w:t xml:space="preserve"> and species (Strategic Plan output1.4.1)</w:t>
            </w:r>
          </w:p>
        </w:tc>
      </w:tr>
      <w:tr w:rsidR="00D86506" w:rsidRPr="007F4EE8" w14:paraId="3F27BEF7" w14:textId="77777777" w:rsidTr="007336F7">
        <w:trPr>
          <w:trHeight w:val="600"/>
        </w:trPr>
        <w:tc>
          <w:tcPr>
            <w:tcW w:w="4585" w:type="dxa"/>
            <w:gridSpan w:val="2"/>
            <w:shd w:val="clear" w:color="auto" w:fill="auto"/>
          </w:tcPr>
          <w:p w14:paraId="0B4F9343" w14:textId="77777777" w:rsidR="00D86506" w:rsidRPr="007F4EE8" w:rsidRDefault="00D86506" w:rsidP="007336F7">
            <w:pPr>
              <w:pStyle w:val="Normal1"/>
              <w:pBdr>
                <w:top w:val="nil"/>
                <w:left w:val="nil"/>
                <w:bottom w:val="nil"/>
                <w:right w:val="nil"/>
                <w:between w:val="nil"/>
              </w:pBdr>
              <w:spacing w:after="0"/>
              <w:jc w:val="left"/>
              <w:rPr>
                <w:b/>
                <w:color w:val="000000"/>
                <w:sz w:val="18"/>
                <w:szCs w:val="18"/>
              </w:rPr>
            </w:pPr>
            <w:r w:rsidRPr="007F4EE8">
              <w:rPr>
                <w:b/>
                <w:color w:val="000000"/>
                <w:sz w:val="18"/>
                <w:szCs w:val="18"/>
              </w:rPr>
              <w:t xml:space="preserve">UNDP Social and Environmental Screening Category: </w:t>
            </w:r>
          </w:p>
          <w:p w14:paraId="06D131DB"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color w:val="000000"/>
                <w:sz w:val="18"/>
                <w:szCs w:val="18"/>
              </w:rPr>
              <w:t>High Risk</w:t>
            </w:r>
          </w:p>
        </w:tc>
        <w:tc>
          <w:tcPr>
            <w:tcW w:w="4770" w:type="dxa"/>
            <w:gridSpan w:val="2"/>
            <w:shd w:val="clear" w:color="auto" w:fill="auto"/>
          </w:tcPr>
          <w:p w14:paraId="22726119" w14:textId="77777777" w:rsidR="00D86506" w:rsidRPr="007F4EE8" w:rsidRDefault="00D86506" w:rsidP="007336F7">
            <w:pPr>
              <w:pStyle w:val="Normal1"/>
              <w:pBdr>
                <w:top w:val="nil"/>
                <w:left w:val="nil"/>
                <w:bottom w:val="nil"/>
                <w:right w:val="nil"/>
                <w:between w:val="nil"/>
              </w:pBdr>
              <w:spacing w:after="0"/>
              <w:jc w:val="left"/>
              <w:rPr>
                <w:b/>
                <w:color w:val="000000"/>
                <w:sz w:val="18"/>
                <w:szCs w:val="18"/>
              </w:rPr>
            </w:pPr>
            <w:r w:rsidRPr="007F4EE8">
              <w:rPr>
                <w:b/>
                <w:color w:val="000000"/>
                <w:sz w:val="18"/>
                <w:szCs w:val="18"/>
              </w:rPr>
              <w:t xml:space="preserve">UNDP Gender Marker: </w:t>
            </w:r>
          </w:p>
          <w:p w14:paraId="1903BAF3" w14:textId="77777777" w:rsidR="00D86506" w:rsidRPr="007F4EE8" w:rsidRDefault="00D86506" w:rsidP="007336F7">
            <w:pPr>
              <w:pStyle w:val="Normal1"/>
              <w:pBdr>
                <w:top w:val="nil"/>
                <w:left w:val="nil"/>
                <w:bottom w:val="nil"/>
                <w:right w:val="nil"/>
                <w:between w:val="nil"/>
              </w:pBdr>
              <w:spacing w:after="0"/>
              <w:jc w:val="left"/>
              <w:rPr>
                <w:i/>
                <w:color w:val="000000"/>
                <w:sz w:val="18"/>
                <w:szCs w:val="18"/>
              </w:rPr>
            </w:pPr>
            <w:r w:rsidRPr="007F4EE8">
              <w:rPr>
                <w:color w:val="000000"/>
                <w:sz w:val="18"/>
                <w:szCs w:val="18"/>
              </w:rPr>
              <w:t>2</w:t>
            </w:r>
          </w:p>
        </w:tc>
      </w:tr>
      <w:tr w:rsidR="00D86506" w:rsidRPr="007F4EE8" w14:paraId="18D90B89" w14:textId="77777777" w:rsidTr="007336F7">
        <w:trPr>
          <w:trHeight w:val="305"/>
        </w:trPr>
        <w:tc>
          <w:tcPr>
            <w:tcW w:w="4585" w:type="dxa"/>
            <w:gridSpan w:val="2"/>
            <w:shd w:val="clear" w:color="auto" w:fill="auto"/>
          </w:tcPr>
          <w:p w14:paraId="72D5D687"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Atlas Award ID:  00126223</w:t>
            </w:r>
          </w:p>
        </w:tc>
        <w:tc>
          <w:tcPr>
            <w:tcW w:w="4770" w:type="dxa"/>
            <w:gridSpan w:val="2"/>
            <w:shd w:val="clear" w:color="auto" w:fill="auto"/>
          </w:tcPr>
          <w:p w14:paraId="10940038"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Atlas Project/Output ID:  00120339</w:t>
            </w:r>
          </w:p>
        </w:tc>
      </w:tr>
      <w:tr w:rsidR="00D86506" w:rsidRPr="007F4EE8" w14:paraId="4A396173" w14:textId="77777777" w:rsidTr="007336F7">
        <w:tc>
          <w:tcPr>
            <w:tcW w:w="4585" w:type="dxa"/>
            <w:gridSpan w:val="2"/>
            <w:shd w:val="clear" w:color="auto" w:fill="auto"/>
          </w:tcPr>
          <w:p w14:paraId="599C3A2B"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UNDP-GEF PIMS ID number:  </w:t>
            </w:r>
            <w:r w:rsidRPr="007F4EE8">
              <w:rPr>
                <w:bCs/>
                <w:color w:val="000000"/>
                <w:sz w:val="18"/>
                <w:szCs w:val="18"/>
              </w:rPr>
              <w:t>6380</w:t>
            </w:r>
          </w:p>
        </w:tc>
        <w:tc>
          <w:tcPr>
            <w:tcW w:w="4770" w:type="dxa"/>
            <w:gridSpan w:val="2"/>
            <w:shd w:val="clear" w:color="auto" w:fill="auto"/>
          </w:tcPr>
          <w:p w14:paraId="597074B0"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GEF Project ID number: </w:t>
            </w:r>
            <w:r w:rsidRPr="007F4EE8">
              <w:rPr>
                <w:bCs/>
                <w:color w:val="000000"/>
                <w:sz w:val="18"/>
                <w:szCs w:val="18"/>
              </w:rPr>
              <w:t>10236</w:t>
            </w:r>
          </w:p>
        </w:tc>
      </w:tr>
      <w:tr w:rsidR="00D86506" w:rsidRPr="007F4EE8" w14:paraId="6D0E5DC3" w14:textId="77777777" w:rsidTr="007336F7">
        <w:trPr>
          <w:trHeight w:val="340"/>
        </w:trPr>
        <w:tc>
          <w:tcPr>
            <w:tcW w:w="9355" w:type="dxa"/>
            <w:gridSpan w:val="4"/>
            <w:shd w:val="clear" w:color="auto" w:fill="auto"/>
          </w:tcPr>
          <w:p w14:paraId="165C46A1"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LPAC meeting date: </w:t>
            </w:r>
            <w:r w:rsidRPr="00A373D2">
              <w:rPr>
                <w:bCs/>
                <w:color w:val="000000"/>
                <w:sz w:val="18"/>
                <w:szCs w:val="18"/>
              </w:rPr>
              <w:t>5 August 2021</w:t>
            </w:r>
          </w:p>
        </w:tc>
      </w:tr>
      <w:tr w:rsidR="00D86506" w:rsidRPr="007F4EE8" w14:paraId="570E2851" w14:textId="77777777" w:rsidTr="007336F7">
        <w:trPr>
          <w:trHeight w:val="340"/>
        </w:trPr>
        <w:tc>
          <w:tcPr>
            <w:tcW w:w="9355" w:type="dxa"/>
            <w:gridSpan w:val="4"/>
            <w:shd w:val="clear" w:color="auto" w:fill="auto"/>
          </w:tcPr>
          <w:p w14:paraId="5B2FE26C"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Latest possible date to submit to GEF: </w:t>
            </w:r>
            <w:r w:rsidRPr="007F4EE8">
              <w:rPr>
                <w:bCs/>
                <w:color w:val="000000"/>
                <w:sz w:val="18"/>
                <w:szCs w:val="18"/>
              </w:rPr>
              <w:t>15 June 2020</w:t>
            </w:r>
          </w:p>
        </w:tc>
      </w:tr>
      <w:tr w:rsidR="00D86506" w:rsidRPr="007F4EE8" w14:paraId="51411223" w14:textId="77777777" w:rsidTr="007336F7">
        <w:trPr>
          <w:trHeight w:val="340"/>
        </w:trPr>
        <w:tc>
          <w:tcPr>
            <w:tcW w:w="9355" w:type="dxa"/>
            <w:gridSpan w:val="4"/>
            <w:shd w:val="clear" w:color="auto" w:fill="auto"/>
          </w:tcPr>
          <w:p w14:paraId="552D9885"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Latest possible CEO endorsement date:  </w:t>
            </w:r>
            <w:r w:rsidRPr="00C904E4">
              <w:rPr>
                <w:bCs/>
                <w:color w:val="000000"/>
                <w:sz w:val="18"/>
                <w:szCs w:val="18"/>
              </w:rPr>
              <w:t>11 June 2021</w:t>
            </w:r>
          </w:p>
        </w:tc>
      </w:tr>
      <w:tr w:rsidR="00D86506" w:rsidRPr="007F4EE8" w14:paraId="66D67A0A" w14:textId="77777777" w:rsidTr="007336F7">
        <w:trPr>
          <w:trHeight w:val="340"/>
        </w:trPr>
        <w:tc>
          <w:tcPr>
            <w:tcW w:w="9355" w:type="dxa"/>
            <w:gridSpan w:val="4"/>
            <w:shd w:val="clear" w:color="auto" w:fill="auto"/>
          </w:tcPr>
          <w:p w14:paraId="4861B12A" w14:textId="77777777" w:rsidR="00D86506" w:rsidRPr="00793BC4" w:rsidRDefault="00D86506" w:rsidP="007336F7">
            <w:pPr>
              <w:pStyle w:val="Normal1"/>
              <w:pBdr>
                <w:top w:val="nil"/>
                <w:left w:val="nil"/>
                <w:bottom w:val="nil"/>
                <w:right w:val="nil"/>
                <w:between w:val="nil"/>
              </w:pBdr>
              <w:spacing w:after="0"/>
              <w:jc w:val="left"/>
              <w:rPr>
                <w:b/>
                <w:color w:val="000000"/>
                <w:sz w:val="18"/>
                <w:szCs w:val="18"/>
              </w:rPr>
            </w:pPr>
            <w:r w:rsidRPr="00793BC4">
              <w:rPr>
                <w:b/>
                <w:color w:val="000000"/>
                <w:sz w:val="18"/>
                <w:szCs w:val="18"/>
              </w:rPr>
              <w:t>Project duration in months: 72 months</w:t>
            </w:r>
          </w:p>
        </w:tc>
      </w:tr>
      <w:tr w:rsidR="00D86506" w:rsidRPr="007F4EE8" w14:paraId="75B53394" w14:textId="77777777" w:rsidTr="007336F7">
        <w:trPr>
          <w:trHeight w:val="431"/>
        </w:trPr>
        <w:tc>
          <w:tcPr>
            <w:tcW w:w="4585" w:type="dxa"/>
            <w:gridSpan w:val="2"/>
            <w:shd w:val="clear" w:color="auto" w:fill="auto"/>
          </w:tcPr>
          <w:p w14:paraId="4D14AD0B"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Planned start date: </w:t>
            </w:r>
            <w:r>
              <w:rPr>
                <w:bCs/>
                <w:color w:val="000000"/>
                <w:sz w:val="18"/>
                <w:szCs w:val="18"/>
              </w:rPr>
              <w:t>February</w:t>
            </w:r>
            <w:r w:rsidRPr="007F4EE8">
              <w:rPr>
                <w:bCs/>
                <w:color w:val="000000"/>
                <w:sz w:val="18"/>
                <w:szCs w:val="18"/>
              </w:rPr>
              <w:t xml:space="preserve"> 202</w:t>
            </w:r>
            <w:r>
              <w:rPr>
                <w:bCs/>
                <w:color w:val="000000"/>
                <w:sz w:val="18"/>
                <w:szCs w:val="18"/>
              </w:rPr>
              <w:t>2</w:t>
            </w:r>
          </w:p>
        </w:tc>
        <w:tc>
          <w:tcPr>
            <w:tcW w:w="4770" w:type="dxa"/>
            <w:gridSpan w:val="2"/>
            <w:shd w:val="clear" w:color="auto" w:fill="auto"/>
          </w:tcPr>
          <w:p w14:paraId="2D3F6FEA"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sidRPr="007F4EE8">
              <w:rPr>
                <w:b/>
                <w:color w:val="000000"/>
                <w:sz w:val="18"/>
                <w:szCs w:val="18"/>
              </w:rPr>
              <w:t xml:space="preserve">Planned end date:  </w:t>
            </w:r>
            <w:r w:rsidRPr="007F4EE8">
              <w:rPr>
                <w:color w:val="000000"/>
                <w:sz w:val="18"/>
                <w:szCs w:val="18"/>
              </w:rPr>
              <w:t xml:space="preserve">Operational close: </w:t>
            </w:r>
            <w:r>
              <w:rPr>
                <w:color w:val="000000"/>
                <w:sz w:val="18"/>
                <w:szCs w:val="18"/>
              </w:rPr>
              <w:t>February</w:t>
            </w:r>
            <w:r w:rsidRPr="007F4EE8">
              <w:rPr>
                <w:color w:val="000000"/>
                <w:sz w:val="18"/>
                <w:szCs w:val="18"/>
              </w:rPr>
              <w:t xml:space="preserve"> 202</w:t>
            </w:r>
            <w:r>
              <w:rPr>
                <w:color w:val="000000"/>
                <w:sz w:val="18"/>
                <w:szCs w:val="18"/>
              </w:rPr>
              <w:t>8</w:t>
            </w:r>
          </w:p>
        </w:tc>
      </w:tr>
      <w:tr w:rsidR="00D86506" w:rsidRPr="007F4EE8" w14:paraId="56A214EB" w14:textId="77777777" w:rsidTr="007336F7">
        <w:tc>
          <w:tcPr>
            <w:tcW w:w="4585" w:type="dxa"/>
            <w:gridSpan w:val="2"/>
            <w:shd w:val="clear" w:color="auto" w:fill="auto"/>
          </w:tcPr>
          <w:p w14:paraId="4388B139" w14:textId="77777777" w:rsidR="00D86506" w:rsidRPr="007F4EE8" w:rsidRDefault="00D86506" w:rsidP="007336F7">
            <w:pPr>
              <w:pStyle w:val="Normal1"/>
              <w:pBdr>
                <w:top w:val="nil"/>
                <w:left w:val="nil"/>
                <w:bottom w:val="nil"/>
                <w:right w:val="nil"/>
                <w:between w:val="nil"/>
              </w:pBdr>
              <w:spacing w:after="0"/>
              <w:jc w:val="left"/>
              <w:rPr>
                <w:b/>
                <w:color w:val="000000"/>
                <w:sz w:val="18"/>
                <w:szCs w:val="18"/>
              </w:rPr>
            </w:pPr>
            <w:r w:rsidRPr="007F4EE8">
              <w:rPr>
                <w:b/>
                <w:color w:val="000000"/>
                <w:sz w:val="18"/>
                <w:szCs w:val="18"/>
              </w:rPr>
              <w:t xml:space="preserve">Expected date of posting of Mid-Term Review to ERC: </w:t>
            </w:r>
          </w:p>
          <w:p w14:paraId="6E03A64E" w14:textId="77777777" w:rsidR="00D86506" w:rsidRPr="007F4EE8" w:rsidRDefault="00D86506" w:rsidP="007336F7">
            <w:pPr>
              <w:pStyle w:val="Normal1"/>
              <w:pBdr>
                <w:top w:val="nil"/>
                <w:left w:val="nil"/>
                <w:bottom w:val="nil"/>
                <w:right w:val="nil"/>
                <w:between w:val="nil"/>
              </w:pBdr>
              <w:spacing w:after="120"/>
              <w:jc w:val="left"/>
              <w:rPr>
                <w:color w:val="000000"/>
                <w:sz w:val="18"/>
                <w:szCs w:val="18"/>
              </w:rPr>
            </w:pPr>
            <w:r>
              <w:rPr>
                <w:color w:val="000000"/>
                <w:sz w:val="18"/>
                <w:szCs w:val="18"/>
              </w:rPr>
              <w:t>February</w:t>
            </w:r>
            <w:r w:rsidRPr="007F4EE8">
              <w:rPr>
                <w:color w:val="000000"/>
                <w:sz w:val="18"/>
                <w:szCs w:val="18"/>
              </w:rPr>
              <w:t xml:space="preserve"> 202</w:t>
            </w:r>
            <w:r>
              <w:rPr>
                <w:color w:val="000000"/>
                <w:sz w:val="18"/>
                <w:szCs w:val="18"/>
              </w:rPr>
              <w:t>5</w:t>
            </w:r>
          </w:p>
        </w:tc>
        <w:tc>
          <w:tcPr>
            <w:tcW w:w="4770" w:type="dxa"/>
            <w:gridSpan w:val="2"/>
            <w:shd w:val="clear" w:color="auto" w:fill="auto"/>
          </w:tcPr>
          <w:p w14:paraId="1D0FECEF" w14:textId="77777777" w:rsidR="00D86506" w:rsidRPr="007F4EE8" w:rsidRDefault="00D86506" w:rsidP="007336F7">
            <w:pPr>
              <w:pStyle w:val="Normal1"/>
              <w:pBdr>
                <w:top w:val="nil"/>
                <w:left w:val="nil"/>
                <w:bottom w:val="nil"/>
                <w:right w:val="nil"/>
                <w:between w:val="nil"/>
              </w:pBdr>
              <w:spacing w:after="0"/>
              <w:jc w:val="left"/>
              <w:rPr>
                <w:b/>
                <w:color w:val="000000"/>
                <w:sz w:val="18"/>
                <w:szCs w:val="18"/>
              </w:rPr>
            </w:pPr>
            <w:r w:rsidRPr="007F4EE8">
              <w:rPr>
                <w:b/>
                <w:color w:val="000000"/>
                <w:sz w:val="18"/>
                <w:szCs w:val="18"/>
              </w:rPr>
              <w:t xml:space="preserve">Expected date of posting Terminal evaluation report to ERC: </w:t>
            </w:r>
          </w:p>
          <w:p w14:paraId="07014433" w14:textId="77777777" w:rsidR="00D86506" w:rsidRPr="007F4EE8" w:rsidRDefault="00D86506" w:rsidP="007336F7">
            <w:pPr>
              <w:pStyle w:val="Normal1"/>
              <w:pBdr>
                <w:top w:val="nil"/>
                <w:left w:val="nil"/>
                <w:bottom w:val="nil"/>
                <w:right w:val="nil"/>
                <w:between w:val="nil"/>
              </w:pBdr>
              <w:spacing w:after="0"/>
              <w:jc w:val="left"/>
              <w:rPr>
                <w:color w:val="000000"/>
                <w:sz w:val="18"/>
                <w:szCs w:val="18"/>
              </w:rPr>
            </w:pPr>
            <w:r>
              <w:rPr>
                <w:color w:val="000000"/>
                <w:sz w:val="18"/>
                <w:szCs w:val="18"/>
              </w:rPr>
              <w:t>August</w:t>
            </w:r>
            <w:r w:rsidRPr="007F4EE8">
              <w:rPr>
                <w:color w:val="000000"/>
                <w:sz w:val="18"/>
                <w:szCs w:val="18"/>
              </w:rPr>
              <w:t xml:space="preserve"> 202</w:t>
            </w:r>
            <w:r>
              <w:rPr>
                <w:color w:val="000000"/>
                <w:sz w:val="18"/>
                <w:szCs w:val="18"/>
              </w:rPr>
              <w:t>7</w:t>
            </w:r>
          </w:p>
        </w:tc>
      </w:tr>
      <w:tr w:rsidR="00D86506" w:rsidRPr="007F4EE8" w14:paraId="0A9156BA" w14:textId="77777777" w:rsidTr="007336F7">
        <w:trPr>
          <w:trHeight w:val="260"/>
        </w:trPr>
        <w:tc>
          <w:tcPr>
            <w:tcW w:w="9355" w:type="dxa"/>
            <w:gridSpan w:val="4"/>
            <w:shd w:val="clear" w:color="auto" w:fill="auto"/>
          </w:tcPr>
          <w:p w14:paraId="230964A6" w14:textId="77777777" w:rsidR="00D86506" w:rsidRDefault="00D86506" w:rsidP="007336F7">
            <w:pPr>
              <w:spacing w:after="0"/>
              <w:rPr>
                <w:bCs/>
                <w:color w:val="000000"/>
                <w:sz w:val="18"/>
                <w:szCs w:val="18"/>
              </w:rPr>
            </w:pPr>
            <w:r w:rsidRPr="007F4EE8">
              <w:rPr>
                <w:b/>
                <w:color w:val="000000"/>
                <w:sz w:val="18"/>
                <w:szCs w:val="18"/>
              </w:rPr>
              <w:t>Brief project description:</w:t>
            </w:r>
            <w:r w:rsidRPr="007F4EE8">
              <w:rPr>
                <w:b/>
                <w:color w:val="000000"/>
              </w:rPr>
              <w:t xml:space="preserve"> </w:t>
            </w:r>
            <w:r w:rsidRPr="0028754D">
              <w:rPr>
                <w:bCs/>
                <w:color w:val="000000"/>
                <w:sz w:val="18"/>
                <w:szCs w:val="18"/>
              </w:rPr>
              <w:t>The loss of biological diversity is one of the most severe human-caused global environmental problems. Wildlife is critical to ecosystem functioning and their decline and extinction disrupts natural processes and services. Rapid population growth in rural areas leads to increased habitat loss and increased human wildlife conflicts over scarce resources. This is a serious challenge that can lead to retaliatory killing, negative perspectives of communities towards wildlife, and undermine support for conservation.</w:t>
            </w:r>
          </w:p>
          <w:p w14:paraId="3A66EFA6" w14:textId="77777777" w:rsidR="00D86506" w:rsidRPr="0028754D" w:rsidRDefault="00D86506" w:rsidP="007336F7">
            <w:pPr>
              <w:spacing w:after="0"/>
              <w:rPr>
                <w:bCs/>
                <w:color w:val="000000"/>
                <w:sz w:val="18"/>
                <w:szCs w:val="18"/>
              </w:rPr>
            </w:pPr>
          </w:p>
          <w:p w14:paraId="1A0487C0" w14:textId="77777777" w:rsidR="00D86506" w:rsidRDefault="00D86506" w:rsidP="007336F7">
            <w:pPr>
              <w:spacing w:after="0"/>
              <w:rPr>
                <w:b/>
                <w:color w:val="000000"/>
              </w:rPr>
            </w:pPr>
            <w:r w:rsidRPr="0028754D">
              <w:rPr>
                <w:bCs/>
                <w:color w:val="000000"/>
                <w:sz w:val="18"/>
                <w:szCs w:val="18"/>
              </w:rPr>
              <w:t xml:space="preserve">There is failure to account for economic and ecological biodiversity value that leads to mismanagement and overexploitation. Local populations that live with wildlife are often excluded from benefits derived from the value of wildlife, which in many cases is extracted unsustainably by few. Wildlife </w:t>
            </w:r>
            <w:r>
              <w:rPr>
                <w:bCs/>
                <w:color w:val="000000"/>
                <w:sz w:val="18"/>
                <w:szCs w:val="18"/>
              </w:rPr>
              <w:t>is</w:t>
            </w:r>
            <w:r w:rsidRPr="0028754D">
              <w:rPr>
                <w:bCs/>
                <w:color w:val="000000"/>
                <w:sz w:val="18"/>
                <w:szCs w:val="18"/>
              </w:rPr>
              <w:t xml:space="preserve"> also under threat as they are often not considered a preferred land-use choice to generate benefits for governments and local communities through nature-based tourism or other economically viable activities.</w:t>
            </w:r>
            <w:r>
              <w:rPr>
                <w:b/>
                <w:color w:val="000000"/>
              </w:rPr>
              <w:t xml:space="preserve"> </w:t>
            </w:r>
          </w:p>
          <w:p w14:paraId="3AD89F6D" w14:textId="77777777" w:rsidR="00D86506" w:rsidRDefault="00D86506" w:rsidP="007336F7">
            <w:pPr>
              <w:spacing w:after="0"/>
              <w:rPr>
                <w:b/>
                <w:color w:val="000000"/>
              </w:rPr>
            </w:pPr>
          </w:p>
          <w:p w14:paraId="2368E7CD" w14:textId="77777777" w:rsidR="00D86506" w:rsidRPr="0028754D" w:rsidRDefault="00D86506" w:rsidP="007336F7">
            <w:pPr>
              <w:spacing w:after="0"/>
              <w:rPr>
                <w:bCs/>
                <w:color w:val="000000"/>
              </w:rPr>
            </w:pPr>
            <w:r w:rsidRPr="007F4EE8">
              <w:rPr>
                <w:noProof/>
                <w:color w:val="000000"/>
                <w:sz w:val="18"/>
                <w:szCs w:val="18"/>
              </w:rPr>
              <w:t xml:space="preserve">The project is </w:t>
            </w:r>
            <w:r>
              <w:rPr>
                <w:noProof/>
                <w:color w:val="000000"/>
                <w:sz w:val="18"/>
                <w:szCs w:val="18"/>
              </w:rPr>
              <w:t xml:space="preserve">designed </w:t>
            </w:r>
            <w:r w:rsidRPr="007F4EE8">
              <w:rPr>
                <w:noProof/>
                <w:color w:val="000000"/>
                <w:sz w:val="18"/>
                <w:szCs w:val="18"/>
              </w:rPr>
              <w:t xml:space="preserve">to </w:t>
            </w:r>
            <w:r w:rsidRPr="007F4EE8">
              <w:rPr>
                <w:color w:val="000000"/>
                <w:sz w:val="18"/>
                <w:szCs w:val="18"/>
              </w:rPr>
              <w:t xml:space="preserve">strengthen management of multiple use landscapes to enhance biodiversity conservation, generate sustainable land-use and livelihood practices and address illegal wildlife trade. The project’s intervention is to ensure that existing protected areas and surrounding high conservation value forests are managed to support viable populations of globally threatened species and allows for the movement of wildlife, pollination and reproduction, and other processes that support the recovery and improve natural resiliency to external development including climatic shocks. </w:t>
            </w:r>
            <w:r w:rsidRPr="007F4EE8">
              <w:rPr>
                <w:noProof/>
                <w:color w:val="000000"/>
                <w:sz w:val="18"/>
                <w:szCs w:val="18"/>
              </w:rPr>
              <w:t>This will be achieved through the implementation of four inter-related components that are focussed at addressing existing barriers. The four components of the project are:</w:t>
            </w:r>
          </w:p>
        </w:tc>
      </w:tr>
    </w:tbl>
    <w:p w14:paraId="04B8DA57" w14:textId="77777777" w:rsidR="00D86506" w:rsidRDefault="00D86506" w:rsidP="00D86506">
      <w:pPr>
        <w:pStyle w:val="Heading1"/>
        <w:pBdr>
          <w:top w:val="single" w:sz="4" w:space="0" w:color="000000"/>
        </w:pBdr>
        <w:ind w:left="0" w:firstLine="0"/>
      </w:pPr>
      <w:bookmarkStart w:id="0" w:name="_30j0zll" w:colFirst="0" w:colLast="0"/>
      <w:bookmarkEnd w:id="0"/>
      <w:r>
        <w:rPr>
          <w:noProof/>
        </w:rPr>
        <w:lastRenderedPageBreak/>
        <w:drawing>
          <wp:inline distT="0" distB="0" distL="0" distR="0" wp14:anchorId="401360D0" wp14:editId="4275E5A0">
            <wp:extent cx="6103620" cy="8229600"/>
            <wp:effectExtent l="0" t="0" r="0" b="0"/>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rotWithShape="1">
                    <a:blip r:embed="rId8"/>
                    <a:srcRect l="34872" t="15955" r="36666" b="18860"/>
                    <a:stretch/>
                  </pic:blipFill>
                  <pic:spPr bwMode="auto">
                    <a:xfrm>
                      <a:off x="0" y="0"/>
                      <a:ext cx="6103620" cy="8229600"/>
                    </a:xfrm>
                    <a:prstGeom prst="rect">
                      <a:avLst/>
                    </a:prstGeom>
                    <a:ln>
                      <a:noFill/>
                    </a:ln>
                    <a:extLst>
                      <a:ext uri="{53640926-AAD7-44D8-BBD7-CCE9431645EC}">
                        <a14:shadowObscured xmlns:a14="http://schemas.microsoft.com/office/drawing/2010/main"/>
                      </a:ext>
                    </a:extLst>
                  </pic:spPr>
                </pic:pic>
              </a:graphicData>
            </a:graphic>
          </wp:inline>
        </w:drawing>
      </w:r>
    </w:p>
    <w:p w14:paraId="652DC214" w14:textId="77777777" w:rsidR="00D86506" w:rsidRDefault="00D86506">
      <w:pPr>
        <w:sectPr w:rsidR="00D86506">
          <w:pgSz w:w="12240" w:h="15840"/>
          <w:pgMar w:top="1440" w:right="1440" w:bottom="1440" w:left="1440" w:header="720" w:footer="720" w:gutter="0"/>
          <w:cols w:space="720"/>
          <w:docGrid w:linePitch="360"/>
        </w:sectPr>
      </w:pPr>
    </w:p>
    <w:p w14:paraId="032D4D82" w14:textId="77777777" w:rsidR="00D86506" w:rsidRDefault="00D86506" w:rsidP="00D86506">
      <w:pPr>
        <w:pStyle w:val="Heading1"/>
        <w:numPr>
          <w:ilvl w:val="0"/>
          <w:numId w:val="1"/>
        </w:numPr>
        <w:tabs>
          <w:tab w:val="left" w:pos="12150"/>
          <w:tab w:val="left" w:pos="12330"/>
          <w:tab w:val="left" w:pos="12960"/>
        </w:tabs>
        <w:spacing w:before="0" w:after="60"/>
        <w:ind w:right="630"/>
      </w:pPr>
      <w:bookmarkStart w:id="1" w:name="_Toc49234349"/>
      <w:r w:rsidRPr="007F4EE8">
        <w:lastRenderedPageBreak/>
        <w:t>Project Results Framework</w:t>
      </w:r>
      <w:bookmarkEnd w:id="1"/>
    </w:p>
    <w:p w14:paraId="7C033303" w14:textId="77777777" w:rsidR="00D86506" w:rsidRDefault="00D86506" w:rsidP="00D86506">
      <w:pPr>
        <w:pStyle w:val="Normal1"/>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0"/>
      </w:tblGrid>
      <w:tr w:rsidR="00D86506" w:rsidRPr="007F4EE8" w14:paraId="2ABC574F" w14:textId="77777777" w:rsidTr="007336F7">
        <w:trPr>
          <w:trHeight w:val="305"/>
        </w:trPr>
        <w:tc>
          <w:tcPr>
            <w:tcW w:w="13860" w:type="dxa"/>
            <w:shd w:val="clear" w:color="auto" w:fill="auto"/>
          </w:tcPr>
          <w:p w14:paraId="21C9028A" w14:textId="77777777" w:rsidR="00D86506" w:rsidRPr="007F4EE8" w:rsidRDefault="00D86506" w:rsidP="007336F7">
            <w:pPr>
              <w:rPr>
                <w:rFonts w:asciiTheme="majorHAnsi" w:hAnsiTheme="majorHAnsi" w:cstheme="minorHAnsi"/>
                <w:b/>
                <w:sz w:val="18"/>
                <w:szCs w:val="18"/>
              </w:rPr>
            </w:pPr>
            <w:r w:rsidRPr="007F4EE8">
              <w:rPr>
                <w:rFonts w:asciiTheme="majorHAnsi" w:hAnsiTheme="majorHAnsi" w:cstheme="minorHAnsi"/>
                <w:b/>
                <w:sz w:val="18"/>
                <w:szCs w:val="18"/>
              </w:rPr>
              <w:t xml:space="preserve">This project will contribute to the following Sustainable Development Goal (s):  </w:t>
            </w:r>
          </w:p>
          <w:p w14:paraId="377329B2" w14:textId="77777777" w:rsidR="00D86506" w:rsidRPr="007F4EE8" w:rsidRDefault="00D86506" w:rsidP="007336F7">
            <w:pPr>
              <w:pStyle w:val="Normal1"/>
              <w:pBdr>
                <w:top w:val="nil"/>
                <w:left w:val="nil"/>
                <w:bottom w:val="nil"/>
                <w:right w:val="nil"/>
                <w:between w:val="nil"/>
              </w:pBdr>
              <w:ind w:left="360" w:hanging="360"/>
              <w:rPr>
                <w:rFonts w:asciiTheme="majorHAnsi" w:hAnsiTheme="majorHAnsi" w:cstheme="minorHAnsi"/>
                <w:b/>
                <w:color w:val="000000"/>
                <w:sz w:val="18"/>
                <w:szCs w:val="18"/>
              </w:rPr>
            </w:pPr>
            <w:r w:rsidRPr="007F4EE8">
              <w:rPr>
                <w:rFonts w:asciiTheme="majorHAnsi" w:hAnsiTheme="majorHAnsi" w:cstheme="minorHAnsi"/>
                <w:b/>
                <w:color w:val="000000"/>
                <w:sz w:val="18"/>
                <w:szCs w:val="18"/>
              </w:rPr>
              <w:t>SDG Target 15: Life on Land (</w:t>
            </w:r>
            <w:r w:rsidRPr="007F4EE8">
              <w:rPr>
                <w:rFonts w:asciiTheme="majorHAnsi" w:hAnsiTheme="majorHAnsi" w:cstheme="minorHAnsi"/>
                <w:b/>
                <w:color w:val="252525"/>
                <w:sz w:val="18"/>
                <w:szCs w:val="18"/>
              </w:rPr>
              <w:t>Sustainably manage forests, combat desertification, halt and reverse land degradation, halt biodiversity loss</w:t>
            </w:r>
          </w:p>
          <w:p w14:paraId="58136908" w14:textId="77777777" w:rsidR="00D86506" w:rsidRPr="007F4EE8" w:rsidRDefault="00D86506" w:rsidP="00D86506">
            <w:pPr>
              <w:pStyle w:val="Normal1"/>
              <w:numPr>
                <w:ilvl w:val="0"/>
                <w:numId w:val="2"/>
              </w:numPr>
              <w:pBdr>
                <w:top w:val="nil"/>
                <w:left w:val="nil"/>
                <w:bottom w:val="nil"/>
                <w:right w:val="nil"/>
                <w:between w:val="nil"/>
              </w:pBdr>
              <w:spacing w:after="0"/>
              <w:jc w:val="left"/>
              <w:rPr>
                <w:rFonts w:asciiTheme="majorHAnsi" w:hAnsiTheme="majorHAnsi" w:cstheme="minorHAnsi"/>
                <w:color w:val="000000"/>
                <w:sz w:val="18"/>
                <w:szCs w:val="18"/>
              </w:rPr>
            </w:pPr>
            <w:r w:rsidRPr="007F4EE8">
              <w:rPr>
                <w:rFonts w:asciiTheme="majorHAnsi" w:hAnsiTheme="majorHAnsi" w:cstheme="minorHAnsi"/>
                <w:color w:val="000000"/>
                <w:sz w:val="18"/>
                <w:szCs w:val="18"/>
              </w:rPr>
              <w:t xml:space="preserve">Target 15.1: By 2020, ensure the conservation, restoration and sustainable use of terrestrial and inland freshwater ecosystems and their services, in particular forests, wetlands, </w:t>
            </w:r>
            <w:proofErr w:type="gramStart"/>
            <w:r w:rsidRPr="007F4EE8">
              <w:rPr>
                <w:rFonts w:asciiTheme="majorHAnsi" w:hAnsiTheme="majorHAnsi" w:cstheme="minorHAnsi"/>
                <w:color w:val="000000"/>
                <w:sz w:val="18"/>
                <w:szCs w:val="18"/>
              </w:rPr>
              <w:t>mountains</w:t>
            </w:r>
            <w:proofErr w:type="gramEnd"/>
            <w:r w:rsidRPr="007F4EE8">
              <w:rPr>
                <w:rFonts w:asciiTheme="majorHAnsi" w:hAnsiTheme="majorHAnsi" w:cstheme="minorHAnsi"/>
                <w:color w:val="000000"/>
                <w:sz w:val="18"/>
                <w:szCs w:val="18"/>
              </w:rPr>
              <w:t xml:space="preserve"> and drylands, in line with obligations under international agreements</w:t>
            </w:r>
          </w:p>
          <w:p w14:paraId="7BB129CD" w14:textId="77777777" w:rsidR="00D86506" w:rsidRPr="007F4EE8" w:rsidRDefault="00D86506" w:rsidP="00D86506">
            <w:pPr>
              <w:pStyle w:val="Normal1"/>
              <w:numPr>
                <w:ilvl w:val="0"/>
                <w:numId w:val="2"/>
              </w:numPr>
              <w:pBdr>
                <w:top w:val="nil"/>
                <w:left w:val="nil"/>
                <w:bottom w:val="nil"/>
                <w:right w:val="nil"/>
                <w:between w:val="nil"/>
              </w:pBdr>
              <w:spacing w:after="0"/>
              <w:jc w:val="left"/>
              <w:rPr>
                <w:rFonts w:asciiTheme="majorHAnsi" w:hAnsiTheme="majorHAnsi" w:cstheme="minorHAnsi"/>
                <w:color w:val="000000"/>
                <w:sz w:val="18"/>
                <w:szCs w:val="18"/>
              </w:rPr>
            </w:pPr>
            <w:r w:rsidRPr="007F4EE8">
              <w:rPr>
                <w:rFonts w:asciiTheme="majorHAnsi" w:hAnsiTheme="majorHAnsi" w:cstheme="minorHAnsi"/>
                <w:color w:val="000000"/>
                <w:sz w:val="18"/>
                <w:szCs w:val="18"/>
              </w:rPr>
              <w:t xml:space="preserve">Target 15.5: Take urgent and significant action to reduce the degradation of natural habitats, halt the loss of biodiversity and, by 2020, protect and prevent the extinction of threatened species </w:t>
            </w:r>
          </w:p>
          <w:p w14:paraId="569D8BC4" w14:textId="77777777" w:rsidR="00D86506" w:rsidRPr="007F4EE8" w:rsidRDefault="00D86506" w:rsidP="00D86506">
            <w:pPr>
              <w:pStyle w:val="Normal1"/>
              <w:numPr>
                <w:ilvl w:val="0"/>
                <w:numId w:val="2"/>
              </w:numPr>
              <w:spacing w:after="0"/>
              <w:jc w:val="left"/>
              <w:rPr>
                <w:rFonts w:asciiTheme="majorHAnsi" w:hAnsiTheme="majorHAnsi"/>
                <w:sz w:val="18"/>
                <w:szCs w:val="18"/>
              </w:rPr>
            </w:pPr>
            <w:r w:rsidRPr="007F4EE8">
              <w:rPr>
                <w:rFonts w:asciiTheme="majorHAnsi" w:hAnsiTheme="majorHAnsi"/>
                <w:sz w:val="18"/>
                <w:szCs w:val="18"/>
              </w:rPr>
              <w:t xml:space="preserve">Target 15.7: Take urgent action to end poaching and trafficking of protected species of flora and fauna and address both demand and supply of illegal wildlife products </w:t>
            </w:r>
          </w:p>
          <w:p w14:paraId="7507C66D" w14:textId="77777777" w:rsidR="00D86506" w:rsidRPr="007F4EE8" w:rsidRDefault="00D86506" w:rsidP="00D86506">
            <w:pPr>
              <w:pStyle w:val="Normal1"/>
              <w:numPr>
                <w:ilvl w:val="0"/>
                <w:numId w:val="2"/>
              </w:numPr>
              <w:pBdr>
                <w:top w:val="nil"/>
                <w:left w:val="nil"/>
                <w:bottom w:val="nil"/>
                <w:right w:val="nil"/>
                <w:between w:val="nil"/>
              </w:pBdr>
              <w:spacing w:after="0"/>
              <w:jc w:val="left"/>
              <w:rPr>
                <w:rFonts w:asciiTheme="majorHAnsi" w:hAnsiTheme="majorHAnsi" w:cstheme="minorHAnsi"/>
                <w:color w:val="000000"/>
                <w:sz w:val="18"/>
                <w:szCs w:val="18"/>
              </w:rPr>
            </w:pPr>
            <w:r w:rsidRPr="007F4EE8">
              <w:rPr>
                <w:rFonts w:asciiTheme="majorHAnsi" w:hAnsiTheme="majorHAnsi" w:cstheme="minorHAnsi"/>
                <w:color w:val="000000"/>
                <w:sz w:val="18"/>
                <w:szCs w:val="18"/>
              </w:rPr>
              <w:t>Target 15.9: By 2020, integrate ecosystem and biodiversity values into national and local planning, development processes, poverty reduction strategies and accounts</w:t>
            </w:r>
          </w:p>
          <w:p w14:paraId="465436D6" w14:textId="77777777" w:rsidR="00D86506" w:rsidRPr="007F4EE8" w:rsidRDefault="00D86506" w:rsidP="007336F7">
            <w:pPr>
              <w:ind w:left="360" w:hanging="360"/>
              <w:rPr>
                <w:rFonts w:asciiTheme="majorHAnsi" w:hAnsiTheme="majorHAnsi"/>
                <w:sz w:val="18"/>
                <w:szCs w:val="18"/>
              </w:rPr>
            </w:pPr>
            <w:r w:rsidRPr="007F4EE8">
              <w:rPr>
                <w:rFonts w:asciiTheme="majorHAnsi" w:hAnsiTheme="majorHAnsi"/>
                <w:sz w:val="18"/>
                <w:szCs w:val="18"/>
              </w:rPr>
              <w:t>5.   Target 15.c: Enhance global support for efforts to combat poaching and trafficking of protected species, including by increasing the capacity of local communities to pursue sustainable livelihood opportunities</w:t>
            </w:r>
          </w:p>
          <w:p w14:paraId="27C897AB" w14:textId="77777777" w:rsidR="00D86506" w:rsidRPr="007F4EE8" w:rsidRDefault="00D86506" w:rsidP="007336F7">
            <w:pPr>
              <w:pStyle w:val="Normal1"/>
              <w:pBdr>
                <w:top w:val="nil"/>
                <w:left w:val="nil"/>
                <w:bottom w:val="nil"/>
                <w:right w:val="nil"/>
                <w:between w:val="nil"/>
              </w:pBdr>
              <w:rPr>
                <w:rFonts w:asciiTheme="majorHAnsi" w:hAnsiTheme="majorHAnsi" w:cstheme="minorHAnsi"/>
                <w:b/>
                <w:color w:val="000000"/>
                <w:sz w:val="18"/>
                <w:szCs w:val="18"/>
              </w:rPr>
            </w:pPr>
            <w:r w:rsidRPr="007F4EE8">
              <w:rPr>
                <w:rFonts w:asciiTheme="majorHAnsi" w:hAnsiTheme="majorHAnsi" w:cstheme="minorHAnsi"/>
                <w:b/>
                <w:color w:val="000000"/>
                <w:sz w:val="18"/>
                <w:szCs w:val="18"/>
              </w:rPr>
              <w:t>SDG Target 1: End Poverty in all its form everywhere:</w:t>
            </w:r>
          </w:p>
          <w:p w14:paraId="556F527D" w14:textId="77777777" w:rsidR="00D86506" w:rsidRPr="007F4EE8" w:rsidRDefault="00D86506" w:rsidP="007336F7">
            <w:pPr>
              <w:rPr>
                <w:rFonts w:asciiTheme="majorHAnsi" w:hAnsiTheme="majorHAnsi" w:cstheme="minorHAnsi"/>
                <w:sz w:val="18"/>
                <w:szCs w:val="18"/>
              </w:rPr>
            </w:pPr>
            <w:r w:rsidRPr="007F4EE8">
              <w:rPr>
                <w:rFonts w:asciiTheme="majorHAnsi" w:hAnsiTheme="majorHAnsi" w:cstheme="minorHAnsi"/>
                <w:b/>
                <w:color w:val="000000"/>
                <w:sz w:val="18"/>
                <w:szCs w:val="18"/>
              </w:rPr>
              <w:t xml:space="preserve">Target 1.1. </w:t>
            </w:r>
            <w:r w:rsidRPr="007F4EE8">
              <w:rPr>
                <w:rFonts w:asciiTheme="majorHAnsi" w:hAnsiTheme="majorHAnsi" w:cstheme="minorHAnsi"/>
                <w:color w:val="000000"/>
                <w:sz w:val="18"/>
                <w:szCs w:val="18"/>
              </w:rPr>
              <w:t xml:space="preserve">By 2030, ensure that all men and women, </w:t>
            </w:r>
            <w:proofErr w:type="gramStart"/>
            <w:r w:rsidRPr="007F4EE8">
              <w:rPr>
                <w:rFonts w:asciiTheme="majorHAnsi" w:hAnsiTheme="majorHAnsi" w:cstheme="minorHAnsi"/>
                <w:color w:val="000000"/>
                <w:sz w:val="18"/>
                <w:szCs w:val="18"/>
              </w:rPr>
              <w:t>in particular the</w:t>
            </w:r>
            <w:proofErr w:type="gramEnd"/>
            <w:r w:rsidRPr="007F4EE8">
              <w:rPr>
                <w:rFonts w:asciiTheme="majorHAnsi" w:hAnsiTheme="majorHAnsi" w:cstheme="minorHAnsi"/>
                <w:color w:val="000000"/>
                <w:sz w:val="18"/>
                <w:szCs w:val="18"/>
              </w:rPr>
              <w:t xml:space="preserv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D86506" w:rsidRPr="007F4EE8" w14:paraId="7A6BE25B" w14:textId="77777777" w:rsidTr="007336F7">
        <w:trPr>
          <w:trHeight w:val="287"/>
        </w:trPr>
        <w:tc>
          <w:tcPr>
            <w:tcW w:w="13860" w:type="dxa"/>
            <w:shd w:val="clear" w:color="auto" w:fill="auto"/>
          </w:tcPr>
          <w:p w14:paraId="166E39A2" w14:textId="77777777" w:rsidR="00D86506" w:rsidRPr="00A46B77" w:rsidRDefault="00D86506" w:rsidP="007336F7">
            <w:pPr>
              <w:rPr>
                <w:rFonts w:asciiTheme="majorHAnsi" w:hAnsiTheme="majorHAnsi" w:cstheme="minorHAnsi"/>
                <w:bCs/>
                <w:sz w:val="18"/>
                <w:szCs w:val="18"/>
              </w:rPr>
            </w:pPr>
            <w:r w:rsidRPr="007F4EE8">
              <w:rPr>
                <w:rFonts w:asciiTheme="majorHAnsi" w:hAnsiTheme="majorHAnsi" w:cstheme="minorHAnsi"/>
                <w:b/>
                <w:bCs/>
                <w:sz w:val="18"/>
                <w:szCs w:val="18"/>
              </w:rPr>
              <w:t xml:space="preserve">This project will contribute to the following country outcome (UNDAF/CPD, RPD, GPD): </w:t>
            </w:r>
            <w:r w:rsidRPr="00A46B77">
              <w:rPr>
                <w:rFonts w:asciiTheme="majorHAnsi" w:hAnsiTheme="majorHAnsi" w:cstheme="minorHAnsi"/>
                <w:bCs/>
                <w:sz w:val="18"/>
                <w:szCs w:val="18"/>
              </w:rPr>
              <w:t>Outcome 3 (UNCPD 2021-2025): By 2025, Institutions, communities and people actively apply and implement low carbon development, sustainable natural resources management, and disaster resilience approaches that are all gender sensitive.</w:t>
            </w:r>
          </w:p>
          <w:p w14:paraId="1DA5BDB7" w14:textId="77777777" w:rsidR="00D86506" w:rsidRPr="007F4EE8" w:rsidRDefault="00D86506" w:rsidP="007336F7">
            <w:pPr>
              <w:rPr>
                <w:rFonts w:asciiTheme="majorHAnsi" w:hAnsiTheme="majorHAnsi" w:cstheme="minorHAnsi"/>
                <w:b/>
                <w:sz w:val="18"/>
                <w:szCs w:val="18"/>
              </w:rPr>
            </w:pPr>
            <w:r w:rsidRPr="00A46B77">
              <w:rPr>
                <w:rFonts w:asciiTheme="majorHAnsi" w:hAnsiTheme="majorHAnsi" w:cstheme="minorHAnsi"/>
                <w:bCs/>
                <w:sz w:val="18"/>
                <w:szCs w:val="18"/>
              </w:rPr>
              <w:t xml:space="preserve">CPD Output 3.2: Strengthened and expanded protection, governance and management of terrestrial and aquatic ecosystems, </w:t>
            </w:r>
            <w:proofErr w:type="gramStart"/>
            <w:r w:rsidRPr="00A46B77">
              <w:rPr>
                <w:rFonts w:asciiTheme="majorHAnsi" w:hAnsiTheme="majorHAnsi" w:cstheme="minorHAnsi"/>
                <w:bCs/>
                <w:sz w:val="18"/>
                <w:szCs w:val="18"/>
              </w:rPr>
              <w:t>habitats</w:t>
            </w:r>
            <w:proofErr w:type="gramEnd"/>
            <w:r w:rsidRPr="00A46B77">
              <w:rPr>
                <w:rFonts w:asciiTheme="majorHAnsi" w:hAnsiTheme="majorHAnsi" w:cstheme="minorHAnsi"/>
                <w:bCs/>
                <w:sz w:val="18"/>
                <w:szCs w:val="18"/>
              </w:rPr>
              <w:t xml:space="preserve"> and species (Strategic Plan output1.4.1)</w:t>
            </w:r>
          </w:p>
        </w:tc>
      </w:tr>
    </w:tbl>
    <w:p w14:paraId="17D7A4D6" w14:textId="77777777" w:rsidR="00D86506" w:rsidRPr="0028754D" w:rsidRDefault="00D86506" w:rsidP="00D86506">
      <w:pPr>
        <w:pStyle w:val="Normal1"/>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947"/>
        <w:gridCol w:w="23"/>
        <w:gridCol w:w="2970"/>
        <w:gridCol w:w="2520"/>
        <w:gridCol w:w="3150"/>
      </w:tblGrid>
      <w:tr w:rsidR="00D86506" w:rsidRPr="007F4EE8" w14:paraId="651BB8F1" w14:textId="77777777" w:rsidTr="007336F7">
        <w:trPr>
          <w:trHeight w:val="544"/>
          <w:tblHeader/>
        </w:trPr>
        <w:tc>
          <w:tcPr>
            <w:tcW w:w="2250" w:type="dxa"/>
            <w:shd w:val="clear" w:color="auto" w:fill="auto"/>
          </w:tcPr>
          <w:p w14:paraId="46DB6F3F" w14:textId="77777777" w:rsidR="00D86506" w:rsidRPr="007F4EE8" w:rsidRDefault="00D86506" w:rsidP="007336F7">
            <w:pPr>
              <w:jc w:val="center"/>
              <w:rPr>
                <w:rFonts w:asciiTheme="majorHAnsi" w:hAnsiTheme="majorHAnsi" w:cstheme="minorHAnsi"/>
                <w:b/>
                <w:bCs/>
                <w:sz w:val="18"/>
                <w:szCs w:val="18"/>
              </w:rPr>
            </w:pPr>
          </w:p>
        </w:tc>
        <w:tc>
          <w:tcPr>
            <w:tcW w:w="2947" w:type="dxa"/>
            <w:shd w:val="clear" w:color="auto" w:fill="auto"/>
          </w:tcPr>
          <w:p w14:paraId="6B47A4FE" w14:textId="77777777" w:rsidR="00D86506" w:rsidRPr="007F4EE8" w:rsidRDefault="00D86506" w:rsidP="007336F7">
            <w:pPr>
              <w:jc w:val="center"/>
              <w:rPr>
                <w:rFonts w:asciiTheme="majorHAnsi" w:hAnsiTheme="majorHAnsi" w:cstheme="minorHAnsi"/>
                <w:b/>
                <w:bCs/>
                <w:sz w:val="18"/>
                <w:szCs w:val="18"/>
              </w:rPr>
            </w:pPr>
            <w:r w:rsidRPr="007F4EE8">
              <w:rPr>
                <w:rFonts w:asciiTheme="majorHAnsi" w:hAnsiTheme="majorHAnsi" w:cstheme="minorHAnsi"/>
                <w:b/>
                <w:bCs/>
                <w:sz w:val="18"/>
                <w:szCs w:val="18"/>
              </w:rPr>
              <w:t>Objective and Outcome Indicators</w:t>
            </w:r>
          </w:p>
          <w:p w14:paraId="36918DB3" w14:textId="77777777" w:rsidR="00D86506" w:rsidRPr="007F4EE8" w:rsidRDefault="00D86506" w:rsidP="007336F7">
            <w:pPr>
              <w:jc w:val="center"/>
              <w:rPr>
                <w:rFonts w:asciiTheme="majorHAnsi" w:hAnsiTheme="majorHAnsi" w:cstheme="minorHAnsi"/>
                <w:b/>
                <w:bCs/>
                <w:sz w:val="18"/>
                <w:szCs w:val="18"/>
              </w:rPr>
            </w:pPr>
          </w:p>
        </w:tc>
        <w:tc>
          <w:tcPr>
            <w:tcW w:w="2993" w:type="dxa"/>
            <w:gridSpan w:val="2"/>
            <w:shd w:val="clear" w:color="auto" w:fill="auto"/>
          </w:tcPr>
          <w:p w14:paraId="08F5D563" w14:textId="77777777" w:rsidR="00D86506" w:rsidRPr="007F4EE8" w:rsidRDefault="00D86506" w:rsidP="007336F7">
            <w:pPr>
              <w:jc w:val="center"/>
              <w:rPr>
                <w:rFonts w:asciiTheme="majorHAnsi" w:hAnsiTheme="majorHAnsi" w:cstheme="minorHAnsi"/>
                <w:b/>
                <w:bCs/>
                <w:sz w:val="18"/>
                <w:szCs w:val="18"/>
              </w:rPr>
            </w:pPr>
            <w:r w:rsidRPr="007F4EE8">
              <w:rPr>
                <w:rFonts w:asciiTheme="majorHAnsi" w:hAnsiTheme="majorHAnsi" w:cstheme="minorHAnsi"/>
                <w:b/>
                <w:bCs/>
                <w:sz w:val="18"/>
                <w:szCs w:val="18"/>
              </w:rPr>
              <w:t xml:space="preserve">Baseline </w:t>
            </w:r>
          </w:p>
          <w:p w14:paraId="5A07E3C5" w14:textId="77777777" w:rsidR="00D86506" w:rsidRPr="007F4EE8" w:rsidRDefault="00D86506" w:rsidP="007336F7">
            <w:pPr>
              <w:jc w:val="center"/>
              <w:rPr>
                <w:rFonts w:asciiTheme="majorHAnsi" w:hAnsiTheme="majorHAnsi" w:cstheme="minorHAnsi"/>
                <w:b/>
                <w:bCs/>
                <w:sz w:val="18"/>
                <w:szCs w:val="18"/>
              </w:rPr>
            </w:pPr>
          </w:p>
        </w:tc>
        <w:tc>
          <w:tcPr>
            <w:tcW w:w="2520" w:type="dxa"/>
            <w:shd w:val="clear" w:color="auto" w:fill="auto"/>
          </w:tcPr>
          <w:p w14:paraId="7BB9EE3B" w14:textId="77777777" w:rsidR="00D86506" w:rsidRPr="007F4EE8" w:rsidRDefault="00D86506" w:rsidP="007336F7">
            <w:pPr>
              <w:jc w:val="center"/>
              <w:rPr>
                <w:rFonts w:asciiTheme="majorHAnsi" w:hAnsiTheme="majorHAnsi" w:cstheme="minorHAnsi"/>
                <w:b/>
                <w:bCs/>
                <w:sz w:val="18"/>
                <w:szCs w:val="18"/>
              </w:rPr>
            </w:pPr>
            <w:r w:rsidRPr="007F4EE8">
              <w:rPr>
                <w:rFonts w:asciiTheme="majorHAnsi" w:hAnsiTheme="majorHAnsi" w:cstheme="minorHAnsi"/>
                <w:b/>
                <w:bCs/>
                <w:sz w:val="18"/>
                <w:szCs w:val="18"/>
              </w:rPr>
              <w:t>Mid-term Target</w:t>
            </w:r>
          </w:p>
          <w:p w14:paraId="26F53C54" w14:textId="77777777" w:rsidR="00D86506" w:rsidRPr="007F4EE8" w:rsidRDefault="00D86506" w:rsidP="007336F7">
            <w:pPr>
              <w:jc w:val="center"/>
              <w:rPr>
                <w:rFonts w:asciiTheme="majorHAnsi" w:hAnsiTheme="majorHAnsi" w:cstheme="minorHAnsi"/>
                <w:b/>
                <w:bCs/>
                <w:sz w:val="18"/>
                <w:szCs w:val="18"/>
              </w:rPr>
            </w:pPr>
          </w:p>
        </w:tc>
        <w:tc>
          <w:tcPr>
            <w:tcW w:w="3150" w:type="dxa"/>
            <w:shd w:val="clear" w:color="auto" w:fill="auto"/>
          </w:tcPr>
          <w:p w14:paraId="291835C3" w14:textId="77777777" w:rsidR="00D86506" w:rsidRPr="007F4EE8" w:rsidRDefault="00D86506" w:rsidP="007336F7">
            <w:pPr>
              <w:jc w:val="center"/>
              <w:rPr>
                <w:rFonts w:asciiTheme="majorHAnsi" w:hAnsiTheme="majorHAnsi" w:cstheme="minorHAnsi"/>
                <w:b/>
                <w:bCs/>
                <w:sz w:val="18"/>
                <w:szCs w:val="18"/>
              </w:rPr>
            </w:pPr>
            <w:r w:rsidRPr="007F4EE8">
              <w:rPr>
                <w:rFonts w:asciiTheme="majorHAnsi" w:hAnsiTheme="majorHAnsi" w:cstheme="minorHAnsi"/>
                <w:b/>
                <w:bCs/>
                <w:sz w:val="18"/>
                <w:szCs w:val="18"/>
              </w:rPr>
              <w:t>End of Project Target</w:t>
            </w:r>
          </w:p>
          <w:p w14:paraId="20D34C1D" w14:textId="77777777" w:rsidR="00D86506" w:rsidRPr="007F4EE8" w:rsidRDefault="00D86506" w:rsidP="007336F7">
            <w:pPr>
              <w:jc w:val="center"/>
              <w:rPr>
                <w:rFonts w:asciiTheme="majorHAnsi" w:hAnsiTheme="majorHAnsi" w:cstheme="minorHAnsi"/>
                <w:b/>
                <w:bCs/>
                <w:sz w:val="18"/>
                <w:szCs w:val="18"/>
              </w:rPr>
            </w:pPr>
          </w:p>
        </w:tc>
      </w:tr>
      <w:tr w:rsidR="00D86506" w:rsidRPr="007F4EE8" w14:paraId="6E6E66A5" w14:textId="77777777" w:rsidTr="007336F7">
        <w:trPr>
          <w:trHeight w:val="665"/>
        </w:trPr>
        <w:tc>
          <w:tcPr>
            <w:tcW w:w="2250" w:type="dxa"/>
            <w:vMerge w:val="restart"/>
            <w:shd w:val="clear" w:color="auto" w:fill="auto"/>
          </w:tcPr>
          <w:p w14:paraId="7392EF88"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Project Objective:</w:t>
            </w:r>
          </w:p>
          <w:p w14:paraId="66FC2984"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b/>
                <w:i/>
                <w:color w:val="000000"/>
                <w:sz w:val="18"/>
                <w:szCs w:val="18"/>
              </w:rPr>
            </w:pPr>
            <w:r w:rsidRPr="007F4EE8">
              <w:rPr>
                <w:rFonts w:asciiTheme="majorHAnsi" w:hAnsiTheme="majorHAnsi" w:cstheme="minorHAnsi"/>
                <w:i/>
                <w:color w:val="000000"/>
                <w:sz w:val="18"/>
                <w:szCs w:val="18"/>
              </w:rPr>
              <w:t>Strengthen management of multiple use landscapes to enhance biodiversity conservation, generate sustainable land-use and livelihood practices and address illegal wildlife trade</w:t>
            </w:r>
          </w:p>
          <w:p w14:paraId="72D1A98E" w14:textId="77777777" w:rsidR="00D86506" w:rsidRPr="007F4EE8" w:rsidRDefault="00D86506" w:rsidP="007336F7">
            <w:pPr>
              <w:jc w:val="left"/>
              <w:rPr>
                <w:rFonts w:asciiTheme="majorHAnsi" w:hAnsiTheme="majorHAnsi" w:cstheme="minorHAnsi"/>
                <w:b/>
                <w:bCs/>
                <w:i/>
                <w:sz w:val="18"/>
                <w:szCs w:val="18"/>
              </w:rPr>
            </w:pPr>
          </w:p>
          <w:p w14:paraId="7062AF68" w14:textId="77777777" w:rsidR="00D86506" w:rsidRPr="007F4EE8" w:rsidRDefault="00D86506" w:rsidP="007336F7">
            <w:pPr>
              <w:jc w:val="left"/>
              <w:rPr>
                <w:rFonts w:asciiTheme="majorHAnsi" w:hAnsiTheme="majorHAnsi" w:cstheme="minorHAnsi"/>
                <w:b/>
                <w:bCs/>
                <w:i/>
                <w:sz w:val="18"/>
                <w:szCs w:val="18"/>
              </w:rPr>
            </w:pPr>
          </w:p>
        </w:tc>
        <w:tc>
          <w:tcPr>
            <w:tcW w:w="2947" w:type="dxa"/>
          </w:tcPr>
          <w:p w14:paraId="14F02EAE" w14:textId="77777777" w:rsidR="00D86506" w:rsidRPr="0028754D" w:rsidRDefault="00D86506" w:rsidP="007336F7">
            <w:pPr>
              <w:pStyle w:val="Normal1"/>
              <w:pBdr>
                <w:top w:val="nil"/>
                <w:left w:val="nil"/>
                <w:bottom w:val="nil"/>
                <w:right w:val="nil"/>
                <w:between w:val="nil"/>
              </w:pBdr>
              <w:ind w:left="360" w:hanging="360"/>
              <w:jc w:val="left"/>
              <w:rPr>
                <w:rFonts w:asciiTheme="majorHAnsi" w:hAnsiTheme="majorHAnsi" w:cstheme="minorHAnsi"/>
                <w:i/>
                <w:color w:val="000000" w:themeColor="text1"/>
                <w:sz w:val="18"/>
                <w:szCs w:val="18"/>
                <w:u w:val="single"/>
              </w:rPr>
            </w:pPr>
            <w:r w:rsidRPr="007F4EE8">
              <w:rPr>
                <w:rFonts w:asciiTheme="majorHAnsi" w:hAnsiTheme="majorHAnsi" w:cstheme="minorHAnsi"/>
                <w:b/>
                <w:bCs/>
                <w:i/>
                <w:color w:val="000000"/>
                <w:sz w:val="18"/>
                <w:szCs w:val="18"/>
                <w:u w:val="single"/>
              </w:rPr>
              <w:t>Indicator 1</w:t>
            </w:r>
            <w:r w:rsidRPr="007F4EE8">
              <w:rPr>
                <w:rFonts w:asciiTheme="majorHAnsi" w:hAnsiTheme="majorHAnsi" w:cstheme="minorHAnsi"/>
                <w:i/>
                <w:color w:val="000000"/>
                <w:sz w:val="18"/>
                <w:szCs w:val="18"/>
                <w:u w:val="single"/>
              </w:rPr>
              <w:t xml:space="preserve"> </w:t>
            </w:r>
            <w:r w:rsidRPr="0028754D">
              <w:rPr>
                <w:rFonts w:asciiTheme="majorHAnsi" w:hAnsiTheme="majorHAnsi" w:cstheme="minorHAnsi"/>
                <w:i/>
                <w:color w:val="000000" w:themeColor="text1"/>
                <w:sz w:val="18"/>
                <w:szCs w:val="18"/>
                <w:u w:val="single"/>
              </w:rPr>
              <w:t xml:space="preserve">(GEF Core Indicator 4): </w:t>
            </w:r>
          </w:p>
          <w:p w14:paraId="5D3B9377"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 xml:space="preserve">Area of landscapes under improved practices (excluding Protected areas) to benefit biodiversity.  </w:t>
            </w:r>
          </w:p>
          <w:p w14:paraId="5195164B"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p>
          <w:p w14:paraId="5F8521D2" w14:textId="77777777" w:rsidR="00D86506" w:rsidRPr="007F4EE8" w:rsidRDefault="00D86506" w:rsidP="007336F7">
            <w:pPr>
              <w:pStyle w:val="CommentText"/>
              <w:jc w:val="left"/>
              <w:rPr>
                <w:rFonts w:asciiTheme="majorHAnsi" w:hAnsiTheme="majorHAnsi"/>
                <w:i/>
                <w:sz w:val="18"/>
                <w:szCs w:val="18"/>
              </w:rPr>
            </w:pPr>
            <w:r w:rsidRPr="007F4EE8">
              <w:rPr>
                <w:rFonts w:asciiTheme="majorHAnsi" w:hAnsiTheme="majorHAnsi" w:cstheme="minorHAnsi"/>
                <w:i/>
                <w:color w:val="000000"/>
                <w:sz w:val="18"/>
                <w:szCs w:val="18"/>
              </w:rPr>
              <w:t xml:space="preserve">This is measured by the </w:t>
            </w:r>
            <w:r w:rsidRPr="007F4EE8">
              <w:rPr>
                <w:rFonts w:asciiTheme="majorHAnsi" w:hAnsiTheme="majorHAnsi"/>
                <w:i/>
                <w:sz w:val="18"/>
                <w:szCs w:val="18"/>
              </w:rPr>
              <w:t>development and operational of new OECMs under existing KEE guidelines with integrated multi-stakeholders’ programs and budgeting as defined by:</w:t>
            </w:r>
          </w:p>
          <w:p w14:paraId="116F68AF"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w:t>
            </w:r>
            <w:proofErr w:type="spellStart"/>
            <w:r w:rsidRPr="007F4EE8">
              <w:rPr>
                <w:rFonts w:asciiTheme="majorHAnsi" w:hAnsiTheme="majorHAnsi"/>
                <w:i/>
                <w:color w:val="000000"/>
                <w:sz w:val="18"/>
                <w:szCs w:val="18"/>
              </w:rPr>
              <w:t>i</w:t>
            </w:r>
            <w:proofErr w:type="spellEnd"/>
            <w:r w:rsidRPr="007F4EE8">
              <w:rPr>
                <w:rFonts w:asciiTheme="majorHAnsi" w:hAnsiTheme="majorHAnsi"/>
                <w:i/>
                <w:color w:val="000000"/>
                <w:sz w:val="18"/>
                <w:szCs w:val="18"/>
              </w:rPr>
              <w:t xml:space="preserve">) promulgation of decree for establishment of OECMs through under existing Essential Ecosystem Areas (KEEs) </w:t>
            </w:r>
            <w:proofErr w:type="gramStart"/>
            <w:r w:rsidRPr="007F4EE8">
              <w:rPr>
                <w:rFonts w:asciiTheme="majorHAnsi" w:hAnsiTheme="majorHAnsi"/>
                <w:i/>
                <w:color w:val="000000"/>
                <w:sz w:val="18"/>
                <w:szCs w:val="18"/>
              </w:rPr>
              <w:t>guidelines;</w:t>
            </w:r>
            <w:proofErr w:type="gramEnd"/>
            <w:r w:rsidRPr="007F4EE8">
              <w:rPr>
                <w:rFonts w:asciiTheme="majorHAnsi" w:hAnsiTheme="majorHAnsi"/>
                <w:i/>
                <w:color w:val="000000"/>
                <w:sz w:val="18"/>
                <w:szCs w:val="18"/>
              </w:rPr>
              <w:t xml:space="preserve"> </w:t>
            </w:r>
          </w:p>
          <w:p w14:paraId="7A0FAA8F"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lastRenderedPageBreak/>
              <w:t xml:space="preserve">(ii) formalization of multi-stakeholder forum for decision-making on </w:t>
            </w:r>
            <w:proofErr w:type="gramStart"/>
            <w:r w:rsidRPr="007F4EE8">
              <w:rPr>
                <w:rFonts w:asciiTheme="majorHAnsi" w:hAnsiTheme="majorHAnsi"/>
                <w:i/>
                <w:color w:val="000000"/>
                <w:sz w:val="18"/>
                <w:szCs w:val="18"/>
              </w:rPr>
              <w:t>OECMs;</w:t>
            </w:r>
            <w:proofErr w:type="gramEnd"/>
          </w:p>
          <w:p w14:paraId="460F1780"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 xml:space="preserve">(iii) Approval of strategy and plan for </w:t>
            </w:r>
            <w:proofErr w:type="gramStart"/>
            <w:r w:rsidRPr="007F4EE8">
              <w:rPr>
                <w:rFonts w:asciiTheme="majorHAnsi" w:hAnsiTheme="majorHAnsi"/>
                <w:i/>
                <w:color w:val="000000"/>
                <w:sz w:val="18"/>
                <w:szCs w:val="18"/>
              </w:rPr>
              <w:t>OECMs;</w:t>
            </w:r>
            <w:proofErr w:type="gramEnd"/>
            <w:r w:rsidRPr="007F4EE8">
              <w:rPr>
                <w:rFonts w:asciiTheme="majorHAnsi" w:hAnsiTheme="majorHAnsi"/>
                <w:i/>
                <w:color w:val="000000"/>
                <w:sz w:val="18"/>
                <w:szCs w:val="18"/>
              </w:rPr>
              <w:t xml:space="preserve"> </w:t>
            </w:r>
          </w:p>
          <w:p w14:paraId="4C05648A"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 xml:space="preserve">(iv) Provincial government financing for OECM </w:t>
            </w:r>
            <w:proofErr w:type="gramStart"/>
            <w:r w:rsidRPr="007F4EE8">
              <w:rPr>
                <w:rFonts w:asciiTheme="majorHAnsi" w:hAnsiTheme="majorHAnsi"/>
                <w:i/>
                <w:color w:val="000000"/>
                <w:sz w:val="18"/>
                <w:szCs w:val="18"/>
              </w:rPr>
              <w:t>plan;</w:t>
            </w:r>
            <w:proofErr w:type="gramEnd"/>
            <w:r w:rsidRPr="007F4EE8">
              <w:rPr>
                <w:rFonts w:asciiTheme="majorHAnsi" w:hAnsiTheme="majorHAnsi"/>
                <w:i/>
                <w:color w:val="000000"/>
                <w:sz w:val="18"/>
                <w:szCs w:val="18"/>
              </w:rPr>
              <w:t xml:space="preserve"> </w:t>
            </w:r>
          </w:p>
          <w:p w14:paraId="05EED036"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 xml:space="preserve">(v) Commitment of provincial government for continuation of FMU mechanism for production forests within </w:t>
            </w:r>
            <w:proofErr w:type="gramStart"/>
            <w:r w:rsidRPr="007F4EE8">
              <w:rPr>
                <w:rFonts w:asciiTheme="majorHAnsi" w:hAnsiTheme="majorHAnsi"/>
                <w:i/>
                <w:color w:val="000000"/>
                <w:sz w:val="18"/>
                <w:szCs w:val="18"/>
              </w:rPr>
              <w:t>OECMs;</w:t>
            </w:r>
            <w:proofErr w:type="gramEnd"/>
            <w:r w:rsidRPr="007F4EE8">
              <w:rPr>
                <w:rFonts w:asciiTheme="majorHAnsi" w:hAnsiTheme="majorHAnsi"/>
                <w:i/>
                <w:color w:val="000000"/>
                <w:sz w:val="18"/>
                <w:szCs w:val="18"/>
              </w:rPr>
              <w:t xml:space="preserve"> </w:t>
            </w:r>
          </w:p>
          <w:p w14:paraId="35B6656F"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 xml:space="preserve">(vi) Strengthened BKSDA and provincial Forest Units with staff and equipment for KEE plan </w:t>
            </w:r>
            <w:proofErr w:type="gramStart"/>
            <w:r w:rsidRPr="007F4EE8">
              <w:rPr>
                <w:rFonts w:asciiTheme="majorHAnsi" w:hAnsiTheme="majorHAnsi"/>
                <w:i/>
                <w:color w:val="000000"/>
                <w:sz w:val="18"/>
                <w:szCs w:val="18"/>
              </w:rPr>
              <w:t>implementation;</w:t>
            </w:r>
            <w:proofErr w:type="gramEnd"/>
            <w:r w:rsidRPr="007F4EE8">
              <w:rPr>
                <w:rFonts w:asciiTheme="majorHAnsi" w:hAnsiTheme="majorHAnsi"/>
                <w:i/>
                <w:color w:val="000000"/>
                <w:sz w:val="18"/>
                <w:szCs w:val="18"/>
              </w:rPr>
              <w:t xml:space="preserve"> </w:t>
            </w:r>
          </w:p>
          <w:p w14:paraId="315E278B"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 xml:space="preserve">(vii) Private sector commitment and financing for OECM plan forest restoration and </w:t>
            </w:r>
            <w:proofErr w:type="gramStart"/>
            <w:r w:rsidRPr="007F4EE8">
              <w:rPr>
                <w:rFonts w:asciiTheme="majorHAnsi" w:hAnsiTheme="majorHAnsi"/>
                <w:i/>
                <w:color w:val="000000"/>
                <w:sz w:val="18"/>
                <w:szCs w:val="18"/>
              </w:rPr>
              <w:t>protection;</w:t>
            </w:r>
            <w:proofErr w:type="gramEnd"/>
            <w:r w:rsidRPr="007F4EE8">
              <w:rPr>
                <w:rFonts w:asciiTheme="majorHAnsi" w:hAnsiTheme="majorHAnsi"/>
                <w:i/>
                <w:color w:val="000000"/>
                <w:sz w:val="18"/>
                <w:szCs w:val="18"/>
              </w:rPr>
              <w:t xml:space="preserve"> </w:t>
            </w:r>
          </w:p>
          <w:p w14:paraId="041FDFA2"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(viii) Village Fund focused on OECM compatible actions; and</w:t>
            </w:r>
          </w:p>
          <w:p w14:paraId="55D2FF0D" w14:textId="77777777" w:rsidR="00D86506" w:rsidRPr="007F4EE8" w:rsidRDefault="00D86506" w:rsidP="007336F7">
            <w:pPr>
              <w:pStyle w:val="Normal1"/>
              <w:widowControl w:val="0"/>
              <w:pBdr>
                <w:top w:val="nil"/>
                <w:left w:val="nil"/>
                <w:bottom w:val="nil"/>
                <w:right w:val="nil"/>
                <w:between w:val="nil"/>
              </w:pBdr>
              <w:ind w:left="5" w:hanging="5"/>
              <w:jc w:val="left"/>
              <w:rPr>
                <w:rFonts w:asciiTheme="majorHAnsi" w:hAnsiTheme="majorHAnsi"/>
                <w:i/>
                <w:color w:val="000000"/>
                <w:sz w:val="18"/>
                <w:szCs w:val="18"/>
              </w:rPr>
            </w:pPr>
            <w:r w:rsidRPr="007F4EE8">
              <w:rPr>
                <w:rFonts w:asciiTheme="majorHAnsi" w:hAnsiTheme="majorHAnsi"/>
                <w:i/>
                <w:color w:val="000000"/>
                <w:sz w:val="18"/>
                <w:szCs w:val="18"/>
              </w:rPr>
              <w:t>(ix) monitoring system operational to monitor OECM effectiveness, etc.</w:t>
            </w:r>
            <w:r w:rsidRPr="007F4EE8" w:rsidDel="0085484F">
              <w:rPr>
                <w:rFonts w:asciiTheme="majorHAnsi" w:hAnsiTheme="majorHAnsi"/>
                <w:i/>
                <w:color w:val="000000"/>
                <w:sz w:val="18"/>
                <w:szCs w:val="18"/>
              </w:rPr>
              <w:t xml:space="preserve"> </w:t>
            </w:r>
          </w:p>
          <w:p w14:paraId="1A8F6E37" w14:textId="77777777" w:rsidR="00D86506" w:rsidRPr="00863F4F" w:rsidRDefault="00D86506" w:rsidP="007336F7">
            <w:pPr>
              <w:jc w:val="left"/>
              <w:rPr>
                <w:i/>
                <w:iCs/>
                <w:color w:val="000000" w:themeColor="text1"/>
                <w:sz w:val="18"/>
                <w:szCs w:val="18"/>
              </w:rPr>
            </w:pPr>
            <w:r w:rsidRPr="7CD6C943">
              <w:rPr>
                <w:rFonts w:asciiTheme="majorHAnsi" w:hAnsiTheme="majorHAnsi"/>
                <w:i/>
                <w:iCs/>
                <w:color w:val="000000" w:themeColor="text1"/>
                <w:sz w:val="18"/>
                <w:szCs w:val="18"/>
              </w:rPr>
              <w:t>Source of baseline:</w:t>
            </w:r>
          </w:p>
          <w:p w14:paraId="0B83FB51" w14:textId="77777777" w:rsidR="00D86506" w:rsidRPr="00863F4F" w:rsidRDefault="00D86506" w:rsidP="00D86506">
            <w:pPr>
              <w:pStyle w:val="ListParagraph"/>
              <w:numPr>
                <w:ilvl w:val="0"/>
                <w:numId w:val="6"/>
              </w:numPr>
              <w:ind w:left="230" w:hanging="230"/>
              <w:jc w:val="left"/>
              <w:rPr>
                <w:i/>
                <w:iCs/>
                <w:color w:val="000000" w:themeColor="text1"/>
                <w:sz w:val="18"/>
                <w:szCs w:val="18"/>
              </w:rPr>
            </w:pPr>
            <w:proofErr w:type="spellStart"/>
            <w:r w:rsidRPr="7CD6C943">
              <w:rPr>
                <w:i/>
                <w:iCs/>
                <w:color w:val="000000" w:themeColor="text1"/>
                <w:sz w:val="18"/>
                <w:szCs w:val="18"/>
              </w:rPr>
              <w:t>Analisis</w:t>
            </w:r>
            <w:proofErr w:type="spellEnd"/>
            <w:r w:rsidRPr="7CD6C943">
              <w:rPr>
                <w:i/>
                <w:iCs/>
                <w:color w:val="000000" w:themeColor="text1"/>
                <w:sz w:val="18"/>
                <w:szCs w:val="18"/>
              </w:rPr>
              <w:t xml:space="preserve"> </w:t>
            </w:r>
            <w:proofErr w:type="spellStart"/>
            <w:r w:rsidRPr="7CD6C943">
              <w:rPr>
                <w:i/>
                <w:iCs/>
                <w:color w:val="000000" w:themeColor="text1"/>
                <w:sz w:val="18"/>
                <w:szCs w:val="18"/>
              </w:rPr>
              <w:t>kesenjangan</w:t>
            </w:r>
            <w:proofErr w:type="spellEnd"/>
            <w:r w:rsidRPr="7CD6C943">
              <w:rPr>
                <w:i/>
                <w:iCs/>
                <w:color w:val="000000" w:themeColor="text1"/>
                <w:sz w:val="18"/>
                <w:szCs w:val="18"/>
              </w:rPr>
              <w:t xml:space="preserve"> </w:t>
            </w:r>
            <w:proofErr w:type="spellStart"/>
            <w:r w:rsidRPr="7CD6C943">
              <w:rPr>
                <w:i/>
                <w:iCs/>
                <w:color w:val="000000" w:themeColor="text1"/>
                <w:sz w:val="18"/>
                <w:szCs w:val="18"/>
              </w:rPr>
              <w:t>keterwakilan</w:t>
            </w:r>
            <w:proofErr w:type="spellEnd"/>
            <w:r w:rsidRPr="7CD6C943">
              <w:rPr>
                <w:i/>
                <w:iCs/>
                <w:color w:val="000000" w:themeColor="text1"/>
                <w:sz w:val="18"/>
                <w:szCs w:val="18"/>
              </w:rPr>
              <w:t xml:space="preserve"> </w:t>
            </w:r>
            <w:proofErr w:type="spellStart"/>
            <w:r w:rsidRPr="7CD6C943">
              <w:rPr>
                <w:i/>
                <w:iCs/>
                <w:color w:val="000000" w:themeColor="text1"/>
                <w:sz w:val="18"/>
                <w:szCs w:val="18"/>
              </w:rPr>
              <w:t>ekologis</w:t>
            </w:r>
            <w:proofErr w:type="spellEnd"/>
            <w:r w:rsidRPr="7CD6C943">
              <w:rPr>
                <w:i/>
                <w:iCs/>
                <w:color w:val="000000" w:themeColor="text1"/>
                <w:sz w:val="18"/>
                <w:szCs w:val="18"/>
              </w:rPr>
              <w:t xml:space="preserve"> Kawasan </w:t>
            </w:r>
            <w:proofErr w:type="spellStart"/>
            <w:r w:rsidRPr="7CD6C943">
              <w:rPr>
                <w:i/>
                <w:iCs/>
                <w:color w:val="000000" w:themeColor="text1"/>
                <w:sz w:val="18"/>
                <w:szCs w:val="18"/>
              </w:rPr>
              <w:t>Konservasi</w:t>
            </w:r>
            <w:proofErr w:type="spellEnd"/>
            <w:r w:rsidRPr="7CD6C943">
              <w:rPr>
                <w:i/>
                <w:iCs/>
                <w:color w:val="000000" w:themeColor="text1"/>
                <w:sz w:val="18"/>
                <w:szCs w:val="18"/>
              </w:rPr>
              <w:t xml:space="preserve"> di Indonesia, 2010. </w:t>
            </w:r>
            <w:proofErr w:type="spellStart"/>
            <w:r w:rsidRPr="7CD6C943">
              <w:rPr>
                <w:i/>
                <w:iCs/>
                <w:color w:val="000000" w:themeColor="text1"/>
                <w:sz w:val="18"/>
                <w:szCs w:val="18"/>
              </w:rPr>
              <w:t>Ditjen</w:t>
            </w:r>
            <w:proofErr w:type="spellEnd"/>
            <w:r w:rsidRPr="7CD6C943">
              <w:rPr>
                <w:i/>
                <w:iCs/>
                <w:color w:val="000000" w:themeColor="text1"/>
                <w:sz w:val="18"/>
                <w:szCs w:val="18"/>
              </w:rPr>
              <w:t xml:space="preserve"> PHKA. </w:t>
            </w:r>
            <w:proofErr w:type="spellStart"/>
            <w:r w:rsidRPr="7CD6C943">
              <w:rPr>
                <w:i/>
                <w:iCs/>
                <w:color w:val="000000" w:themeColor="text1"/>
                <w:sz w:val="18"/>
                <w:szCs w:val="18"/>
              </w:rPr>
              <w:t>Kemenhut</w:t>
            </w:r>
            <w:proofErr w:type="spellEnd"/>
            <w:r w:rsidRPr="7CD6C943">
              <w:rPr>
                <w:i/>
                <w:iCs/>
                <w:color w:val="000000" w:themeColor="text1"/>
                <w:sz w:val="18"/>
                <w:szCs w:val="18"/>
              </w:rPr>
              <w:t>.</w:t>
            </w:r>
          </w:p>
          <w:p w14:paraId="614D02E7" w14:textId="77777777" w:rsidR="00D86506" w:rsidRPr="00863F4F" w:rsidRDefault="00D86506" w:rsidP="00D86506">
            <w:pPr>
              <w:pStyle w:val="ListParagraph"/>
              <w:numPr>
                <w:ilvl w:val="0"/>
                <w:numId w:val="6"/>
              </w:numPr>
              <w:ind w:left="230" w:hanging="230"/>
              <w:jc w:val="left"/>
              <w:rPr>
                <w:i/>
                <w:iCs/>
                <w:color w:val="000000" w:themeColor="text1"/>
                <w:sz w:val="18"/>
                <w:szCs w:val="18"/>
              </w:rPr>
            </w:pPr>
            <w:r w:rsidRPr="7CD6C943">
              <w:rPr>
                <w:i/>
                <w:iCs/>
                <w:color w:val="000000" w:themeColor="text1"/>
                <w:sz w:val="18"/>
                <w:szCs w:val="18"/>
              </w:rPr>
              <w:t xml:space="preserve">LKJ Dit. BPEE </w:t>
            </w:r>
            <w:proofErr w:type="spellStart"/>
            <w:r w:rsidRPr="7CD6C943">
              <w:rPr>
                <w:i/>
                <w:iCs/>
                <w:color w:val="000000" w:themeColor="text1"/>
                <w:sz w:val="18"/>
                <w:szCs w:val="18"/>
              </w:rPr>
              <w:t>tahun</w:t>
            </w:r>
            <w:proofErr w:type="spellEnd"/>
            <w:r w:rsidRPr="7CD6C943">
              <w:rPr>
                <w:i/>
                <w:iCs/>
                <w:color w:val="000000" w:themeColor="text1"/>
                <w:sz w:val="18"/>
                <w:szCs w:val="18"/>
              </w:rPr>
              <w:t xml:space="preserve"> 2020.</w:t>
            </w:r>
          </w:p>
          <w:p w14:paraId="627545C3" w14:textId="77777777" w:rsidR="00D86506" w:rsidRPr="0028754D" w:rsidRDefault="00D86506" w:rsidP="00D86506">
            <w:pPr>
              <w:pStyle w:val="ListParagraph"/>
              <w:numPr>
                <w:ilvl w:val="0"/>
                <w:numId w:val="6"/>
              </w:numPr>
              <w:ind w:left="230" w:hanging="230"/>
              <w:jc w:val="left"/>
              <w:rPr>
                <w:rFonts w:asciiTheme="majorHAnsi" w:hAnsiTheme="majorHAnsi" w:cstheme="majorHAnsi"/>
                <w:i/>
                <w:iCs/>
                <w:color w:val="000000" w:themeColor="text1"/>
                <w:sz w:val="18"/>
                <w:szCs w:val="18"/>
              </w:rPr>
            </w:pPr>
            <w:hyperlink r:id="rId9">
              <w:r w:rsidRPr="0028754D">
                <w:rPr>
                  <w:rFonts w:asciiTheme="majorHAnsi" w:eastAsia="Times New Roman" w:hAnsiTheme="majorHAnsi" w:cstheme="majorHAnsi"/>
                  <w:i/>
                  <w:iCs/>
                  <w:color w:val="0000FF"/>
                  <w:sz w:val="18"/>
                  <w:szCs w:val="18"/>
                  <w:u w:val="single"/>
                </w:rPr>
                <w:t>https://www.theguardian.com/world/2013/may/26/sumatra-borneo-deforestation-tigers-palm-oil</w:t>
              </w:r>
            </w:hyperlink>
          </w:p>
        </w:tc>
        <w:tc>
          <w:tcPr>
            <w:tcW w:w="2993" w:type="dxa"/>
            <w:gridSpan w:val="2"/>
          </w:tcPr>
          <w:p w14:paraId="48022E9E"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lastRenderedPageBreak/>
              <w:t>Around 70% of remaining HCV forests under threat of further fragmentation, particularly in Sumatra due to oil palm cultivation (this figure will be validated for each site in Year 1)</w:t>
            </w:r>
          </w:p>
          <w:p w14:paraId="16C34901" w14:textId="77777777" w:rsidR="00D86506" w:rsidRPr="007F4EE8" w:rsidRDefault="00D86506" w:rsidP="007336F7">
            <w:pPr>
              <w:jc w:val="left"/>
              <w:rPr>
                <w:rFonts w:asciiTheme="majorHAnsi" w:hAnsiTheme="majorHAnsi" w:cstheme="minorHAnsi"/>
                <w:i/>
                <w:color w:val="000000"/>
                <w:sz w:val="18"/>
                <w:szCs w:val="18"/>
              </w:rPr>
            </w:pPr>
          </w:p>
          <w:p w14:paraId="5CD46A87" w14:textId="77777777" w:rsidR="00D86506" w:rsidRPr="007F4EE8" w:rsidRDefault="00D86506" w:rsidP="007336F7">
            <w:r w:rsidRPr="7D3FD40F">
              <w:rPr>
                <w:i/>
                <w:iCs/>
                <w:color w:val="000000" w:themeColor="text1"/>
                <w:sz w:val="18"/>
                <w:szCs w:val="18"/>
              </w:rPr>
              <w:t>Around</w:t>
            </w:r>
            <w:r w:rsidRPr="7D3FD40F">
              <w:rPr>
                <w:i/>
                <w:iCs/>
                <w:color w:val="FF0000"/>
                <w:sz w:val="18"/>
                <w:szCs w:val="18"/>
              </w:rPr>
              <w:t xml:space="preserve"> </w:t>
            </w:r>
            <w:r w:rsidRPr="7D3FD40F">
              <w:rPr>
                <w:i/>
                <w:iCs/>
                <w:color w:val="000000" w:themeColor="text1"/>
                <w:sz w:val="18"/>
                <w:szCs w:val="18"/>
              </w:rPr>
              <w:t>29.091 hectar</w:t>
            </w:r>
            <w:r>
              <w:rPr>
                <w:i/>
                <w:iCs/>
                <w:color w:val="000000" w:themeColor="text1"/>
                <w:sz w:val="18"/>
                <w:szCs w:val="18"/>
              </w:rPr>
              <w:t>e</w:t>
            </w:r>
            <w:r w:rsidRPr="7D3FD40F">
              <w:rPr>
                <w:i/>
                <w:iCs/>
                <w:color w:val="000000" w:themeColor="text1"/>
                <w:sz w:val="18"/>
                <w:szCs w:val="18"/>
              </w:rPr>
              <w:t xml:space="preserve">s Elephant Corridor in the Landscape </w:t>
            </w:r>
            <w:proofErr w:type="spellStart"/>
            <w:r w:rsidRPr="7D3FD40F">
              <w:rPr>
                <w:i/>
                <w:iCs/>
                <w:color w:val="000000" w:themeColor="text1"/>
                <w:sz w:val="18"/>
                <w:szCs w:val="18"/>
              </w:rPr>
              <w:t>Seblat</w:t>
            </w:r>
            <w:proofErr w:type="spellEnd"/>
            <w:r w:rsidRPr="7D3FD40F">
              <w:rPr>
                <w:i/>
                <w:iCs/>
                <w:color w:val="000000" w:themeColor="text1"/>
                <w:sz w:val="18"/>
                <w:szCs w:val="18"/>
              </w:rPr>
              <w:t xml:space="preserve"> </w:t>
            </w:r>
          </w:p>
          <w:p w14:paraId="5C079B9A" w14:textId="77777777" w:rsidR="00D86506" w:rsidRPr="007F4EE8" w:rsidRDefault="00D86506" w:rsidP="007336F7">
            <w:r w:rsidRPr="7D3FD40F">
              <w:rPr>
                <w:i/>
                <w:iCs/>
                <w:color w:val="000000" w:themeColor="text1"/>
                <w:sz w:val="18"/>
                <w:szCs w:val="18"/>
              </w:rPr>
              <w:t>Meanwhile, of the six ecoregions in Sumatra, some are still in good condition based on</w:t>
            </w:r>
          </w:p>
          <w:p w14:paraId="2AE945A1" w14:textId="77777777" w:rsidR="00D86506" w:rsidRPr="007F4EE8" w:rsidRDefault="00D86506" w:rsidP="007336F7">
            <w:r w:rsidRPr="7D3FD40F">
              <w:rPr>
                <w:i/>
                <w:iCs/>
                <w:color w:val="000000" w:themeColor="text1"/>
                <w:sz w:val="18"/>
                <w:szCs w:val="18"/>
              </w:rPr>
              <w:t xml:space="preserve">the amount that is included in the classification of essential ecosystems. Sumatran tropical pine forest and Sumatran montane rain forest has the largest area of essential ecosystems, </w:t>
            </w:r>
            <w:r w:rsidRPr="7D3FD40F">
              <w:rPr>
                <w:i/>
                <w:iCs/>
                <w:color w:val="000000" w:themeColor="text1"/>
                <w:sz w:val="18"/>
                <w:szCs w:val="18"/>
              </w:rPr>
              <w:lastRenderedPageBreak/>
              <w:t>sized 76.87% and 63.76%. While the smallest ecoregion area in an essential ecosystem is the Sumatran freshwater swamp forest with only the size 8.80%.</w:t>
            </w:r>
          </w:p>
          <w:p w14:paraId="5220ED6E" w14:textId="77777777" w:rsidR="00D86506" w:rsidRPr="007F4EE8" w:rsidRDefault="00D86506" w:rsidP="007336F7">
            <w:r w:rsidRPr="7D3FD40F">
              <w:rPr>
                <w:i/>
                <w:iCs/>
                <w:color w:val="000000" w:themeColor="text1"/>
                <w:sz w:val="18"/>
                <w:szCs w:val="18"/>
              </w:rPr>
              <w:t xml:space="preserve">Essential ecosystems in Sumatra reach around 12.8 million hectares or 30.37% of the total area of Sumatra. Only 26.18% of this area is represented in the conservation area, while the rest is divided into areas: protection forest (25.32%), production forest (19.11%), and limited production forest (16.47%). </w:t>
            </w:r>
          </w:p>
          <w:p w14:paraId="54417ACA" w14:textId="77777777" w:rsidR="00D86506" w:rsidRPr="007F4EE8" w:rsidRDefault="00D86506" w:rsidP="007336F7">
            <w:r>
              <w:br/>
            </w:r>
          </w:p>
        </w:tc>
        <w:tc>
          <w:tcPr>
            <w:tcW w:w="2520" w:type="dxa"/>
          </w:tcPr>
          <w:p w14:paraId="6F106B7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lastRenderedPageBreak/>
              <w:t xml:space="preserve">Biological landscape integrated frameworks agreed among all stakeholders, for achieving long-term conservation outcomes corridors and at least </w:t>
            </w:r>
            <w:r w:rsidRPr="007F4EE8">
              <w:rPr>
                <w:rFonts w:asciiTheme="majorHAnsi" w:hAnsiTheme="majorHAnsi" w:cstheme="minorHAnsi"/>
                <w:b/>
                <w:bCs/>
                <w:i/>
                <w:color w:val="000000"/>
                <w:sz w:val="18"/>
                <w:szCs w:val="18"/>
              </w:rPr>
              <w:t>150,000</w:t>
            </w:r>
            <w:r w:rsidRPr="007F4EE8">
              <w:rPr>
                <w:rFonts w:asciiTheme="majorHAnsi" w:hAnsiTheme="majorHAnsi" w:cstheme="minorHAnsi"/>
                <w:i/>
                <w:color w:val="000000"/>
                <w:sz w:val="18"/>
                <w:szCs w:val="18"/>
              </w:rPr>
              <w:t xml:space="preserve"> hectares under improved management</w:t>
            </w:r>
          </w:p>
        </w:tc>
        <w:tc>
          <w:tcPr>
            <w:tcW w:w="3150" w:type="dxa"/>
          </w:tcPr>
          <w:p w14:paraId="63F71356" w14:textId="77777777" w:rsidR="00D86506" w:rsidRPr="007F4EE8" w:rsidRDefault="00D86506" w:rsidP="007336F7">
            <w:pPr>
              <w:pStyle w:val="Normal1"/>
              <w:pBdr>
                <w:top w:val="nil"/>
                <w:left w:val="nil"/>
                <w:bottom w:val="nil"/>
                <w:right w:val="nil"/>
                <w:between w:val="nil"/>
              </w:pBdr>
              <w:jc w:val="left"/>
            </w:pPr>
            <w:r w:rsidRPr="7E3B838D">
              <w:rPr>
                <w:rFonts w:asciiTheme="majorHAnsi" w:hAnsiTheme="majorHAnsi" w:cstheme="minorBidi"/>
                <w:i/>
                <w:color w:val="000000" w:themeColor="text1"/>
                <w:sz w:val="18"/>
                <w:szCs w:val="18"/>
              </w:rPr>
              <w:t xml:space="preserve">At least </w:t>
            </w:r>
            <w:r w:rsidRPr="7E3B838D">
              <w:rPr>
                <w:rFonts w:asciiTheme="majorHAnsi" w:hAnsiTheme="majorHAnsi" w:cstheme="minorBidi"/>
                <w:b/>
                <w:i/>
                <w:color w:val="000000" w:themeColor="text1"/>
                <w:sz w:val="18"/>
                <w:szCs w:val="18"/>
              </w:rPr>
              <w:t>740,000 hectares</w:t>
            </w:r>
            <w:r w:rsidRPr="7E3B838D">
              <w:rPr>
                <w:rFonts w:asciiTheme="majorHAnsi" w:hAnsiTheme="majorHAnsi" w:cstheme="minorBidi"/>
                <w:i/>
                <w:color w:val="000000" w:themeColor="text1"/>
                <w:sz w:val="18"/>
                <w:szCs w:val="18"/>
              </w:rPr>
              <w:t xml:space="preserve"> (excluding protected areas covered under Indicator 2)</w:t>
            </w:r>
            <w:r w:rsidRPr="7E3B838D">
              <w:rPr>
                <w:rFonts w:asciiTheme="majorHAnsi" w:hAnsiTheme="majorHAnsi" w:cstheme="minorBidi"/>
                <w:color w:val="000000" w:themeColor="text1"/>
                <w:sz w:val="18"/>
                <w:szCs w:val="18"/>
              </w:rPr>
              <w:t xml:space="preserve"> </w:t>
            </w:r>
            <w:r w:rsidRPr="7E3B838D">
              <w:rPr>
                <w:rFonts w:asciiTheme="majorHAnsi" w:hAnsiTheme="majorHAnsi" w:cstheme="minorBidi"/>
                <w:i/>
                <w:color w:val="000000" w:themeColor="text1"/>
                <w:sz w:val="18"/>
                <w:szCs w:val="18"/>
              </w:rPr>
              <w:t xml:space="preserve">of biological landscapes under improved management through establishment and improved management of </w:t>
            </w:r>
            <w:r w:rsidRPr="007F4EE8">
              <w:rPr>
                <w:i/>
                <w:sz w:val="18"/>
                <w:szCs w:val="18"/>
              </w:rPr>
              <w:t>Other Effective Area-based Conservation Measures (OECMs) through existing KEE mechanism</w:t>
            </w:r>
          </w:p>
          <w:p w14:paraId="18ADAE20" w14:textId="77777777" w:rsidR="00D86506" w:rsidRPr="007F4EE8" w:rsidRDefault="00D86506" w:rsidP="007336F7">
            <w:pPr>
              <w:pStyle w:val="Normal1"/>
              <w:pBdr>
                <w:top w:val="nil"/>
                <w:left w:val="nil"/>
                <w:bottom w:val="nil"/>
                <w:right w:val="nil"/>
                <w:between w:val="nil"/>
              </w:pBdr>
              <w:jc w:val="left"/>
              <w:rPr>
                <w:i/>
                <w:iCs/>
                <w:sz w:val="18"/>
                <w:szCs w:val="18"/>
              </w:rPr>
            </w:pPr>
          </w:p>
          <w:p w14:paraId="59FDB9F8" w14:textId="77777777" w:rsidR="00D86506" w:rsidRPr="0028754D" w:rsidRDefault="00D86506" w:rsidP="007336F7">
            <w:pPr>
              <w:pBdr>
                <w:top w:val="nil"/>
                <w:left w:val="nil"/>
                <w:bottom w:val="nil"/>
                <w:right w:val="nil"/>
                <w:between w:val="nil"/>
              </w:pBdr>
              <w:jc w:val="left"/>
              <w:rPr>
                <w:sz w:val="18"/>
                <w:szCs w:val="18"/>
              </w:rPr>
            </w:pPr>
            <w:r w:rsidRPr="0028754D">
              <w:rPr>
                <w:color w:val="000000" w:themeColor="text1"/>
                <w:sz w:val="18"/>
                <w:szCs w:val="18"/>
              </w:rPr>
              <w:t>Target</w:t>
            </w:r>
            <w:r>
              <w:rPr>
                <w:color w:val="000000" w:themeColor="text1"/>
                <w:sz w:val="18"/>
                <w:szCs w:val="18"/>
              </w:rPr>
              <w:t>ed</w:t>
            </w:r>
            <w:r w:rsidRPr="0028754D">
              <w:rPr>
                <w:color w:val="000000" w:themeColor="text1"/>
                <w:sz w:val="18"/>
                <w:szCs w:val="18"/>
              </w:rPr>
              <w:t xml:space="preserve"> area with high biodiversity inventoried and verified by UPT KSDAE </w:t>
            </w:r>
            <w:r>
              <w:rPr>
                <w:color w:val="000000" w:themeColor="text1"/>
                <w:sz w:val="18"/>
                <w:szCs w:val="18"/>
              </w:rPr>
              <w:t>until</w:t>
            </w:r>
            <w:r w:rsidRPr="0028754D">
              <w:rPr>
                <w:color w:val="000000" w:themeColor="text1"/>
                <w:sz w:val="18"/>
                <w:szCs w:val="18"/>
              </w:rPr>
              <w:t xml:space="preserve"> 2025</w:t>
            </w:r>
            <w:r>
              <w:rPr>
                <w:color w:val="000000" w:themeColor="text1"/>
                <w:sz w:val="18"/>
                <w:szCs w:val="18"/>
              </w:rPr>
              <w:t>:</w:t>
            </w:r>
          </w:p>
          <w:p w14:paraId="75D44FB5" w14:textId="77777777" w:rsidR="00D86506" w:rsidRPr="00A001B6" w:rsidRDefault="00D86506" w:rsidP="00D86506">
            <w:pPr>
              <w:pStyle w:val="ListParagraph"/>
              <w:numPr>
                <w:ilvl w:val="3"/>
                <w:numId w:val="1"/>
              </w:numPr>
              <w:pBdr>
                <w:top w:val="nil"/>
                <w:left w:val="nil"/>
                <w:bottom w:val="nil"/>
                <w:right w:val="nil"/>
                <w:between w:val="nil"/>
              </w:pBdr>
              <w:ind w:left="230" w:hanging="230"/>
              <w:jc w:val="left"/>
              <w:rPr>
                <w:sz w:val="18"/>
                <w:szCs w:val="18"/>
              </w:rPr>
            </w:pPr>
            <w:r w:rsidRPr="00A001B6">
              <w:rPr>
                <w:color w:val="000000" w:themeColor="text1"/>
                <w:sz w:val="18"/>
                <w:szCs w:val="18"/>
              </w:rPr>
              <w:t>Aceh 333,203 Ha (708,389.7 Ha total area biodiversity scoring analysis)</w:t>
            </w:r>
          </w:p>
          <w:p w14:paraId="6D02D32E" w14:textId="77777777" w:rsidR="00D86506" w:rsidRPr="00A001B6" w:rsidRDefault="00D86506" w:rsidP="00D86506">
            <w:pPr>
              <w:pStyle w:val="ListParagraph"/>
              <w:numPr>
                <w:ilvl w:val="3"/>
                <w:numId w:val="1"/>
              </w:numPr>
              <w:pBdr>
                <w:top w:val="nil"/>
                <w:left w:val="nil"/>
                <w:bottom w:val="nil"/>
                <w:right w:val="nil"/>
                <w:between w:val="nil"/>
              </w:pBdr>
              <w:ind w:left="230" w:hanging="230"/>
              <w:jc w:val="left"/>
              <w:rPr>
                <w:sz w:val="18"/>
                <w:szCs w:val="18"/>
              </w:rPr>
            </w:pPr>
            <w:r w:rsidRPr="00A001B6">
              <w:rPr>
                <w:color w:val="000000" w:themeColor="text1"/>
                <w:sz w:val="18"/>
                <w:szCs w:val="18"/>
              </w:rPr>
              <w:t>Bengkulu and Lampung 294,180 Ha (583,940,38 Ha)</w:t>
            </w:r>
          </w:p>
          <w:p w14:paraId="206C7271" w14:textId="77777777" w:rsidR="00D86506" w:rsidRPr="00A001B6" w:rsidRDefault="00D86506" w:rsidP="00D86506">
            <w:pPr>
              <w:pStyle w:val="ListParagraph"/>
              <w:numPr>
                <w:ilvl w:val="3"/>
                <w:numId w:val="1"/>
              </w:numPr>
              <w:pBdr>
                <w:top w:val="nil"/>
                <w:left w:val="nil"/>
                <w:bottom w:val="nil"/>
                <w:right w:val="nil"/>
                <w:between w:val="nil"/>
              </w:pBdr>
              <w:ind w:left="230" w:hanging="230"/>
              <w:jc w:val="left"/>
              <w:rPr>
                <w:sz w:val="18"/>
                <w:szCs w:val="18"/>
              </w:rPr>
            </w:pPr>
            <w:r w:rsidRPr="00A001B6">
              <w:rPr>
                <w:color w:val="000000" w:themeColor="text1"/>
                <w:sz w:val="18"/>
                <w:szCs w:val="18"/>
              </w:rPr>
              <w:lastRenderedPageBreak/>
              <w:t xml:space="preserve">There is no target for </w:t>
            </w:r>
            <w:proofErr w:type="spellStart"/>
            <w:r w:rsidRPr="00A001B6">
              <w:rPr>
                <w:color w:val="000000" w:themeColor="text1"/>
                <w:sz w:val="18"/>
                <w:szCs w:val="18"/>
              </w:rPr>
              <w:t>Moyo</w:t>
            </w:r>
            <w:proofErr w:type="spellEnd"/>
            <w:r w:rsidRPr="00A001B6">
              <w:rPr>
                <w:color w:val="000000" w:themeColor="text1"/>
                <w:sz w:val="18"/>
                <w:szCs w:val="18"/>
              </w:rPr>
              <w:t>.</w:t>
            </w:r>
          </w:p>
          <w:p w14:paraId="7B6F0DB9" w14:textId="77777777" w:rsidR="00D86506" w:rsidRPr="007F4EE8" w:rsidRDefault="00D86506" w:rsidP="007336F7">
            <w:pPr>
              <w:pStyle w:val="Normal1"/>
              <w:pBdr>
                <w:top w:val="nil"/>
                <w:left w:val="nil"/>
                <w:bottom w:val="nil"/>
                <w:right w:val="nil"/>
                <w:between w:val="nil"/>
              </w:pBdr>
              <w:jc w:val="left"/>
              <w:rPr>
                <w:bCs/>
              </w:rPr>
            </w:pPr>
            <w:r>
              <w:br/>
            </w:r>
          </w:p>
        </w:tc>
      </w:tr>
      <w:tr w:rsidR="00D86506" w:rsidRPr="007F4EE8" w14:paraId="222AF735" w14:textId="77777777" w:rsidTr="007336F7">
        <w:trPr>
          <w:trHeight w:val="692"/>
        </w:trPr>
        <w:tc>
          <w:tcPr>
            <w:tcW w:w="2250" w:type="dxa"/>
            <w:vMerge/>
          </w:tcPr>
          <w:p w14:paraId="1C64AC46" w14:textId="77777777" w:rsidR="00D86506" w:rsidRPr="007F4EE8" w:rsidRDefault="00D86506" w:rsidP="007336F7">
            <w:pPr>
              <w:jc w:val="left"/>
              <w:rPr>
                <w:rFonts w:asciiTheme="majorHAnsi" w:hAnsiTheme="majorHAnsi" w:cstheme="minorHAnsi"/>
                <w:b/>
                <w:bCs/>
                <w:sz w:val="18"/>
                <w:szCs w:val="18"/>
              </w:rPr>
            </w:pPr>
          </w:p>
        </w:tc>
        <w:tc>
          <w:tcPr>
            <w:tcW w:w="2947" w:type="dxa"/>
          </w:tcPr>
          <w:p w14:paraId="5D31B54C" w14:textId="77777777" w:rsidR="00D86506" w:rsidRPr="007F4EE8" w:rsidRDefault="00D86506" w:rsidP="007336F7">
            <w:pPr>
              <w:pStyle w:val="Normal1"/>
              <w:pBdr>
                <w:top w:val="nil"/>
                <w:left w:val="nil"/>
                <w:bottom w:val="nil"/>
                <w:right w:val="nil"/>
                <w:between w:val="nil"/>
              </w:pBdr>
              <w:tabs>
                <w:tab w:val="left" w:pos="905"/>
              </w:tabs>
              <w:ind w:left="5" w:hanging="5"/>
              <w:jc w:val="left"/>
              <w:rPr>
                <w:rFonts w:asciiTheme="majorHAnsi" w:hAnsiTheme="majorHAnsi" w:cstheme="minorHAnsi"/>
                <w:i/>
                <w:color w:val="000000"/>
                <w:sz w:val="18"/>
                <w:szCs w:val="18"/>
                <w:u w:val="single"/>
              </w:rPr>
            </w:pPr>
            <w:r w:rsidRPr="007F4EE8">
              <w:rPr>
                <w:rFonts w:asciiTheme="majorHAnsi" w:hAnsiTheme="majorHAnsi" w:cstheme="minorHAnsi"/>
                <w:b/>
                <w:bCs/>
                <w:i/>
                <w:color w:val="000000"/>
                <w:sz w:val="18"/>
                <w:szCs w:val="18"/>
                <w:u w:val="single"/>
              </w:rPr>
              <w:t xml:space="preserve">Indicator </w:t>
            </w:r>
            <w:r w:rsidRPr="0028754D">
              <w:rPr>
                <w:rFonts w:asciiTheme="majorHAnsi" w:hAnsiTheme="majorHAnsi" w:cstheme="minorHAnsi"/>
                <w:b/>
                <w:bCs/>
                <w:i/>
                <w:color w:val="000000" w:themeColor="text1"/>
                <w:sz w:val="18"/>
                <w:szCs w:val="18"/>
                <w:u w:val="single"/>
              </w:rPr>
              <w:t>2</w:t>
            </w:r>
            <w:r w:rsidRPr="0028754D">
              <w:rPr>
                <w:rFonts w:asciiTheme="majorHAnsi" w:hAnsiTheme="majorHAnsi" w:cstheme="minorHAnsi"/>
                <w:i/>
                <w:color w:val="000000" w:themeColor="text1"/>
                <w:sz w:val="18"/>
                <w:szCs w:val="18"/>
                <w:u w:val="single"/>
              </w:rPr>
              <w:t xml:space="preserve"> (GEF Core Indicator 1.2): </w:t>
            </w:r>
            <w:r w:rsidRPr="0028754D">
              <w:rPr>
                <w:rFonts w:asciiTheme="majorHAnsi" w:hAnsiTheme="majorHAnsi" w:cstheme="minorHAnsi"/>
                <w:i/>
                <w:color w:val="000000" w:themeColor="text1"/>
                <w:sz w:val="18"/>
                <w:szCs w:val="18"/>
              </w:rPr>
              <w:t xml:space="preserve">Protected </w:t>
            </w:r>
            <w:r w:rsidRPr="007F4EE8">
              <w:rPr>
                <w:rFonts w:asciiTheme="majorHAnsi" w:hAnsiTheme="majorHAnsi" w:cstheme="minorHAnsi"/>
                <w:i/>
                <w:color w:val="000000"/>
                <w:sz w:val="18"/>
                <w:szCs w:val="18"/>
              </w:rPr>
              <w:t>Areas under improved management and sustainable use covering 81,845 hectares</w:t>
            </w:r>
          </w:p>
        </w:tc>
        <w:tc>
          <w:tcPr>
            <w:tcW w:w="2993" w:type="dxa"/>
            <w:gridSpan w:val="2"/>
          </w:tcPr>
          <w:p w14:paraId="57050378"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Baseline METT scores</w:t>
            </w:r>
            <w:r>
              <w:rPr>
                <w:rFonts w:asciiTheme="majorHAnsi" w:hAnsiTheme="majorHAnsi" w:cstheme="minorHAnsi"/>
                <w:bCs/>
                <w:i/>
                <w:sz w:val="18"/>
                <w:szCs w:val="18"/>
              </w:rPr>
              <w:t xml:space="preserve"> (in point)</w:t>
            </w:r>
            <w:r w:rsidRPr="007F4EE8">
              <w:rPr>
                <w:rFonts w:asciiTheme="majorHAnsi" w:hAnsiTheme="majorHAnsi" w:cstheme="minorHAnsi"/>
                <w:bCs/>
                <w:i/>
                <w:sz w:val="18"/>
                <w:szCs w:val="18"/>
              </w:rPr>
              <w:t>:</w:t>
            </w:r>
          </w:p>
          <w:p w14:paraId="7662EAC8"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Jantho</w:t>
            </w:r>
            <w:proofErr w:type="spellEnd"/>
            <w:r w:rsidRPr="007F4EE8">
              <w:rPr>
                <w:rFonts w:asciiTheme="majorHAnsi" w:hAnsiTheme="majorHAnsi" w:cstheme="minorHAnsi"/>
                <w:bCs/>
                <w:i/>
                <w:sz w:val="18"/>
                <w:szCs w:val="18"/>
              </w:rPr>
              <w:t xml:space="preserve"> N</w:t>
            </w:r>
            <w:r>
              <w:rPr>
                <w:rFonts w:asciiTheme="majorHAnsi" w:hAnsiTheme="majorHAnsi" w:cstheme="minorHAnsi"/>
                <w:bCs/>
                <w:i/>
                <w:sz w:val="18"/>
                <w:szCs w:val="18"/>
              </w:rPr>
              <w:t>ature Reserve - 33</w:t>
            </w:r>
          </w:p>
          <w:p w14:paraId="4BD5F2D7"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Jantho</w:t>
            </w:r>
            <w:proofErr w:type="spellEnd"/>
            <w:r w:rsidRPr="007F4EE8">
              <w:rPr>
                <w:rFonts w:asciiTheme="majorHAnsi" w:hAnsiTheme="majorHAnsi" w:cstheme="minorHAnsi"/>
                <w:bCs/>
                <w:i/>
                <w:sz w:val="18"/>
                <w:szCs w:val="18"/>
              </w:rPr>
              <w:t xml:space="preserve"> N</w:t>
            </w:r>
            <w:r>
              <w:rPr>
                <w:rFonts w:asciiTheme="majorHAnsi" w:hAnsiTheme="majorHAnsi" w:cstheme="minorHAnsi"/>
                <w:bCs/>
                <w:i/>
                <w:sz w:val="18"/>
                <w:szCs w:val="18"/>
              </w:rPr>
              <w:t>ature Recreation Park - 36</w:t>
            </w:r>
          </w:p>
          <w:p w14:paraId="69D2096E"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w:t>
            </w:r>
            <w:r>
              <w:rPr>
                <w:rFonts w:asciiTheme="majorHAnsi" w:hAnsiTheme="majorHAnsi" w:cstheme="minorHAnsi"/>
                <w:bCs/>
                <w:i/>
                <w:sz w:val="18"/>
                <w:szCs w:val="18"/>
              </w:rPr>
              <w:t xml:space="preserve">Nature </w:t>
            </w:r>
            <w:proofErr w:type="gramStart"/>
            <w:r>
              <w:rPr>
                <w:rFonts w:asciiTheme="majorHAnsi" w:hAnsiTheme="majorHAnsi" w:cstheme="minorHAnsi"/>
                <w:bCs/>
                <w:i/>
                <w:sz w:val="18"/>
                <w:szCs w:val="18"/>
              </w:rPr>
              <w:t>Recreation park</w:t>
            </w:r>
            <w:proofErr w:type="gramEnd"/>
            <w:r>
              <w:rPr>
                <w:rFonts w:asciiTheme="majorHAnsi" w:hAnsiTheme="majorHAnsi" w:cstheme="minorHAnsi"/>
                <w:bCs/>
                <w:i/>
                <w:sz w:val="18"/>
                <w:szCs w:val="18"/>
              </w:rPr>
              <w:t xml:space="preserve"> </w:t>
            </w:r>
            <w:r w:rsidRPr="007F4EE8">
              <w:rPr>
                <w:rFonts w:asciiTheme="majorHAnsi" w:hAnsiTheme="majorHAnsi" w:cstheme="minorHAnsi"/>
                <w:bCs/>
                <w:i/>
                <w:sz w:val="18"/>
                <w:szCs w:val="18"/>
              </w:rPr>
              <w:t>– 36</w:t>
            </w:r>
          </w:p>
          <w:p w14:paraId="39C0AD4F"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lastRenderedPageBreak/>
              <w:t>Moyo</w:t>
            </w:r>
            <w:proofErr w:type="spellEnd"/>
            <w:r w:rsidRPr="007F4EE8">
              <w:rPr>
                <w:rFonts w:asciiTheme="majorHAnsi" w:hAnsiTheme="majorHAnsi" w:cstheme="minorHAnsi"/>
                <w:bCs/>
                <w:i/>
                <w:sz w:val="18"/>
                <w:szCs w:val="18"/>
              </w:rPr>
              <w:t xml:space="preserve"> N</w:t>
            </w:r>
            <w:r>
              <w:rPr>
                <w:rFonts w:asciiTheme="majorHAnsi" w:hAnsiTheme="majorHAnsi" w:cstheme="minorHAnsi"/>
                <w:bCs/>
                <w:i/>
                <w:sz w:val="18"/>
                <w:szCs w:val="18"/>
              </w:rPr>
              <w:t>ature Recreation Park</w:t>
            </w:r>
            <w:r w:rsidRPr="007F4EE8">
              <w:rPr>
                <w:rFonts w:asciiTheme="majorHAnsi" w:hAnsiTheme="majorHAnsi" w:cstheme="minorHAnsi"/>
                <w:bCs/>
                <w:i/>
                <w:sz w:val="18"/>
                <w:szCs w:val="18"/>
              </w:rPr>
              <w:t>– 3</w:t>
            </w:r>
            <w:r>
              <w:rPr>
                <w:rFonts w:asciiTheme="majorHAnsi" w:hAnsiTheme="majorHAnsi" w:cstheme="minorHAnsi"/>
                <w:bCs/>
                <w:i/>
                <w:sz w:val="18"/>
                <w:szCs w:val="18"/>
              </w:rPr>
              <w:t>5</w:t>
            </w:r>
          </w:p>
          <w:p w14:paraId="2FC57C34" w14:textId="77777777" w:rsidR="00D86506" w:rsidRPr="007F4EE8" w:rsidRDefault="00D86506" w:rsidP="007336F7">
            <w:pPr>
              <w:jc w:val="left"/>
              <w:rPr>
                <w:rFonts w:asciiTheme="majorHAnsi" w:hAnsiTheme="majorHAnsi" w:cstheme="minorHAnsi"/>
                <w:i/>
                <w:color w:val="000000"/>
                <w:sz w:val="18"/>
                <w:szCs w:val="18"/>
              </w:rPr>
            </w:pPr>
            <w:proofErr w:type="spellStart"/>
            <w:r w:rsidRPr="007F4EE8">
              <w:rPr>
                <w:rFonts w:asciiTheme="majorHAnsi" w:hAnsiTheme="majorHAnsi" w:cstheme="minorHAnsi"/>
                <w:bCs/>
                <w:i/>
                <w:sz w:val="18"/>
                <w:szCs w:val="18"/>
              </w:rPr>
              <w:t>Moyo</w:t>
            </w:r>
            <w:proofErr w:type="spellEnd"/>
            <w:r w:rsidRPr="007F4EE8">
              <w:rPr>
                <w:rFonts w:asciiTheme="majorHAnsi" w:hAnsiTheme="majorHAnsi" w:cstheme="minorHAnsi"/>
                <w:bCs/>
                <w:i/>
                <w:sz w:val="18"/>
                <w:szCs w:val="18"/>
              </w:rPr>
              <w:t xml:space="preserve"> H</w:t>
            </w:r>
            <w:r>
              <w:rPr>
                <w:rFonts w:asciiTheme="majorHAnsi" w:hAnsiTheme="majorHAnsi" w:cstheme="minorHAnsi"/>
                <w:bCs/>
                <w:i/>
                <w:sz w:val="18"/>
                <w:szCs w:val="18"/>
              </w:rPr>
              <w:t>unting Park - 27</w:t>
            </w:r>
          </w:p>
        </w:tc>
        <w:tc>
          <w:tcPr>
            <w:tcW w:w="2520" w:type="dxa"/>
          </w:tcPr>
          <w:p w14:paraId="463A9BD3"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lastRenderedPageBreak/>
              <w:t>Increased of average of 5</w:t>
            </w:r>
            <w:r>
              <w:rPr>
                <w:rFonts w:asciiTheme="majorHAnsi" w:hAnsiTheme="majorHAnsi" w:cstheme="minorHAnsi"/>
                <w:i/>
                <w:color w:val="000000"/>
                <w:sz w:val="18"/>
                <w:szCs w:val="18"/>
              </w:rPr>
              <w:t xml:space="preserve"> points </w:t>
            </w:r>
            <w:r w:rsidRPr="007F4EE8">
              <w:rPr>
                <w:rFonts w:asciiTheme="majorHAnsi" w:hAnsiTheme="majorHAnsi" w:cstheme="minorHAnsi"/>
                <w:i/>
                <w:color w:val="000000"/>
                <w:sz w:val="18"/>
                <w:szCs w:val="18"/>
              </w:rPr>
              <w:t>from existing baselines</w:t>
            </w:r>
          </w:p>
        </w:tc>
        <w:tc>
          <w:tcPr>
            <w:tcW w:w="3150" w:type="dxa"/>
          </w:tcPr>
          <w:p w14:paraId="5178CBB0"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Increased of average of 1</w:t>
            </w:r>
            <w:r>
              <w:rPr>
                <w:rFonts w:asciiTheme="majorHAnsi" w:hAnsiTheme="majorHAnsi" w:cstheme="minorHAnsi"/>
                <w:i/>
                <w:color w:val="000000"/>
                <w:sz w:val="18"/>
                <w:szCs w:val="18"/>
              </w:rPr>
              <w:t xml:space="preserve">5-20 points </w:t>
            </w:r>
            <w:r w:rsidRPr="007F4EE8">
              <w:rPr>
                <w:rFonts w:asciiTheme="majorHAnsi" w:hAnsiTheme="majorHAnsi" w:cstheme="minorHAnsi"/>
                <w:i/>
                <w:color w:val="000000"/>
                <w:sz w:val="18"/>
                <w:szCs w:val="18"/>
              </w:rPr>
              <w:t>from existing baselines</w:t>
            </w:r>
          </w:p>
        </w:tc>
      </w:tr>
      <w:tr w:rsidR="00D86506" w:rsidRPr="007F4EE8" w14:paraId="0472CF59" w14:textId="77777777" w:rsidTr="007336F7">
        <w:trPr>
          <w:trHeight w:val="773"/>
        </w:trPr>
        <w:tc>
          <w:tcPr>
            <w:tcW w:w="2250" w:type="dxa"/>
            <w:vMerge/>
          </w:tcPr>
          <w:p w14:paraId="655A5EAE" w14:textId="77777777" w:rsidR="00D86506" w:rsidRPr="007F4EE8" w:rsidRDefault="00D86506" w:rsidP="007336F7">
            <w:pPr>
              <w:jc w:val="left"/>
              <w:rPr>
                <w:rFonts w:asciiTheme="majorHAnsi" w:hAnsiTheme="majorHAnsi" w:cstheme="minorHAnsi"/>
                <w:b/>
                <w:bCs/>
                <w:sz w:val="18"/>
                <w:szCs w:val="18"/>
              </w:rPr>
            </w:pPr>
          </w:p>
        </w:tc>
        <w:tc>
          <w:tcPr>
            <w:tcW w:w="2947" w:type="dxa"/>
          </w:tcPr>
          <w:p w14:paraId="56EF1C6A" w14:textId="77777777" w:rsidR="00D86506" w:rsidRPr="007F4EE8" w:rsidRDefault="00D86506" w:rsidP="007336F7">
            <w:pPr>
              <w:jc w:val="left"/>
              <w:rPr>
                <w:rFonts w:asciiTheme="majorHAnsi" w:hAnsiTheme="majorHAnsi" w:cstheme="minorHAnsi"/>
                <w:bCs/>
                <w:i/>
                <w:sz w:val="18"/>
                <w:szCs w:val="18"/>
              </w:rPr>
            </w:pPr>
            <w:r w:rsidRPr="0028754D">
              <w:rPr>
                <w:rFonts w:asciiTheme="majorHAnsi" w:hAnsiTheme="majorHAnsi" w:cstheme="minorHAnsi"/>
                <w:b/>
                <w:bCs/>
                <w:i/>
                <w:color w:val="000000" w:themeColor="text1"/>
                <w:sz w:val="18"/>
                <w:szCs w:val="18"/>
                <w:u w:val="single"/>
              </w:rPr>
              <w:t>Indicator 3</w:t>
            </w:r>
            <w:r w:rsidRPr="0028754D">
              <w:rPr>
                <w:rFonts w:asciiTheme="majorHAnsi" w:hAnsiTheme="majorHAnsi" w:cstheme="minorHAnsi"/>
                <w:i/>
                <w:color w:val="000000" w:themeColor="text1"/>
                <w:sz w:val="18"/>
                <w:szCs w:val="18"/>
                <w:u w:val="single"/>
              </w:rPr>
              <w:t xml:space="preserve"> (GEF Core Indicator 11):</w:t>
            </w:r>
            <w:r w:rsidRPr="0028754D">
              <w:rPr>
                <w:rFonts w:asciiTheme="majorHAnsi" w:hAnsiTheme="majorHAnsi" w:cstheme="minorHAnsi"/>
                <w:i/>
                <w:color w:val="000000" w:themeColor="text1"/>
                <w:sz w:val="18"/>
                <w:szCs w:val="18"/>
              </w:rPr>
              <w:t xml:space="preserve"> Number of direct beneficiaries disaggregated by </w:t>
            </w:r>
            <w:r w:rsidRPr="007F4EE8">
              <w:rPr>
                <w:rFonts w:asciiTheme="majorHAnsi" w:hAnsiTheme="majorHAnsi" w:cstheme="minorHAnsi"/>
                <w:i/>
                <w:color w:val="000000"/>
                <w:sz w:val="18"/>
                <w:szCs w:val="18"/>
              </w:rPr>
              <w:t>gender as co-benefits of GEF investment</w:t>
            </w:r>
          </w:p>
        </w:tc>
        <w:tc>
          <w:tcPr>
            <w:tcW w:w="2993" w:type="dxa"/>
            <w:gridSpan w:val="2"/>
          </w:tcPr>
          <w:p w14:paraId="2E21FB3B"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t xml:space="preserve">Actual number of individuals participating in co-benefits will be validated in Year 1 </w:t>
            </w:r>
          </w:p>
        </w:tc>
        <w:tc>
          <w:tcPr>
            <w:tcW w:w="2520" w:type="dxa"/>
          </w:tcPr>
          <w:p w14:paraId="68AFCF69"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t>At least 1,000 individuals are directly benefiting from sustainable natural resources management, sustainable use of wildlife resources and improved and alternative livelihoods and incomes (at least 300 women beneficiaries of which at least 100 are women from custodian communities)</w:t>
            </w:r>
          </w:p>
          <w:p w14:paraId="3BB4EC33" w14:textId="77777777" w:rsidR="00D86506" w:rsidRPr="007F4EE8" w:rsidRDefault="00D86506" w:rsidP="007336F7">
            <w:pPr>
              <w:ind w:firstLine="720"/>
              <w:jc w:val="left"/>
              <w:rPr>
                <w:rFonts w:asciiTheme="majorHAnsi" w:hAnsiTheme="majorHAnsi" w:cstheme="minorHAnsi"/>
                <w:sz w:val="18"/>
                <w:szCs w:val="18"/>
              </w:rPr>
            </w:pPr>
          </w:p>
        </w:tc>
        <w:tc>
          <w:tcPr>
            <w:tcW w:w="3150" w:type="dxa"/>
          </w:tcPr>
          <w:p w14:paraId="26D64070"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At least 4,500 individuals, directly benefit through sustainable natural resource management, sustainable use of wildlife resources and livelihood improvement approaches (at least 1,350 women beneficiaries, of which at 450 are women from custodian communities)</w:t>
            </w:r>
          </w:p>
        </w:tc>
      </w:tr>
      <w:tr w:rsidR="00D86506" w:rsidRPr="007F4EE8" w14:paraId="04952FDD" w14:textId="77777777" w:rsidTr="007336F7">
        <w:trPr>
          <w:trHeight w:val="197"/>
        </w:trPr>
        <w:tc>
          <w:tcPr>
            <w:tcW w:w="13860" w:type="dxa"/>
            <w:gridSpan w:val="6"/>
            <w:shd w:val="clear" w:color="auto" w:fill="E7E6E6" w:themeFill="background2"/>
          </w:tcPr>
          <w:p w14:paraId="438947D3" w14:textId="77777777" w:rsidR="00D86506" w:rsidRPr="00B9445C" w:rsidRDefault="00D86506" w:rsidP="007336F7">
            <w:pPr>
              <w:pStyle w:val="Normal1"/>
              <w:pBdr>
                <w:top w:val="nil"/>
                <w:left w:val="nil"/>
                <w:bottom w:val="nil"/>
                <w:right w:val="nil"/>
                <w:between w:val="nil"/>
              </w:pBdr>
              <w:tabs>
                <w:tab w:val="left" w:pos="284"/>
              </w:tabs>
              <w:jc w:val="left"/>
              <w:rPr>
                <w:rFonts w:asciiTheme="majorHAnsi" w:hAnsiTheme="majorHAnsi" w:cstheme="minorHAnsi"/>
                <w:b/>
                <w:bCs/>
                <w:i/>
                <w:color w:val="000000"/>
                <w:sz w:val="18"/>
                <w:szCs w:val="18"/>
              </w:rPr>
            </w:pPr>
            <w:r w:rsidRPr="00B9445C">
              <w:rPr>
                <w:rFonts w:asciiTheme="majorHAnsi" w:hAnsiTheme="majorHAnsi" w:cstheme="minorHAnsi"/>
                <w:b/>
                <w:bCs/>
                <w:i/>
                <w:color w:val="000000"/>
                <w:sz w:val="18"/>
                <w:szCs w:val="18"/>
              </w:rPr>
              <w:t>Component 1: Strengthened management and protection of multiple use landscapes for the conservation of key threatened species</w:t>
            </w:r>
          </w:p>
        </w:tc>
      </w:tr>
      <w:tr w:rsidR="00D86506" w:rsidRPr="007F4EE8" w14:paraId="0A9A3782" w14:textId="77777777" w:rsidTr="007336F7">
        <w:trPr>
          <w:trHeight w:val="575"/>
        </w:trPr>
        <w:tc>
          <w:tcPr>
            <w:tcW w:w="2250" w:type="dxa"/>
            <w:vMerge w:val="restart"/>
            <w:shd w:val="clear" w:color="auto" w:fill="D9D9D9" w:themeFill="background1" w:themeFillShade="D9"/>
          </w:tcPr>
          <w:p w14:paraId="6A59EC54"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Outcome 1</w:t>
            </w:r>
          </w:p>
          <w:p w14:paraId="16CC3174"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sz w:val="18"/>
                <w:szCs w:val="18"/>
                <w:lang w:val="en-ID"/>
              </w:rPr>
              <w:t>Effective policy, coordination, regulatory and institutional framework for planning, management, compliance monitoring, enforcement and decision making for integrated management of biological landscapes developed and implemented</w:t>
            </w:r>
          </w:p>
        </w:tc>
        <w:tc>
          <w:tcPr>
            <w:tcW w:w="2970" w:type="dxa"/>
            <w:gridSpan w:val="2"/>
            <w:shd w:val="clear" w:color="auto" w:fill="FFFFFF" w:themeFill="background1"/>
          </w:tcPr>
          <w:p w14:paraId="3291E7F0" w14:textId="77777777" w:rsidR="00D86506" w:rsidRPr="007F4EE8" w:rsidRDefault="00D86506" w:rsidP="007336F7">
            <w:pPr>
              <w:pStyle w:val="Normal1"/>
              <w:pBdr>
                <w:top w:val="nil"/>
                <w:left w:val="nil"/>
                <w:bottom w:val="nil"/>
                <w:right w:val="nil"/>
                <w:between w:val="nil"/>
              </w:pBdr>
              <w:ind w:left="5" w:hanging="5"/>
              <w:jc w:val="left"/>
              <w:rPr>
                <w:rFonts w:asciiTheme="majorHAnsi" w:hAnsiTheme="majorHAnsi" w:cstheme="minorHAnsi"/>
                <w:color w:val="000000"/>
                <w:sz w:val="18"/>
                <w:szCs w:val="18"/>
              </w:rPr>
            </w:pPr>
            <w:r w:rsidRPr="007F4EE8">
              <w:rPr>
                <w:rFonts w:asciiTheme="majorHAnsi" w:hAnsiTheme="majorHAnsi" w:cstheme="minorHAnsi"/>
                <w:b/>
                <w:bCs/>
                <w:i/>
                <w:color w:val="000000"/>
                <w:sz w:val="18"/>
                <w:szCs w:val="18"/>
                <w:u w:val="single"/>
              </w:rPr>
              <w:t>Indicator 4</w:t>
            </w:r>
            <w:r w:rsidRPr="007F4EE8">
              <w:rPr>
                <w:rFonts w:asciiTheme="majorHAnsi" w:hAnsiTheme="majorHAnsi" w:cstheme="minorHAnsi"/>
                <w:i/>
                <w:color w:val="000000"/>
                <w:sz w:val="18"/>
                <w:szCs w:val="18"/>
                <w:u w:val="single"/>
              </w:rPr>
              <w:t xml:space="preserve">: </w:t>
            </w:r>
            <w:r w:rsidRPr="007F4EE8">
              <w:rPr>
                <w:rFonts w:asciiTheme="majorHAnsi" w:hAnsiTheme="majorHAnsi" w:cstheme="minorHAnsi"/>
                <w:i/>
                <w:color w:val="000000"/>
                <w:sz w:val="18"/>
                <w:szCs w:val="18"/>
              </w:rPr>
              <w:t>Number of</w:t>
            </w:r>
            <w:r w:rsidRPr="007F4EE8">
              <w:rPr>
                <w:rFonts w:asciiTheme="majorHAnsi" w:hAnsiTheme="majorHAnsi" w:cstheme="minorHAnsi"/>
                <w:i/>
                <w:color w:val="000000"/>
                <w:sz w:val="18"/>
                <w:szCs w:val="18"/>
                <w:u w:val="single"/>
              </w:rPr>
              <w:t xml:space="preserve"> </w:t>
            </w:r>
            <w:r w:rsidRPr="007F4EE8">
              <w:rPr>
                <w:rFonts w:asciiTheme="majorHAnsi" w:hAnsiTheme="majorHAnsi" w:cstheme="minorHAnsi"/>
                <w:i/>
                <w:color w:val="000000"/>
                <w:sz w:val="18"/>
                <w:szCs w:val="18"/>
              </w:rPr>
              <w:t>actions from existing key species strategies and action plans (elephant, tiger, and yellow crested Cockatoo) agreed with stakeholders and applied within pilot sites</w:t>
            </w:r>
          </w:p>
        </w:tc>
        <w:tc>
          <w:tcPr>
            <w:tcW w:w="2970" w:type="dxa"/>
            <w:shd w:val="clear" w:color="auto" w:fill="FFFFFF" w:themeFill="background1"/>
          </w:tcPr>
          <w:p w14:paraId="227BAFE4"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t>Key threatened species strategies and emergency action plans under finalization</w:t>
            </w:r>
          </w:p>
        </w:tc>
        <w:tc>
          <w:tcPr>
            <w:tcW w:w="2520" w:type="dxa"/>
            <w:shd w:val="clear" w:color="auto" w:fill="FFFFFF" w:themeFill="background1"/>
          </w:tcPr>
          <w:p w14:paraId="7E177F2A"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t>Action plans formally approved and key species actions integrated into KEE management plans and budgetary provisions made through the project and provincial budgets for their effective implementation</w:t>
            </w:r>
          </w:p>
        </w:tc>
        <w:tc>
          <w:tcPr>
            <w:tcW w:w="3150" w:type="dxa"/>
            <w:shd w:val="clear" w:color="auto" w:fill="FFFFFF" w:themeFill="background1"/>
          </w:tcPr>
          <w:p w14:paraId="66765715"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 xml:space="preserve">At least 3 key action plans for each threatened species for tiger, elephant and yellow crested Cockatoo implemented within project sites, monitored for their </w:t>
            </w:r>
            <w:proofErr w:type="gramStart"/>
            <w:r w:rsidRPr="007F4EE8">
              <w:rPr>
                <w:rFonts w:asciiTheme="majorHAnsi" w:hAnsiTheme="majorHAnsi" w:cstheme="minorHAnsi"/>
                <w:i/>
                <w:color w:val="000000"/>
                <w:sz w:val="18"/>
                <w:szCs w:val="18"/>
              </w:rPr>
              <w:t>effectiveness</w:t>
            </w:r>
            <w:proofErr w:type="gramEnd"/>
            <w:r w:rsidRPr="007F4EE8">
              <w:rPr>
                <w:rFonts w:asciiTheme="majorHAnsi" w:hAnsiTheme="majorHAnsi" w:cstheme="minorHAnsi"/>
                <w:i/>
                <w:color w:val="000000"/>
                <w:sz w:val="18"/>
                <w:szCs w:val="18"/>
              </w:rPr>
              <w:t xml:space="preserve"> and included in provincial budgets for their continued implementation beyond the project period.</w:t>
            </w:r>
          </w:p>
          <w:p w14:paraId="64F79EF6" w14:textId="77777777" w:rsidR="00D86506" w:rsidRPr="007F4EE8" w:rsidRDefault="00D86506" w:rsidP="007336F7">
            <w:pPr>
              <w:jc w:val="left"/>
              <w:rPr>
                <w:rFonts w:asciiTheme="majorHAnsi" w:hAnsiTheme="majorHAnsi" w:cstheme="minorHAnsi"/>
                <w:i/>
                <w:sz w:val="18"/>
                <w:szCs w:val="18"/>
              </w:rPr>
            </w:pPr>
          </w:p>
        </w:tc>
      </w:tr>
      <w:tr w:rsidR="00D86506" w:rsidRPr="007F4EE8" w14:paraId="04DDD288" w14:textId="77777777" w:rsidTr="007336F7">
        <w:trPr>
          <w:trHeight w:val="575"/>
        </w:trPr>
        <w:tc>
          <w:tcPr>
            <w:tcW w:w="2250" w:type="dxa"/>
            <w:vMerge/>
          </w:tcPr>
          <w:p w14:paraId="59503E88" w14:textId="77777777" w:rsidR="00D86506" w:rsidRPr="007F4EE8" w:rsidRDefault="00D86506" w:rsidP="007336F7">
            <w:pPr>
              <w:jc w:val="left"/>
              <w:rPr>
                <w:rFonts w:asciiTheme="majorHAnsi" w:hAnsiTheme="majorHAnsi" w:cstheme="minorHAnsi"/>
                <w:bCs/>
                <w:i/>
                <w:sz w:val="18"/>
                <w:szCs w:val="18"/>
              </w:rPr>
            </w:pPr>
          </w:p>
        </w:tc>
        <w:tc>
          <w:tcPr>
            <w:tcW w:w="2970" w:type="dxa"/>
            <w:gridSpan w:val="2"/>
            <w:shd w:val="clear" w:color="auto" w:fill="FFFFFF" w:themeFill="background1"/>
          </w:tcPr>
          <w:p w14:paraId="767BCC1B"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5</w:t>
            </w:r>
            <w:r w:rsidRPr="007F4EE8">
              <w:rPr>
                <w:rFonts w:asciiTheme="majorHAnsi" w:hAnsiTheme="majorHAnsi" w:cstheme="minorHAnsi"/>
                <w:bCs/>
                <w:i/>
                <w:sz w:val="18"/>
                <w:szCs w:val="18"/>
              </w:rPr>
              <w:t>: Number of policy instruments that are in place and applied to integrate biodiversity outcomes in sector and national and local planning policy and programs</w:t>
            </w:r>
          </w:p>
        </w:tc>
        <w:tc>
          <w:tcPr>
            <w:tcW w:w="2970" w:type="dxa"/>
            <w:shd w:val="clear" w:color="auto" w:fill="FFFFFF" w:themeFill="background1"/>
          </w:tcPr>
          <w:p w14:paraId="06522CC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Current policies need to better address impacts on broader ecological principles and processes for the survival of species, maintenance of ecological services, and habitat connectivity.</w:t>
            </w:r>
          </w:p>
        </w:tc>
        <w:tc>
          <w:tcPr>
            <w:tcW w:w="2520" w:type="dxa"/>
            <w:shd w:val="clear" w:color="auto" w:fill="FFFFFF" w:themeFill="background1"/>
          </w:tcPr>
          <w:p w14:paraId="198DC490"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Policies reviewed, gap assessed and draft policy instruments under review</w:t>
            </w:r>
          </w:p>
        </w:tc>
        <w:tc>
          <w:tcPr>
            <w:tcW w:w="3150" w:type="dxa"/>
            <w:shd w:val="clear" w:color="auto" w:fill="FFFFFF" w:themeFill="background1"/>
          </w:tcPr>
          <w:p w14:paraId="6EBA871A"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At least five instruments (update/creation of provincial decrees for establishment of KEEs; establishment of KEE Forums; KEE management body in place, establishment of budgetary norms/procedures for financing KEE actions, FMU guidelines, Village Fund use procedures, etc.) for improving biodiversity outcomes within the biological landscapes developed and adopted</w:t>
            </w:r>
          </w:p>
        </w:tc>
      </w:tr>
      <w:tr w:rsidR="00D86506" w:rsidRPr="007F4EE8" w14:paraId="5834A191" w14:textId="77777777" w:rsidTr="007336F7">
        <w:trPr>
          <w:trHeight w:val="584"/>
        </w:trPr>
        <w:tc>
          <w:tcPr>
            <w:tcW w:w="2250" w:type="dxa"/>
            <w:vMerge/>
          </w:tcPr>
          <w:p w14:paraId="4CE2560A" w14:textId="77777777" w:rsidR="00D86506" w:rsidRPr="007F4EE8" w:rsidRDefault="00D86506" w:rsidP="007336F7">
            <w:pPr>
              <w:jc w:val="left"/>
              <w:rPr>
                <w:rFonts w:asciiTheme="majorHAnsi" w:hAnsiTheme="majorHAnsi" w:cstheme="minorHAnsi"/>
                <w:b/>
                <w:bCs/>
                <w:sz w:val="18"/>
                <w:szCs w:val="18"/>
              </w:rPr>
            </w:pPr>
          </w:p>
        </w:tc>
        <w:tc>
          <w:tcPr>
            <w:tcW w:w="2970" w:type="dxa"/>
            <w:gridSpan w:val="2"/>
            <w:shd w:val="clear" w:color="auto" w:fill="FFFFFF" w:themeFill="background1"/>
          </w:tcPr>
          <w:p w14:paraId="220BA509"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6</w:t>
            </w:r>
            <w:r w:rsidRPr="007F4EE8">
              <w:rPr>
                <w:rFonts w:asciiTheme="majorHAnsi" w:hAnsiTheme="majorHAnsi" w:cstheme="minorHAnsi"/>
                <w:bCs/>
                <w:i/>
                <w:sz w:val="18"/>
                <w:szCs w:val="18"/>
              </w:rPr>
              <w:t>: Level of institutional capacities for planning, implementation and monitoring integrated biodiversity management planning in OECMs as measured by UNDP’s capacity development scorecard for the following institutions:</w:t>
            </w:r>
          </w:p>
          <w:p w14:paraId="33C71739" w14:textId="77777777" w:rsidR="00D86506" w:rsidRPr="007F4EE8" w:rsidRDefault="00D86506" w:rsidP="00D86506">
            <w:pPr>
              <w:pStyle w:val="ListParagraph"/>
              <w:numPr>
                <w:ilvl w:val="1"/>
                <w:numId w:val="3"/>
              </w:numPr>
              <w:spacing w:after="0"/>
              <w:ind w:left="229" w:hanging="22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Directorate of Biodiversity Conservation of Ministry of Environment and Forestry (KSDAE)</w:t>
            </w:r>
          </w:p>
          <w:p w14:paraId="77D2AE16" w14:textId="77777777" w:rsidR="00D86506" w:rsidRPr="007F4EE8" w:rsidRDefault="00D86506" w:rsidP="00D86506">
            <w:pPr>
              <w:pStyle w:val="ListParagraph"/>
              <w:numPr>
                <w:ilvl w:val="1"/>
                <w:numId w:val="3"/>
              </w:numPr>
              <w:spacing w:after="0"/>
              <w:ind w:left="229" w:hanging="22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Provincial BKSDA of Bengkulu</w:t>
            </w:r>
          </w:p>
          <w:p w14:paraId="686D6DA9" w14:textId="77777777" w:rsidR="00D86506" w:rsidRPr="007F4EE8" w:rsidRDefault="00D86506" w:rsidP="00D86506">
            <w:pPr>
              <w:pStyle w:val="ListParagraph"/>
              <w:numPr>
                <w:ilvl w:val="1"/>
                <w:numId w:val="3"/>
              </w:numPr>
              <w:spacing w:after="0"/>
              <w:ind w:left="229" w:hanging="22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Provincial BKSDA of Aceh</w:t>
            </w:r>
          </w:p>
          <w:p w14:paraId="4914ED59" w14:textId="77777777" w:rsidR="00D86506" w:rsidRPr="007F4EE8" w:rsidRDefault="00D86506" w:rsidP="00D86506">
            <w:pPr>
              <w:pStyle w:val="ListParagraph"/>
              <w:numPr>
                <w:ilvl w:val="1"/>
                <w:numId w:val="3"/>
              </w:numPr>
              <w:spacing w:after="0"/>
              <w:ind w:left="229" w:hanging="22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Provincial BKSDA of West Nusa Tenggara</w:t>
            </w:r>
          </w:p>
        </w:tc>
        <w:tc>
          <w:tcPr>
            <w:tcW w:w="2970" w:type="dxa"/>
            <w:shd w:val="clear" w:color="auto" w:fill="FFFFFF" w:themeFill="background1"/>
          </w:tcPr>
          <w:p w14:paraId="42E239F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Limited institutional capacities for planning, </w:t>
            </w:r>
            <w:proofErr w:type="gramStart"/>
            <w:r w:rsidRPr="007F4EE8">
              <w:rPr>
                <w:rFonts w:asciiTheme="majorHAnsi" w:hAnsiTheme="majorHAnsi" w:cstheme="minorHAnsi"/>
                <w:bCs/>
                <w:i/>
                <w:sz w:val="18"/>
                <w:szCs w:val="18"/>
              </w:rPr>
              <w:t>implementation</w:t>
            </w:r>
            <w:proofErr w:type="gramEnd"/>
            <w:r w:rsidRPr="007F4EE8">
              <w:rPr>
                <w:rFonts w:asciiTheme="majorHAnsi" w:hAnsiTheme="majorHAnsi" w:cstheme="minorHAnsi"/>
                <w:bCs/>
                <w:i/>
                <w:sz w:val="18"/>
                <w:szCs w:val="18"/>
              </w:rPr>
              <w:t xml:space="preserve"> and monitoring of multiple use OECM planning and management in biological landscapes as measured by UNDP Capacity Development Scorecard baseline values as indicated below:</w:t>
            </w:r>
          </w:p>
          <w:p w14:paraId="7BD668E8"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KSDAE/</w:t>
            </w:r>
            <w:r>
              <w:rPr>
                <w:rFonts w:asciiTheme="majorHAnsi" w:hAnsiTheme="majorHAnsi" w:cstheme="minorHAnsi"/>
                <w:bCs/>
                <w:i/>
                <w:sz w:val="18"/>
                <w:szCs w:val="18"/>
              </w:rPr>
              <w:t>MOEF</w:t>
            </w:r>
            <w:r w:rsidRPr="007F4EE8">
              <w:rPr>
                <w:rFonts w:asciiTheme="majorHAnsi" w:hAnsiTheme="majorHAnsi" w:cstheme="minorHAnsi"/>
                <w:bCs/>
                <w:i/>
                <w:sz w:val="18"/>
                <w:szCs w:val="18"/>
              </w:rPr>
              <w:t>-29</w:t>
            </w:r>
          </w:p>
          <w:p w14:paraId="6B83849D"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BKSDA Bengkulu: 12</w:t>
            </w:r>
          </w:p>
          <w:p w14:paraId="2F83707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BKSDA Aceh: 12</w:t>
            </w:r>
          </w:p>
          <w:p w14:paraId="607DB787"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BKSDA West Nusa Tenggara 10</w:t>
            </w:r>
          </w:p>
        </w:tc>
        <w:tc>
          <w:tcPr>
            <w:tcW w:w="2520" w:type="dxa"/>
            <w:shd w:val="clear" w:color="auto" w:fill="FFFFFF" w:themeFill="background1"/>
          </w:tcPr>
          <w:p w14:paraId="51F6A862"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t xml:space="preserve">Average increase of institutional capacity as measured by a </w:t>
            </w:r>
            <w:proofErr w:type="gramStart"/>
            <w:r w:rsidRPr="007F4EE8">
              <w:rPr>
                <w:rFonts w:asciiTheme="majorHAnsi" w:hAnsiTheme="majorHAnsi" w:cstheme="minorHAnsi"/>
                <w:i/>
                <w:color w:val="000000"/>
                <w:sz w:val="18"/>
                <w:szCs w:val="18"/>
              </w:rPr>
              <w:t>5 point</w:t>
            </w:r>
            <w:proofErr w:type="gramEnd"/>
            <w:r w:rsidRPr="007F4EE8">
              <w:rPr>
                <w:rFonts w:asciiTheme="majorHAnsi" w:hAnsiTheme="majorHAnsi" w:cstheme="minorHAnsi"/>
                <w:i/>
                <w:color w:val="000000"/>
                <w:sz w:val="18"/>
                <w:szCs w:val="18"/>
              </w:rPr>
              <w:t xml:space="preserve"> increase in UNDP Capacity Development Scorecard baseline values for the 3 OECMs</w:t>
            </w:r>
          </w:p>
        </w:tc>
        <w:tc>
          <w:tcPr>
            <w:tcW w:w="3150" w:type="dxa"/>
            <w:shd w:val="clear" w:color="auto" w:fill="FFFFFF" w:themeFill="background1"/>
          </w:tcPr>
          <w:p w14:paraId="7EA6987B"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Average increase of institutional capacity as measured by 15 points in UNDP Capacity Development Scorecard from baseline values for the three OECMs</w:t>
            </w:r>
          </w:p>
        </w:tc>
      </w:tr>
      <w:tr w:rsidR="00D86506" w:rsidRPr="007F4EE8" w14:paraId="3F124224" w14:textId="77777777" w:rsidTr="007336F7">
        <w:trPr>
          <w:trHeight w:val="584"/>
        </w:trPr>
        <w:tc>
          <w:tcPr>
            <w:tcW w:w="2250" w:type="dxa"/>
            <w:shd w:val="clear" w:color="auto" w:fill="D9D9D9" w:themeFill="background1" w:themeFillShade="D9"/>
          </w:tcPr>
          <w:p w14:paraId="76270D51" w14:textId="77777777" w:rsidR="00D86506" w:rsidRPr="007F4EE8" w:rsidRDefault="00D86506" w:rsidP="007336F7">
            <w:pPr>
              <w:jc w:val="left"/>
              <w:rPr>
                <w:rFonts w:asciiTheme="majorHAnsi" w:hAnsiTheme="majorHAnsi" w:cstheme="minorHAnsi"/>
                <w:b/>
                <w:bCs/>
                <w:sz w:val="18"/>
                <w:szCs w:val="18"/>
              </w:rPr>
            </w:pPr>
          </w:p>
        </w:tc>
        <w:tc>
          <w:tcPr>
            <w:tcW w:w="2970" w:type="dxa"/>
            <w:gridSpan w:val="2"/>
            <w:shd w:val="clear" w:color="auto" w:fill="FFFFFF" w:themeFill="background1"/>
          </w:tcPr>
          <w:p w14:paraId="5336CDD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7</w:t>
            </w:r>
            <w:r w:rsidRPr="007F4EE8">
              <w:rPr>
                <w:rFonts w:asciiTheme="majorHAnsi" w:hAnsiTheme="majorHAnsi" w:cstheme="minorHAnsi"/>
                <w:b/>
                <w:i/>
                <w:sz w:val="18"/>
                <w:szCs w:val="18"/>
              </w:rPr>
              <w:t>:</w:t>
            </w:r>
            <w:r w:rsidRPr="007F4EE8">
              <w:rPr>
                <w:rFonts w:asciiTheme="majorHAnsi" w:hAnsiTheme="majorHAnsi" w:cstheme="minorHAnsi"/>
                <w:bCs/>
                <w:i/>
                <w:sz w:val="18"/>
                <w:szCs w:val="18"/>
              </w:rPr>
              <w:t xml:space="preserve"> Population density of key species in the target landscapes</w:t>
            </w:r>
          </w:p>
          <w:p w14:paraId="788497C9" w14:textId="77777777" w:rsidR="00D86506" w:rsidRPr="007F4EE8" w:rsidRDefault="00D86506" w:rsidP="00D86506">
            <w:pPr>
              <w:pStyle w:val="ListParagraph"/>
              <w:numPr>
                <w:ilvl w:val="1"/>
                <w:numId w:val="7"/>
              </w:numPr>
              <w:spacing w:after="0"/>
              <w:ind w:left="229"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Sumatran tiger</w:t>
            </w:r>
          </w:p>
          <w:p w14:paraId="11BFE791" w14:textId="77777777" w:rsidR="00D86506" w:rsidRPr="007F4EE8" w:rsidRDefault="00D86506" w:rsidP="00D86506">
            <w:pPr>
              <w:pStyle w:val="ListParagraph"/>
              <w:numPr>
                <w:ilvl w:val="1"/>
                <w:numId w:val="7"/>
              </w:numPr>
              <w:spacing w:after="0"/>
              <w:ind w:left="229"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Sumatran elephant</w:t>
            </w:r>
          </w:p>
          <w:p w14:paraId="0A236EBC" w14:textId="77777777" w:rsidR="00D86506" w:rsidRPr="007F4EE8" w:rsidRDefault="00D86506" w:rsidP="00D86506">
            <w:pPr>
              <w:pStyle w:val="ListParagraph"/>
              <w:numPr>
                <w:ilvl w:val="1"/>
                <w:numId w:val="7"/>
              </w:numPr>
              <w:spacing w:after="0"/>
              <w:ind w:left="229"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Yellow-crested cockatoo</w:t>
            </w:r>
          </w:p>
          <w:p w14:paraId="0C5BD999" w14:textId="77777777" w:rsidR="00D86506" w:rsidRPr="007F4EE8" w:rsidRDefault="00D86506" w:rsidP="007336F7">
            <w:pPr>
              <w:pStyle w:val="FootnoteText"/>
              <w:jc w:val="left"/>
              <w:rPr>
                <w:rFonts w:asciiTheme="majorHAnsi" w:hAnsiTheme="majorHAnsi"/>
                <w:i/>
                <w:sz w:val="18"/>
                <w:szCs w:val="18"/>
              </w:rPr>
            </w:pPr>
            <w:r w:rsidRPr="007F4EE8">
              <w:rPr>
                <w:rFonts w:asciiTheme="majorHAnsi" w:hAnsiTheme="majorHAnsi"/>
                <w:i/>
                <w:sz w:val="18"/>
                <w:szCs w:val="18"/>
              </w:rPr>
              <w:t xml:space="preserve">[Baselines sources are FFI tiger team, FFI 2019 (unpublished data) for Ulu Masen and </w:t>
            </w:r>
            <w:proofErr w:type="spellStart"/>
            <w:r w:rsidRPr="007F4EE8">
              <w:rPr>
                <w:rFonts w:asciiTheme="majorHAnsi" w:hAnsiTheme="majorHAnsi"/>
                <w:i/>
                <w:sz w:val="18"/>
                <w:szCs w:val="18"/>
              </w:rPr>
              <w:t>Seblat</w:t>
            </w:r>
            <w:proofErr w:type="spellEnd"/>
            <w:r w:rsidRPr="007F4EE8">
              <w:rPr>
                <w:rFonts w:asciiTheme="majorHAnsi" w:hAnsiTheme="majorHAnsi"/>
                <w:i/>
                <w:sz w:val="18"/>
                <w:szCs w:val="18"/>
              </w:rPr>
              <w:t xml:space="preserve">; and Source for </w:t>
            </w:r>
            <w:proofErr w:type="spellStart"/>
            <w:r w:rsidRPr="007F4EE8">
              <w:rPr>
                <w:rFonts w:asciiTheme="majorHAnsi" w:hAnsiTheme="majorHAnsi"/>
                <w:i/>
                <w:sz w:val="18"/>
                <w:szCs w:val="18"/>
              </w:rPr>
              <w:t>Moyo</w:t>
            </w:r>
            <w:proofErr w:type="spellEnd"/>
            <w:r w:rsidRPr="007F4EE8">
              <w:rPr>
                <w:rFonts w:asciiTheme="majorHAnsi" w:hAnsiTheme="majorHAnsi"/>
                <w:i/>
                <w:sz w:val="18"/>
                <w:szCs w:val="18"/>
              </w:rPr>
              <w:t xml:space="preserve"> island is BKSDA (</w:t>
            </w:r>
          </w:p>
          <w:p w14:paraId="3AB77802"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i/>
                <w:sz w:val="18"/>
                <w:szCs w:val="18"/>
              </w:rPr>
              <w:t>Naïve occupancy estimate is the proportion of the area occupied by a particular species during the transect surveys. These figures are currently being converted to density estimates that would be available by the launch workshop}</w:t>
            </w:r>
          </w:p>
        </w:tc>
        <w:tc>
          <w:tcPr>
            <w:tcW w:w="2970" w:type="dxa"/>
            <w:shd w:val="clear" w:color="auto" w:fill="FFFFFF" w:themeFill="background1"/>
          </w:tcPr>
          <w:p w14:paraId="2B83ABC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Key species under continued threat from forest loss, degradation, loss of connectivity and poaching.  Baselines are:</w:t>
            </w:r>
          </w:p>
          <w:p w14:paraId="756112CE"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w:t>
            </w:r>
          </w:p>
          <w:p w14:paraId="281B672B" w14:textId="77777777" w:rsidR="00D86506" w:rsidRPr="007F4EE8" w:rsidRDefault="00D86506" w:rsidP="00D86506">
            <w:pPr>
              <w:pStyle w:val="ListParagraph"/>
              <w:numPr>
                <w:ilvl w:val="0"/>
                <w:numId w:val="4"/>
              </w:numPr>
              <w:spacing w:after="0"/>
              <w:ind w:left="250"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Sumatran Tiger: Naïve occupancy estimate 0.88/100km</w:t>
            </w:r>
            <w:r w:rsidRPr="007F4EE8">
              <w:rPr>
                <w:rFonts w:asciiTheme="majorHAnsi" w:hAnsiTheme="majorHAnsi" w:cstheme="minorHAnsi"/>
                <w:bCs/>
                <w:i/>
                <w:sz w:val="18"/>
                <w:szCs w:val="18"/>
                <w:vertAlign w:val="superscript"/>
              </w:rPr>
              <w:t>2</w:t>
            </w:r>
            <w:r w:rsidRPr="007F4EE8">
              <w:rPr>
                <w:rFonts w:asciiTheme="majorHAnsi" w:hAnsiTheme="majorHAnsi" w:cstheme="minorHAnsi"/>
                <w:bCs/>
                <w:i/>
                <w:sz w:val="18"/>
                <w:szCs w:val="18"/>
              </w:rPr>
              <w:t xml:space="preserve"> </w:t>
            </w:r>
          </w:p>
          <w:p w14:paraId="3E5199B0" w14:textId="77777777" w:rsidR="00D86506" w:rsidRPr="007F4EE8" w:rsidRDefault="00D86506" w:rsidP="00D86506">
            <w:pPr>
              <w:pStyle w:val="ListParagraph"/>
              <w:numPr>
                <w:ilvl w:val="0"/>
                <w:numId w:val="4"/>
              </w:numPr>
              <w:spacing w:after="0"/>
              <w:ind w:left="250"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Sumatran Elephant: naive occupancy </w:t>
            </w:r>
            <w:proofErr w:type="gramStart"/>
            <w:r w:rsidRPr="007F4EE8">
              <w:rPr>
                <w:rFonts w:asciiTheme="majorHAnsi" w:hAnsiTheme="majorHAnsi" w:cstheme="minorHAnsi"/>
                <w:bCs/>
                <w:i/>
                <w:sz w:val="18"/>
                <w:szCs w:val="18"/>
              </w:rPr>
              <w:t>estimate</w:t>
            </w:r>
            <w:proofErr w:type="gramEnd"/>
            <w:r w:rsidRPr="007F4EE8">
              <w:rPr>
                <w:rFonts w:asciiTheme="majorHAnsi" w:hAnsiTheme="majorHAnsi" w:cstheme="minorHAnsi"/>
                <w:bCs/>
                <w:i/>
                <w:sz w:val="18"/>
                <w:szCs w:val="18"/>
              </w:rPr>
              <w:t xml:space="preserve"> 0.1/100km</w:t>
            </w:r>
            <w:r w:rsidRPr="007F4EE8">
              <w:rPr>
                <w:rFonts w:asciiTheme="majorHAnsi" w:hAnsiTheme="majorHAnsi" w:cstheme="minorHAnsi"/>
                <w:bCs/>
                <w:i/>
                <w:sz w:val="18"/>
                <w:szCs w:val="18"/>
                <w:vertAlign w:val="superscript"/>
              </w:rPr>
              <w:t>2</w:t>
            </w:r>
            <w:r w:rsidRPr="007F4EE8">
              <w:rPr>
                <w:rFonts w:asciiTheme="majorHAnsi" w:hAnsiTheme="majorHAnsi" w:cstheme="minorHAnsi"/>
                <w:bCs/>
                <w:i/>
                <w:sz w:val="18"/>
                <w:szCs w:val="18"/>
              </w:rPr>
              <w:t xml:space="preserve">  </w:t>
            </w:r>
          </w:p>
          <w:p w14:paraId="5B81D03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Aceh: </w:t>
            </w:r>
          </w:p>
          <w:p w14:paraId="1E1D1783" w14:textId="77777777" w:rsidR="00D86506" w:rsidRPr="007F4EE8" w:rsidRDefault="00D86506" w:rsidP="00D86506">
            <w:pPr>
              <w:pStyle w:val="ListParagraph"/>
              <w:numPr>
                <w:ilvl w:val="0"/>
                <w:numId w:val="4"/>
              </w:numPr>
              <w:spacing w:after="0"/>
              <w:ind w:left="250"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Sumatran Tiger: naive occupancy </w:t>
            </w:r>
            <w:proofErr w:type="gramStart"/>
            <w:r w:rsidRPr="007F4EE8">
              <w:rPr>
                <w:rFonts w:asciiTheme="majorHAnsi" w:hAnsiTheme="majorHAnsi" w:cstheme="minorHAnsi"/>
                <w:bCs/>
                <w:i/>
                <w:sz w:val="18"/>
                <w:szCs w:val="18"/>
              </w:rPr>
              <w:t>estimate</w:t>
            </w:r>
            <w:proofErr w:type="gramEnd"/>
            <w:r w:rsidRPr="007F4EE8">
              <w:rPr>
                <w:rFonts w:asciiTheme="majorHAnsi" w:hAnsiTheme="majorHAnsi" w:cstheme="minorHAnsi"/>
                <w:bCs/>
                <w:i/>
                <w:sz w:val="18"/>
                <w:szCs w:val="18"/>
              </w:rPr>
              <w:t xml:space="preserve"> 0.80/100km</w:t>
            </w:r>
            <w:r w:rsidRPr="007F4EE8">
              <w:rPr>
                <w:rFonts w:asciiTheme="majorHAnsi" w:hAnsiTheme="majorHAnsi" w:cstheme="minorHAnsi"/>
                <w:bCs/>
                <w:i/>
                <w:sz w:val="18"/>
                <w:szCs w:val="18"/>
                <w:vertAlign w:val="superscript"/>
              </w:rPr>
              <w:t>2</w:t>
            </w:r>
            <w:r w:rsidRPr="007F4EE8">
              <w:rPr>
                <w:rFonts w:asciiTheme="majorHAnsi" w:hAnsiTheme="majorHAnsi" w:cstheme="minorHAnsi"/>
                <w:bCs/>
                <w:i/>
                <w:sz w:val="18"/>
                <w:szCs w:val="18"/>
              </w:rPr>
              <w:t xml:space="preserve">  </w:t>
            </w:r>
          </w:p>
          <w:p w14:paraId="5D1BAE0B" w14:textId="77777777" w:rsidR="00D86506" w:rsidRPr="007F4EE8" w:rsidRDefault="00D86506" w:rsidP="00D86506">
            <w:pPr>
              <w:pStyle w:val="ListParagraph"/>
              <w:numPr>
                <w:ilvl w:val="0"/>
                <w:numId w:val="5"/>
              </w:numPr>
              <w:spacing w:after="0"/>
              <w:ind w:left="250" w:hanging="180"/>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Sumatran Elephant: naive occupancy </w:t>
            </w:r>
            <w:proofErr w:type="gramStart"/>
            <w:r w:rsidRPr="007F4EE8">
              <w:rPr>
                <w:rFonts w:asciiTheme="majorHAnsi" w:hAnsiTheme="majorHAnsi" w:cstheme="minorHAnsi"/>
                <w:bCs/>
                <w:i/>
                <w:sz w:val="18"/>
                <w:szCs w:val="18"/>
              </w:rPr>
              <w:t>estimate</w:t>
            </w:r>
            <w:proofErr w:type="gramEnd"/>
            <w:r w:rsidRPr="007F4EE8">
              <w:rPr>
                <w:rFonts w:asciiTheme="majorHAnsi" w:hAnsiTheme="majorHAnsi" w:cstheme="minorHAnsi"/>
                <w:bCs/>
                <w:i/>
                <w:sz w:val="18"/>
                <w:szCs w:val="18"/>
              </w:rPr>
              <w:t xml:space="preserve"> 0.69/100km</w:t>
            </w:r>
            <w:r w:rsidRPr="007F4EE8">
              <w:rPr>
                <w:rFonts w:asciiTheme="majorHAnsi" w:hAnsiTheme="majorHAnsi" w:cstheme="minorHAnsi"/>
                <w:bCs/>
                <w:i/>
                <w:sz w:val="18"/>
                <w:szCs w:val="18"/>
                <w:vertAlign w:val="superscript"/>
              </w:rPr>
              <w:t>2</w:t>
            </w:r>
            <w:r w:rsidRPr="007F4EE8">
              <w:rPr>
                <w:rFonts w:asciiTheme="majorHAnsi" w:hAnsiTheme="majorHAnsi" w:cstheme="minorHAnsi"/>
                <w:bCs/>
                <w:i/>
                <w:sz w:val="18"/>
                <w:szCs w:val="18"/>
              </w:rPr>
              <w:t xml:space="preserve">  </w:t>
            </w:r>
          </w:p>
          <w:p w14:paraId="09F0B158"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Moyo</w:t>
            </w:r>
            <w:proofErr w:type="spellEnd"/>
          </w:p>
          <w:p w14:paraId="71D02C2C"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Yellow crested cockatoo: 0.27 individuals/km</w:t>
            </w:r>
            <w:r w:rsidRPr="007F4EE8">
              <w:rPr>
                <w:rFonts w:asciiTheme="majorHAnsi" w:hAnsiTheme="majorHAnsi" w:cstheme="minorHAnsi"/>
                <w:bCs/>
                <w:i/>
                <w:sz w:val="18"/>
                <w:szCs w:val="18"/>
                <w:vertAlign w:val="superscript"/>
              </w:rPr>
              <w:t>2</w:t>
            </w:r>
          </w:p>
        </w:tc>
        <w:tc>
          <w:tcPr>
            <w:tcW w:w="2520" w:type="dxa"/>
            <w:shd w:val="clear" w:color="auto" w:fill="FFFFFF" w:themeFill="background1"/>
          </w:tcPr>
          <w:p w14:paraId="5A3B7E75"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 xml:space="preserve">Density of key species populations </w:t>
            </w:r>
            <w:proofErr w:type="gramStart"/>
            <w:r w:rsidRPr="007F4EE8">
              <w:rPr>
                <w:rFonts w:asciiTheme="majorHAnsi" w:hAnsiTheme="majorHAnsi" w:cstheme="minorHAnsi"/>
                <w:i/>
                <w:color w:val="000000"/>
                <w:sz w:val="18"/>
                <w:szCs w:val="18"/>
              </w:rPr>
              <w:t>validated</w:t>
            </w:r>
            <w:proofErr w:type="gramEnd"/>
            <w:r w:rsidRPr="007F4EE8">
              <w:rPr>
                <w:rFonts w:asciiTheme="majorHAnsi" w:hAnsiTheme="majorHAnsi" w:cstheme="minorHAnsi"/>
                <w:i/>
                <w:color w:val="000000"/>
                <w:sz w:val="18"/>
                <w:szCs w:val="18"/>
              </w:rPr>
              <w:t xml:space="preserve"> and monitoring protocols established</w:t>
            </w:r>
          </w:p>
        </w:tc>
        <w:tc>
          <w:tcPr>
            <w:tcW w:w="3150" w:type="dxa"/>
            <w:shd w:val="clear" w:color="auto" w:fill="FFFFFF" w:themeFill="background1"/>
          </w:tcPr>
          <w:p w14:paraId="376F2CB1"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Key species population densities stable or increasing from baseline values</w:t>
            </w:r>
          </w:p>
        </w:tc>
      </w:tr>
      <w:tr w:rsidR="00D86506" w:rsidRPr="007F4EE8" w14:paraId="4DF7FF74" w14:textId="77777777" w:rsidTr="007336F7">
        <w:trPr>
          <w:trHeight w:val="584"/>
        </w:trPr>
        <w:tc>
          <w:tcPr>
            <w:tcW w:w="2250" w:type="dxa"/>
            <w:shd w:val="clear" w:color="auto" w:fill="D9D9D9" w:themeFill="background1" w:themeFillShade="D9"/>
          </w:tcPr>
          <w:p w14:paraId="3A802FA0" w14:textId="77777777" w:rsidR="00D86506" w:rsidRPr="007F4EE8" w:rsidRDefault="00D86506" w:rsidP="007336F7">
            <w:pPr>
              <w:jc w:val="left"/>
              <w:rPr>
                <w:rFonts w:asciiTheme="majorHAnsi" w:hAnsiTheme="majorHAnsi" w:cstheme="minorHAnsi"/>
                <w:b/>
                <w:bCs/>
                <w:sz w:val="18"/>
                <w:szCs w:val="18"/>
              </w:rPr>
            </w:pPr>
          </w:p>
        </w:tc>
        <w:tc>
          <w:tcPr>
            <w:tcW w:w="2970" w:type="dxa"/>
            <w:gridSpan w:val="2"/>
            <w:shd w:val="clear" w:color="auto" w:fill="FFFFFF" w:themeFill="background1"/>
          </w:tcPr>
          <w:p w14:paraId="62AFF114"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8</w:t>
            </w:r>
            <w:r w:rsidRPr="007F4EE8">
              <w:rPr>
                <w:rFonts w:asciiTheme="majorHAnsi" w:hAnsiTheme="majorHAnsi" w:cstheme="minorHAnsi"/>
                <w:b/>
                <w:i/>
                <w:sz w:val="18"/>
                <w:szCs w:val="18"/>
              </w:rPr>
              <w:t>:</w:t>
            </w:r>
            <w:r w:rsidRPr="007F4EE8">
              <w:rPr>
                <w:rFonts w:asciiTheme="majorHAnsi" w:hAnsiTheme="majorHAnsi" w:cstheme="minorHAnsi"/>
                <w:bCs/>
                <w:i/>
                <w:sz w:val="18"/>
                <w:szCs w:val="18"/>
              </w:rPr>
              <w:t xml:space="preserve">  Number of HWC cases reported and responded by authorities and communities</w:t>
            </w:r>
          </w:p>
          <w:p w14:paraId="12C071F2" w14:textId="77777777" w:rsidR="00D86506" w:rsidRPr="007F4EE8" w:rsidRDefault="00D86506" w:rsidP="00D86506">
            <w:pPr>
              <w:pStyle w:val="ListParagraph"/>
              <w:numPr>
                <w:ilvl w:val="1"/>
                <w:numId w:val="4"/>
              </w:numPr>
              <w:spacing w:after="0"/>
              <w:ind w:left="139" w:hanging="13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Human-tiger conflict</w:t>
            </w:r>
          </w:p>
          <w:p w14:paraId="7BE0170B" w14:textId="77777777" w:rsidR="00D86506" w:rsidRPr="007F4EE8" w:rsidRDefault="00D86506" w:rsidP="00D86506">
            <w:pPr>
              <w:pStyle w:val="ListParagraph"/>
              <w:numPr>
                <w:ilvl w:val="1"/>
                <w:numId w:val="4"/>
              </w:numPr>
              <w:spacing w:after="0"/>
              <w:ind w:left="139" w:hanging="13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t>Human-elephant conflict</w:t>
            </w:r>
          </w:p>
          <w:p w14:paraId="5EE101CC" w14:textId="77777777" w:rsidR="00D86506" w:rsidRPr="007F4EE8" w:rsidRDefault="00D86506" w:rsidP="00D86506">
            <w:pPr>
              <w:pStyle w:val="ListParagraph"/>
              <w:numPr>
                <w:ilvl w:val="1"/>
                <w:numId w:val="4"/>
              </w:numPr>
              <w:spacing w:after="0"/>
              <w:ind w:left="139" w:hanging="139"/>
              <w:contextualSpacing w:val="0"/>
              <w:jc w:val="left"/>
              <w:rPr>
                <w:rFonts w:asciiTheme="majorHAnsi" w:hAnsiTheme="majorHAnsi" w:cstheme="minorHAnsi"/>
                <w:bCs/>
                <w:i/>
                <w:sz w:val="18"/>
                <w:szCs w:val="18"/>
              </w:rPr>
            </w:pPr>
            <w:r w:rsidRPr="007F4EE8">
              <w:rPr>
                <w:rFonts w:asciiTheme="majorHAnsi" w:hAnsiTheme="majorHAnsi" w:cstheme="minorHAnsi"/>
                <w:bCs/>
                <w:i/>
                <w:sz w:val="18"/>
                <w:szCs w:val="18"/>
              </w:rPr>
              <w:lastRenderedPageBreak/>
              <w:t>Crop damage and livestock depredation</w:t>
            </w:r>
          </w:p>
        </w:tc>
        <w:tc>
          <w:tcPr>
            <w:tcW w:w="2970" w:type="dxa"/>
            <w:shd w:val="clear" w:color="auto" w:fill="FFFFFF" w:themeFill="background1"/>
          </w:tcPr>
          <w:p w14:paraId="790ED23D"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lastRenderedPageBreak/>
              <w:t xml:space="preserve">HWC based on: </w:t>
            </w:r>
          </w:p>
          <w:p w14:paraId="48A453EA" w14:textId="77777777" w:rsidR="00D86506" w:rsidRPr="007F4EE8" w:rsidRDefault="00D86506" w:rsidP="007336F7">
            <w:pPr>
              <w:jc w:val="left"/>
              <w:rPr>
                <w:rFonts w:asciiTheme="majorHAnsi" w:hAnsiTheme="majorHAnsi" w:cstheme="minorHAnsi"/>
                <w:bCs/>
                <w:i/>
                <w:sz w:val="18"/>
                <w:szCs w:val="18"/>
              </w:rPr>
            </w:pPr>
            <w:r w:rsidRPr="007F4EE8" w:rsidDel="008140BE">
              <w:rPr>
                <w:rFonts w:asciiTheme="majorHAnsi" w:hAnsiTheme="majorHAnsi" w:cstheme="minorHAnsi"/>
                <w:bCs/>
                <w:i/>
                <w:sz w:val="18"/>
                <w:szCs w:val="18"/>
              </w:rPr>
              <w:t xml:space="preserve"> </w:t>
            </w:r>
            <w:r w:rsidRPr="007F4EE8">
              <w:rPr>
                <w:rFonts w:asciiTheme="majorHAnsi" w:hAnsiTheme="majorHAnsi" w:cstheme="minorHAnsi"/>
                <w:bCs/>
                <w:i/>
                <w:sz w:val="18"/>
                <w:szCs w:val="18"/>
              </w:rPr>
              <w:t>ii) Number of HWC conflicts reported</w:t>
            </w:r>
          </w:p>
          <w:p w14:paraId="63340542"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E: 56, T: 7</w:t>
            </w:r>
          </w:p>
          <w:p w14:paraId="5DBA993B"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E:3    T:6    </w:t>
            </w:r>
          </w:p>
          <w:p w14:paraId="5A95479F"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lastRenderedPageBreak/>
              <w:t>Moyo</w:t>
            </w:r>
            <w:proofErr w:type="spellEnd"/>
            <w:r w:rsidRPr="007F4EE8">
              <w:rPr>
                <w:rFonts w:asciiTheme="majorHAnsi" w:hAnsiTheme="majorHAnsi" w:cstheme="minorHAnsi"/>
                <w:bCs/>
                <w:i/>
                <w:sz w:val="18"/>
                <w:szCs w:val="18"/>
              </w:rPr>
              <w:t>: no conflict</w:t>
            </w:r>
          </w:p>
          <w:p w14:paraId="2BE97AC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(ii) Number of reports of destruction of agricultural crops, and/or cattle losses</w:t>
            </w:r>
          </w:p>
          <w:p w14:paraId="3717D9D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E: 45, T: 5</w:t>
            </w:r>
          </w:p>
          <w:p w14:paraId="290DEE9E"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E:0, T:2 </w:t>
            </w:r>
          </w:p>
          <w:p w14:paraId="1687FC7E"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Moyo</w:t>
            </w:r>
            <w:proofErr w:type="spellEnd"/>
            <w:r w:rsidRPr="007F4EE8">
              <w:rPr>
                <w:rFonts w:asciiTheme="majorHAnsi" w:hAnsiTheme="majorHAnsi" w:cstheme="minorHAnsi"/>
                <w:bCs/>
                <w:i/>
                <w:sz w:val="18"/>
                <w:szCs w:val="18"/>
              </w:rPr>
              <w:t xml:space="preserve"> no conflict</w:t>
            </w:r>
          </w:p>
          <w:p w14:paraId="79EE201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Baseline data on frequency above will be validated in Year 1</w:t>
            </w:r>
          </w:p>
        </w:tc>
        <w:tc>
          <w:tcPr>
            <w:tcW w:w="2520" w:type="dxa"/>
            <w:shd w:val="clear" w:color="auto" w:fill="FFFFFF" w:themeFill="background1"/>
          </w:tcPr>
          <w:p w14:paraId="3F5347DD"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lastRenderedPageBreak/>
              <w:t xml:space="preserve">At least 30% decrease in human-wildlife conflict reported based on HWC responded </w:t>
            </w:r>
          </w:p>
          <w:p w14:paraId="78F8B3D6"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lastRenderedPageBreak/>
              <w:t>At least 50% reduction of agricultural crop and cattle loss reported based on HWC</w:t>
            </w:r>
          </w:p>
        </w:tc>
        <w:tc>
          <w:tcPr>
            <w:tcW w:w="3150" w:type="dxa"/>
            <w:shd w:val="clear" w:color="auto" w:fill="FFFFFF" w:themeFill="background1"/>
          </w:tcPr>
          <w:p w14:paraId="78180EAD"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color w:val="000000"/>
                <w:sz w:val="18"/>
                <w:szCs w:val="18"/>
              </w:rPr>
              <w:lastRenderedPageBreak/>
              <w:t>At least 50% decrease in human-wildlife conflict reported and reduction of agricultural crops and cattle loss reported due to HWC</w:t>
            </w:r>
          </w:p>
        </w:tc>
      </w:tr>
      <w:tr w:rsidR="00D86506" w:rsidRPr="007F4EE8" w14:paraId="753B9874" w14:textId="77777777" w:rsidTr="007336F7">
        <w:trPr>
          <w:trHeight w:val="620"/>
        </w:trPr>
        <w:tc>
          <w:tcPr>
            <w:tcW w:w="2250" w:type="dxa"/>
            <w:shd w:val="clear" w:color="auto" w:fill="D9D9D9" w:themeFill="background1" w:themeFillShade="D9"/>
          </w:tcPr>
          <w:p w14:paraId="3E0FE1AD"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Outputs to achieve Outcome 1</w:t>
            </w:r>
          </w:p>
        </w:tc>
        <w:tc>
          <w:tcPr>
            <w:tcW w:w="11610" w:type="dxa"/>
            <w:gridSpan w:val="5"/>
            <w:shd w:val="clear" w:color="auto" w:fill="FFFFFF" w:themeFill="background1"/>
          </w:tcPr>
          <w:p w14:paraId="02519034" w14:textId="77777777" w:rsidR="00D86506" w:rsidRPr="007F4EE8" w:rsidRDefault="00D86506" w:rsidP="007336F7">
            <w:pPr>
              <w:jc w:val="left"/>
              <w:rPr>
                <w:rFonts w:asciiTheme="majorHAnsi" w:hAnsiTheme="majorHAnsi"/>
                <w:b/>
                <w:i/>
                <w:sz w:val="18"/>
                <w:szCs w:val="18"/>
              </w:rPr>
            </w:pPr>
            <w:r w:rsidRPr="007F4EE8">
              <w:rPr>
                <w:rFonts w:asciiTheme="majorHAnsi" w:hAnsiTheme="majorHAnsi"/>
                <w:b/>
                <w:i/>
                <w:sz w:val="18"/>
                <w:szCs w:val="18"/>
              </w:rPr>
              <w:t>Output 1.1: Key species strategies and action plans implemented with adequate investments in new tools and equipment</w:t>
            </w:r>
          </w:p>
          <w:p w14:paraId="0E15D304" w14:textId="77777777" w:rsidR="00D86506" w:rsidRPr="007F4EE8" w:rsidRDefault="00D86506" w:rsidP="007336F7">
            <w:pPr>
              <w:pStyle w:val="Normal1"/>
              <w:pBdr>
                <w:top w:val="nil"/>
                <w:left w:val="nil"/>
                <w:bottom w:val="nil"/>
                <w:right w:val="nil"/>
                <w:between w:val="nil"/>
              </w:pBdr>
              <w:jc w:val="left"/>
              <w:rPr>
                <w:rFonts w:asciiTheme="majorHAnsi" w:hAnsiTheme="majorHAnsi"/>
                <w:b/>
                <w:i/>
                <w:color w:val="000000"/>
                <w:sz w:val="18"/>
                <w:szCs w:val="18"/>
              </w:rPr>
            </w:pPr>
            <w:r w:rsidRPr="007F4EE8">
              <w:rPr>
                <w:rFonts w:asciiTheme="majorHAnsi" w:hAnsiTheme="majorHAnsi"/>
                <w:b/>
                <w:i/>
                <w:color w:val="000000"/>
                <w:sz w:val="18"/>
                <w:szCs w:val="18"/>
              </w:rPr>
              <w:t xml:space="preserve">Output 1.2: Improved policies, </w:t>
            </w:r>
            <w:r w:rsidRPr="007F4EE8">
              <w:rPr>
                <w:rFonts w:asciiTheme="majorHAnsi" w:hAnsiTheme="majorHAnsi" w:cs="Times New Roman"/>
                <w:i/>
                <w:iCs/>
                <w:color w:val="000000"/>
                <w:sz w:val="18"/>
                <w:szCs w:val="18"/>
              </w:rPr>
              <w:t xml:space="preserve">regulations, </w:t>
            </w:r>
            <w:proofErr w:type="gramStart"/>
            <w:r w:rsidRPr="007F4EE8">
              <w:rPr>
                <w:rFonts w:asciiTheme="majorHAnsi" w:hAnsiTheme="majorHAnsi" w:cs="Times New Roman"/>
                <w:i/>
                <w:iCs/>
                <w:color w:val="000000"/>
                <w:sz w:val="18"/>
                <w:szCs w:val="18"/>
              </w:rPr>
              <w:t>guidelines</w:t>
            </w:r>
            <w:proofErr w:type="gramEnd"/>
            <w:r w:rsidRPr="007F4EE8">
              <w:rPr>
                <w:rFonts w:asciiTheme="majorHAnsi" w:hAnsiTheme="majorHAnsi" w:cs="Times New Roman"/>
                <w:i/>
                <w:iCs/>
                <w:color w:val="000000"/>
                <w:sz w:val="18"/>
                <w:szCs w:val="18"/>
              </w:rPr>
              <w:t xml:space="preserve"> and planning frameworks for development of integrated management of biological landscapes and integrating biodiversity into key development strategies of public and private sectors developed and adopted</w:t>
            </w:r>
          </w:p>
          <w:p w14:paraId="764CF5CD" w14:textId="77777777" w:rsidR="00D86506" w:rsidRPr="007F4EE8" w:rsidRDefault="00D86506" w:rsidP="007336F7">
            <w:pPr>
              <w:pStyle w:val="Normal1"/>
              <w:pBdr>
                <w:top w:val="nil"/>
                <w:left w:val="nil"/>
                <w:bottom w:val="nil"/>
                <w:right w:val="nil"/>
                <w:between w:val="nil"/>
              </w:pBdr>
              <w:jc w:val="left"/>
              <w:rPr>
                <w:rFonts w:asciiTheme="majorHAnsi" w:hAnsiTheme="majorHAnsi" w:cs="Times New Roman"/>
                <w:i/>
                <w:iCs/>
                <w:color w:val="000000"/>
                <w:sz w:val="18"/>
                <w:szCs w:val="18"/>
              </w:rPr>
            </w:pPr>
            <w:r w:rsidRPr="007F4EE8">
              <w:rPr>
                <w:rFonts w:asciiTheme="majorHAnsi" w:hAnsiTheme="majorHAnsi"/>
                <w:b/>
                <w:i/>
                <w:color w:val="000000"/>
                <w:sz w:val="18"/>
                <w:szCs w:val="18"/>
              </w:rPr>
              <w:t xml:space="preserve">Output 1.3: </w:t>
            </w:r>
            <w:r w:rsidRPr="007F4EE8">
              <w:rPr>
                <w:rFonts w:asciiTheme="majorHAnsi" w:hAnsiTheme="majorHAnsi" w:cs="Times New Roman"/>
                <w:i/>
                <w:iCs/>
                <w:color w:val="000000"/>
                <w:sz w:val="18"/>
                <w:szCs w:val="18"/>
              </w:rPr>
              <w:t xml:space="preserve">Planning for the application of OECM approaches, including creation of management body for overseeing law enforcement, improve key threatened species and habitat management and monitoring, and support biodiversity-friendly enterprises in the project landscapes </w:t>
            </w:r>
          </w:p>
          <w:p w14:paraId="017EB6E8"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b/>
                <w:i/>
                <w:color w:val="000000"/>
                <w:sz w:val="18"/>
                <w:szCs w:val="18"/>
              </w:rPr>
              <w:t xml:space="preserve">Output 1.4: </w:t>
            </w:r>
            <w:r w:rsidRPr="007F4EE8">
              <w:rPr>
                <w:rFonts w:asciiTheme="majorHAnsi" w:hAnsiTheme="majorHAnsi"/>
                <w:i/>
                <w:iCs/>
                <w:color w:val="000000"/>
                <w:sz w:val="18"/>
                <w:szCs w:val="18"/>
              </w:rPr>
              <w:t>Measures for management and control of human-wildlife conflict and anti-poaching developed and implemented with incentive mechanisms for forest-fringe communities</w:t>
            </w:r>
            <w:r w:rsidRPr="007F4EE8">
              <w:rPr>
                <w:rFonts w:ascii="Times New Roman" w:hAnsi="Times New Roman"/>
                <w:iCs/>
                <w:color w:val="000000"/>
                <w:sz w:val="18"/>
                <w:szCs w:val="18"/>
              </w:rPr>
              <w:t xml:space="preserve"> </w:t>
            </w:r>
          </w:p>
        </w:tc>
      </w:tr>
      <w:tr w:rsidR="00D86506" w:rsidRPr="007F4EE8" w14:paraId="66D24BCC" w14:textId="77777777" w:rsidTr="007336F7">
        <w:trPr>
          <w:trHeight w:val="269"/>
        </w:trPr>
        <w:tc>
          <w:tcPr>
            <w:tcW w:w="13860" w:type="dxa"/>
            <w:gridSpan w:val="6"/>
            <w:shd w:val="clear" w:color="auto" w:fill="E7E6E6" w:themeFill="background2"/>
          </w:tcPr>
          <w:p w14:paraId="0A54807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sz w:val="18"/>
                <w:szCs w:val="18"/>
              </w:rPr>
              <w:t>Component 2. Enhanced site-based enforcement and monitoring of sustainable use of wildlife resources</w:t>
            </w:r>
          </w:p>
        </w:tc>
      </w:tr>
      <w:tr w:rsidR="00D86506" w:rsidRPr="007F4EE8" w14:paraId="7A9FD5F5" w14:textId="77777777" w:rsidTr="007336F7">
        <w:trPr>
          <w:trHeight w:val="485"/>
        </w:trPr>
        <w:tc>
          <w:tcPr>
            <w:tcW w:w="2250" w:type="dxa"/>
            <w:vMerge w:val="restart"/>
            <w:shd w:val="clear" w:color="auto" w:fill="D9D9D9" w:themeFill="background1" w:themeFillShade="D9"/>
          </w:tcPr>
          <w:p w14:paraId="2CB2ABC6"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Outcome 2</w:t>
            </w:r>
          </w:p>
          <w:p w14:paraId="5D749C86"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sz w:val="18"/>
                <w:szCs w:val="18"/>
                <w:lang w:val="en-ID"/>
              </w:rPr>
              <w:t>Improved site-based enforcement and monitoring of wildlife resources through enhancement and deployment of state-of-the-art technologies and traditional wisdom</w:t>
            </w:r>
          </w:p>
        </w:tc>
        <w:tc>
          <w:tcPr>
            <w:tcW w:w="2970" w:type="dxa"/>
            <w:gridSpan w:val="2"/>
            <w:shd w:val="clear" w:color="auto" w:fill="FFFFFF" w:themeFill="background1"/>
          </w:tcPr>
          <w:p w14:paraId="5DA5B97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9</w:t>
            </w:r>
            <w:r w:rsidRPr="007F4EE8">
              <w:rPr>
                <w:rFonts w:asciiTheme="majorHAnsi" w:hAnsiTheme="majorHAnsi" w:cstheme="minorHAnsi"/>
                <w:b/>
                <w:i/>
                <w:sz w:val="18"/>
                <w:szCs w:val="18"/>
              </w:rPr>
              <w:t>:</w:t>
            </w:r>
            <w:r w:rsidRPr="007F4EE8">
              <w:rPr>
                <w:rFonts w:asciiTheme="majorHAnsi" w:hAnsiTheme="majorHAnsi" w:cstheme="minorHAnsi"/>
                <w:bCs/>
                <w:i/>
                <w:sz w:val="18"/>
                <w:szCs w:val="18"/>
              </w:rPr>
              <w:t xml:space="preserve"> Reduction in threats at target sites as measured by the increase of foot patrol distances (kilometers) and decrease in illegal activity (as measured by traps encountered, people apprehended, etc.) </w:t>
            </w:r>
          </w:p>
          <w:p w14:paraId="39C8DC94"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 </w:t>
            </w:r>
          </w:p>
        </w:tc>
        <w:tc>
          <w:tcPr>
            <w:tcW w:w="2970" w:type="dxa"/>
            <w:shd w:val="clear" w:color="auto" w:fill="FFFFFF" w:themeFill="background1"/>
          </w:tcPr>
          <w:p w14:paraId="69C2E524"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Total number of current SMART-RBM patrols in 3 sites as follows:</w:t>
            </w:r>
          </w:p>
          <w:p w14:paraId="74DD8BF0"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 18.29 kilometers/month (1 patrol twice a month)</w:t>
            </w:r>
          </w:p>
          <w:p w14:paraId="724E6BAC"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36.58 kilometers/month (2 patrols/ twice a month)</w:t>
            </w:r>
          </w:p>
          <w:p w14:paraId="45859E7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Moya: 9.14 kilometers/ month (1 patrol/once a </w:t>
            </w:r>
            <w:proofErr w:type="spellStart"/>
            <w:r w:rsidRPr="007F4EE8">
              <w:rPr>
                <w:rFonts w:asciiTheme="majorHAnsi" w:hAnsiTheme="majorHAnsi" w:cstheme="minorHAnsi"/>
                <w:bCs/>
                <w:i/>
                <w:sz w:val="18"/>
                <w:szCs w:val="18"/>
              </w:rPr>
              <w:t>months</w:t>
            </w:r>
            <w:proofErr w:type="spellEnd"/>
            <w:r w:rsidRPr="007F4EE8">
              <w:rPr>
                <w:rFonts w:asciiTheme="majorHAnsi" w:hAnsiTheme="majorHAnsi" w:cstheme="minorHAnsi"/>
                <w:bCs/>
                <w:i/>
                <w:sz w:val="18"/>
                <w:szCs w:val="18"/>
              </w:rPr>
              <w:t xml:space="preserve">) </w:t>
            </w:r>
          </w:p>
          <w:p w14:paraId="321E2F1A" w14:textId="77777777" w:rsidR="00D86506" w:rsidRPr="007F4EE8" w:rsidRDefault="00D86506" w:rsidP="007336F7">
            <w:pPr>
              <w:jc w:val="left"/>
              <w:rPr>
                <w:rFonts w:asciiTheme="majorHAnsi" w:hAnsiTheme="majorHAnsi" w:cstheme="minorHAnsi"/>
                <w:bCs/>
                <w:i/>
                <w:sz w:val="18"/>
                <w:szCs w:val="18"/>
              </w:rPr>
            </w:pPr>
          </w:p>
          <w:p w14:paraId="4B01BE6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Baseline based on average distances covered by single patrol teams/month from Gurung </w:t>
            </w:r>
            <w:proofErr w:type="spellStart"/>
            <w:r w:rsidRPr="007F4EE8">
              <w:rPr>
                <w:rFonts w:asciiTheme="majorHAnsi" w:hAnsiTheme="majorHAnsi" w:cstheme="minorHAnsi"/>
                <w:bCs/>
                <w:i/>
                <w:sz w:val="18"/>
                <w:szCs w:val="18"/>
              </w:rPr>
              <w:t>Leuser</w:t>
            </w:r>
            <w:proofErr w:type="spellEnd"/>
            <w:r w:rsidRPr="007F4EE8">
              <w:rPr>
                <w:rFonts w:asciiTheme="majorHAnsi" w:hAnsiTheme="majorHAnsi" w:cstheme="minorHAnsi"/>
                <w:bCs/>
                <w:i/>
                <w:sz w:val="18"/>
                <w:szCs w:val="18"/>
              </w:rPr>
              <w:t xml:space="preserve"> NP (2016-2019) that will be validated in Year 1 for each of the 3 sites.  </w:t>
            </w:r>
          </w:p>
          <w:p w14:paraId="1CF34E77"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Baselines in terms of average number of annual recorded illegal activities </w:t>
            </w:r>
            <w:r w:rsidRPr="007F4EE8">
              <w:rPr>
                <w:rFonts w:asciiTheme="majorHAnsi" w:hAnsiTheme="majorHAnsi" w:cstheme="minorHAnsi"/>
                <w:bCs/>
                <w:i/>
                <w:sz w:val="18"/>
                <w:szCs w:val="18"/>
              </w:rPr>
              <w:lastRenderedPageBreak/>
              <w:t>(poaching, IWT, etc.) will be assessed in Year 1</w:t>
            </w:r>
          </w:p>
        </w:tc>
        <w:tc>
          <w:tcPr>
            <w:tcW w:w="2520" w:type="dxa"/>
            <w:shd w:val="clear" w:color="auto" w:fill="FFFFFF" w:themeFill="background1"/>
          </w:tcPr>
          <w:p w14:paraId="3D15F02A"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lastRenderedPageBreak/>
              <w:t xml:space="preserve">Number of SMART-RBM patrols </w:t>
            </w:r>
          </w:p>
          <w:p w14:paraId="0DAB594C" w14:textId="77777777" w:rsidR="00D86506" w:rsidRPr="007F4EE8" w:rsidRDefault="00D86506" w:rsidP="007336F7">
            <w:pPr>
              <w:jc w:val="left"/>
              <w:rPr>
                <w:rFonts w:asciiTheme="majorHAnsi" w:hAnsiTheme="majorHAnsi" w:cstheme="minorHAnsi"/>
                <w:bCs/>
                <w:i/>
                <w:sz w:val="18"/>
                <w:szCs w:val="18"/>
                <w:vertAlign w:val="subscript"/>
              </w:rPr>
            </w:pPr>
            <w:r w:rsidRPr="007F4EE8">
              <w:rPr>
                <w:rFonts w:asciiTheme="majorHAnsi" w:hAnsiTheme="majorHAnsi" w:cstheme="minorHAnsi"/>
                <w:bCs/>
                <w:i/>
                <w:sz w:val="18"/>
                <w:szCs w:val="18"/>
              </w:rPr>
              <w:t xml:space="preserve"> Ulu Masen – 54.87 kilometers/month (3 patrols/twice a month)</w:t>
            </w:r>
          </w:p>
          <w:p w14:paraId="018D6A84" w14:textId="77777777" w:rsidR="00D86506" w:rsidRPr="007F4EE8" w:rsidRDefault="00D86506" w:rsidP="007336F7">
            <w:pPr>
              <w:jc w:val="left"/>
              <w:rPr>
                <w:rFonts w:asciiTheme="majorHAnsi" w:hAnsiTheme="majorHAnsi" w:cstheme="minorHAnsi"/>
                <w:bCs/>
                <w:i/>
                <w:sz w:val="18"/>
                <w:szCs w:val="18"/>
                <w:vertAlign w:val="subscript"/>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54.87 kilometers/ month (3 patrols/twice a month)</w:t>
            </w:r>
          </w:p>
          <w:p w14:paraId="293BFC62" w14:textId="77777777" w:rsidR="00D86506" w:rsidRPr="007F4EE8" w:rsidRDefault="00D86506" w:rsidP="007336F7">
            <w:pPr>
              <w:jc w:val="left"/>
              <w:rPr>
                <w:rFonts w:asciiTheme="majorHAnsi" w:hAnsiTheme="majorHAnsi" w:cstheme="minorHAnsi"/>
                <w:bCs/>
                <w:i/>
                <w:sz w:val="18"/>
                <w:szCs w:val="18"/>
                <w:vertAlign w:val="subscript"/>
              </w:rPr>
            </w:pPr>
            <w:r w:rsidRPr="007F4EE8">
              <w:rPr>
                <w:rFonts w:asciiTheme="majorHAnsi" w:hAnsiTheme="majorHAnsi" w:cstheme="minorHAnsi"/>
                <w:bCs/>
                <w:i/>
                <w:sz w:val="18"/>
                <w:szCs w:val="18"/>
              </w:rPr>
              <w:t>Moya: 18.28 kilometers/ month (1 patrol/twice a month)</w:t>
            </w:r>
          </w:p>
          <w:p w14:paraId="7D4DF871"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30% average decrease in illegal activities detected from baseline </w:t>
            </w:r>
          </w:p>
          <w:p w14:paraId="3340FF46" w14:textId="77777777" w:rsidR="00D86506" w:rsidRPr="007F4EE8" w:rsidRDefault="00D86506" w:rsidP="007336F7">
            <w:pPr>
              <w:jc w:val="left"/>
              <w:rPr>
                <w:rFonts w:asciiTheme="majorHAnsi" w:hAnsiTheme="majorHAnsi" w:cstheme="minorHAnsi"/>
                <w:bCs/>
                <w:i/>
                <w:sz w:val="18"/>
                <w:szCs w:val="18"/>
              </w:rPr>
            </w:pPr>
          </w:p>
        </w:tc>
        <w:tc>
          <w:tcPr>
            <w:tcW w:w="3150" w:type="dxa"/>
            <w:shd w:val="clear" w:color="auto" w:fill="FFFFFF" w:themeFill="background1"/>
          </w:tcPr>
          <w:p w14:paraId="5F8DF82B"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Number of SMART-RBM patrols </w:t>
            </w:r>
          </w:p>
          <w:p w14:paraId="64767E5C"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 Ulu Masen – 109.74 kilometers/month (6 patrols/twice a month) </w:t>
            </w:r>
          </w:p>
          <w:p w14:paraId="30DA691D"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73.12 kilometers/month (4 patrols/twice a month)</w:t>
            </w:r>
          </w:p>
          <w:p w14:paraId="45FF4145"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Moya: 36.56 kilometers/</w:t>
            </w:r>
            <w:proofErr w:type="gramStart"/>
            <w:r w:rsidRPr="007F4EE8">
              <w:rPr>
                <w:rFonts w:asciiTheme="majorHAnsi" w:hAnsiTheme="majorHAnsi" w:cstheme="minorHAnsi"/>
                <w:bCs/>
                <w:i/>
                <w:sz w:val="18"/>
                <w:szCs w:val="18"/>
              </w:rPr>
              <w:t>month  (</w:t>
            </w:r>
            <w:proofErr w:type="gramEnd"/>
            <w:r w:rsidRPr="007F4EE8">
              <w:rPr>
                <w:rFonts w:asciiTheme="majorHAnsi" w:hAnsiTheme="majorHAnsi" w:cstheme="minorHAnsi"/>
                <w:bCs/>
                <w:i/>
                <w:sz w:val="18"/>
                <w:szCs w:val="18"/>
              </w:rPr>
              <w:t>2 patrols/twice a month)</w:t>
            </w:r>
          </w:p>
          <w:p w14:paraId="6C77D5B2"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80% average decrease in illegal activities detected from baseline </w:t>
            </w:r>
          </w:p>
          <w:p w14:paraId="4C4E0181" w14:textId="77777777" w:rsidR="00D86506" w:rsidRPr="007F4EE8" w:rsidRDefault="00D86506" w:rsidP="007336F7">
            <w:pPr>
              <w:jc w:val="left"/>
              <w:rPr>
                <w:rFonts w:asciiTheme="majorHAnsi" w:hAnsiTheme="majorHAnsi" w:cstheme="minorHAnsi"/>
                <w:bCs/>
                <w:i/>
                <w:sz w:val="18"/>
                <w:szCs w:val="18"/>
              </w:rPr>
            </w:pPr>
          </w:p>
          <w:p w14:paraId="679C84CF" w14:textId="77777777" w:rsidR="00D86506" w:rsidRPr="007F4EE8" w:rsidRDefault="00D86506" w:rsidP="007336F7">
            <w:pPr>
              <w:jc w:val="left"/>
              <w:rPr>
                <w:rFonts w:asciiTheme="majorHAnsi" w:hAnsiTheme="majorHAnsi" w:cstheme="minorHAnsi"/>
                <w:i/>
                <w:sz w:val="18"/>
                <w:szCs w:val="18"/>
              </w:rPr>
            </w:pPr>
          </w:p>
        </w:tc>
      </w:tr>
      <w:tr w:rsidR="00D86506" w:rsidRPr="007F4EE8" w14:paraId="72E3C4C1" w14:textId="77777777" w:rsidTr="007336F7">
        <w:trPr>
          <w:trHeight w:val="485"/>
        </w:trPr>
        <w:tc>
          <w:tcPr>
            <w:tcW w:w="2250" w:type="dxa"/>
            <w:vMerge/>
          </w:tcPr>
          <w:p w14:paraId="60E01342" w14:textId="77777777" w:rsidR="00D86506" w:rsidRPr="007F4EE8" w:rsidRDefault="00D86506" w:rsidP="007336F7">
            <w:pPr>
              <w:jc w:val="left"/>
              <w:rPr>
                <w:rFonts w:asciiTheme="majorHAnsi" w:hAnsiTheme="majorHAnsi" w:cstheme="minorHAnsi"/>
                <w:b/>
                <w:bCs/>
                <w:sz w:val="18"/>
                <w:szCs w:val="18"/>
              </w:rPr>
            </w:pPr>
          </w:p>
        </w:tc>
        <w:tc>
          <w:tcPr>
            <w:tcW w:w="2970" w:type="dxa"/>
            <w:gridSpan w:val="2"/>
            <w:shd w:val="clear" w:color="auto" w:fill="FFFFFF" w:themeFill="background1"/>
          </w:tcPr>
          <w:p w14:paraId="0F4FC38A"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10</w:t>
            </w:r>
            <w:r w:rsidRPr="007F4EE8">
              <w:rPr>
                <w:rFonts w:asciiTheme="majorHAnsi" w:hAnsiTheme="majorHAnsi" w:cstheme="minorHAnsi"/>
                <w:bCs/>
                <w:i/>
                <w:sz w:val="18"/>
                <w:szCs w:val="18"/>
              </w:rPr>
              <w:t xml:space="preserve">: frequency and effectiveness of </w:t>
            </w:r>
            <w:r w:rsidRPr="007F4EE8">
              <w:rPr>
                <w:rFonts w:asciiTheme="majorHAnsi" w:hAnsiTheme="majorHAnsi" w:cstheme="minorHAnsi"/>
                <w:bCs/>
                <w:i/>
                <w:sz w:val="18"/>
                <w:szCs w:val="18"/>
                <w:u w:val="single"/>
              </w:rPr>
              <w:t>community patrols</w:t>
            </w:r>
            <w:r w:rsidRPr="007F4EE8">
              <w:rPr>
                <w:rFonts w:asciiTheme="majorHAnsi" w:hAnsiTheme="majorHAnsi" w:cstheme="minorHAnsi"/>
                <w:bCs/>
                <w:i/>
                <w:sz w:val="18"/>
                <w:szCs w:val="18"/>
              </w:rPr>
              <w:t xml:space="preserve"> to reduce threats from poaching and illegal activities </w:t>
            </w:r>
          </w:p>
          <w:p w14:paraId="020D4294" w14:textId="77777777" w:rsidR="00D86506" w:rsidRPr="007F4EE8" w:rsidRDefault="00D86506" w:rsidP="007336F7">
            <w:pPr>
              <w:jc w:val="left"/>
              <w:rPr>
                <w:rFonts w:asciiTheme="majorHAnsi" w:hAnsiTheme="majorHAnsi" w:cstheme="minorBidi"/>
                <w:i/>
                <w:iCs/>
                <w:sz w:val="18"/>
                <w:szCs w:val="18"/>
              </w:rPr>
            </w:pPr>
          </w:p>
        </w:tc>
        <w:tc>
          <w:tcPr>
            <w:tcW w:w="2970" w:type="dxa"/>
            <w:shd w:val="clear" w:color="auto" w:fill="FFFFFF" w:themeFill="background1"/>
          </w:tcPr>
          <w:p w14:paraId="51BFD925"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 212 patrols days/year</w:t>
            </w:r>
          </w:p>
          <w:p w14:paraId="47FA2ED2" w14:textId="77777777" w:rsidR="00D86506" w:rsidRPr="007F4EE8" w:rsidRDefault="00D86506" w:rsidP="007336F7">
            <w:pPr>
              <w:jc w:val="left"/>
              <w:rPr>
                <w:rFonts w:asciiTheme="majorHAnsi" w:hAnsiTheme="majorHAnsi" w:cstheme="minorBidi"/>
                <w:i/>
                <w:iCs/>
                <w:sz w:val="18"/>
                <w:szCs w:val="18"/>
              </w:rPr>
            </w:pPr>
            <w:proofErr w:type="spellStart"/>
            <w:r w:rsidRPr="007F4EE8">
              <w:rPr>
                <w:rFonts w:asciiTheme="majorHAnsi" w:hAnsiTheme="majorHAnsi" w:cstheme="minorBidi"/>
                <w:i/>
                <w:iCs/>
                <w:sz w:val="18"/>
                <w:szCs w:val="18"/>
              </w:rPr>
              <w:t>Seblat</w:t>
            </w:r>
            <w:proofErr w:type="spellEnd"/>
            <w:r w:rsidRPr="007F4EE8">
              <w:rPr>
                <w:rFonts w:asciiTheme="majorHAnsi" w:hAnsiTheme="majorHAnsi" w:cstheme="minorBidi"/>
                <w:i/>
                <w:iCs/>
                <w:sz w:val="18"/>
                <w:szCs w:val="18"/>
              </w:rPr>
              <w:t xml:space="preserve"> – 168 patrol days/year</w:t>
            </w:r>
          </w:p>
          <w:p w14:paraId="63E2F89E" w14:textId="77777777" w:rsidR="00D86506" w:rsidRPr="007F4EE8" w:rsidRDefault="00D86506" w:rsidP="007336F7">
            <w:pPr>
              <w:jc w:val="left"/>
              <w:rPr>
                <w:rFonts w:asciiTheme="majorHAnsi" w:hAnsiTheme="majorHAnsi" w:cstheme="minorBidi"/>
                <w:i/>
                <w:iCs/>
                <w:sz w:val="18"/>
                <w:szCs w:val="18"/>
              </w:rPr>
            </w:pPr>
            <w:proofErr w:type="spellStart"/>
            <w:r w:rsidRPr="007F4EE8">
              <w:rPr>
                <w:rFonts w:asciiTheme="majorHAnsi" w:hAnsiTheme="majorHAnsi" w:cstheme="minorBidi"/>
                <w:i/>
                <w:iCs/>
                <w:sz w:val="18"/>
                <w:szCs w:val="18"/>
              </w:rPr>
              <w:t>Moyo</w:t>
            </w:r>
            <w:proofErr w:type="spellEnd"/>
            <w:r w:rsidRPr="007F4EE8">
              <w:rPr>
                <w:rFonts w:asciiTheme="majorHAnsi" w:hAnsiTheme="majorHAnsi" w:cstheme="minorBidi"/>
                <w:i/>
                <w:iCs/>
                <w:sz w:val="18"/>
                <w:szCs w:val="18"/>
              </w:rPr>
              <w:t xml:space="preserve"> – 60 patrol days/year</w:t>
            </w:r>
          </w:p>
          <w:p w14:paraId="1568A66F" w14:textId="77777777" w:rsidR="00D86506" w:rsidRPr="007F4EE8" w:rsidRDefault="00D86506" w:rsidP="007336F7">
            <w:pPr>
              <w:jc w:val="left"/>
              <w:rPr>
                <w:rFonts w:asciiTheme="majorHAnsi" w:hAnsiTheme="majorHAnsi" w:cstheme="minorBidi"/>
                <w:i/>
                <w:iCs/>
                <w:sz w:val="18"/>
                <w:szCs w:val="18"/>
              </w:rPr>
            </w:pPr>
          </w:p>
          <w:p w14:paraId="6AC5AC6A"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Bidi"/>
                <w:i/>
                <w:iCs/>
                <w:sz w:val="18"/>
                <w:szCs w:val="18"/>
              </w:rPr>
              <w:t xml:space="preserve">Baseline in terms of frequency of patrols available from Ulu Masen (FFI data 2019), </w:t>
            </w:r>
            <w:proofErr w:type="spellStart"/>
            <w:r w:rsidRPr="007F4EE8">
              <w:rPr>
                <w:rFonts w:asciiTheme="majorHAnsi" w:hAnsiTheme="majorHAnsi" w:cstheme="minorBidi"/>
                <w:i/>
                <w:iCs/>
                <w:sz w:val="18"/>
                <w:szCs w:val="18"/>
              </w:rPr>
              <w:t>Seblat</w:t>
            </w:r>
            <w:proofErr w:type="spellEnd"/>
            <w:r w:rsidRPr="007F4EE8">
              <w:rPr>
                <w:rFonts w:asciiTheme="majorHAnsi" w:hAnsiTheme="majorHAnsi" w:cstheme="minorBidi"/>
                <w:i/>
                <w:iCs/>
                <w:sz w:val="18"/>
                <w:szCs w:val="18"/>
              </w:rPr>
              <w:t xml:space="preserve"> (BKSDA-Bengkulu), and </w:t>
            </w:r>
            <w:proofErr w:type="spellStart"/>
            <w:r w:rsidRPr="007F4EE8">
              <w:rPr>
                <w:rFonts w:asciiTheme="majorHAnsi" w:hAnsiTheme="majorHAnsi" w:cstheme="minorBidi"/>
                <w:i/>
                <w:iCs/>
                <w:sz w:val="18"/>
                <w:szCs w:val="18"/>
              </w:rPr>
              <w:t>Moyo</w:t>
            </w:r>
            <w:proofErr w:type="spellEnd"/>
            <w:r w:rsidRPr="007F4EE8">
              <w:rPr>
                <w:rFonts w:asciiTheme="majorHAnsi" w:hAnsiTheme="majorHAnsi" w:cstheme="minorBidi"/>
                <w:i/>
                <w:iCs/>
                <w:sz w:val="18"/>
                <w:szCs w:val="18"/>
              </w:rPr>
              <w:t xml:space="preserve"> (BKSDA-NTB).</w:t>
            </w:r>
          </w:p>
        </w:tc>
        <w:tc>
          <w:tcPr>
            <w:tcW w:w="2520" w:type="dxa"/>
            <w:shd w:val="clear" w:color="auto" w:fill="FFFFFF" w:themeFill="background1"/>
          </w:tcPr>
          <w:p w14:paraId="3C745246" w14:textId="77777777" w:rsidR="00D86506" w:rsidRPr="007F4EE8" w:rsidRDefault="00D86506" w:rsidP="007336F7">
            <w:pPr>
              <w:jc w:val="left"/>
              <w:rPr>
                <w:rFonts w:asciiTheme="majorHAnsi" w:hAnsiTheme="majorHAnsi" w:cstheme="minorHAnsi"/>
                <w:bCs/>
                <w:i/>
                <w:sz w:val="18"/>
                <w:szCs w:val="18"/>
                <w:u w:val="single"/>
              </w:rPr>
            </w:pPr>
            <w:r w:rsidRPr="007F4EE8">
              <w:rPr>
                <w:rFonts w:asciiTheme="majorHAnsi" w:hAnsiTheme="majorHAnsi" w:cstheme="minorHAnsi"/>
                <w:bCs/>
                <w:i/>
                <w:sz w:val="18"/>
                <w:szCs w:val="18"/>
              </w:rPr>
              <w:t xml:space="preserve">Increased frequency of </w:t>
            </w:r>
            <w:r w:rsidRPr="007F4EE8">
              <w:rPr>
                <w:rFonts w:asciiTheme="majorHAnsi" w:hAnsiTheme="majorHAnsi" w:cstheme="minorHAnsi"/>
                <w:bCs/>
                <w:i/>
                <w:sz w:val="18"/>
                <w:szCs w:val="18"/>
                <w:u w:val="single"/>
              </w:rPr>
              <w:t>Community patrols/year</w:t>
            </w:r>
          </w:p>
          <w:p w14:paraId="55851355"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 275 patrol days/year</w:t>
            </w:r>
          </w:p>
          <w:p w14:paraId="6D437DCA"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 218 patrol days/year</w:t>
            </w:r>
          </w:p>
          <w:p w14:paraId="513DAD63"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Moyo</w:t>
            </w:r>
            <w:proofErr w:type="spellEnd"/>
            <w:r w:rsidRPr="007F4EE8">
              <w:rPr>
                <w:rFonts w:asciiTheme="majorHAnsi" w:hAnsiTheme="majorHAnsi" w:cstheme="minorHAnsi"/>
                <w:bCs/>
                <w:i/>
                <w:sz w:val="18"/>
                <w:szCs w:val="18"/>
              </w:rPr>
              <w:t xml:space="preserve"> –78 patrol days/year</w:t>
            </w:r>
          </w:p>
          <w:p w14:paraId="4631844F" w14:textId="77777777" w:rsidR="00D86506" w:rsidRPr="007F4EE8" w:rsidRDefault="00D86506" w:rsidP="007336F7">
            <w:pPr>
              <w:jc w:val="left"/>
              <w:rPr>
                <w:rFonts w:asciiTheme="majorHAnsi" w:hAnsiTheme="majorHAnsi" w:cstheme="minorHAnsi"/>
                <w:bCs/>
                <w:i/>
                <w:sz w:val="18"/>
                <w:szCs w:val="18"/>
              </w:rPr>
            </w:pPr>
          </w:p>
          <w:p w14:paraId="74ADA044" w14:textId="77777777" w:rsidR="00D86506" w:rsidRPr="007F4EE8" w:rsidRDefault="00D86506" w:rsidP="007336F7">
            <w:pPr>
              <w:jc w:val="left"/>
              <w:rPr>
                <w:rFonts w:asciiTheme="majorHAnsi" w:hAnsiTheme="majorHAnsi" w:cstheme="minorHAnsi"/>
                <w:bCs/>
                <w:i/>
                <w:sz w:val="18"/>
                <w:szCs w:val="18"/>
              </w:rPr>
            </w:pPr>
          </w:p>
        </w:tc>
        <w:tc>
          <w:tcPr>
            <w:tcW w:w="3150" w:type="dxa"/>
            <w:shd w:val="clear" w:color="auto" w:fill="FFFFFF" w:themeFill="background1"/>
          </w:tcPr>
          <w:p w14:paraId="43EA3B2D" w14:textId="77777777" w:rsidR="00D86506" w:rsidRPr="007F4EE8" w:rsidRDefault="00D86506" w:rsidP="007336F7">
            <w:pPr>
              <w:jc w:val="left"/>
              <w:rPr>
                <w:rFonts w:asciiTheme="majorHAnsi" w:hAnsiTheme="majorHAnsi" w:cstheme="minorHAnsi"/>
                <w:bCs/>
                <w:i/>
                <w:sz w:val="18"/>
                <w:szCs w:val="18"/>
                <w:u w:val="single"/>
              </w:rPr>
            </w:pPr>
            <w:r w:rsidRPr="007F4EE8">
              <w:rPr>
                <w:rFonts w:asciiTheme="majorHAnsi" w:hAnsiTheme="majorHAnsi" w:cstheme="minorHAnsi"/>
                <w:bCs/>
                <w:i/>
                <w:sz w:val="18"/>
                <w:szCs w:val="18"/>
              </w:rPr>
              <w:t xml:space="preserve">Increased frequency of </w:t>
            </w:r>
            <w:r w:rsidRPr="007F4EE8">
              <w:rPr>
                <w:rFonts w:asciiTheme="majorHAnsi" w:hAnsiTheme="majorHAnsi" w:cstheme="minorHAnsi"/>
                <w:bCs/>
                <w:i/>
                <w:sz w:val="18"/>
                <w:szCs w:val="18"/>
                <w:u w:val="single"/>
              </w:rPr>
              <w:t>Community patrols/year</w:t>
            </w:r>
          </w:p>
          <w:p w14:paraId="0BED0B89"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Ulu Masen – 424 patrol days/year</w:t>
            </w:r>
          </w:p>
          <w:p w14:paraId="1FE0469C"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Seblat</w:t>
            </w:r>
            <w:proofErr w:type="spellEnd"/>
            <w:r w:rsidRPr="007F4EE8">
              <w:rPr>
                <w:rFonts w:asciiTheme="majorHAnsi" w:hAnsiTheme="majorHAnsi" w:cstheme="minorHAnsi"/>
                <w:bCs/>
                <w:i/>
                <w:sz w:val="18"/>
                <w:szCs w:val="18"/>
              </w:rPr>
              <w:t xml:space="preserve"> – 251 patrol days/year</w:t>
            </w:r>
          </w:p>
          <w:p w14:paraId="7A019F37" w14:textId="77777777" w:rsidR="00D86506" w:rsidRPr="007F4EE8" w:rsidRDefault="00D86506" w:rsidP="007336F7">
            <w:pPr>
              <w:jc w:val="left"/>
              <w:rPr>
                <w:rFonts w:asciiTheme="majorHAnsi" w:hAnsiTheme="majorHAnsi" w:cstheme="minorHAnsi"/>
                <w:bCs/>
                <w:i/>
                <w:sz w:val="18"/>
                <w:szCs w:val="18"/>
              </w:rPr>
            </w:pPr>
            <w:proofErr w:type="spellStart"/>
            <w:r w:rsidRPr="007F4EE8">
              <w:rPr>
                <w:rFonts w:asciiTheme="majorHAnsi" w:hAnsiTheme="majorHAnsi" w:cstheme="minorHAnsi"/>
                <w:bCs/>
                <w:i/>
                <w:sz w:val="18"/>
                <w:szCs w:val="18"/>
              </w:rPr>
              <w:t>Moyo</w:t>
            </w:r>
            <w:proofErr w:type="spellEnd"/>
            <w:r w:rsidRPr="007F4EE8">
              <w:rPr>
                <w:rFonts w:asciiTheme="majorHAnsi" w:hAnsiTheme="majorHAnsi" w:cstheme="minorHAnsi"/>
                <w:bCs/>
                <w:i/>
                <w:sz w:val="18"/>
                <w:szCs w:val="18"/>
              </w:rPr>
              <w:t xml:space="preserve"> – 96 patrol days/year</w:t>
            </w:r>
          </w:p>
          <w:p w14:paraId="2B460B4D" w14:textId="77777777" w:rsidR="00D86506" w:rsidRPr="007F4EE8" w:rsidRDefault="00D86506" w:rsidP="007336F7">
            <w:pPr>
              <w:jc w:val="left"/>
              <w:rPr>
                <w:rFonts w:asciiTheme="majorHAnsi" w:hAnsiTheme="majorHAnsi" w:cstheme="minorHAnsi"/>
                <w:bCs/>
                <w:i/>
                <w:sz w:val="18"/>
                <w:szCs w:val="18"/>
              </w:rPr>
            </w:pPr>
          </w:p>
          <w:p w14:paraId="392C4870" w14:textId="77777777" w:rsidR="00D86506" w:rsidRPr="007F4EE8" w:rsidRDefault="00D86506" w:rsidP="007336F7">
            <w:pPr>
              <w:jc w:val="left"/>
              <w:rPr>
                <w:rFonts w:asciiTheme="majorHAnsi" w:hAnsiTheme="majorHAnsi" w:cstheme="minorHAnsi"/>
                <w:bCs/>
                <w:i/>
                <w:sz w:val="18"/>
                <w:szCs w:val="18"/>
              </w:rPr>
            </w:pPr>
          </w:p>
        </w:tc>
      </w:tr>
      <w:tr w:rsidR="00D86506" w:rsidRPr="007F4EE8" w14:paraId="6DB6FF18" w14:textId="77777777" w:rsidTr="007336F7">
        <w:trPr>
          <w:trHeight w:val="350"/>
        </w:trPr>
        <w:tc>
          <w:tcPr>
            <w:tcW w:w="2250" w:type="dxa"/>
            <w:vMerge/>
          </w:tcPr>
          <w:p w14:paraId="270018AD" w14:textId="77777777" w:rsidR="00D86506" w:rsidRPr="007F4EE8" w:rsidRDefault="00D86506" w:rsidP="007336F7">
            <w:pPr>
              <w:jc w:val="left"/>
              <w:rPr>
                <w:rFonts w:asciiTheme="majorHAnsi" w:hAnsiTheme="majorHAnsi" w:cstheme="minorHAnsi"/>
                <w:b/>
                <w:bCs/>
                <w:sz w:val="18"/>
                <w:szCs w:val="18"/>
              </w:rPr>
            </w:pPr>
          </w:p>
        </w:tc>
        <w:tc>
          <w:tcPr>
            <w:tcW w:w="2970" w:type="dxa"/>
            <w:gridSpan w:val="2"/>
            <w:shd w:val="clear" w:color="auto" w:fill="FFFFFF" w:themeFill="background1"/>
          </w:tcPr>
          <w:p w14:paraId="49BF625D"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11</w:t>
            </w:r>
            <w:r w:rsidRPr="007F4EE8">
              <w:rPr>
                <w:rFonts w:asciiTheme="majorHAnsi" w:hAnsiTheme="majorHAnsi" w:cstheme="minorHAnsi"/>
                <w:bCs/>
                <w:i/>
                <w:sz w:val="18"/>
                <w:szCs w:val="18"/>
              </w:rPr>
              <w:t xml:space="preserve">: Number of IWT crime investigations conducted using DNA analysis through enhanced site-based genetics technology accredited in project provinces </w:t>
            </w:r>
          </w:p>
        </w:tc>
        <w:tc>
          <w:tcPr>
            <w:tcW w:w="2970" w:type="dxa"/>
            <w:shd w:val="clear" w:color="auto" w:fill="FFFFFF" w:themeFill="background1"/>
          </w:tcPr>
          <w:p w14:paraId="4E2D687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No capacity at provincial level to support DNA-based investigation related to IWT</w:t>
            </w:r>
          </w:p>
          <w:p w14:paraId="3F0E9A64" w14:textId="77777777" w:rsidR="00D86506" w:rsidRPr="007F4EE8" w:rsidRDefault="00D86506" w:rsidP="007336F7">
            <w:pPr>
              <w:jc w:val="left"/>
              <w:rPr>
                <w:rFonts w:asciiTheme="majorHAnsi" w:hAnsiTheme="majorHAnsi" w:cstheme="minorHAnsi"/>
                <w:bCs/>
                <w:i/>
                <w:sz w:val="18"/>
                <w:szCs w:val="18"/>
              </w:rPr>
            </w:pPr>
          </w:p>
          <w:p w14:paraId="2E45C865"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Currently only a single national DNA-based data analysis institute in the country has ability to DNA-based investigation</w:t>
            </w:r>
          </w:p>
          <w:p w14:paraId="46258AE8" w14:textId="77777777" w:rsidR="00D86506" w:rsidRPr="007F4EE8" w:rsidRDefault="00D86506" w:rsidP="007336F7">
            <w:pPr>
              <w:jc w:val="left"/>
              <w:rPr>
                <w:rFonts w:asciiTheme="majorHAnsi" w:hAnsiTheme="majorHAnsi" w:cstheme="minorHAnsi"/>
                <w:bCs/>
                <w:i/>
                <w:sz w:val="18"/>
                <w:szCs w:val="18"/>
              </w:rPr>
            </w:pPr>
          </w:p>
          <w:p w14:paraId="294EB34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w:t>
            </w:r>
          </w:p>
        </w:tc>
        <w:tc>
          <w:tcPr>
            <w:tcW w:w="2520" w:type="dxa"/>
            <w:shd w:val="clear" w:color="auto" w:fill="FFFFFF" w:themeFill="background1"/>
          </w:tcPr>
          <w:p w14:paraId="4B41AD0C"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The capacity ta provincial level to support DNA-based investigation related to IWT established </w:t>
            </w:r>
          </w:p>
          <w:p w14:paraId="31988CE9"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Aceh Province – 1 laboratory</w:t>
            </w:r>
          </w:p>
          <w:p w14:paraId="4462A188"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Bengkulu Province - 1 laboratory</w:t>
            </w:r>
          </w:p>
          <w:p w14:paraId="16DBC4E9"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West Nusa Tenggara Province - 1 laboratory</w:t>
            </w:r>
          </w:p>
        </w:tc>
        <w:tc>
          <w:tcPr>
            <w:tcW w:w="3150" w:type="dxa"/>
            <w:shd w:val="clear" w:color="auto" w:fill="FFFFFF" w:themeFill="background1"/>
          </w:tcPr>
          <w:p w14:paraId="081DE4B5"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The capacity at provincial level to DNA-based investigation related to IWT operational to support:</w:t>
            </w:r>
          </w:p>
          <w:p w14:paraId="7DDBA0DB"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At least 60% of the DNA-based investigations originating from the three provinces is undertaken by the new capacitated local laboratories</w:t>
            </w:r>
          </w:p>
        </w:tc>
      </w:tr>
      <w:tr w:rsidR="00D86506" w:rsidRPr="007F4EE8" w14:paraId="7FD6A772" w14:textId="77777777" w:rsidTr="007336F7">
        <w:trPr>
          <w:trHeight w:val="890"/>
        </w:trPr>
        <w:tc>
          <w:tcPr>
            <w:tcW w:w="2250" w:type="dxa"/>
            <w:shd w:val="clear" w:color="auto" w:fill="D9D9D9" w:themeFill="background1" w:themeFillShade="D9"/>
          </w:tcPr>
          <w:p w14:paraId="20654092"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Outputs to achieve Outcome 2</w:t>
            </w:r>
          </w:p>
        </w:tc>
        <w:tc>
          <w:tcPr>
            <w:tcW w:w="11610" w:type="dxa"/>
            <w:gridSpan w:val="5"/>
            <w:shd w:val="clear" w:color="auto" w:fill="FFFFFF" w:themeFill="background1"/>
          </w:tcPr>
          <w:p w14:paraId="676AD676" w14:textId="77777777" w:rsidR="00D86506" w:rsidRPr="007F4EE8" w:rsidRDefault="00D86506" w:rsidP="007336F7">
            <w:pPr>
              <w:pStyle w:val="HTMLPreformatted"/>
              <w:rPr>
                <w:rFonts w:asciiTheme="majorHAnsi" w:hAnsiTheme="majorHAnsi" w:cstheme="majorHAnsi"/>
                <w:b/>
                <w:i/>
                <w:color w:val="222222"/>
                <w:sz w:val="18"/>
                <w:szCs w:val="18"/>
              </w:rPr>
            </w:pPr>
            <w:r w:rsidRPr="007F4EE8">
              <w:rPr>
                <w:rFonts w:asciiTheme="majorHAnsi" w:hAnsiTheme="majorHAnsi" w:cstheme="majorHAnsi"/>
                <w:b/>
                <w:i/>
                <w:color w:val="000000"/>
                <w:sz w:val="18"/>
                <w:szCs w:val="18"/>
              </w:rPr>
              <w:t xml:space="preserve">Output 2.1: Strengthened </w:t>
            </w:r>
            <w:r w:rsidRPr="007F4EE8">
              <w:rPr>
                <w:rFonts w:asciiTheme="majorHAnsi" w:hAnsiTheme="majorHAnsi" w:cstheme="majorHAnsi"/>
                <w:b/>
                <w:i/>
                <w:color w:val="222222"/>
                <w:sz w:val="18"/>
                <w:szCs w:val="18"/>
              </w:rPr>
              <w:t xml:space="preserve">SMART implementation in the framework of RBM (Resort Base Management) with multi-stakeholder involvement in high conservation areas by strengthening existing SMART patrol system </w:t>
            </w:r>
          </w:p>
          <w:p w14:paraId="08B25A44" w14:textId="77777777" w:rsidR="00D86506" w:rsidRPr="007F4EE8" w:rsidRDefault="00D86506" w:rsidP="007336F7">
            <w:pPr>
              <w:pStyle w:val="HTMLPreformatted"/>
              <w:rPr>
                <w:rFonts w:asciiTheme="majorHAnsi" w:hAnsiTheme="majorHAnsi" w:cstheme="majorHAnsi"/>
                <w:b/>
                <w:i/>
                <w:color w:val="222222"/>
                <w:sz w:val="18"/>
                <w:szCs w:val="18"/>
              </w:rPr>
            </w:pPr>
            <w:r w:rsidRPr="007F4EE8">
              <w:rPr>
                <w:rFonts w:asciiTheme="majorHAnsi" w:hAnsiTheme="majorHAnsi"/>
                <w:b/>
                <w:i/>
                <w:color w:val="000000"/>
                <w:sz w:val="18"/>
                <w:szCs w:val="18"/>
              </w:rPr>
              <w:t>Output 2.2:</w:t>
            </w:r>
            <w:r w:rsidRPr="007F4EE8">
              <w:rPr>
                <w:rFonts w:asciiTheme="majorHAnsi" w:hAnsiTheme="majorHAnsi"/>
                <w:b/>
                <w:i/>
                <w:color w:val="222222"/>
                <w:sz w:val="18"/>
                <w:szCs w:val="18"/>
              </w:rPr>
              <w:t xml:space="preserve"> Community Patrol Model established, </w:t>
            </w:r>
            <w:proofErr w:type="gramStart"/>
            <w:r w:rsidRPr="007F4EE8">
              <w:rPr>
                <w:rFonts w:asciiTheme="majorHAnsi" w:hAnsiTheme="majorHAnsi"/>
                <w:b/>
                <w:i/>
                <w:color w:val="222222"/>
                <w:sz w:val="18"/>
                <w:szCs w:val="18"/>
              </w:rPr>
              <w:t>operationalized</w:t>
            </w:r>
            <w:proofErr w:type="gramEnd"/>
            <w:r w:rsidRPr="007F4EE8">
              <w:rPr>
                <w:rFonts w:asciiTheme="majorHAnsi" w:hAnsiTheme="majorHAnsi"/>
                <w:b/>
                <w:i/>
                <w:color w:val="222222"/>
                <w:sz w:val="18"/>
                <w:szCs w:val="18"/>
              </w:rPr>
              <w:t xml:space="preserve"> and integrated into SMART-RBM system in target sites </w:t>
            </w:r>
          </w:p>
          <w:p w14:paraId="3D3D9DAC"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b/>
                <w:i/>
                <w:sz w:val="18"/>
                <w:szCs w:val="18"/>
              </w:rPr>
              <w:t xml:space="preserve">Output 2.3 Strengthened local institutional capacity for Wildlife Genetic Assessment to support Law Enforcement Monitoring (LEM) </w:t>
            </w:r>
          </w:p>
        </w:tc>
      </w:tr>
      <w:tr w:rsidR="00D86506" w:rsidRPr="007F4EE8" w14:paraId="5F6E6ED9" w14:textId="77777777" w:rsidTr="007336F7">
        <w:trPr>
          <w:trHeight w:val="269"/>
        </w:trPr>
        <w:tc>
          <w:tcPr>
            <w:tcW w:w="1386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E2CA0E" w14:textId="77777777" w:rsidR="00D86506" w:rsidRPr="007F4EE8" w:rsidRDefault="00D86506" w:rsidP="007336F7">
            <w:pPr>
              <w:jc w:val="left"/>
              <w:rPr>
                <w:rFonts w:asciiTheme="majorHAnsi" w:hAnsiTheme="majorHAnsi" w:cstheme="minorHAnsi"/>
                <w:bCs/>
                <w:sz w:val="18"/>
                <w:szCs w:val="18"/>
              </w:rPr>
            </w:pPr>
            <w:r w:rsidRPr="007F4EE8">
              <w:rPr>
                <w:rFonts w:asciiTheme="majorHAnsi" w:hAnsiTheme="majorHAnsi" w:cstheme="minorHAnsi"/>
                <w:b/>
                <w:bCs/>
                <w:sz w:val="18"/>
                <w:szCs w:val="18"/>
              </w:rPr>
              <w:t xml:space="preserve">Component 3: </w:t>
            </w:r>
            <w:r w:rsidRPr="007F4EE8">
              <w:rPr>
                <w:rFonts w:asciiTheme="majorHAnsi" w:hAnsiTheme="majorHAnsi" w:cstheme="majorHAnsi"/>
                <w:b/>
                <w:color w:val="000000"/>
                <w:sz w:val="18"/>
                <w:szCs w:val="18"/>
              </w:rPr>
              <w:t>Improved private sector and community engagement and diversified financing for biodiversity conservation across the selected landscapes</w:t>
            </w:r>
            <w:r w:rsidRPr="007F4EE8" w:rsidDel="00907E4C">
              <w:rPr>
                <w:rFonts w:asciiTheme="majorHAnsi" w:hAnsiTheme="majorHAnsi" w:cstheme="majorHAnsi"/>
                <w:b/>
                <w:color w:val="000000"/>
                <w:sz w:val="18"/>
                <w:szCs w:val="18"/>
              </w:rPr>
              <w:t xml:space="preserve"> </w:t>
            </w:r>
          </w:p>
        </w:tc>
      </w:tr>
      <w:tr w:rsidR="00D86506" w:rsidRPr="007F4EE8" w14:paraId="2512149E" w14:textId="77777777" w:rsidTr="007336F7">
        <w:trPr>
          <w:trHeight w:val="440"/>
        </w:trPr>
        <w:tc>
          <w:tcPr>
            <w:tcW w:w="2250" w:type="dxa"/>
            <w:vMerge w:val="restart"/>
            <w:shd w:val="clear" w:color="auto" w:fill="auto"/>
          </w:tcPr>
          <w:p w14:paraId="2A9F6D06" w14:textId="77777777" w:rsidR="00D86506" w:rsidRPr="007F4EE8" w:rsidRDefault="00D86506" w:rsidP="007336F7">
            <w:pPr>
              <w:jc w:val="left"/>
              <w:rPr>
                <w:rFonts w:asciiTheme="majorHAnsi" w:hAnsiTheme="majorHAnsi" w:cstheme="minorHAnsi"/>
                <w:b/>
                <w:sz w:val="18"/>
                <w:szCs w:val="18"/>
              </w:rPr>
            </w:pPr>
            <w:r w:rsidRPr="007F4EE8">
              <w:rPr>
                <w:rFonts w:asciiTheme="majorHAnsi" w:hAnsiTheme="majorHAnsi" w:cstheme="minorHAnsi"/>
                <w:b/>
                <w:sz w:val="18"/>
                <w:szCs w:val="18"/>
              </w:rPr>
              <w:t xml:space="preserve">Outcome 3 </w:t>
            </w:r>
          </w:p>
          <w:p w14:paraId="41265220"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ajorHAnsi"/>
                <w:color w:val="000000"/>
                <w:sz w:val="18"/>
                <w:szCs w:val="18"/>
              </w:rPr>
              <w:t>Increased private sector and community engagement in biodiversity and species conservation</w:t>
            </w:r>
          </w:p>
        </w:tc>
        <w:tc>
          <w:tcPr>
            <w:tcW w:w="2970" w:type="dxa"/>
            <w:gridSpan w:val="2"/>
          </w:tcPr>
          <w:p w14:paraId="76297262" w14:textId="77777777" w:rsidR="00D86506" w:rsidRPr="007F4EE8" w:rsidRDefault="00D86506" w:rsidP="007336F7">
            <w:pPr>
              <w:jc w:val="left"/>
              <w:rPr>
                <w:rFonts w:asciiTheme="majorHAnsi" w:hAnsiTheme="majorHAnsi" w:cstheme="minorHAnsi"/>
                <w:bCs/>
                <w:i/>
                <w:sz w:val="18"/>
                <w:szCs w:val="18"/>
                <w:u w:val="single"/>
              </w:rPr>
            </w:pPr>
            <w:r w:rsidRPr="007F4EE8">
              <w:rPr>
                <w:rFonts w:asciiTheme="majorHAnsi" w:hAnsiTheme="majorHAnsi" w:cstheme="minorHAnsi"/>
                <w:b/>
                <w:i/>
                <w:sz w:val="18"/>
                <w:szCs w:val="18"/>
                <w:u w:val="single"/>
              </w:rPr>
              <w:t>Indicator 12</w:t>
            </w:r>
            <w:r w:rsidRPr="007F4EE8">
              <w:rPr>
                <w:rFonts w:asciiTheme="majorHAnsi" w:hAnsiTheme="majorHAnsi" w:cstheme="minorHAnsi"/>
                <w:bCs/>
                <w:i/>
                <w:sz w:val="18"/>
                <w:szCs w:val="18"/>
                <w:u w:val="single"/>
              </w:rPr>
              <w:t>:</w:t>
            </w:r>
          </w:p>
          <w:p w14:paraId="2F1614DC" w14:textId="77777777" w:rsidR="00D86506" w:rsidRPr="007F4EE8" w:rsidRDefault="00D86506" w:rsidP="007336F7">
            <w:pPr>
              <w:jc w:val="left"/>
              <w:rPr>
                <w:rFonts w:asciiTheme="majorHAnsi" w:hAnsiTheme="majorHAnsi" w:cs="Cambria"/>
                <w:bCs/>
                <w:i/>
                <w:sz w:val="18"/>
                <w:szCs w:val="18"/>
              </w:rPr>
            </w:pPr>
            <w:r w:rsidRPr="007F4EE8">
              <w:rPr>
                <w:rFonts w:asciiTheme="majorHAnsi" w:hAnsiTheme="majorHAnsi" w:cs="Cambria"/>
                <w:bCs/>
                <w:i/>
                <w:sz w:val="18"/>
                <w:szCs w:val="18"/>
              </w:rPr>
              <w:t>Area of forests and forest lands set-aside as wildlife corridors and/or under improved conservation practice in private holdings</w:t>
            </w:r>
          </w:p>
          <w:p w14:paraId="7D2B0E1D" w14:textId="77777777" w:rsidR="00D86506" w:rsidRPr="007F4EE8" w:rsidRDefault="00D86506" w:rsidP="007336F7">
            <w:pPr>
              <w:jc w:val="left"/>
              <w:rPr>
                <w:rFonts w:asciiTheme="majorHAnsi" w:hAnsiTheme="majorHAnsi" w:cs="Cambria"/>
                <w:bCs/>
                <w:i/>
                <w:sz w:val="18"/>
                <w:szCs w:val="18"/>
              </w:rPr>
            </w:pPr>
            <w:r w:rsidRPr="007F4EE8">
              <w:rPr>
                <w:rFonts w:asciiTheme="majorHAnsi" w:hAnsiTheme="majorHAnsi" w:cs="Cambria"/>
                <w:bCs/>
                <w:i/>
                <w:sz w:val="18"/>
                <w:szCs w:val="18"/>
              </w:rPr>
              <w:t xml:space="preserve">This will include forests in private forest concessions and industrial plantations that will support improving key threatened species </w:t>
            </w:r>
            <w:r w:rsidRPr="007F4EE8">
              <w:rPr>
                <w:rFonts w:asciiTheme="majorHAnsi" w:hAnsiTheme="majorHAnsi" w:cs="Cambria"/>
                <w:bCs/>
                <w:i/>
                <w:sz w:val="18"/>
                <w:szCs w:val="18"/>
              </w:rPr>
              <w:lastRenderedPageBreak/>
              <w:t xml:space="preserve">habitats in Sumatra (Aceh and Bengkulu) </w:t>
            </w:r>
          </w:p>
          <w:p w14:paraId="77C978B3" w14:textId="77777777" w:rsidR="00D86506" w:rsidRPr="007F4EE8" w:rsidRDefault="00D86506" w:rsidP="007336F7">
            <w:pPr>
              <w:jc w:val="left"/>
              <w:rPr>
                <w:rFonts w:asciiTheme="majorHAnsi" w:hAnsiTheme="majorHAnsi" w:cstheme="minorHAnsi"/>
                <w:sz w:val="18"/>
                <w:szCs w:val="18"/>
              </w:rPr>
            </w:pPr>
          </w:p>
        </w:tc>
        <w:tc>
          <w:tcPr>
            <w:tcW w:w="2970" w:type="dxa"/>
          </w:tcPr>
          <w:p w14:paraId="0728692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color w:val="000000"/>
                <w:sz w:val="18"/>
                <w:szCs w:val="18"/>
              </w:rPr>
              <w:lastRenderedPageBreak/>
              <w:t>0 (no wildlife corridors established in project sites)</w:t>
            </w:r>
          </w:p>
        </w:tc>
        <w:tc>
          <w:tcPr>
            <w:tcW w:w="2520" w:type="dxa"/>
          </w:tcPr>
          <w:p w14:paraId="34560BCD" w14:textId="77777777" w:rsidR="00D86506" w:rsidRPr="007F4EE8" w:rsidRDefault="00D86506" w:rsidP="007336F7">
            <w:pPr>
              <w:jc w:val="left"/>
              <w:rPr>
                <w:rFonts w:asciiTheme="majorHAnsi" w:hAnsiTheme="majorHAnsi" w:cs="Cambria"/>
                <w:bCs/>
                <w:i/>
                <w:sz w:val="18"/>
                <w:szCs w:val="18"/>
              </w:rPr>
            </w:pPr>
            <w:r w:rsidRPr="007F4EE8">
              <w:rPr>
                <w:rFonts w:asciiTheme="majorHAnsi" w:hAnsiTheme="majorHAnsi" w:cs="Cambria"/>
                <w:i/>
                <w:color w:val="000000"/>
                <w:sz w:val="18"/>
                <w:szCs w:val="18"/>
              </w:rPr>
              <w:t xml:space="preserve">Around 5,000 ha of forests and forest lands </w:t>
            </w:r>
            <w:r w:rsidRPr="007F4EE8">
              <w:rPr>
                <w:rFonts w:asciiTheme="majorHAnsi" w:hAnsiTheme="majorHAnsi" w:cs="Cambria"/>
                <w:bCs/>
                <w:i/>
                <w:sz w:val="18"/>
                <w:szCs w:val="18"/>
              </w:rPr>
              <w:t>set-aside as wildlife corridors and/or under improved conservation practice</w:t>
            </w:r>
          </w:p>
          <w:p w14:paraId="640F9821" w14:textId="77777777" w:rsidR="00D86506" w:rsidRPr="007F4EE8" w:rsidRDefault="00D86506" w:rsidP="007336F7">
            <w:pPr>
              <w:jc w:val="left"/>
              <w:rPr>
                <w:rFonts w:asciiTheme="majorHAnsi" w:hAnsiTheme="majorHAnsi" w:cstheme="minorHAnsi"/>
                <w:bCs/>
                <w:i/>
                <w:sz w:val="18"/>
                <w:szCs w:val="18"/>
              </w:rPr>
            </w:pPr>
          </w:p>
        </w:tc>
        <w:tc>
          <w:tcPr>
            <w:tcW w:w="3150" w:type="dxa"/>
          </w:tcPr>
          <w:p w14:paraId="454C0FF7" w14:textId="77777777" w:rsidR="00D86506" w:rsidRPr="007F4EE8" w:rsidRDefault="00D86506" w:rsidP="007336F7">
            <w:pPr>
              <w:jc w:val="left"/>
              <w:rPr>
                <w:rFonts w:asciiTheme="majorHAnsi" w:hAnsiTheme="majorHAnsi" w:cs="Cambria"/>
                <w:bCs/>
                <w:i/>
                <w:sz w:val="18"/>
                <w:szCs w:val="18"/>
              </w:rPr>
            </w:pPr>
            <w:r w:rsidRPr="007F4EE8">
              <w:rPr>
                <w:rFonts w:asciiTheme="majorHAnsi" w:hAnsiTheme="majorHAnsi" w:cs="Cambria"/>
                <w:i/>
                <w:color w:val="000000"/>
                <w:sz w:val="18"/>
                <w:szCs w:val="18"/>
              </w:rPr>
              <w:t>At least 60,000 hectares of forests and forest lands</w:t>
            </w:r>
            <w:r w:rsidRPr="007F4EE8">
              <w:rPr>
                <w:rFonts w:asciiTheme="majorHAnsi" w:hAnsiTheme="majorHAnsi" w:cs="Cambria"/>
                <w:bCs/>
                <w:i/>
                <w:sz w:val="18"/>
                <w:szCs w:val="18"/>
              </w:rPr>
              <w:t xml:space="preserve"> set-aside as wildlife corridors and/or under improved conservation practice</w:t>
            </w:r>
          </w:p>
          <w:p w14:paraId="120D58BD" w14:textId="77777777" w:rsidR="00D86506" w:rsidRPr="007F4EE8" w:rsidRDefault="00D86506" w:rsidP="007336F7">
            <w:pPr>
              <w:jc w:val="left"/>
              <w:rPr>
                <w:rFonts w:asciiTheme="majorHAnsi" w:hAnsiTheme="majorHAnsi" w:cstheme="minorHAnsi"/>
                <w:i/>
                <w:sz w:val="18"/>
                <w:szCs w:val="18"/>
              </w:rPr>
            </w:pPr>
          </w:p>
        </w:tc>
      </w:tr>
      <w:tr w:rsidR="00D86506" w:rsidRPr="007F4EE8" w14:paraId="0B0B4298" w14:textId="77777777" w:rsidTr="007336F7">
        <w:trPr>
          <w:trHeight w:val="440"/>
        </w:trPr>
        <w:tc>
          <w:tcPr>
            <w:tcW w:w="2250" w:type="dxa"/>
            <w:vMerge/>
          </w:tcPr>
          <w:p w14:paraId="41ADAF97" w14:textId="77777777" w:rsidR="00D86506" w:rsidRPr="007F4EE8" w:rsidRDefault="00D86506" w:rsidP="007336F7">
            <w:pPr>
              <w:jc w:val="left"/>
              <w:rPr>
                <w:rFonts w:asciiTheme="majorHAnsi" w:hAnsiTheme="majorHAnsi" w:cstheme="minorHAnsi"/>
                <w:b/>
                <w:bCs/>
                <w:sz w:val="18"/>
                <w:szCs w:val="18"/>
              </w:rPr>
            </w:pPr>
          </w:p>
        </w:tc>
        <w:tc>
          <w:tcPr>
            <w:tcW w:w="2970" w:type="dxa"/>
            <w:gridSpan w:val="2"/>
          </w:tcPr>
          <w:p w14:paraId="3F36048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13</w:t>
            </w:r>
            <w:r w:rsidRPr="007F4EE8">
              <w:rPr>
                <w:rFonts w:asciiTheme="majorHAnsi" w:hAnsiTheme="majorHAnsi" w:cstheme="minorHAnsi"/>
                <w:b/>
                <w:i/>
                <w:sz w:val="18"/>
                <w:szCs w:val="18"/>
              </w:rPr>
              <w:t>:</w:t>
            </w:r>
            <w:r w:rsidRPr="007F4EE8">
              <w:rPr>
                <w:rFonts w:asciiTheme="majorHAnsi" w:hAnsiTheme="majorHAnsi" w:cstheme="minorHAnsi"/>
                <w:bCs/>
                <w:i/>
                <w:sz w:val="18"/>
                <w:szCs w:val="18"/>
              </w:rPr>
              <w:t xml:space="preserve"> Number of private forest concessionary and industrial plantation business models with improved conservation outcomes under effective implementation as measured by:</w:t>
            </w:r>
          </w:p>
          <w:p w14:paraId="1659871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-Business plans fully integrating conservation outcomes</w:t>
            </w:r>
          </w:p>
          <w:p w14:paraId="03A140FA"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-Increase in private funding allocated for conservation activities</w:t>
            </w:r>
          </w:p>
          <w:p w14:paraId="5C46575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-Number of dedicated staff implementing conservation activities</w:t>
            </w:r>
          </w:p>
        </w:tc>
        <w:tc>
          <w:tcPr>
            <w:tcW w:w="2970" w:type="dxa"/>
          </w:tcPr>
          <w:p w14:paraId="11917801"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Baseline of existing conservation-friendly business models will be assessed in Year 1</w:t>
            </w:r>
          </w:p>
          <w:p w14:paraId="14B57836" w14:textId="77777777" w:rsidR="00D86506" w:rsidRPr="007F4EE8" w:rsidRDefault="00D86506" w:rsidP="007336F7">
            <w:pPr>
              <w:jc w:val="left"/>
              <w:rPr>
                <w:rFonts w:asciiTheme="majorHAnsi" w:hAnsiTheme="majorHAnsi" w:cstheme="minorHAnsi"/>
                <w:i/>
                <w:color w:val="000000"/>
                <w:sz w:val="18"/>
                <w:szCs w:val="18"/>
              </w:rPr>
            </w:pPr>
          </w:p>
          <w:p w14:paraId="10D16BCA" w14:textId="77777777" w:rsidR="00D86506" w:rsidRPr="007F4EE8" w:rsidRDefault="00D86506" w:rsidP="007336F7">
            <w:pPr>
              <w:jc w:val="left"/>
              <w:rPr>
                <w:rFonts w:asciiTheme="majorHAnsi" w:hAnsiTheme="majorHAnsi" w:cstheme="minorHAnsi"/>
                <w:bCs/>
                <w:i/>
                <w:sz w:val="18"/>
                <w:szCs w:val="18"/>
              </w:rPr>
            </w:pPr>
          </w:p>
        </w:tc>
        <w:tc>
          <w:tcPr>
            <w:tcW w:w="2520" w:type="dxa"/>
          </w:tcPr>
          <w:p w14:paraId="4D20D263"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 xml:space="preserve">At least 6 additional forest concessionary and industrial plantation business plans developed and agreed </w:t>
            </w:r>
            <w:proofErr w:type="gramStart"/>
            <w:r w:rsidRPr="007F4EE8">
              <w:rPr>
                <w:rFonts w:asciiTheme="majorHAnsi" w:hAnsiTheme="majorHAnsi" w:cstheme="minorHAnsi"/>
                <w:bCs/>
                <w:i/>
                <w:sz w:val="18"/>
                <w:szCs w:val="18"/>
              </w:rPr>
              <w:t>to</w:t>
            </w:r>
            <w:proofErr w:type="gramEnd"/>
            <w:r w:rsidRPr="007F4EE8">
              <w:rPr>
                <w:rFonts w:asciiTheme="majorHAnsi" w:hAnsiTheme="majorHAnsi" w:cstheme="minorHAnsi"/>
                <w:bCs/>
                <w:i/>
                <w:sz w:val="18"/>
                <w:szCs w:val="18"/>
              </w:rPr>
              <w:t xml:space="preserve"> and staff trained to implement these plans</w:t>
            </w:r>
          </w:p>
        </w:tc>
        <w:tc>
          <w:tcPr>
            <w:tcW w:w="3150" w:type="dxa"/>
          </w:tcPr>
          <w:p w14:paraId="7F340E08"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color w:val="000000"/>
                <w:sz w:val="18"/>
                <w:szCs w:val="18"/>
              </w:rPr>
              <w:t xml:space="preserve">At least 6 additional forest concessionary </w:t>
            </w:r>
            <w:r w:rsidRPr="007F4EE8">
              <w:rPr>
                <w:rFonts w:asciiTheme="majorHAnsi" w:hAnsiTheme="majorHAnsi" w:cstheme="minorHAnsi"/>
                <w:bCs/>
                <w:i/>
                <w:sz w:val="18"/>
                <w:szCs w:val="18"/>
              </w:rPr>
              <w:t xml:space="preserve">and industrial plantation </w:t>
            </w:r>
            <w:r w:rsidRPr="007F4EE8">
              <w:rPr>
                <w:rFonts w:asciiTheme="majorHAnsi" w:hAnsiTheme="majorHAnsi" w:cstheme="minorHAnsi"/>
                <w:i/>
                <w:color w:val="000000"/>
                <w:sz w:val="18"/>
                <w:szCs w:val="18"/>
              </w:rPr>
              <w:t>business plans effectively implemented for conservation outcomes with 50 % increase in funding</w:t>
            </w:r>
          </w:p>
        </w:tc>
      </w:tr>
      <w:tr w:rsidR="00D86506" w:rsidRPr="007F4EE8" w14:paraId="5FFBD15E" w14:textId="77777777" w:rsidTr="007336F7">
        <w:trPr>
          <w:trHeight w:val="440"/>
        </w:trPr>
        <w:tc>
          <w:tcPr>
            <w:tcW w:w="2250" w:type="dxa"/>
            <w:vMerge/>
          </w:tcPr>
          <w:p w14:paraId="4A067418" w14:textId="77777777" w:rsidR="00D86506" w:rsidRPr="007F4EE8" w:rsidRDefault="00D86506" w:rsidP="007336F7">
            <w:pPr>
              <w:jc w:val="left"/>
              <w:rPr>
                <w:rFonts w:asciiTheme="majorHAnsi" w:hAnsiTheme="majorHAnsi" w:cstheme="minorHAnsi"/>
                <w:b/>
                <w:bCs/>
                <w:sz w:val="18"/>
                <w:szCs w:val="18"/>
              </w:rPr>
            </w:pPr>
          </w:p>
        </w:tc>
        <w:tc>
          <w:tcPr>
            <w:tcW w:w="2970" w:type="dxa"/>
            <w:gridSpan w:val="2"/>
          </w:tcPr>
          <w:p w14:paraId="74A0A35E"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14</w:t>
            </w:r>
            <w:r w:rsidRPr="007F4EE8">
              <w:rPr>
                <w:rFonts w:asciiTheme="majorHAnsi" w:hAnsiTheme="majorHAnsi" w:cstheme="minorHAnsi"/>
                <w:b/>
                <w:i/>
                <w:sz w:val="18"/>
                <w:szCs w:val="18"/>
              </w:rPr>
              <w:t>:</w:t>
            </w:r>
            <w:r w:rsidRPr="007F4EE8">
              <w:rPr>
                <w:rFonts w:asciiTheme="majorHAnsi" w:hAnsiTheme="majorHAnsi" w:cstheme="minorHAnsi"/>
                <w:bCs/>
                <w:i/>
                <w:sz w:val="18"/>
                <w:szCs w:val="18"/>
              </w:rPr>
              <w:t xml:space="preserve"> Increase in income of community members that includes women headed households from community enterprise.</w:t>
            </w:r>
          </w:p>
          <w:p w14:paraId="51A84781"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-High-value products from coffee, cacao, turmeric, durian, rattan fiber and rattan fruit (“Dragon’s Blood” dye)</w:t>
            </w:r>
            <w:r w:rsidRPr="007F4EE8">
              <w:rPr>
                <w:rStyle w:val="FootnoteReference"/>
                <w:rFonts w:asciiTheme="majorHAnsi" w:hAnsiTheme="majorHAnsi"/>
                <w:bCs/>
                <w:i/>
                <w:sz w:val="18"/>
                <w:szCs w:val="18"/>
              </w:rPr>
              <w:t>=</w:t>
            </w:r>
            <w:r w:rsidRPr="007F4EE8">
              <w:rPr>
                <w:rFonts w:asciiTheme="majorHAnsi" w:hAnsiTheme="majorHAnsi" w:cstheme="minorHAnsi"/>
                <w:bCs/>
                <w:i/>
                <w:sz w:val="18"/>
                <w:szCs w:val="18"/>
              </w:rPr>
              <w:t>.</w:t>
            </w:r>
          </w:p>
          <w:p w14:paraId="3FCC1188"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Cs/>
                <w:i/>
                <w:sz w:val="18"/>
                <w:szCs w:val="18"/>
              </w:rPr>
              <w:t>-Status of community development fund</w:t>
            </w:r>
          </w:p>
          <w:p w14:paraId="12C956F1" w14:textId="77777777" w:rsidR="00D86506" w:rsidRPr="007F4EE8" w:rsidRDefault="00D86506" w:rsidP="007336F7">
            <w:pPr>
              <w:jc w:val="left"/>
              <w:rPr>
                <w:rFonts w:asciiTheme="majorHAnsi" w:hAnsiTheme="majorHAnsi" w:cstheme="minorHAnsi"/>
                <w:bCs/>
                <w:i/>
                <w:sz w:val="18"/>
                <w:szCs w:val="18"/>
              </w:rPr>
            </w:pPr>
          </w:p>
          <w:p w14:paraId="5119086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i/>
                <w:sz w:val="18"/>
                <w:szCs w:val="18"/>
              </w:rPr>
              <w:t>This list will be refined during initial consultation with local communities</w:t>
            </w:r>
            <w:r w:rsidRPr="007F4EE8">
              <w:rPr>
                <w:rFonts w:asciiTheme="majorHAnsi" w:hAnsiTheme="majorHAnsi" w:cstheme="minorHAnsi"/>
                <w:bCs/>
                <w:i/>
                <w:sz w:val="18"/>
                <w:szCs w:val="18"/>
              </w:rPr>
              <w:t xml:space="preserve"> </w:t>
            </w:r>
          </w:p>
          <w:p w14:paraId="48655C98" w14:textId="77777777" w:rsidR="00D86506" w:rsidRPr="007F4EE8" w:rsidRDefault="00D86506" w:rsidP="007336F7">
            <w:pPr>
              <w:pStyle w:val="FootnoteText"/>
              <w:jc w:val="left"/>
              <w:rPr>
                <w:rFonts w:asciiTheme="majorHAnsi" w:hAnsiTheme="majorHAnsi"/>
                <w:i/>
                <w:sz w:val="18"/>
                <w:szCs w:val="18"/>
              </w:rPr>
            </w:pPr>
            <w:r w:rsidRPr="007F4EE8">
              <w:rPr>
                <w:rFonts w:asciiTheme="majorHAnsi" w:hAnsiTheme="majorHAnsi"/>
                <w:i/>
                <w:sz w:val="18"/>
                <w:szCs w:val="18"/>
              </w:rPr>
              <w:t>Baseline incomes of households are as follows: Ulu Masen between USD 750-1980/year (Source Socioeconomic and Gender Profiles of North Sumatra 2016)</w:t>
            </w:r>
          </w:p>
          <w:p w14:paraId="739E1DFD" w14:textId="77777777" w:rsidR="00D86506" w:rsidRPr="007F4EE8" w:rsidRDefault="00D86506" w:rsidP="007336F7">
            <w:pPr>
              <w:pStyle w:val="FootnoteText"/>
              <w:jc w:val="left"/>
              <w:rPr>
                <w:rFonts w:asciiTheme="majorHAnsi" w:hAnsiTheme="majorHAnsi"/>
                <w:i/>
                <w:sz w:val="18"/>
                <w:szCs w:val="18"/>
              </w:rPr>
            </w:pPr>
            <w:r w:rsidRPr="007F4EE8">
              <w:rPr>
                <w:rFonts w:asciiTheme="majorHAnsi" w:hAnsiTheme="majorHAnsi"/>
                <w:i/>
                <w:sz w:val="18"/>
                <w:szCs w:val="18"/>
              </w:rPr>
              <w:t xml:space="preserve">Bengkulu around USD 750/year (Source: </w:t>
            </w:r>
            <w:proofErr w:type="spellStart"/>
            <w:r w:rsidRPr="007F4EE8">
              <w:rPr>
                <w:rFonts w:asciiTheme="majorHAnsi" w:hAnsiTheme="majorHAnsi"/>
                <w:i/>
                <w:sz w:val="18"/>
                <w:szCs w:val="18"/>
              </w:rPr>
              <w:t>Senoaji</w:t>
            </w:r>
            <w:proofErr w:type="spellEnd"/>
            <w:r w:rsidRPr="007F4EE8">
              <w:rPr>
                <w:rFonts w:asciiTheme="majorHAnsi" w:hAnsiTheme="majorHAnsi"/>
                <w:i/>
                <w:sz w:val="18"/>
                <w:szCs w:val="18"/>
              </w:rPr>
              <w:t xml:space="preserve"> 2009)</w:t>
            </w:r>
          </w:p>
          <w:p w14:paraId="13F16CE5" w14:textId="77777777" w:rsidR="00D86506" w:rsidRPr="007F4EE8" w:rsidRDefault="00D86506" w:rsidP="007336F7">
            <w:pPr>
              <w:ind w:firstLine="90"/>
              <w:jc w:val="left"/>
              <w:rPr>
                <w:rFonts w:asciiTheme="majorHAnsi" w:hAnsiTheme="majorHAnsi" w:cstheme="minorHAnsi"/>
                <w:bCs/>
                <w:i/>
                <w:sz w:val="18"/>
                <w:szCs w:val="18"/>
              </w:rPr>
            </w:pPr>
            <w:proofErr w:type="spellStart"/>
            <w:r w:rsidRPr="007F4EE8">
              <w:rPr>
                <w:rFonts w:asciiTheme="majorHAnsi" w:hAnsiTheme="majorHAnsi"/>
                <w:i/>
                <w:sz w:val="18"/>
                <w:szCs w:val="18"/>
              </w:rPr>
              <w:lastRenderedPageBreak/>
              <w:t>Moyo</w:t>
            </w:r>
            <w:proofErr w:type="spellEnd"/>
            <w:r w:rsidRPr="007F4EE8">
              <w:rPr>
                <w:rFonts w:asciiTheme="majorHAnsi" w:hAnsiTheme="majorHAnsi"/>
                <w:i/>
                <w:sz w:val="18"/>
                <w:szCs w:val="18"/>
              </w:rPr>
              <w:t xml:space="preserve"> island USD 865 – 1,500/</w:t>
            </w:r>
            <w:proofErr w:type="gramStart"/>
            <w:r w:rsidRPr="007F4EE8">
              <w:rPr>
                <w:rFonts w:asciiTheme="majorHAnsi" w:hAnsiTheme="majorHAnsi"/>
                <w:i/>
                <w:sz w:val="18"/>
                <w:szCs w:val="18"/>
              </w:rPr>
              <w:t>year  (</w:t>
            </w:r>
            <w:proofErr w:type="gramEnd"/>
            <w:r w:rsidRPr="007F4EE8">
              <w:rPr>
                <w:rFonts w:asciiTheme="majorHAnsi" w:hAnsiTheme="majorHAnsi"/>
                <w:i/>
                <w:sz w:val="18"/>
                <w:szCs w:val="18"/>
              </w:rPr>
              <w:t xml:space="preserve">Source: </w:t>
            </w:r>
            <w:proofErr w:type="spellStart"/>
            <w:r w:rsidRPr="007F4EE8">
              <w:rPr>
                <w:rFonts w:asciiTheme="majorHAnsi" w:hAnsiTheme="majorHAnsi"/>
                <w:i/>
                <w:sz w:val="18"/>
                <w:szCs w:val="18"/>
              </w:rPr>
              <w:t>Achmand</w:t>
            </w:r>
            <w:proofErr w:type="spellEnd"/>
            <w:r w:rsidRPr="007F4EE8">
              <w:rPr>
                <w:rFonts w:asciiTheme="majorHAnsi" w:hAnsiTheme="majorHAnsi"/>
                <w:i/>
                <w:sz w:val="18"/>
                <w:szCs w:val="18"/>
              </w:rPr>
              <w:t xml:space="preserve">, B and </w:t>
            </w:r>
            <w:proofErr w:type="spellStart"/>
            <w:r w:rsidRPr="007F4EE8">
              <w:rPr>
                <w:rFonts w:asciiTheme="majorHAnsi" w:hAnsiTheme="majorHAnsi"/>
                <w:i/>
                <w:sz w:val="18"/>
                <w:szCs w:val="18"/>
              </w:rPr>
              <w:t>Diniyati</w:t>
            </w:r>
            <w:proofErr w:type="spellEnd"/>
            <w:r w:rsidRPr="007F4EE8">
              <w:rPr>
                <w:rFonts w:asciiTheme="majorHAnsi" w:hAnsiTheme="majorHAnsi"/>
                <w:i/>
                <w:sz w:val="18"/>
                <w:szCs w:val="18"/>
              </w:rPr>
              <w:t xml:space="preserve"> D 2018).  The variance in earnings within landscapes is dependent on livelihood sources. These figures will be validated for the project sites during the community consultation process in Year 1</w:t>
            </w:r>
          </w:p>
        </w:tc>
        <w:tc>
          <w:tcPr>
            <w:tcW w:w="2970" w:type="dxa"/>
          </w:tcPr>
          <w:p w14:paraId="2FEB5BF1"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lastRenderedPageBreak/>
              <w:t>Baselines of average incomes will be established in Year 1 for each site.</w:t>
            </w:r>
          </w:p>
          <w:p w14:paraId="733302B7"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No village Development Fund exists</w:t>
            </w:r>
          </w:p>
          <w:p w14:paraId="06FC2257" w14:textId="77777777" w:rsidR="00D86506" w:rsidRPr="007F4EE8" w:rsidRDefault="00D86506" w:rsidP="007336F7">
            <w:pPr>
              <w:pStyle w:val="Normal1"/>
              <w:pBdr>
                <w:top w:val="nil"/>
                <w:left w:val="nil"/>
                <w:bottom w:val="nil"/>
                <w:right w:val="nil"/>
                <w:between w:val="nil"/>
              </w:pBdr>
              <w:jc w:val="left"/>
              <w:rPr>
                <w:rFonts w:asciiTheme="majorHAnsi" w:hAnsiTheme="majorHAnsi" w:cstheme="minorHAnsi"/>
                <w:i/>
                <w:color w:val="000000"/>
                <w:sz w:val="18"/>
                <w:szCs w:val="18"/>
              </w:rPr>
            </w:pPr>
          </w:p>
          <w:p w14:paraId="11BE20D3" w14:textId="77777777" w:rsidR="00D86506" w:rsidRPr="007F4EE8" w:rsidRDefault="00D86506" w:rsidP="007336F7">
            <w:pPr>
              <w:jc w:val="left"/>
              <w:rPr>
                <w:rFonts w:asciiTheme="majorHAnsi" w:hAnsiTheme="majorHAnsi" w:cstheme="minorHAnsi"/>
                <w:i/>
                <w:color w:val="000000"/>
                <w:sz w:val="18"/>
                <w:szCs w:val="18"/>
              </w:rPr>
            </w:pPr>
          </w:p>
        </w:tc>
        <w:tc>
          <w:tcPr>
            <w:tcW w:w="2520" w:type="dxa"/>
          </w:tcPr>
          <w:p w14:paraId="45FE017D"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eastAsia="Times New Roman" w:hAnsiTheme="majorHAnsi" w:cstheme="minorHAnsi"/>
                <w:i/>
                <w:color w:val="000000"/>
                <w:sz w:val="18"/>
                <w:szCs w:val="18"/>
              </w:rPr>
              <w:t>At least 5% average increase in income for 25% of participating households based on action plans for improved business models agreed and implementation initiated in Year 2 (at least 20</w:t>
            </w:r>
            <w:proofErr w:type="gramStart"/>
            <w:r w:rsidRPr="007F4EE8">
              <w:rPr>
                <w:rFonts w:asciiTheme="majorHAnsi" w:eastAsia="Times New Roman" w:hAnsiTheme="majorHAnsi" w:cstheme="minorHAnsi"/>
                <w:i/>
                <w:color w:val="000000"/>
                <w:sz w:val="18"/>
                <w:szCs w:val="18"/>
              </w:rPr>
              <w:t>%  beneficiary</w:t>
            </w:r>
            <w:proofErr w:type="gramEnd"/>
            <w:r w:rsidRPr="007F4EE8">
              <w:rPr>
                <w:rFonts w:asciiTheme="majorHAnsi" w:eastAsia="Times New Roman" w:hAnsiTheme="majorHAnsi" w:cstheme="minorHAnsi"/>
                <w:i/>
                <w:color w:val="000000"/>
                <w:sz w:val="18"/>
                <w:szCs w:val="18"/>
              </w:rPr>
              <w:t xml:space="preserve"> households must be women-headed). Village Development Funds established</w:t>
            </w:r>
          </w:p>
        </w:tc>
        <w:tc>
          <w:tcPr>
            <w:tcW w:w="3150" w:type="dxa"/>
          </w:tcPr>
          <w:p w14:paraId="3C8BF326"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eastAsia="Times New Roman" w:hAnsiTheme="majorHAnsi" w:cstheme="minorHAnsi"/>
                <w:i/>
                <w:color w:val="000000"/>
                <w:sz w:val="18"/>
                <w:szCs w:val="18"/>
              </w:rPr>
              <w:t>At least 15% average increase in income for 75% of participating households based on action plans for improved business models agreed and under implementation initiated (at least 20% beneficiary households must be women-headed). Village Development Funds operational</w:t>
            </w:r>
          </w:p>
        </w:tc>
      </w:tr>
      <w:tr w:rsidR="00D86506" w:rsidRPr="007F4EE8" w14:paraId="65E8E7CE" w14:textId="77777777" w:rsidTr="007336F7">
        <w:trPr>
          <w:trHeight w:val="530"/>
        </w:trPr>
        <w:tc>
          <w:tcPr>
            <w:tcW w:w="2250" w:type="dxa"/>
            <w:shd w:val="clear" w:color="auto" w:fill="auto"/>
          </w:tcPr>
          <w:p w14:paraId="5A9BF7CF"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Outputs to achieve Outcome 3</w:t>
            </w:r>
          </w:p>
        </w:tc>
        <w:tc>
          <w:tcPr>
            <w:tcW w:w="11610" w:type="dxa"/>
            <w:gridSpan w:val="5"/>
          </w:tcPr>
          <w:p w14:paraId="2C7EB949" w14:textId="77777777" w:rsidR="00D86506" w:rsidRPr="007F4EE8" w:rsidRDefault="00D86506" w:rsidP="007336F7">
            <w:pPr>
              <w:pStyle w:val="Normal1"/>
              <w:pBdr>
                <w:top w:val="nil"/>
                <w:left w:val="nil"/>
                <w:bottom w:val="nil"/>
                <w:right w:val="nil"/>
                <w:between w:val="nil"/>
              </w:pBdr>
              <w:ind w:left="360" w:hanging="360"/>
              <w:jc w:val="left"/>
              <w:rPr>
                <w:rFonts w:asciiTheme="majorHAnsi" w:hAnsiTheme="majorHAnsi"/>
                <w:b/>
                <w:i/>
                <w:sz w:val="18"/>
                <w:szCs w:val="18"/>
              </w:rPr>
            </w:pPr>
            <w:r w:rsidRPr="007F4EE8">
              <w:rPr>
                <w:rFonts w:asciiTheme="majorHAnsi" w:hAnsiTheme="majorHAnsi"/>
                <w:b/>
                <w:i/>
                <w:sz w:val="18"/>
                <w:szCs w:val="18"/>
              </w:rPr>
              <w:t xml:space="preserve">Output 3.1: Private sector partners actively engaged in </w:t>
            </w:r>
            <w:proofErr w:type="gramStart"/>
            <w:r w:rsidRPr="007F4EE8">
              <w:rPr>
                <w:rFonts w:asciiTheme="majorHAnsi" w:hAnsiTheme="majorHAnsi"/>
                <w:b/>
                <w:i/>
                <w:sz w:val="18"/>
                <w:szCs w:val="18"/>
              </w:rPr>
              <w:t>environmentally-friendly</w:t>
            </w:r>
            <w:proofErr w:type="gramEnd"/>
            <w:r w:rsidRPr="007F4EE8">
              <w:rPr>
                <w:rFonts w:asciiTheme="majorHAnsi" w:hAnsiTheme="majorHAnsi"/>
                <w:b/>
                <w:i/>
                <w:sz w:val="18"/>
                <w:szCs w:val="18"/>
              </w:rPr>
              <w:t xml:space="preserve"> practices </w:t>
            </w:r>
          </w:p>
          <w:p w14:paraId="1496ED61" w14:textId="77777777" w:rsidR="00D86506" w:rsidRPr="007F4EE8" w:rsidRDefault="00D86506" w:rsidP="007336F7">
            <w:pPr>
              <w:jc w:val="left"/>
              <w:rPr>
                <w:rFonts w:asciiTheme="majorHAnsi" w:hAnsiTheme="majorHAnsi"/>
                <w:sz w:val="18"/>
                <w:szCs w:val="18"/>
              </w:rPr>
            </w:pPr>
            <w:r w:rsidRPr="007F4EE8">
              <w:rPr>
                <w:rFonts w:asciiTheme="majorHAnsi" w:hAnsiTheme="majorHAnsi"/>
                <w:b/>
                <w:i/>
                <w:sz w:val="18"/>
                <w:szCs w:val="18"/>
              </w:rPr>
              <w:t xml:space="preserve">Output 3.2:  Incentive/reward system developed and implemented in private sector business planning for reducing forest degradation and improving to promote wildlife conservation in forest concessions </w:t>
            </w:r>
          </w:p>
          <w:p w14:paraId="7D1D5D21" w14:textId="77777777" w:rsidR="00D86506" w:rsidRPr="007F4EE8" w:rsidRDefault="00D86506" w:rsidP="007336F7">
            <w:pPr>
              <w:pStyle w:val="Normal1"/>
              <w:pBdr>
                <w:top w:val="nil"/>
                <w:left w:val="nil"/>
                <w:bottom w:val="nil"/>
                <w:right w:val="nil"/>
                <w:between w:val="nil"/>
              </w:pBdr>
              <w:tabs>
                <w:tab w:val="left" w:pos="180"/>
              </w:tabs>
              <w:jc w:val="left"/>
              <w:rPr>
                <w:rFonts w:asciiTheme="majorHAnsi" w:hAnsiTheme="majorHAnsi"/>
                <w:b/>
                <w:i/>
                <w:color w:val="000000"/>
                <w:sz w:val="18"/>
                <w:szCs w:val="18"/>
              </w:rPr>
            </w:pPr>
            <w:r w:rsidRPr="007F4EE8">
              <w:rPr>
                <w:rFonts w:asciiTheme="majorHAnsi" w:hAnsiTheme="majorHAnsi"/>
                <w:b/>
                <w:i/>
                <w:color w:val="000000"/>
                <w:sz w:val="18"/>
                <w:szCs w:val="18"/>
              </w:rPr>
              <w:t xml:space="preserve">Output 3.3: </w:t>
            </w:r>
            <w:r w:rsidRPr="007F4EE8">
              <w:rPr>
                <w:rFonts w:asciiTheme="majorHAnsi" w:hAnsiTheme="majorHAnsi"/>
                <w:i/>
                <w:color w:val="222222"/>
                <w:sz w:val="18"/>
                <w:szCs w:val="18"/>
              </w:rPr>
              <w:t xml:space="preserve">Innovative mechanisms that promote sustainable traditional hunting practices by integrating local wisdom and experiences to generate revenues for local communities (particularly in </w:t>
            </w:r>
            <w:proofErr w:type="spellStart"/>
            <w:r w:rsidRPr="007F4EE8">
              <w:rPr>
                <w:rFonts w:asciiTheme="majorHAnsi" w:hAnsiTheme="majorHAnsi"/>
                <w:i/>
                <w:color w:val="222222"/>
                <w:sz w:val="18"/>
                <w:szCs w:val="18"/>
              </w:rPr>
              <w:t>Moyo</w:t>
            </w:r>
            <w:proofErr w:type="spellEnd"/>
            <w:r w:rsidRPr="007F4EE8">
              <w:rPr>
                <w:rFonts w:asciiTheme="majorHAnsi" w:hAnsiTheme="majorHAnsi"/>
                <w:i/>
                <w:color w:val="222222"/>
                <w:sz w:val="18"/>
                <w:szCs w:val="18"/>
              </w:rPr>
              <w:t xml:space="preserve"> landscape)</w:t>
            </w:r>
          </w:p>
          <w:p w14:paraId="6A8AB259" w14:textId="77777777" w:rsidR="00D86506" w:rsidRPr="007F4EE8" w:rsidRDefault="00D86506" w:rsidP="007336F7">
            <w:pPr>
              <w:pStyle w:val="Normal1"/>
              <w:pBdr>
                <w:top w:val="nil"/>
                <w:left w:val="nil"/>
                <w:bottom w:val="nil"/>
                <w:right w:val="nil"/>
                <w:between w:val="nil"/>
              </w:pBdr>
              <w:tabs>
                <w:tab w:val="left" w:pos="180"/>
              </w:tabs>
              <w:jc w:val="left"/>
              <w:rPr>
                <w:rFonts w:asciiTheme="majorHAnsi" w:hAnsiTheme="majorHAnsi"/>
                <w:sz w:val="18"/>
                <w:szCs w:val="18"/>
              </w:rPr>
            </w:pPr>
            <w:r w:rsidRPr="007F4EE8">
              <w:rPr>
                <w:rFonts w:asciiTheme="majorHAnsi" w:hAnsiTheme="majorHAnsi"/>
                <w:b/>
                <w:i/>
                <w:color w:val="000000"/>
                <w:sz w:val="18"/>
                <w:szCs w:val="18"/>
              </w:rPr>
              <w:t>Output 3.4: Community-based biodiversity-friendly livelihood and business enterprises promoted for sustainable use of natural resources and avoid biodiversity loss</w:t>
            </w:r>
          </w:p>
        </w:tc>
      </w:tr>
      <w:tr w:rsidR="00D86506" w:rsidRPr="007F4EE8" w14:paraId="4B9D9D85" w14:textId="77777777" w:rsidTr="007336F7">
        <w:trPr>
          <w:trHeight w:val="332"/>
        </w:trPr>
        <w:tc>
          <w:tcPr>
            <w:tcW w:w="13860" w:type="dxa"/>
            <w:gridSpan w:val="6"/>
            <w:shd w:val="clear" w:color="auto" w:fill="D0CECE" w:themeFill="background2" w:themeFillShade="E6"/>
          </w:tcPr>
          <w:p w14:paraId="3311C41F"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bCs/>
                <w:sz w:val="18"/>
                <w:szCs w:val="18"/>
                <w:lang w:val="en-ID"/>
              </w:rPr>
              <w:t>Component 4: Upscaling/replication of project approaches at national and regional level</w:t>
            </w:r>
          </w:p>
        </w:tc>
      </w:tr>
      <w:tr w:rsidR="00D86506" w:rsidRPr="007F4EE8" w14:paraId="0C6FD1C4" w14:textId="77777777" w:rsidTr="007336F7">
        <w:trPr>
          <w:trHeight w:val="440"/>
        </w:trPr>
        <w:tc>
          <w:tcPr>
            <w:tcW w:w="2250" w:type="dxa"/>
            <w:vMerge w:val="restart"/>
            <w:shd w:val="clear" w:color="auto" w:fill="auto"/>
          </w:tcPr>
          <w:p w14:paraId="78B0E35C" w14:textId="77777777" w:rsidR="00D86506" w:rsidRPr="007F4EE8" w:rsidRDefault="00D86506" w:rsidP="007336F7">
            <w:pPr>
              <w:jc w:val="left"/>
              <w:rPr>
                <w:rFonts w:asciiTheme="majorHAnsi" w:hAnsiTheme="majorHAnsi" w:cstheme="minorHAnsi"/>
                <w:sz w:val="18"/>
                <w:szCs w:val="18"/>
              </w:rPr>
            </w:pPr>
            <w:r w:rsidRPr="007F4EE8">
              <w:rPr>
                <w:rFonts w:asciiTheme="majorHAnsi" w:hAnsiTheme="majorHAnsi" w:cstheme="minorHAnsi"/>
                <w:b/>
                <w:bCs/>
                <w:sz w:val="18"/>
                <w:szCs w:val="18"/>
              </w:rPr>
              <w:t>Outcome 4</w:t>
            </w:r>
            <w:r w:rsidRPr="007F4EE8">
              <w:rPr>
                <w:rFonts w:asciiTheme="majorHAnsi" w:hAnsiTheme="majorHAnsi" w:cstheme="minorHAnsi"/>
                <w:sz w:val="18"/>
                <w:szCs w:val="18"/>
              </w:rPr>
              <w:t xml:space="preserve"> </w:t>
            </w:r>
          </w:p>
          <w:p w14:paraId="350F3DC7" w14:textId="77777777" w:rsidR="00D86506" w:rsidRPr="007F4EE8" w:rsidRDefault="00D86506" w:rsidP="007336F7">
            <w:pPr>
              <w:jc w:val="left"/>
              <w:rPr>
                <w:rFonts w:asciiTheme="majorHAnsi" w:hAnsiTheme="majorHAnsi" w:cstheme="minorHAnsi"/>
                <w:b/>
                <w:bCs/>
                <w:sz w:val="18"/>
                <w:szCs w:val="18"/>
                <w:lang w:val="en-ID"/>
              </w:rPr>
            </w:pPr>
            <w:r w:rsidRPr="007F4EE8">
              <w:rPr>
                <w:rFonts w:asciiTheme="majorHAnsi" w:hAnsiTheme="majorHAnsi" w:cstheme="minorHAnsi"/>
                <w:b/>
                <w:bCs/>
                <w:sz w:val="18"/>
                <w:szCs w:val="18"/>
                <w:lang w:val="en-ID"/>
              </w:rPr>
              <w:t>Effective knowledge management, gender mainstreaming and monitoring and evaluation for key species conservation enhanced</w:t>
            </w:r>
          </w:p>
          <w:p w14:paraId="24C1D0CA" w14:textId="77777777" w:rsidR="00D86506" w:rsidRPr="007F4EE8" w:rsidRDefault="00D86506" w:rsidP="007336F7">
            <w:pPr>
              <w:jc w:val="left"/>
              <w:rPr>
                <w:rFonts w:asciiTheme="majorHAnsi" w:hAnsiTheme="majorHAnsi" w:cstheme="minorHAnsi"/>
                <w:sz w:val="18"/>
                <w:szCs w:val="18"/>
              </w:rPr>
            </w:pPr>
          </w:p>
        </w:tc>
        <w:tc>
          <w:tcPr>
            <w:tcW w:w="2970" w:type="dxa"/>
            <w:gridSpan w:val="2"/>
          </w:tcPr>
          <w:p w14:paraId="3A73928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b/>
                <w:i/>
                <w:sz w:val="18"/>
                <w:szCs w:val="18"/>
                <w:u w:val="single"/>
              </w:rPr>
              <w:t>Indicator 15</w:t>
            </w:r>
            <w:r w:rsidRPr="007F4EE8">
              <w:rPr>
                <w:rFonts w:asciiTheme="majorHAnsi" w:hAnsiTheme="majorHAnsi" w:cstheme="minorHAnsi"/>
                <w:bCs/>
                <w:i/>
                <w:sz w:val="18"/>
                <w:szCs w:val="18"/>
              </w:rPr>
              <w:t xml:space="preserve">: Level of awareness on IWT, KEE and threatened species conservation in the landscapes as indicated by KAP survey.  </w:t>
            </w:r>
          </w:p>
        </w:tc>
        <w:tc>
          <w:tcPr>
            <w:tcW w:w="2970" w:type="dxa"/>
          </w:tcPr>
          <w:p w14:paraId="7EC900E8"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cstheme="minorHAnsi"/>
                <w:i/>
                <w:sz w:val="18"/>
                <w:szCs w:val="18"/>
              </w:rPr>
              <w:t xml:space="preserve">Baseline survey will be established in Year 1 </w:t>
            </w:r>
          </w:p>
          <w:p w14:paraId="0034C982"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sz w:val="18"/>
                <w:szCs w:val="18"/>
              </w:rPr>
              <w:t xml:space="preserve">Currently coordinated outreach on conservation threats lacking. Limited awareness of impact of unplanned development among </w:t>
            </w:r>
            <w:proofErr w:type="gramStart"/>
            <w:r w:rsidRPr="007F4EE8">
              <w:rPr>
                <w:rFonts w:asciiTheme="majorHAnsi" w:hAnsiTheme="majorHAnsi" w:cstheme="minorHAnsi"/>
                <w:i/>
                <w:sz w:val="18"/>
                <w:szCs w:val="18"/>
              </w:rPr>
              <w:t>general public</w:t>
            </w:r>
            <w:proofErr w:type="gramEnd"/>
            <w:r w:rsidRPr="007F4EE8">
              <w:rPr>
                <w:rFonts w:asciiTheme="majorHAnsi" w:hAnsiTheme="majorHAnsi" w:cstheme="minorHAnsi"/>
                <w:i/>
                <w:sz w:val="18"/>
                <w:szCs w:val="18"/>
              </w:rPr>
              <w:t xml:space="preserve">. </w:t>
            </w:r>
          </w:p>
        </w:tc>
        <w:tc>
          <w:tcPr>
            <w:tcW w:w="2520" w:type="dxa"/>
          </w:tcPr>
          <w:p w14:paraId="04233235"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sz w:val="18"/>
                <w:szCs w:val="18"/>
              </w:rPr>
              <w:t xml:space="preserve">At least 40% sampled community members, government and sector agency staff, private </w:t>
            </w:r>
            <w:proofErr w:type="gramStart"/>
            <w:r w:rsidRPr="007F4EE8">
              <w:rPr>
                <w:rFonts w:asciiTheme="majorHAnsi" w:hAnsiTheme="majorHAnsi" w:cstheme="minorHAnsi"/>
                <w:i/>
                <w:sz w:val="18"/>
                <w:szCs w:val="18"/>
              </w:rPr>
              <w:t>sector</w:t>
            </w:r>
            <w:proofErr w:type="gramEnd"/>
            <w:r w:rsidRPr="007F4EE8">
              <w:rPr>
                <w:rFonts w:asciiTheme="majorHAnsi" w:hAnsiTheme="majorHAnsi" w:cstheme="minorHAnsi"/>
                <w:i/>
                <w:sz w:val="18"/>
                <w:szCs w:val="18"/>
              </w:rPr>
              <w:t xml:space="preserve"> and other stakeholders (at least 40% women) aware of potential conservation threats and adverse impacts of unplanned developments and actions needed for corridor conservation</w:t>
            </w:r>
          </w:p>
        </w:tc>
        <w:tc>
          <w:tcPr>
            <w:tcW w:w="3150" w:type="dxa"/>
          </w:tcPr>
          <w:p w14:paraId="5549D4A6"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i/>
                <w:color w:val="000000"/>
                <w:sz w:val="18"/>
                <w:szCs w:val="18"/>
              </w:rPr>
              <w:t xml:space="preserve">At least 60% (of which at least 40% women) of sampled community members, government and sector agency staff, private </w:t>
            </w:r>
            <w:proofErr w:type="gramStart"/>
            <w:r w:rsidRPr="007F4EE8">
              <w:rPr>
                <w:rFonts w:asciiTheme="majorHAnsi" w:hAnsiTheme="majorHAnsi"/>
                <w:i/>
                <w:color w:val="000000"/>
                <w:sz w:val="18"/>
                <w:szCs w:val="18"/>
              </w:rPr>
              <w:t>sector</w:t>
            </w:r>
            <w:proofErr w:type="gramEnd"/>
            <w:r w:rsidRPr="007F4EE8">
              <w:rPr>
                <w:rFonts w:asciiTheme="majorHAnsi" w:hAnsiTheme="majorHAnsi"/>
                <w:i/>
                <w:color w:val="000000"/>
                <w:sz w:val="18"/>
                <w:szCs w:val="18"/>
              </w:rPr>
              <w:t xml:space="preserve"> and other stakeholders aware of potential conservation threats and adverse impacts of unplanned developments and behavior change for biodiversity outcomes</w:t>
            </w:r>
          </w:p>
        </w:tc>
      </w:tr>
      <w:tr w:rsidR="00D86506" w:rsidRPr="007F4EE8" w14:paraId="48971429" w14:textId="77777777" w:rsidTr="007336F7">
        <w:trPr>
          <w:trHeight w:val="530"/>
        </w:trPr>
        <w:tc>
          <w:tcPr>
            <w:tcW w:w="2250" w:type="dxa"/>
            <w:vMerge/>
          </w:tcPr>
          <w:p w14:paraId="38CEF74A" w14:textId="77777777" w:rsidR="00D86506" w:rsidRPr="007F4EE8" w:rsidRDefault="00D86506" w:rsidP="007336F7">
            <w:pPr>
              <w:jc w:val="left"/>
              <w:rPr>
                <w:rFonts w:asciiTheme="majorHAnsi" w:hAnsiTheme="majorHAnsi" w:cstheme="minorHAnsi"/>
                <w:b/>
                <w:bCs/>
                <w:sz w:val="18"/>
                <w:szCs w:val="18"/>
              </w:rPr>
            </w:pPr>
          </w:p>
        </w:tc>
        <w:tc>
          <w:tcPr>
            <w:tcW w:w="2970" w:type="dxa"/>
            <w:gridSpan w:val="2"/>
          </w:tcPr>
          <w:p w14:paraId="76F1965D"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b/>
                <w:bCs/>
                <w:i/>
                <w:color w:val="000000"/>
                <w:sz w:val="18"/>
                <w:szCs w:val="18"/>
                <w:u w:val="single"/>
              </w:rPr>
              <w:t>Indicator 16</w:t>
            </w:r>
            <w:r w:rsidRPr="007F4EE8">
              <w:rPr>
                <w:rFonts w:asciiTheme="majorHAnsi" w:hAnsiTheme="majorHAnsi" w:cstheme="minorHAnsi"/>
                <w:i/>
                <w:color w:val="000000"/>
                <w:sz w:val="18"/>
                <w:szCs w:val="18"/>
              </w:rPr>
              <w:t>:</w:t>
            </w:r>
            <w:r w:rsidRPr="007F4EE8">
              <w:rPr>
                <w:rFonts w:asciiTheme="majorHAnsi" w:hAnsiTheme="majorHAnsi" w:cstheme="minorHAnsi"/>
                <w:color w:val="000000"/>
                <w:sz w:val="18"/>
                <w:szCs w:val="18"/>
              </w:rPr>
              <w:t xml:space="preserve"> </w:t>
            </w:r>
            <w:r w:rsidRPr="007F4EE8">
              <w:rPr>
                <w:rFonts w:asciiTheme="majorHAnsi" w:hAnsiTheme="majorHAnsi" w:cstheme="minorHAnsi"/>
                <w:i/>
                <w:color w:val="000000"/>
                <w:sz w:val="18"/>
                <w:szCs w:val="18"/>
              </w:rPr>
              <w:t xml:space="preserve">Number of good practice conservation and sustainable resource management approaches documented and shared via GWP platform and other media. </w:t>
            </w:r>
          </w:p>
          <w:p w14:paraId="2D226EBD" w14:textId="77777777" w:rsidR="00D86506" w:rsidRPr="007F4EE8" w:rsidRDefault="00D86506" w:rsidP="007336F7">
            <w:pPr>
              <w:jc w:val="left"/>
              <w:rPr>
                <w:rFonts w:asciiTheme="majorHAnsi" w:hAnsiTheme="majorHAnsi" w:cstheme="minorHAnsi"/>
                <w:i/>
                <w:color w:val="000000"/>
                <w:sz w:val="18"/>
                <w:szCs w:val="18"/>
              </w:rPr>
            </w:pPr>
            <w:r w:rsidRPr="007F4EE8">
              <w:rPr>
                <w:rFonts w:asciiTheme="majorHAnsi" w:hAnsiTheme="majorHAnsi" w:cstheme="minorHAnsi"/>
                <w:i/>
                <w:color w:val="000000"/>
                <w:sz w:val="18"/>
                <w:szCs w:val="18"/>
              </w:rPr>
              <w:t>-Information management systems strengthened</w:t>
            </w:r>
          </w:p>
          <w:p w14:paraId="1CFF135E" w14:textId="77777777" w:rsidR="00D86506" w:rsidRPr="007F4EE8" w:rsidRDefault="00D86506" w:rsidP="007336F7">
            <w:pPr>
              <w:jc w:val="left"/>
              <w:rPr>
                <w:rFonts w:asciiTheme="majorHAnsi" w:hAnsiTheme="majorHAnsi" w:cstheme="minorHAnsi"/>
                <w:color w:val="000000"/>
                <w:sz w:val="18"/>
                <w:szCs w:val="18"/>
                <w:u w:val="single"/>
              </w:rPr>
            </w:pPr>
            <w:r w:rsidRPr="007F4EE8">
              <w:rPr>
                <w:rFonts w:asciiTheme="majorHAnsi" w:hAnsiTheme="majorHAnsi" w:cstheme="minorHAnsi"/>
                <w:i/>
                <w:color w:val="000000"/>
                <w:sz w:val="18"/>
                <w:szCs w:val="18"/>
              </w:rPr>
              <w:t xml:space="preserve">-Annual learning workshops including participation in GWP annual </w:t>
            </w:r>
            <w:r w:rsidRPr="007F4EE8">
              <w:rPr>
                <w:rFonts w:asciiTheme="majorHAnsi" w:hAnsiTheme="majorHAnsi" w:cstheme="minorHAnsi"/>
                <w:i/>
                <w:color w:val="000000"/>
                <w:sz w:val="18"/>
                <w:szCs w:val="18"/>
              </w:rPr>
              <w:lastRenderedPageBreak/>
              <w:t>meetings, regional workshops, HWC COP etc.</w:t>
            </w:r>
          </w:p>
        </w:tc>
        <w:tc>
          <w:tcPr>
            <w:tcW w:w="2970" w:type="dxa"/>
          </w:tcPr>
          <w:p w14:paraId="0096B44D"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sz w:val="18"/>
                <w:szCs w:val="18"/>
              </w:rPr>
              <w:lastRenderedPageBreak/>
              <w:t xml:space="preserve">Limited number of good practices in conservation and sustainable resource management codified, </w:t>
            </w:r>
            <w:proofErr w:type="gramStart"/>
            <w:r w:rsidRPr="007F4EE8">
              <w:rPr>
                <w:rFonts w:asciiTheme="majorHAnsi" w:hAnsiTheme="majorHAnsi" w:cstheme="minorHAnsi"/>
                <w:i/>
                <w:sz w:val="18"/>
                <w:szCs w:val="18"/>
              </w:rPr>
              <w:t>disseminated</w:t>
            </w:r>
            <w:proofErr w:type="gramEnd"/>
            <w:r w:rsidRPr="007F4EE8">
              <w:rPr>
                <w:rFonts w:asciiTheme="majorHAnsi" w:hAnsiTheme="majorHAnsi" w:cstheme="minorHAnsi"/>
                <w:i/>
                <w:sz w:val="18"/>
                <w:szCs w:val="18"/>
              </w:rPr>
              <w:t xml:space="preserve"> and applied </w:t>
            </w:r>
          </w:p>
        </w:tc>
        <w:tc>
          <w:tcPr>
            <w:tcW w:w="2520" w:type="dxa"/>
          </w:tcPr>
          <w:p w14:paraId="308F9576" w14:textId="77777777" w:rsidR="00D86506" w:rsidRPr="007F4EE8" w:rsidRDefault="00D86506" w:rsidP="007336F7">
            <w:pPr>
              <w:jc w:val="left"/>
              <w:rPr>
                <w:rFonts w:asciiTheme="majorHAnsi" w:hAnsiTheme="majorHAnsi" w:cstheme="minorHAnsi"/>
                <w:bCs/>
                <w:i/>
                <w:sz w:val="18"/>
                <w:szCs w:val="18"/>
              </w:rPr>
            </w:pPr>
            <w:r w:rsidRPr="007F4EE8">
              <w:rPr>
                <w:rFonts w:asciiTheme="majorHAnsi" w:hAnsiTheme="majorHAnsi" w:cstheme="minorHAnsi"/>
                <w:i/>
                <w:sz w:val="18"/>
                <w:szCs w:val="18"/>
              </w:rPr>
              <w:t>At least five good practices in conservation and sustainable resource management codified and adopted a</w:t>
            </w:r>
            <w:r w:rsidRPr="007F4EE8">
              <w:rPr>
                <w:rFonts w:asciiTheme="majorHAnsi" w:hAnsiTheme="majorHAnsi" w:cstheme="minorHAnsi"/>
                <w:i/>
                <w:color w:val="000000"/>
                <w:sz w:val="18"/>
                <w:szCs w:val="18"/>
              </w:rPr>
              <w:t xml:space="preserve">nd shared with GWP platform and other media </w:t>
            </w:r>
          </w:p>
        </w:tc>
        <w:tc>
          <w:tcPr>
            <w:tcW w:w="3150" w:type="dxa"/>
          </w:tcPr>
          <w:p w14:paraId="0F659F25" w14:textId="77777777" w:rsidR="00D86506" w:rsidRPr="007F4EE8" w:rsidRDefault="00D86506" w:rsidP="007336F7">
            <w:pPr>
              <w:jc w:val="left"/>
              <w:rPr>
                <w:rFonts w:asciiTheme="majorHAnsi" w:hAnsiTheme="majorHAnsi" w:cstheme="minorHAnsi"/>
                <w:i/>
                <w:sz w:val="18"/>
                <w:szCs w:val="18"/>
              </w:rPr>
            </w:pPr>
            <w:r w:rsidRPr="007F4EE8">
              <w:rPr>
                <w:rFonts w:asciiTheme="majorHAnsi" w:hAnsiTheme="majorHAnsi"/>
                <w:i/>
                <w:color w:val="000000"/>
                <w:sz w:val="18"/>
                <w:szCs w:val="18"/>
              </w:rPr>
              <w:t xml:space="preserve">At least twenty good </w:t>
            </w:r>
            <w:proofErr w:type="gramStart"/>
            <w:r w:rsidRPr="007F4EE8">
              <w:rPr>
                <w:rFonts w:asciiTheme="majorHAnsi" w:hAnsiTheme="majorHAnsi"/>
                <w:i/>
                <w:color w:val="000000"/>
                <w:sz w:val="18"/>
                <w:szCs w:val="18"/>
              </w:rPr>
              <w:t>practice</w:t>
            </w:r>
            <w:proofErr w:type="gramEnd"/>
            <w:r w:rsidRPr="007F4EE8">
              <w:rPr>
                <w:rFonts w:asciiTheme="majorHAnsi" w:hAnsiTheme="majorHAnsi"/>
                <w:i/>
                <w:color w:val="000000"/>
                <w:sz w:val="18"/>
                <w:szCs w:val="18"/>
              </w:rPr>
              <w:t xml:space="preserve"> in conservation and sustainable resource management codified and disseminated nationally and adapted </w:t>
            </w:r>
            <w:r w:rsidRPr="007F4EE8">
              <w:rPr>
                <w:rFonts w:asciiTheme="majorHAnsi" w:hAnsiTheme="majorHAnsi" w:cstheme="minorHAnsi"/>
                <w:i/>
                <w:sz w:val="18"/>
                <w:szCs w:val="18"/>
              </w:rPr>
              <w:t>a</w:t>
            </w:r>
            <w:r w:rsidRPr="007F4EE8">
              <w:rPr>
                <w:rFonts w:asciiTheme="majorHAnsi" w:hAnsiTheme="majorHAnsi" w:cstheme="minorHAnsi"/>
                <w:i/>
                <w:color w:val="000000"/>
                <w:sz w:val="18"/>
                <w:szCs w:val="18"/>
              </w:rPr>
              <w:t xml:space="preserve">nd shared with GWP platform and other media. </w:t>
            </w:r>
          </w:p>
        </w:tc>
      </w:tr>
      <w:tr w:rsidR="00D86506" w:rsidRPr="007F4EE8" w14:paraId="0AE9CB2F" w14:textId="77777777" w:rsidTr="007336F7">
        <w:trPr>
          <w:trHeight w:val="440"/>
        </w:trPr>
        <w:tc>
          <w:tcPr>
            <w:tcW w:w="2250" w:type="dxa"/>
            <w:shd w:val="clear" w:color="auto" w:fill="auto"/>
          </w:tcPr>
          <w:p w14:paraId="66ED568D" w14:textId="77777777" w:rsidR="00D86506" w:rsidRPr="007F4EE8" w:rsidRDefault="00D86506" w:rsidP="007336F7">
            <w:pPr>
              <w:jc w:val="left"/>
              <w:rPr>
                <w:rFonts w:asciiTheme="majorHAnsi" w:hAnsiTheme="majorHAnsi" w:cstheme="minorHAnsi"/>
                <w:b/>
                <w:bCs/>
                <w:sz w:val="18"/>
                <w:szCs w:val="18"/>
              </w:rPr>
            </w:pPr>
            <w:r w:rsidRPr="007F4EE8">
              <w:rPr>
                <w:rFonts w:asciiTheme="majorHAnsi" w:hAnsiTheme="majorHAnsi" w:cstheme="minorHAnsi"/>
                <w:b/>
                <w:bCs/>
                <w:sz w:val="18"/>
                <w:szCs w:val="18"/>
              </w:rPr>
              <w:t>Outputs to achieve Outcome 4</w:t>
            </w:r>
          </w:p>
        </w:tc>
        <w:tc>
          <w:tcPr>
            <w:tcW w:w="11610" w:type="dxa"/>
            <w:gridSpan w:val="5"/>
          </w:tcPr>
          <w:p w14:paraId="3A1E45BA" w14:textId="77777777" w:rsidR="00D86506" w:rsidRPr="007F4EE8" w:rsidRDefault="00D86506" w:rsidP="007336F7">
            <w:pPr>
              <w:pStyle w:val="Normal1"/>
              <w:pBdr>
                <w:top w:val="nil"/>
                <w:left w:val="nil"/>
                <w:bottom w:val="nil"/>
                <w:right w:val="nil"/>
                <w:between w:val="nil"/>
              </w:pBdr>
              <w:ind w:left="-18" w:firstLine="18"/>
              <w:jc w:val="left"/>
              <w:rPr>
                <w:rFonts w:asciiTheme="majorHAnsi" w:hAnsiTheme="majorHAnsi"/>
                <w:b/>
                <w:i/>
                <w:color w:val="000000"/>
                <w:sz w:val="18"/>
                <w:szCs w:val="18"/>
              </w:rPr>
            </w:pPr>
            <w:r w:rsidRPr="007F4EE8">
              <w:rPr>
                <w:rFonts w:asciiTheme="majorHAnsi" w:hAnsiTheme="majorHAnsi"/>
                <w:b/>
                <w:i/>
                <w:color w:val="000000"/>
                <w:sz w:val="18"/>
                <w:szCs w:val="18"/>
              </w:rPr>
              <w:t>Output 4.1: Knowledge Management and Communications, Gender Mainstreaming and Monitoring and Evaluation strategies developed and implemented</w:t>
            </w:r>
          </w:p>
          <w:p w14:paraId="3665B6A1" w14:textId="77777777" w:rsidR="00D86506" w:rsidRPr="007F4EE8" w:rsidRDefault="00D86506" w:rsidP="007336F7">
            <w:pPr>
              <w:pStyle w:val="Normal1"/>
              <w:pBdr>
                <w:top w:val="nil"/>
                <w:left w:val="nil"/>
                <w:bottom w:val="nil"/>
                <w:right w:val="nil"/>
                <w:between w:val="nil"/>
              </w:pBdr>
              <w:tabs>
                <w:tab w:val="left" w:pos="95"/>
              </w:tabs>
              <w:ind w:left="5" w:hanging="5"/>
              <w:jc w:val="left"/>
              <w:rPr>
                <w:rFonts w:asciiTheme="majorHAnsi" w:hAnsiTheme="majorHAnsi"/>
                <w:b/>
                <w:i/>
                <w:color w:val="000000"/>
                <w:sz w:val="18"/>
                <w:szCs w:val="18"/>
              </w:rPr>
            </w:pPr>
            <w:r w:rsidRPr="007F4EE8">
              <w:rPr>
                <w:rFonts w:asciiTheme="majorHAnsi" w:hAnsiTheme="majorHAnsi"/>
                <w:b/>
                <w:i/>
                <w:color w:val="000000"/>
                <w:sz w:val="18"/>
                <w:szCs w:val="18"/>
              </w:rPr>
              <w:t xml:space="preserve">Output 4.2: Harmonized information management system to integrate lessons from the biological landscapes and user friendly operational </w:t>
            </w:r>
          </w:p>
          <w:p w14:paraId="771C11F5" w14:textId="77777777" w:rsidR="00D86506" w:rsidRPr="007F4EE8" w:rsidRDefault="00D86506" w:rsidP="007336F7">
            <w:pPr>
              <w:pStyle w:val="Normal1"/>
              <w:pBdr>
                <w:top w:val="nil"/>
                <w:left w:val="nil"/>
                <w:bottom w:val="nil"/>
                <w:right w:val="nil"/>
                <w:between w:val="nil"/>
              </w:pBdr>
              <w:jc w:val="left"/>
              <w:rPr>
                <w:rFonts w:asciiTheme="majorHAnsi" w:hAnsiTheme="majorHAnsi"/>
                <w:sz w:val="18"/>
                <w:szCs w:val="18"/>
              </w:rPr>
            </w:pPr>
            <w:r w:rsidRPr="007F4EE8">
              <w:rPr>
                <w:rFonts w:asciiTheme="majorHAnsi" w:hAnsiTheme="majorHAnsi"/>
                <w:b/>
                <w:i/>
                <w:color w:val="000000"/>
                <w:sz w:val="18"/>
                <w:szCs w:val="18"/>
              </w:rPr>
              <w:t xml:space="preserve">Output 4.3: </w:t>
            </w:r>
            <w:r w:rsidRPr="007F4EE8">
              <w:rPr>
                <w:b/>
                <w:i/>
                <w:color w:val="000000"/>
                <w:sz w:val="18"/>
                <w:szCs w:val="18"/>
              </w:rPr>
              <w:t>Knowledge Management and gender mainstreaming contribute to sharing of learning and advance replication and scaling up of gender sensitive biodiversity management approaches elsewhere in the country.</w:t>
            </w:r>
          </w:p>
        </w:tc>
      </w:tr>
    </w:tbl>
    <w:p w14:paraId="46248232" w14:textId="77777777" w:rsidR="00D86506" w:rsidRPr="007F4EE8" w:rsidRDefault="00D86506" w:rsidP="00D86506">
      <w:pPr>
        <w:pStyle w:val="Normal1"/>
        <w:pBdr>
          <w:top w:val="nil"/>
          <w:left w:val="nil"/>
          <w:bottom w:val="nil"/>
          <w:right w:val="nil"/>
          <w:between w:val="nil"/>
        </w:pBdr>
        <w:rPr>
          <w:color w:val="000000"/>
        </w:rPr>
        <w:sectPr w:rsidR="00D86506" w:rsidRPr="007F4EE8" w:rsidSect="00B62874">
          <w:headerReference w:type="default" r:id="rId10"/>
          <w:footerReference w:type="default" r:id="rId11"/>
          <w:pgSz w:w="15840" w:h="12240" w:orient="landscape"/>
          <w:pgMar w:top="1440" w:right="1710" w:bottom="1440" w:left="720" w:header="720" w:footer="432" w:gutter="0"/>
          <w:cols w:space="720" w:equalWidth="0">
            <w:col w:w="13140"/>
          </w:cols>
          <w:titlePg/>
        </w:sectPr>
      </w:pPr>
    </w:p>
    <w:p w14:paraId="429CFAFF" w14:textId="77777777" w:rsidR="00D12BBF" w:rsidRDefault="00D86506" w:rsidP="00D86506"/>
    <w:sectPr w:rsidR="00D12BBF" w:rsidSect="00D865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8000002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43EE" w14:textId="77777777" w:rsidR="005053B1" w:rsidRDefault="00D86506">
    <w:pPr>
      <w:pStyle w:val="Normal1"/>
      <w:pBdr>
        <w:top w:val="nil"/>
        <w:left w:val="nil"/>
        <w:bottom w:val="nil"/>
        <w:right w:val="nil"/>
        <w:between w:val="nil"/>
      </w:pBdr>
      <w:tabs>
        <w:tab w:val="center" w:pos="4153"/>
        <w:tab w:val="right" w:pos="8306"/>
      </w:tabs>
      <w:rPr>
        <w:color w:val="000000"/>
      </w:rPr>
    </w:pPr>
  </w:p>
  <w:p w14:paraId="5DB6BE3A" w14:textId="77777777" w:rsidR="005053B1" w:rsidRDefault="00D86506">
    <w:pPr>
      <w:pStyle w:val="Normal1"/>
      <w:pBdr>
        <w:top w:val="single" w:sz="4" w:space="1" w:color="D9D9D9"/>
        <w:left w:val="nil"/>
        <w:bottom w:val="nil"/>
        <w:right w:val="nil"/>
        <w:between w:val="nil"/>
      </w:pBdr>
      <w:tabs>
        <w:tab w:val="center" w:pos="4153"/>
        <w:tab w:val="right" w:pos="8306"/>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92</w:t>
    </w:r>
    <w:r>
      <w:rPr>
        <w:color w:val="000000"/>
        <w:shd w:val="clear" w:color="auto" w:fill="E6E6E6"/>
      </w:rPr>
      <w:fldChar w:fldCharType="end"/>
    </w:r>
    <w:r>
      <w:rPr>
        <w:color w:val="000000"/>
      </w:rPr>
      <w:t xml:space="preserve"> | </w:t>
    </w:r>
    <w:r>
      <w:rPr>
        <w:color w:val="7F7F7F"/>
      </w:rPr>
      <w:t>Page</w:t>
    </w:r>
  </w:p>
  <w:p w14:paraId="46AC9CD3" w14:textId="77777777" w:rsidR="005053B1" w:rsidRDefault="00D86506">
    <w:pPr>
      <w:pStyle w:val="Normal1"/>
      <w:pBdr>
        <w:top w:val="nil"/>
        <w:left w:val="nil"/>
        <w:bottom w:val="nil"/>
        <w:right w:val="nil"/>
        <w:between w:val="nil"/>
      </w:pBdr>
      <w:tabs>
        <w:tab w:val="center" w:pos="4153"/>
        <w:tab w:val="right" w:pos="8306"/>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93E1" w14:textId="77777777" w:rsidR="005053B1" w:rsidRDefault="00D86506">
    <w:pPr>
      <w:pStyle w:val="Normal1"/>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A96"/>
    <w:multiLevelType w:val="hybridMultilevel"/>
    <w:tmpl w:val="96EC85D8"/>
    <w:lvl w:ilvl="0" w:tplc="38090001">
      <w:start w:val="1"/>
      <w:numFmt w:val="bullet"/>
      <w:lvlText w:val=""/>
      <w:lvlJc w:val="left"/>
      <w:pPr>
        <w:ind w:left="720" w:hanging="360"/>
      </w:pPr>
      <w:rPr>
        <w:rFonts w:ascii="Symbol" w:hAnsi="Symbol" w:hint="default"/>
      </w:rPr>
    </w:lvl>
    <w:lvl w:ilvl="1" w:tplc="24CE6CE6">
      <w:numFmt w:val="bullet"/>
      <w:lvlText w:val="-"/>
      <w:lvlJc w:val="left"/>
      <w:pPr>
        <w:ind w:left="1800" w:hanging="720"/>
      </w:pPr>
      <w:rPr>
        <w:rFonts w:ascii="Times New Roman" w:eastAsia="SimSun" w:hAnsi="Times New Roman" w:cs="Times New Roman"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6486C80"/>
    <w:multiLevelType w:val="hybridMultilevel"/>
    <w:tmpl w:val="FFFFFFFF"/>
    <w:lvl w:ilvl="0" w:tplc="963A9C0A">
      <w:start w:val="1"/>
      <w:numFmt w:val="decimal"/>
      <w:lvlText w:val="%1."/>
      <w:lvlJc w:val="left"/>
      <w:pPr>
        <w:ind w:left="720" w:hanging="360"/>
      </w:pPr>
    </w:lvl>
    <w:lvl w:ilvl="1" w:tplc="C99E6412">
      <w:start w:val="1"/>
      <w:numFmt w:val="lowerLetter"/>
      <w:lvlText w:val="%2."/>
      <w:lvlJc w:val="left"/>
      <w:pPr>
        <w:ind w:left="1440" w:hanging="360"/>
      </w:pPr>
    </w:lvl>
    <w:lvl w:ilvl="2" w:tplc="818E93D0">
      <w:start w:val="1"/>
      <w:numFmt w:val="lowerRoman"/>
      <w:lvlText w:val="%3."/>
      <w:lvlJc w:val="right"/>
      <w:pPr>
        <w:ind w:left="2160" w:hanging="180"/>
      </w:pPr>
    </w:lvl>
    <w:lvl w:ilvl="3" w:tplc="FE360176">
      <w:start w:val="1"/>
      <w:numFmt w:val="decimal"/>
      <w:lvlText w:val="%4."/>
      <w:lvlJc w:val="left"/>
      <w:pPr>
        <w:ind w:left="2880" w:hanging="360"/>
      </w:pPr>
    </w:lvl>
    <w:lvl w:ilvl="4" w:tplc="58C4F092">
      <w:start w:val="1"/>
      <w:numFmt w:val="lowerLetter"/>
      <w:lvlText w:val="%5."/>
      <w:lvlJc w:val="left"/>
      <w:pPr>
        <w:ind w:left="3600" w:hanging="360"/>
      </w:pPr>
    </w:lvl>
    <w:lvl w:ilvl="5" w:tplc="C7AA790E">
      <w:start w:val="1"/>
      <w:numFmt w:val="lowerRoman"/>
      <w:lvlText w:val="%6."/>
      <w:lvlJc w:val="right"/>
      <w:pPr>
        <w:ind w:left="4320" w:hanging="180"/>
      </w:pPr>
    </w:lvl>
    <w:lvl w:ilvl="6" w:tplc="A328B65C">
      <w:start w:val="1"/>
      <w:numFmt w:val="decimal"/>
      <w:lvlText w:val="%7."/>
      <w:lvlJc w:val="left"/>
      <w:pPr>
        <w:ind w:left="5040" w:hanging="360"/>
      </w:pPr>
    </w:lvl>
    <w:lvl w:ilvl="7" w:tplc="5F5261D2">
      <w:start w:val="1"/>
      <w:numFmt w:val="lowerLetter"/>
      <w:lvlText w:val="%8."/>
      <w:lvlJc w:val="left"/>
      <w:pPr>
        <w:ind w:left="5760" w:hanging="360"/>
      </w:pPr>
    </w:lvl>
    <w:lvl w:ilvl="8" w:tplc="39A0FAFE">
      <w:start w:val="1"/>
      <w:numFmt w:val="lowerRoman"/>
      <w:lvlText w:val="%9."/>
      <w:lvlJc w:val="right"/>
      <w:pPr>
        <w:ind w:left="6480" w:hanging="180"/>
      </w:pPr>
    </w:lvl>
  </w:abstractNum>
  <w:abstractNum w:abstractNumId="2" w15:restartNumberingAfterBreak="0">
    <w:nsid w:val="3B7400E9"/>
    <w:multiLevelType w:val="multilevel"/>
    <w:tmpl w:val="223CBB20"/>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934BD"/>
    <w:multiLevelType w:val="hybridMultilevel"/>
    <w:tmpl w:val="3FAC01E8"/>
    <w:lvl w:ilvl="0" w:tplc="FF5AC6E2">
      <w:start w:val="1"/>
      <w:numFmt w:val="decimal"/>
      <w:lvlText w:val="%1."/>
      <w:lvlJc w:val="left"/>
      <w:pPr>
        <w:ind w:left="360" w:hanging="360"/>
      </w:pPr>
    </w:lvl>
    <w:lvl w:ilvl="1" w:tplc="B3C2881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2E87E9B"/>
    <w:multiLevelType w:val="hybridMultilevel"/>
    <w:tmpl w:val="8FB8267E"/>
    <w:lvl w:ilvl="0" w:tplc="61C0599E">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F2D11"/>
    <w:multiLevelType w:val="hybridMultilevel"/>
    <w:tmpl w:val="1BD66A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5F86741B"/>
    <w:multiLevelType w:val="hybridMultilevel"/>
    <w:tmpl w:val="23A01A16"/>
    <w:lvl w:ilvl="0" w:tplc="FF5AC6E2">
      <w:start w:val="1"/>
      <w:numFmt w:val="decimal"/>
      <w:lvlText w:val="%1."/>
      <w:lvlJc w:val="left"/>
      <w:pPr>
        <w:ind w:left="360" w:hanging="360"/>
      </w:pPr>
    </w:lvl>
    <w:lvl w:ilvl="1" w:tplc="B3C2881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58876210">
    <w:abstractNumId w:val="2"/>
  </w:num>
  <w:num w:numId="2" w16cid:durableId="1225335914">
    <w:abstractNumId w:val="4"/>
  </w:num>
  <w:num w:numId="3" w16cid:durableId="794830744">
    <w:abstractNumId w:val="3"/>
  </w:num>
  <w:num w:numId="4" w16cid:durableId="992101107">
    <w:abstractNumId w:val="0"/>
  </w:num>
  <w:num w:numId="5" w16cid:durableId="704673766">
    <w:abstractNumId w:val="5"/>
  </w:num>
  <w:num w:numId="6" w16cid:durableId="2110927643">
    <w:abstractNumId w:val="1"/>
  </w:num>
  <w:num w:numId="7" w16cid:durableId="1132165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06"/>
    <w:rsid w:val="003842D7"/>
    <w:rsid w:val="00D86506"/>
    <w:rsid w:val="00E3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F36C"/>
  <w15:chartTrackingRefBased/>
  <w15:docId w15:val="{0825FCFE-EB2C-40D6-9568-45588532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06"/>
    <w:pPr>
      <w:spacing w:after="60" w:line="240" w:lineRule="auto"/>
      <w:jc w:val="both"/>
    </w:pPr>
    <w:rPr>
      <w:rFonts w:ascii="Calibri" w:eastAsia="Calibri" w:hAnsi="Calibri" w:cs="Calibri"/>
      <w:sz w:val="20"/>
      <w:szCs w:val="20"/>
    </w:rPr>
  </w:style>
  <w:style w:type="paragraph" w:styleId="Heading1">
    <w:name w:val="heading 1"/>
    <w:basedOn w:val="Normal1"/>
    <w:next w:val="Normal1"/>
    <w:link w:val="Heading1Char"/>
    <w:uiPriority w:val="9"/>
    <w:qFormat/>
    <w:rsid w:val="00D86506"/>
    <w:pPr>
      <w:keepNext/>
      <w:pBdr>
        <w:top w:val="single" w:sz="4" w:space="1" w:color="000000"/>
        <w:left w:val="nil"/>
        <w:bottom w:val="nil"/>
        <w:right w:val="nil"/>
        <w:between w:val="nil"/>
      </w:pBdr>
      <w:spacing w:before="104" w:after="226"/>
      <w:ind w:left="720" w:hanging="720"/>
      <w:outlineLvl w:val="0"/>
    </w:pPr>
    <w:rPr>
      <w:b/>
      <w:smallCap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06"/>
    <w:rPr>
      <w:rFonts w:ascii="Calibri" w:eastAsia="Calibri" w:hAnsi="Calibri" w:cs="Calibri"/>
      <w:b/>
      <w:smallCaps/>
      <w:color w:val="000000"/>
      <w:sz w:val="28"/>
      <w:szCs w:val="28"/>
    </w:rPr>
  </w:style>
  <w:style w:type="paragraph" w:customStyle="1" w:styleId="Normal1">
    <w:name w:val="Normal1"/>
    <w:rsid w:val="00D86506"/>
    <w:pPr>
      <w:spacing w:after="60" w:line="240" w:lineRule="auto"/>
      <w:jc w:val="both"/>
    </w:pPr>
    <w:rPr>
      <w:rFonts w:ascii="Calibri" w:eastAsia="Calibri" w:hAnsi="Calibri" w:cs="Calibri"/>
      <w:sz w:val="20"/>
      <w:szCs w:val="20"/>
    </w:rPr>
  </w:style>
  <w:style w:type="paragraph" w:styleId="CommentText">
    <w:name w:val="annotation text"/>
    <w:basedOn w:val="Normal"/>
    <w:link w:val="CommentTextChar"/>
    <w:unhideWhenUsed/>
    <w:qFormat/>
    <w:rsid w:val="00D86506"/>
  </w:style>
  <w:style w:type="character" w:customStyle="1" w:styleId="CommentTextChar">
    <w:name w:val="Comment Text Char"/>
    <w:basedOn w:val="DefaultParagraphFont"/>
    <w:link w:val="CommentText"/>
    <w:qFormat/>
    <w:rsid w:val="00D86506"/>
    <w:rPr>
      <w:rFonts w:ascii="Calibri" w:eastAsia="Calibri" w:hAnsi="Calibri" w:cs="Calibri"/>
      <w:sz w:val="20"/>
      <w:szCs w:val="20"/>
    </w:rPr>
  </w:style>
  <w:style w:type="paragraph" w:styleId="HTMLPreformatted">
    <w:name w:val="HTML Preformatted"/>
    <w:basedOn w:val="Normal"/>
    <w:link w:val="HTMLPreformattedChar"/>
    <w:uiPriority w:val="99"/>
    <w:unhideWhenUsed/>
    <w:rsid w:val="00D8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86506"/>
    <w:rPr>
      <w:rFonts w:ascii="Courier New" w:eastAsia="Times New Roman" w:hAnsi="Courier New" w:cs="Courier New"/>
      <w:sz w:val="20"/>
      <w:szCs w:val="20"/>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uiPriority w:val="99"/>
    <w:unhideWhenUsed/>
    <w:qFormat/>
    <w:rsid w:val="00D86506"/>
    <w:pPr>
      <w:spacing w:after="0"/>
    </w:pPr>
  </w:style>
  <w:style w:type="character" w:customStyle="1" w:styleId="FootnoteTextChar">
    <w:name w:val="Footnote Text Char"/>
    <w:aliases w:val="Geneva 9 Char1,Font: Geneva 9 Char1,Boston 10 Char1,f Char1,single space Char1,footnote text Char1,Footnote Char1,otnote Text Char1,Footnote Text Char Char Char Char1,Footnote Text Char Char Char Char Char Char Char Char1,fn Char"/>
    <w:basedOn w:val="DefaultParagraphFont"/>
    <w:link w:val="FootnoteText"/>
    <w:uiPriority w:val="99"/>
    <w:rsid w:val="00D86506"/>
    <w:rPr>
      <w:rFonts w:ascii="Calibri" w:eastAsia="Calibri" w:hAnsi="Calibri" w:cs="Calibri"/>
      <w:sz w:val="20"/>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Ref"/>
    <w:basedOn w:val="DefaultParagraphFont"/>
    <w:link w:val="CharCharCharCharCarChar"/>
    <w:uiPriority w:val="99"/>
    <w:unhideWhenUsed/>
    <w:qFormat/>
    <w:rsid w:val="00D86506"/>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D86506"/>
    <w:pPr>
      <w:spacing w:after="160" w:line="240" w:lineRule="exact"/>
    </w:pPr>
    <w:rPr>
      <w:rFonts w:asciiTheme="minorHAnsi" w:eastAsiaTheme="minorHAnsi" w:hAnsiTheme="minorHAnsi" w:cstheme="minorBidi"/>
      <w:sz w:val="22"/>
      <w:szCs w:val="22"/>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86506"/>
    <w:pPr>
      <w:ind w:left="720"/>
      <w:contextualSpacing/>
    </w:p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D86506"/>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world/2013/may/26/sumatra-borneo-deforestation-tigers-palm-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3767</Words>
  <Characters>21476</Characters>
  <Application>Microsoft Office Word</Application>
  <DocSecurity>0</DocSecurity>
  <Lines>178</Lines>
  <Paragraphs>50</Paragraphs>
  <ScaleCrop>false</ScaleCrop>
  <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Kurniawan</dc:creator>
  <cp:keywords/>
  <dc:description/>
  <cp:lastModifiedBy>Iwan Kurniawan</cp:lastModifiedBy>
  <cp:revision>1</cp:revision>
  <dcterms:created xsi:type="dcterms:W3CDTF">2022-06-14T05:37:00Z</dcterms:created>
  <dcterms:modified xsi:type="dcterms:W3CDTF">2022-06-14T05:39:00Z</dcterms:modified>
</cp:coreProperties>
</file>