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9EA2" w14:textId="4C1C5C48" w:rsidR="00DF7471" w:rsidRPr="005E7451" w:rsidRDefault="00DF7471" w:rsidP="00AD7B92">
      <w:pPr>
        <w:jc w:val="both"/>
        <w:rPr>
          <w:rFonts w:ascii="Times New Roman" w:eastAsia="Times New Roman" w:hAnsi="Times New Roman" w:cs="Times New Roman"/>
          <w:lang w:val="en-GB" w:eastAsia="en-GB"/>
        </w:rPr>
      </w:pPr>
      <w:r w:rsidRPr="005E7451">
        <w:rPr>
          <w:rFonts w:asciiTheme="majorHAnsi" w:hAnsiTheme="majorHAnsi" w:cstheme="majorHAnsi"/>
          <w:noProof/>
          <w:sz w:val="21"/>
          <w:szCs w:val="21"/>
          <w:lang w:eastAsia="de-DE"/>
        </w:rPr>
        <w:drawing>
          <wp:anchor distT="0" distB="0" distL="114300" distR="114300" simplePos="0" relativeHeight="251660288" behindDoc="0" locked="0" layoutInCell="1" allowOverlap="1" wp14:anchorId="1A0FFC5F" wp14:editId="76BC0DA7">
            <wp:simplePos x="0" y="0"/>
            <wp:positionH relativeFrom="margin">
              <wp:align>left</wp:align>
            </wp:positionH>
            <wp:positionV relativeFrom="margin">
              <wp:align>top</wp:align>
            </wp:positionV>
            <wp:extent cx="1344681" cy="1404000"/>
            <wp:effectExtent l="0" t="0" r="1905" b="571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8">
                      <a:extLst>
                        <a:ext uri="{28A0092B-C50C-407E-A947-70E740481C1C}">
                          <a14:useLocalDpi xmlns:a14="http://schemas.microsoft.com/office/drawing/2010/main" val="0"/>
                        </a:ext>
                      </a:extLst>
                    </a:blip>
                    <a:srcRect t="10777" b="12708"/>
                    <a:stretch/>
                  </pic:blipFill>
                  <pic:spPr bwMode="auto">
                    <a:xfrm>
                      <a:off x="0" y="0"/>
                      <a:ext cx="1344681" cy="14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3A09" w:rsidRPr="005E7451">
        <w:rPr>
          <w:rFonts w:asciiTheme="majorHAnsi" w:hAnsiTheme="majorHAnsi" w:cstheme="majorHAnsi"/>
          <w:noProof/>
          <w:sz w:val="21"/>
          <w:szCs w:val="21"/>
          <w:lang w:eastAsia="de-DE"/>
        </w:rPr>
        <w:drawing>
          <wp:anchor distT="0" distB="0" distL="114300" distR="114300" simplePos="0" relativeHeight="251659264" behindDoc="0" locked="0" layoutInCell="1" allowOverlap="1" wp14:anchorId="18A3E14B" wp14:editId="318C424F">
            <wp:simplePos x="0" y="0"/>
            <wp:positionH relativeFrom="margin">
              <wp:align>center</wp:align>
            </wp:positionH>
            <wp:positionV relativeFrom="margin">
              <wp:align>top</wp:align>
            </wp:positionV>
            <wp:extent cx="1440000" cy="14400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5E7451">
        <w:rPr>
          <w:lang w:val="en-GB"/>
        </w:rPr>
        <w:t xml:space="preserve"> </w:t>
      </w:r>
      <w:r w:rsidR="00D72231" w:rsidRPr="005E7451">
        <w:rPr>
          <w:rFonts w:ascii="Times New Roman" w:eastAsia="Times New Roman" w:hAnsi="Times New Roman" w:cs="Times New Roman"/>
          <w:lang w:val="en-GB" w:eastAsia="en-GB"/>
        </w:rPr>
        <w:fldChar w:fldCharType="begin"/>
      </w:r>
      <w:r w:rsidR="00EA1C98">
        <w:rPr>
          <w:rFonts w:ascii="Times New Roman" w:eastAsia="Times New Roman" w:hAnsi="Times New Roman" w:cs="Times New Roman"/>
          <w:lang w:val="en-GB" w:eastAsia="en-GB"/>
        </w:rPr>
        <w:instrText xml:space="preserve"> INCLUDEPICTURE "C:\\var\\folders\\y5\\pv23x7sd4hv1sl1mh4vm50xh0000gn\\T\\com.microsoft.Word\\WebArchiveCopyPasteTempFiles\\images?q=tbnANd9GcSRVdw_ROsB3ueCEOtgbwW91aSg9o2oNGnL4FOKf08sSfBML7JiIcARV0rAqUAcu-2FZfk&amp;usqp=CAU" \* MERGEFORMAT </w:instrText>
      </w:r>
      <w:r w:rsidR="00D72231" w:rsidRPr="005E7451">
        <w:rPr>
          <w:rFonts w:ascii="Times New Roman" w:eastAsia="Times New Roman" w:hAnsi="Times New Roman" w:cs="Times New Roman"/>
          <w:lang w:val="en-GB" w:eastAsia="en-GB"/>
        </w:rPr>
        <w:fldChar w:fldCharType="separate"/>
      </w:r>
      <w:r w:rsidR="00D72231" w:rsidRPr="005E7451">
        <w:rPr>
          <w:rFonts w:ascii="Times New Roman" w:eastAsia="Times New Roman" w:hAnsi="Times New Roman" w:cs="Times New Roman"/>
          <w:noProof/>
          <w:lang w:eastAsia="de-DE"/>
        </w:rPr>
        <w:drawing>
          <wp:anchor distT="0" distB="0" distL="114300" distR="114300" simplePos="0" relativeHeight="251658240" behindDoc="0" locked="0" layoutInCell="1" allowOverlap="1" wp14:anchorId="15CE40D3" wp14:editId="5CD1E690">
            <wp:simplePos x="0" y="0"/>
            <wp:positionH relativeFrom="margin">
              <wp:align>right</wp:align>
            </wp:positionH>
            <wp:positionV relativeFrom="margin">
              <wp:align>top</wp:align>
            </wp:positionV>
            <wp:extent cx="622402" cy="1260000"/>
            <wp:effectExtent l="0" t="0" r="0" b="0"/>
            <wp:wrapSquare wrapText="bothSides"/>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402"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231" w:rsidRPr="005E7451">
        <w:rPr>
          <w:rFonts w:ascii="Times New Roman" w:eastAsia="Times New Roman" w:hAnsi="Times New Roman" w:cs="Times New Roman"/>
          <w:lang w:val="en-GB" w:eastAsia="en-GB"/>
        </w:rPr>
        <w:fldChar w:fldCharType="end"/>
      </w:r>
    </w:p>
    <w:p w14:paraId="1CDF2905" w14:textId="4C8079BA" w:rsidR="00F8389A" w:rsidRPr="005E7451" w:rsidRDefault="00F8389A" w:rsidP="00AD7B92">
      <w:pPr>
        <w:spacing w:after="120" w:line="276" w:lineRule="auto"/>
        <w:jc w:val="both"/>
        <w:rPr>
          <w:rFonts w:asciiTheme="majorHAnsi" w:hAnsiTheme="majorHAnsi" w:cstheme="majorHAnsi"/>
          <w:sz w:val="21"/>
          <w:szCs w:val="21"/>
          <w:lang w:val="en-GB"/>
        </w:rPr>
      </w:pPr>
    </w:p>
    <w:p w14:paraId="3A51051D" w14:textId="513DF549" w:rsidR="00323A09" w:rsidRPr="005E7451" w:rsidRDefault="00323A09" w:rsidP="00AD7B92">
      <w:pPr>
        <w:spacing w:after="120" w:line="276" w:lineRule="auto"/>
        <w:jc w:val="both"/>
        <w:rPr>
          <w:rFonts w:asciiTheme="majorHAnsi" w:hAnsiTheme="majorHAnsi" w:cstheme="majorHAnsi"/>
          <w:sz w:val="21"/>
          <w:szCs w:val="21"/>
          <w:lang w:val="en-GB"/>
        </w:rPr>
      </w:pPr>
    </w:p>
    <w:p w14:paraId="50F7E3DC" w14:textId="50ED4FCE" w:rsidR="00323A09" w:rsidRPr="005E7451" w:rsidRDefault="00323A09" w:rsidP="00AD7B92">
      <w:pPr>
        <w:spacing w:after="120" w:line="276" w:lineRule="auto"/>
        <w:jc w:val="both"/>
        <w:rPr>
          <w:rFonts w:asciiTheme="majorHAnsi" w:hAnsiTheme="majorHAnsi" w:cstheme="majorHAnsi"/>
          <w:sz w:val="21"/>
          <w:szCs w:val="21"/>
          <w:lang w:val="en-GB"/>
        </w:rPr>
      </w:pPr>
    </w:p>
    <w:p w14:paraId="3B1B665B" w14:textId="253286B4" w:rsidR="00323A09" w:rsidRPr="005E7451" w:rsidRDefault="00323A09" w:rsidP="00AD7B92">
      <w:pPr>
        <w:spacing w:after="120" w:line="276" w:lineRule="auto"/>
        <w:jc w:val="both"/>
        <w:rPr>
          <w:rFonts w:asciiTheme="majorHAnsi" w:hAnsiTheme="majorHAnsi" w:cstheme="majorHAnsi"/>
          <w:sz w:val="21"/>
          <w:szCs w:val="21"/>
          <w:lang w:val="en-GB"/>
        </w:rPr>
      </w:pPr>
    </w:p>
    <w:p w14:paraId="1E667279" w14:textId="1E315BDC" w:rsidR="00323A09" w:rsidRPr="005E7451" w:rsidRDefault="00323A09" w:rsidP="00AD7B92">
      <w:pPr>
        <w:spacing w:after="120" w:line="276" w:lineRule="auto"/>
        <w:jc w:val="both"/>
        <w:rPr>
          <w:rFonts w:asciiTheme="majorHAnsi" w:hAnsiTheme="majorHAnsi" w:cstheme="majorHAnsi"/>
          <w:sz w:val="21"/>
          <w:szCs w:val="21"/>
          <w:lang w:val="en-GB"/>
        </w:rPr>
      </w:pPr>
    </w:p>
    <w:p w14:paraId="6AEAF12C" w14:textId="523304D1" w:rsidR="008A4BB5" w:rsidRPr="005E7451" w:rsidRDefault="008A4BB5" w:rsidP="00AD7B92">
      <w:pPr>
        <w:spacing w:after="120" w:line="276" w:lineRule="auto"/>
        <w:jc w:val="both"/>
        <w:rPr>
          <w:rFonts w:asciiTheme="majorHAnsi" w:hAnsiTheme="majorHAnsi" w:cstheme="majorHAnsi"/>
          <w:sz w:val="21"/>
          <w:szCs w:val="21"/>
          <w:lang w:val="en-GB"/>
        </w:rPr>
      </w:pPr>
    </w:p>
    <w:p w14:paraId="4B6F9656" w14:textId="456E3465" w:rsidR="005E0C7E" w:rsidRPr="005E7451" w:rsidRDefault="005E0C7E" w:rsidP="00AD7B92">
      <w:pPr>
        <w:spacing w:after="120" w:line="276" w:lineRule="auto"/>
        <w:jc w:val="both"/>
        <w:rPr>
          <w:rFonts w:asciiTheme="majorHAnsi" w:hAnsiTheme="majorHAnsi" w:cstheme="majorHAnsi"/>
          <w:sz w:val="21"/>
          <w:szCs w:val="21"/>
          <w:lang w:val="en-GB"/>
        </w:rPr>
      </w:pPr>
    </w:p>
    <w:p w14:paraId="2FDCD598" w14:textId="7264B964" w:rsidR="00D72231" w:rsidRPr="005E7451" w:rsidRDefault="00D72231" w:rsidP="00AD7B92">
      <w:pPr>
        <w:spacing w:after="120" w:line="276" w:lineRule="auto"/>
        <w:jc w:val="both"/>
        <w:rPr>
          <w:rFonts w:asciiTheme="majorHAnsi" w:hAnsiTheme="majorHAnsi" w:cstheme="majorHAnsi"/>
          <w:sz w:val="21"/>
          <w:szCs w:val="21"/>
          <w:lang w:val="en-GB"/>
        </w:rPr>
      </w:pPr>
    </w:p>
    <w:p w14:paraId="1D29204D" w14:textId="77777777" w:rsidR="00D72231" w:rsidRPr="005E7451" w:rsidRDefault="00D72231" w:rsidP="00AD7B92">
      <w:pPr>
        <w:spacing w:after="120" w:line="276" w:lineRule="auto"/>
        <w:jc w:val="both"/>
        <w:rPr>
          <w:rFonts w:asciiTheme="majorHAnsi" w:hAnsiTheme="majorHAnsi" w:cstheme="majorHAnsi"/>
          <w:sz w:val="21"/>
          <w:szCs w:val="21"/>
          <w:lang w:val="en-GB"/>
        </w:rPr>
      </w:pPr>
    </w:p>
    <w:p w14:paraId="4554DB9E" w14:textId="637A20A7" w:rsidR="00D72231" w:rsidRPr="005E7451" w:rsidRDefault="00D72231" w:rsidP="00AD7B92">
      <w:pPr>
        <w:spacing w:after="120" w:line="276" w:lineRule="auto"/>
        <w:jc w:val="both"/>
        <w:rPr>
          <w:rFonts w:asciiTheme="majorHAnsi" w:hAnsiTheme="majorHAnsi" w:cstheme="majorHAnsi"/>
          <w:sz w:val="21"/>
          <w:szCs w:val="21"/>
          <w:lang w:val="en-GB"/>
        </w:rPr>
      </w:pPr>
    </w:p>
    <w:p w14:paraId="5F4381DB" w14:textId="77777777" w:rsidR="00D72231" w:rsidRPr="005E7451" w:rsidRDefault="00D72231" w:rsidP="00AD7B92">
      <w:pPr>
        <w:spacing w:after="120" w:line="276" w:lineRule="auto"/>
        <w:jc w:val="both"/>
        <w:rPr>
          <w:rFonts w:asciiTheme="majorHAnsi" w:hAnsiTheme="majorHAnsi" w:cstheme="majorHAnsi"/>
          <w:sz w:val="21"/>
          <w:szCs w:val="21"/>
          <w:lang w:val="en-GB"/>
        </w:rPr>
      </w:pPr>
    </w:p>
    <w:p w14:paraId="5D228B39" w14:textId="77777777" w:rsidR="00D72231" w:rsidRPr="005E7451" w:rsidRDefault="00D72231" w:rsidP="00AD7B92">
      <w:pPr>
        <w:spacing w:after="120" w:line="276" w:lineRule="auto"/>
        <w:jc w:val="both"/>
        <w:rPr>
          <w:rFonts w:asciiTheme="majorHAnsi" w:hAnsiTheme="majorHAnsi" w:cstheme="majorHAnsi"/>
          <w:sz w:val="21"/>
          <w:szCs w:val="21"/>
          <w:lang w:val="en-GB"/>
        </w:rPr>
      </w:pPr>
    </w:p>
    <w:p w14:paraId="68DD4928" w14:textId="489F273A" w:rsidR="008A4BB5" w:rsidRPr="00C336CE" w:rsidRDefault="005E0C7E" w:rsidP="00AD7B92">
      <w:pPr>
        <w:spacing w:after="120" w:line="276" w:lineRule="auto"/>
        <w:jc w:val="center"/>
        <w:rPr>
          <w:rFonts w:asciiTheme="majorHAnsi" w:hAnsiTheme="majorHAnsi" w:cstheme="majorHAnsi"/>
          <w:b/>
          <w:bCs/>
          <w:color w:val="4472C4" w:themeColor="accent1"/>
          <w:sz w:val="48"/>
          <w:szCs w:val="48"/>
          <w:lang w:val="en-GB"/>
        </w:rPr>
      </w:pPr>
      <w:r w:rsidRPr="00C336CE">
        <w:rPr>
          <w:rFonts w:asciiTheme="majorHAnsi" w:hAnsiTheme="majorHAnsi" w:cstheme="majorHAnsi"/>
          <w:b/>
          <w:bCs/>
          <w:color w:val="4472C4" w:themeColor="accent1"/>
          <w:sz w:val="48"/>
          <w:szCs w:val="48"/>
          <w:lang w:val="en-GB"/>
        </w:rPr>
        <w:t>Peace Support Facility</w:t>
      </w:r>
      <w:r w:rsidR="00C336CE" w:rsidRPr="00C336CE">
        <w:rPr>
          <w:rFonts w:asciiTheme="majorHAnsi" w:hAnsiTheme="majorHAnsi" w:cstheme="majorHAnsi"/>
          <w:b/>
          <w:bCs/>
          <w:color w:val="4472C4" w:themeColor="accent1"/>
          <w:sz w:val="48"/>
          <w:szCs w:val="48"/>
          <w:lang w:val="en-GB"/>
        </w:rPr>
        <w:t xml:space="preserve"> – Phase II</w:t>
      </w:r>
    </w:p>
    <w:p w14:paraId="2810C305" w14:textId="77777777" w:rsidR="00D72231" w:rsidRPr="005E7451" w:rsidRDefault="00D72231" w:rsidP="00AD7B92">
      <w:pPr>
        <w:spacing w:after="120" w:line="276" w:lineRule="auto"/>
        <w:jc w:val="center"/>
        <w:rPr>
          <w:rFonts w:asciiTheme="majorHAnsi" w:hAnsiTheme="majorHAnsi" w:cstheme="majorHAnsi"/>
          <w:b/>
          <w:bCs/>
          <w:color w:val="4472C4" w:themeColor="accent1"/>
          <w:sz w:val="44"/>
          <w:szCs w:val="44"/>
          <w:lang w:val="en-GB"/>
        </w:rPr>
      </w:pPr>
    </w:p>
    <w:p w14:paraId="5A508D80" w14:textId="42418904" w:rsidR="005E0C7E" w:rsidRPr="00C336CE" w:rsidRDefault="00B31D67" w:rsidP="00AD7B92">
      <w:pPr>
        <w:spacing w:after="120" w:line="276" w:lineRule="auto"/>
        <w:jc w:val="center"/>
        <w:rPr>
          <w:rFonts w:asciiTheme="majorHAnsi" w:hAnsiTheme="majorHAnsi" w:cstheme="majorHAnsi"/>
          <w:b/>
          <w:bCs/>
          <w:color w:val="4472C4" w:themeColor="accent1"/>
          <w:sz w:val="52"/>
          <w:szCs w:val="52"/>
          <w:lang w:val="en-GB"/>
        </w:rPr>
      </w:pPr>
      <w:r w:rsidRPr="00C336CE">
        <w:rPr>
          <w:rFonts w:asciiTheme="majorHAnsi" w:hAnsiTheme="majorHAnsi" w:cstheme="majorHAnsi"/>
          <w:b/>
          <w:bCs/>
          <w:color w:val="4472C4" w:themeColor="accent1"/>
          <w:sz w:val="52"/>
          <w:szCs w:val="52"/>
          <w:lang w:val="en-GB"/>
        </w:rPr>
        <w:t>Strategic Framework</w:t>
      </w:r>
    </w:p>
    <w:p w14:paraId="0B50E578" w14:textId="77777777" w:rsidR="005E0C7E" w:rsidRPr="005E7451" w:rsidRDefault="005E0C7E" w:rsidP="00AD7B92">
      <w:pPr>
        <w:spacing w:after="120" w:line="276" w:lineRule="auto"/>
        <w:jc w:val="center"/>
        <w:rPr>
          <w:rFonts w:asciiTheme="majorHAnsi" w:hAnsiTheme="majorHAnsi" w:cstheme="majorHAnsi"/>
          <w:b/>
          <w:bCs/>
          <w:color w:val="4472C4" w:themeColor="accent1"/>
          <w:sz w:val="21"/>
          <w:szCs w:val="21"/>
          <w:lang w:val="en-GB"/>
        </w:rPr>
      </w:pPr>
    </w:p>
    <w:p w14:paraId="59619395" w14:textId="239897F8" w:rsidR="00D72231" w:rsidRPr="005E7451" w:rsidRDefault="00D9743F" w:rsidP="00AD7B92">
      <w:pPr>
        <w:spacing w:after="120" w:line="276" w:lineRule="auto"/>
        <w:jc w:val="center"/>
        <w:rPr>
          <w:rFonts w:asciiTheme="majorHAnsi" w:hAnsiTheme="majorHAnsi" w:cstheme="majorHAnsi"/>
          <w:b/>
          <w:bCs/>
          <w:color w:val="4472C4" w:themeColor="accent1"/>
          <w:sz w:val="28"/>
          <w:szCs w:val="28"/>
          <w:lang w:val="en-GB"/>
        </w:rPr>
      </w:pPr>
      <w:r>
        <w:rPr>
          <w:rFonts w:asciiTheme="majorHAnsi" w:hAnsiTheme="majorHAnsi" w:cstheme="majorHAnsi"/>
          <w:b/>
          <w:bCs/>
          <w:color w:val="4472C4" w:themeColor="accent1"/>
          <w:sz w:val="28"/>
          <w:szCs w:val="28"/>
          <w:lang w:val="en-GB"/>
        </w:rPr>
        <w:t>For PSF Steering Committee review</w:t>
      </w:r>
    </w:p>
    <w:p w14:paraId="7C47C73D" w14:textId="070E96B5" w:rsidR="005E0C7E" w:rsidRPr="005E7451" w:rsidRDefault="005E0C7E" w:rsidP="00AD7B92">
      <w:pPr>
        <w:spacing w:after="120" w:line="276" w:lineRule="auto"/>
        <w:jc w:val="both"/>
        <w:rPr>
          <w:rFonts w:asciiTheme="majorHAnsi" w:hAnsiTheme="majorHAnsi" w:cstheme="majorHAnsi"/>
          <w:b/>
          <w:bCs/>
          <w:color w:val="4472C4" w:themeColor="accent1"/>
          <w:sz w:val="28"/>
          <w:szCs w:val="28"/>
          <w:lang w:val="en-GB"/>
        </w:rPr>
      </w:pPr>
    </w:p>
    <w:p w14:paraId="4656D972" w14:textId="77777777" w:rsidR="005E0C7E" w:rsidRPr="005E7451" w:rsidRDefault="005E0C7E" w:rsidP="00AD7B92">
      <w:pPr>
        <w:spacing w:after="120" w:line="276" w:lineRule="auto"/>
        <w:jc w:val="both"/>
        <w:rPr>
          <w:rFonts w:asciiTheme="majorHAnsi" w:hAnsiTheme="majorHAnsi" w:cstheme="majorHAnsi"/>
          <w:b/>
          <w:bCs/>
          <w:color w:val="4472C4" w:themeColor="accent1"/>
          <w:sz w:val="21"/>
          <w:szCs w:val="21"/>
          <w:lang w:val="en-GB"/>
        </w:rPr>
      </w:pPr>
    </w:p>
    <w:p w14:paraId="2748929B" w14:textId="77777777" w:rsidR="005E0C7E" w:rsidRPr="005E7451" w:rsidRDefault="005E0C7E" w:rsidP="00AD7B92">
      <w:pPr>
        <w:spacing w:after="120" w:line="276" w:lineRule="auto"/>
        <w:jc w:val="both"/>
        <w:rPr>
          <w:rFonts w:asciiTheme="majorHAnsi" w:hAnsiTheme="majorHAnsi" w:cstheme="majorHAnsi"/>
          <w:b/>
          <w:bCs/>
          <w:color w:val="4472C4" w:themeColor="accent1"/>
          <w:sz w:val="21"/>
          <w:szCs w:val="21"/>
          <w:lang w:val="en-GB"/>
        </w:rPr>
      </w:pPr>
    </w:p>
    <w:p w14:paraId="26EB4307" w14:textId="77777777" w:rsidR="005E0C7E" w:rsidRPr="005E7451" w:rsidRDefault="005E0C7E" w:rsidP="00AD7B92">
      <w:pPr>
        <w:spacing w:after="120" w:line="276" w:lineRule="auto"/>
        <w:jc w:val="both"/>
        <w:rPr>
          <w:rFonts w:asciiTheme="majorHAnsi" w:hAnsiTheme="majorHAnsi" w:cstheme="majorHAnsi"/>
          <w:b/>
          <w:bCs/>
          <w:color w:val="4472C4" w:themeColor="accent1"/>
          <w:sz w:val="21"/>
          <w:szCs w:val="21"/>
          <w:lang w:val="en-GB"/>
        </w:rPr>
      </w:pPr>
    </w:p>
    <w:p w14:paraId="2DF595AD" w14:textId="77777777" w:rsidR="005E0C7E" w:rsidRPr="005E7451" w:rsidRDefault="005E0C7E" w:rsidP="00AD7B92">
      <w:pPr>
        <w:spacing w:after="120" w:line="276" w:lineRule="auto"/>
        <w:jc w:val="both"/>
        <w:rPr>
          <w:rFonts w:asciiTheme="majorHAnsi" w:hAnsiTheme="majorHAnsi" w:cstheme="majorHAnsi"/>
          <w:sz w:val="21"/>
          <w:szCs w:val="21"/>
          <w:lang w:val="en-GB"/>
        </w:rPr>
      </w:pPr>
    </w:p>
    <w:p w14:paraId="45AE4810" w14:textId="77777777" w:rsidR="00D72231" w:rsidRPr="005E7451" w:rsidRDefault="00D72231" w:rsidP="00AD7B92">
      <w:pPr>
        <w:spacing w:after="120" w:line="276" w:lineRule="auto"/>
        <w:jc w:val="both"/>
        <w:rPr>
          <w:rFonts w:asciiTheme="majorHAnsi" w:hAnsiTheme="majorHAnsi" w:cstheme="majorHAnsi"/>
          <w:sz w:val="21"/>
          <w:szCs w:val="21"/>
          <w:lang w:val="en-GB"/>
        </w:rPr>
      </w:pPr>
    </w:p>
    <w:p w14:paraId="4C80FDE8" w14:textId="77777777" w:rsidR="00D72231" w:rsidRPr="005E7451" w:rsidRDefault="00D72231" w:rsidP="00AD7B92">
      <w:pPr>
        <w:spacing w:after="120" w:line="276" w:lineRule="auto"/>
        <w:jc w:val="both"/>
        <w:rPr>
          <w:rFonts w:asciiTheme="majorHAnsi" w:hAnsiTheme="majorHAnsi" w:cstheme="majorHAnsi"/>
          <w:sz w:val="21"/>
          <w:szCs w:val="21"/>
          <w:lang w:val="en-GB"/>
        </w:rPr>
      </w:pPr>
    </w:p>
    <w:p w14:paraId="790688AD" w14:textId="77777777" w:rsidR="00D72231" w:rsidRPr="005E7451" w:rsidRDefault="00D72231" w:rsidP="00AD7B92">
      <w:pPr>
        <w:spacing w:after="120" w:line="276" w:lineRule="auto"/>
        <w:jc w:val="both"/>
        <w:rPr>
          <w:rFonts w:asciiTheme="majorHAnsi" w:hAnsiTheme="majorHAnsi" w:cstheme="majorHAnsi"/>
          <w:sz w:val="21"/>
          <w:szCs w:val="21"/>
          <w:lang w:val="en-GB"/>
        </w:rPr>
      </w:pPr>
    </w:p>
    <w:p w14:paraId="114295F4" w14:textId="77777777" w:rsidR="00D72231" w:rsidRPr="005E7451" w:rsidRDefault="00D72231" w:rsidP="00AD7B92">
      <w:pPr>
        <w:spacing w:after="120" w:line="276" w:lineRule="auto"/>
        <w:jc w:val="both"/>
        <w:rPr>
          <w:rFonts w:asciiTheme="majorHAnsi" w:hAnsiTheme="majorHAnsi" w:cstheme="majorHAnsi"/>
          <w:sz w:val="21"/>
          <w:szCs w:val="21"/>
          <w:lang w:val="en-GB"/>
        </w:rPr>
      </w:pPr>
    </w:p>
    <w:p w14:paraId="2DF20F14" w14:textId="77777777" w:rsidR="00D72231" w:rsidRPr="005E7451" w:rsidRDefault="00D72231" w:rsidP="00AD7B92">
      <w:pPr>
        <w:spacing w:after="120" w:line="276" w:lineRule="auto"/>
        <w:jc w:val="both"/>
        <w:rPr>
          <w:rFonts w:asciiTheme="majorHAnsi" w:hAnsiTheme="majorHAnsi" w:cstheme="majorHAnsi"/>
          <w:sz w:val="21"/>
          <w:szCs w:val="21"/>
          <w:lang w:val="en-GB"/>
        </w:rPr>
      </w:pPr>
    </w:p>
    <w:p w14:paraId="4104722F" w14:textId="77777777" w:rsidR="00D72231" w:rsidRPr="005E7451" w:rsidRDefault="00D72231" w:rsidP="00AD7B92">
      <w:pPr>
        <w:spacing w:after="120" w:line="276" w:lineRule="auto"/>
        <w:jc w:val="both"/>
        <w:rPr>
          <w:rFonts w:asciiTheme="majorHAnsi" w:hAnsiTheme="majorHAnsi" w:cstheme="majorHAnsi"/>
          <w:sz w:val="21"/>
          <w:szCs w:val="21"/>
          <w:lang w:val="en-GB"/>
        </w:rPr>
      </w:pPr>
    </w:p>
    <w:p w14:paraId="2E9B9D56" w14:textId="628503B0" w:rsidR="007377CC" w:rsidRPr="005E7451" w:rsidRDefault="00B922DA" w:rsidP="00A453FA">
      <w:pPr>
        <w:spacing w:after="120" w:line="276" w:lineRule="auto"/>
        <w:jc w:val="right"/>
        <w:rPr>
          <w:rFonts w:asciiTheme="majorHAnsi" w:hAnsiTheme="majorHAnsi" w:cstheme="majorHAnsi"/>
          <w:b/>
          <w:bCs/>
          <w:color w:val="4472C4" w:themeColor="accent1"/>
          <w:sz w:val="28"/>
          <w:szCs w:val="28"/>
          <w:lang w:val="en-GB"/>
        </w:rPr>
        <w:sectPr w:rsidR="007377CC" w:rsidRPr="005E7451" w:rsidSect="007377CC">
          <w:headerReference w:type="default" r:id="rId11"/>
          <w:footerReference w:type="default" r:id="rId12"/>
          <w:pgSz w:w="11906" w:h="16838"/>
          <w:pgMar w:top="1440" w:right="1440" w:bottom="1440" w:left="1440"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pPr>
      <w:r>
        <w:rPr>
          <w:rFonts w:asciiTheme="majorHAnsi" w:hAnsiTheme="majorHAnsi" w:cstheme="majorHAnsi"/>
          <w:b/>
          <w:bCs/>
          <w:color w:val="4472C4" w:themeColor="accent1"/>
          <w:sz w:val="28"/>
          <w:szCs w:val="28"/>
          <w:lang w:val="en-GB"/>
        </w:rPr>
        <w:t>Sana'a</w:t>
      </w:r>
      <w:r w:rsidR="00D72231" w:rsidRPr="005E7451">
        <w:rPr>
          <w:rFonts w:asciiTheme="majorHAnsi" w:hAnsiTheme="majorHAnsi" w:cstheme="majorHAnsi"/>
          <w:b/>
          <w:bCs/>
          <w:color w:val="4472C4" w:themeColor="accent1"/>
          <w:sz w:val="28"/>
          <w:szCs w:val="28"/>
          <w:lang w:val="en-GB"/>
        </w:rPr>
        <w:t xml:space="preserve"> and Amman, </w:t>
      </w:r>
      <w:r w:rsidR="00EB477A">
        <w:rPr>
          <w:rFonts w:asciiTheme="majorHAnsi" w:hAnsiTheme="majorHAnsi" w:cstheme="majorHAnsi"/>
          <w:b/>
          <w:bCs/>
          <w:color w:val="4472C4" w:themeColor="accent1"/>
          <w:sz w:val="28"/>
          <w:szCs w:val="28"/>
          <w:lang w:val="en-GB"/>
        </w:rPr>
        <w:t>June</w:t>
      </w:r>
      <w:r w:rsidR="00EB477A" w:rsidRPr="005E7451">
        <w:rPr>
          <w:rFonts w:asciiTheme="majorHAnsi" w:hAnsiTheme="majorHAnsi" w:cstheme="majorHAnsi"/>
          <w:b/>
          <w:bCs/>
          <w:color w:val="4472C4" w:themeColor="accent1"/>
          <w:sz w:val="28"/>
          <w:szCs w:val="28"/>
          <w:lang w:val="en-GB"/>
        </w:rPr>
        <w:t xml:space="preserve"> </w:t>
      </w:r>
      <w:r w:rsidR="00D72231" w:rsidRPr="005E7451">
        <w:rPr>
          <w:rFonts w:asciiTheme="majorHAnsi" w:hAnsiTheme="majorHAnsi" w:cstheme="majorHAnsi"/>
          <w:b/>
          <w:bCs/>
          <w:color w:val="4472C4" w:themeColor="accent1"/>
          <w:sz w:val="28"/>
          <w:szCs w:val="28"/>
          <w:lang w:val="en-GB"/>
        </w:rPr>
        <w:t>2022</w:t>
      </w:r>
    </w:p>
    <w:p w14:paraId="2E3BD964" w14:textId="77777777" w:rsidR="00A90943" w:rsidRDefault="00A90943" w:rsidP="00AD7B92">
      <w:pPr>
        <w:spacing w:after="120" w:line="276" w:lineRule="auto"/>
        <w:jc w:val="both"/>
        <w:rPr>
          <w:rFonts w:asciiTheme="majorHAnsi" w:hAnsiTheme="majorHAnsi" w:cstheme="majorHAnsi"/>
          <w:b/>
          <w:bCs/>
          <w:color w:val="4472C4" w:themeColor="accent1"/>
          <w:sz w:val="32"/>
          <w:szCs w:val="32"/>
          <w:lang w:val="en-GB"/>
        </w:rPr>
      </w:pPr>
    </w:p>
    <w:p w14:paraId="19275248" w14:textId="30268E11" w:rsidR="00A90943" w:rsidRPr="00C45833" w:rsidRDefault="005E0C7E" w:rsidP="00AD7B92">
      <w:pPr>
        <w:spacing w:after="120" w:line="276" w:lineRule="auto"/>
        <w:jc w:val="both"/>
        <w:rPr>
          <w:rFonts w:asciiTheme="majorHAnsi" w:hAnsiTheme="majorHAnsi" w:cstheme="majorHAnsi"/>
          <w:b/>
          <w:bCs/>
          <w:color w:val="4472C4" w:themeColor="accent1"/>
          <w:sz w:val="32"/>
          <w:szCs w:val="32"/>
          <w:lang w:val="en-GB"/>
        </w:rPr>
      </w:pPr>
      <w:r w:rsidRPr="005E7451">
        <w:rPr>
          <w:rFonts w:asciiTheme="majorHAnsi" w:hAnsiTheme="majorHAnsi" w:cstheme="majorHAnsi"/>
          <w:b/>
          <w:bCs/>
          <w:color w:val="4472C4" w:themeColor="accent1"/>
          <w:sz w:val="32"/>
          <w:szCs w:val="32"/>
          <w:lang w:val="en-GB"/>
        </w:rPr>
        <w:t>Table of content</w:t>
      </w:r>
    </w:p>
    <w:bookmarkStart w:id="0" w:name="_Toc97675481"/>
    <w:bookmarkStart w:id="1" w:name="_Toc97743006"/>
    <w:bookmarkStart w:id="2" w:name="_Toc97754224"/>
    <w:p w14:paraId="07E362F7" w14:textId="0A76C09E" w:rsidR="00ED361B" w:rsidRPr="001C252C" w:rsidRDefault="00C45833">
      <w:pPr>
        <w:pStyle w:val="TOC1"/>
        <w:rPr>
          <w:rFonts w:asciiTheme="majorHAnsi" w:eastAsiaTheme="minorEastAsia" w:hAnsiTheme="majorHAnsi" w:cstheme="majorHAnsi"/>
          <w:b w:val="0"/>
          <w:bCs w:val="0"/>
          <w:caps w:val="0"/>
          <w:noProof/>
          <w:sz w:val="21"/>
          <w:szCs w:val="21"/>
          <w:lang w:eastAsia="en-GB"/>
        </w:rPr>
      </w:pPr>
      <w:r w:rsidRPr="001C252C">
        <w:rPr>
          <w:rFonts w:asciiTheme="majorHAnsi" w:hAnsiTheme="majorHAnsi" w:cstheme="majorHAnsi"/>
          <w:b w:val="0"/>
          <w:bCs w:val="0"/>
          <w:sz w:val="21"/>
          <w:szCs w:val="21"/>
          <w:lang w:val="en-GB"/>
        </w:rPr>
        <w:fldChar w:fldCharType="begin"/>
      </w:r>
      <w:r w:rsidRPr="001C252C">
        <w:rPr>
          <w:rFonts w:asciiTheme="majorHAnsi" w:hAnsiTheme="majorHAnsi" w:cstheme="majorHAnsi"/>
          <w:b w:val="0"/>
          <w:bCs w:val="0"/>
          <w:sz w:val="21"/>
          <w:szCs w:val="21"/>
          <w:lang w:val="en-GB"/>
        </w:rPr>
        <w:instrText xml:space="preserve"> TOC \o "1-3" \h \z \u </w:instrText>
      </w:r>
      <w:r w:rsidRPr="001C252C">
        <w:rPr>
          <w:rFonts w:asciiTheme="majorHAnsi" w:hAnsiTheme="majorHAnsi" w:cstheme="majorHAnsi"/>
          <w:b w:val="0"/>
          <w:bCs w:val="0"/>
          <w:sz w:val="21"/>
          <w:szCs w:val="21"/>
          <w:lang w:val="en-GB"/>
        </w:rPr>
        <w:fldChar w:fldCharType="separate"/>
      </w:r>
      <w:hyperlink w:anchor="_Toc103794998" w:history="1">
        <w:r w:rsidR="00ED361B" w:rsidRPr="001C252C">
          <w:rPr>
            <w:rStyle w:val="Hyperlink"/>
            <w:rFonts w:asciiTheme="majorHAnsi" w:hAnsiTheme="majorHAnsi" w:cstheme="majorHAnsi"/>
            <w:b w:val="0"/>
            <w:bCs w:val="0"/>
            <w:noProof/>
            <w:sz w:val="21"/>
            <w:szCs w:val="21"/>
            <w:lang w:val="en-GB"/>
          </w:rPr>
          <w:t>Introduction</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_Toc103794998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3</w:t>
        </w:r>
        <w:r w:rsidR="00ED361B" w:rsidRPr="001C252C">
          <w:rPr>
            <w:rFonts w:asciiTheme="majorHAnsi" w:hAnsiTheme="majorHAnsi" w:cstheme="majorHAnsi"/>
            <w:b w:val="0"/>
            <w:bCs w:val="0"/>
            <w:noProof/>
            <w:webHidden/>
            <w:sz w:val="21"/>
            <w:szCs w:val="21"/>
          </w:rPr>
          <w:fldChar w:fldCharType="end"/>
        </w:r>
      </w:hyperlink>
    </w:p>
    <w:p w14:paraId="39586510" w14:textId="42781E72"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4999" w:history="1">
        <w:r w:rsidR="00ED361B" w:rsidRPr="001C252C">
          <w:rPr>
            <w:rStyle w:val="Hyperlink"/>
            <w:rFonts w:asciiTheme="majorHAnsi" w:hAnsiTheme="majorHAnsi" w:cstheme="majorHAnsi"/>
            <w:noProof/>
            <w:sz w:val="21"/>
            <w:szCs w:val="21"/>
            <w:lang w:val="en-GB"/>
          </w:rPr>
          <w:t>On this Strategic Framework document</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_Toc103794999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3</w:t>
        </w:r>
        <w:r w:rsidR="00ED361B" w:rsidRPr="001C252C">
          <w:rPr>
            <w:rFonts w:asciiTheme="majorHAnsi" w:hAnsiTheme="majorHAnsi" w:cstheme="majorHAnsi"/>
            <w:noProof/>
            <w:webHidden/>
            <w:sz w:val="21"/>
            <w:szCs w:val="21"/>
          </w:rPr>
          <w:fldChar w:fldCharType="end"/>
        </w:r>
      </w:hyperlink>
    </w:p>
    <w:p w14:paraId="0F29EDA8" w14:textId="63F6AD97"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00" w:history="1">
        <w:r w:rsidR="00ED361B" w:rsidRPr="001C252C">
          <w:rPr>
            <w:rStyle w:val="Hyperlink"/>
            <w:rFonts w:asciiTheme="majorHAnsi" w:hAnsiTheme="majorHAnsi" w:cstheme="majorHAnsi"/>
            <w:b w:val="0"/>
            <w:bCs w:val="0"/>
            <w:noProof/>
            <w:sz w:val="21"/>
            <w:szCs w:val="21"/>
            <w:lang w:val="en-GB"/>
          </w:rPr>
          <w:t>A summary of PSF Mid-Term Evaluation and partner feedback</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_Toc103795000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4</w:t>
        </w:r>
        <w:r w:rsidR="00ED361B" w:rsidRPr="001C252C">
          <w:rPr>
            <w:rFonts w:asciiTheme="majorHAnsi" w:hAnsiTheme="majorHAnsi" w:cstheme="majorHAnsi"/>
            <w:b w:val="0"/>
            <w:bCs w:val="0"/>
            <w:noProof/>
            <w:webHidden/>
            <w:sz w:val="21"/>
            <w:szCs w:val="21"/>
          </w:rPr>
          <w:fldChar w:fldCharType="end"/>
        </w:r>
      </w:hyperlink>
    </w:p>
    <w:p w14:paraId="568F0D83" w14:textId="3A6DD657"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01" w:history="1">
        <w:r w:rsidR="00ED361B" w:rsidRPr="001C252C">
          <w:rPr>
            <w:rStyle w:val="Hyperlink"/>
            <w:rFonts w:asciiTheme="majorHAnsi" w:hAnsiTheme="majorHAnsi" w:cstheme="majorHAnsi"/>
            <w:b w:val="0"/>
            <w:bCs w:val="0"/>
            <w:noProof/>
            <w:sz w:val="21"/>
            <w:szCs w:val="21"/>
            <w:lang w:val="en-GB"/>
          </w:rPr>
          <w:t>PSF Strategy</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_Toc103795001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6</w:t>
        </w:r>
        <w:r w:rsidR="00ED361B" w:rsidRPr="001C252C">
          <w:rPr>
            <w:rFonts w:asciiTheme="majorHAnsi" w:hAnsiTheme="majorHAnsi" w:cstheme="majorHAnsi"/>
            <w:b w:val="0"/>
            <w:bCs w:val="0"/>
            <w:noProof/>
            <w:webHidden/>
            <w:sz w:val="21"/>
            <w:szCs w:val="21"/>
          </w:rPr>
          <w:fldChar w:fldCharType="end"/>
        </w:r>
      </w:hyperlink>
    </w:p>
    <w:p w14:paraId="49063F5E" w14:textId="3CE65FD7"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02" w:history="1">
        <w:r w:rsidR="00ED361B" w:rsidRPr="001C252C">
          <w:rPr>
            <w:rStyle w:val="Hyperlink"/>
            <w:rFonts w:asciiTheme="majorHAnsi" w:hAnsiTheme="majorHAnsi" w:cstheme="majorHAnsi"/>
            <w:noProof/>
            <w:sz w:val="21"/>
            <w:szCs w:val="21"/>
            <w:lang w:val="en-GB"/>
          </w:rPr>
          <w:t>Simultaneous national and subnational interventions tackling security, economic and political challenges</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_Toc103795002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7</w:t>
        </w:r>
        <w:r w:rsidR="00ED361B" w:rsidRPr="001C252C">
          <w:rPr>
            <w:rFonts w:asciiTheme="majorHAnsi" w:hAnsiTheme="majorHAnsi" w:cstheme="majorHAnsi"/>
            <w:noProof/>
            <w:webHidden/>
            <w:sz w:val="21"/>
            <w:szCs w:val="21"/>
          </w:rPr>
          <w:fldChar w:fldCharType="end"/>
        </w:r>
      </w:hyperlink>
    </w:p>
    <w:p w14:paraId="0FB9DEC1" w14:textId="30C5E443"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03" w:history="1">
        <w:r w:rsidR="00ED361B" w:rsidRPr="001C252C">
          <w:rPr>
            <w:rStyle w:val="Hyperlink"/>
            <w:rFonts w:asciiTheme="majorHAnsi" w:hAnsiTheme="majorHAnsi" w:cstheme="majorHAnsi"/>
            <w:noProof/>
            <w:sz w:val="21"/>
            <w:szCs w:val="21"/>
            <w:lang w:val="en-GB"/>
          </w:rPr>
          <w:t>Build Yemeni institutions</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_Toc103795003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7</w:t>
        </w:r>
        <w:r w:rsidR="00ED361B" w:rsidRPr="001C252C">
          <w:rPr>
            <w:rFonts w:asciiTheme="majorHAnsi" w:hAnsiTheme="majorHAnsi" w:cstheme="majorHAnsi"/>
            <w:noProof/>
            <w:webHidden/>
            <w:sz w:val="21"/>
            <w:szCs w:val="21"/>
          </w:rPr>
          <w:fldChar w:fldCharType="end"/>
        </w:r>
      </w:hyperlink>
    </w:p>
    <w:p w14:paraId="68A35147" w14:textId="0C4FFC24"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04" w:history="1">
        <w:r w:rsidR="00ED361B" w:rsidRPr="001C252C">
          <w:rPr>
            <w:rStyle w:val="Hyperlink"/>
            <w:rFonts w:asciiTheme="majorHAnsi" w:hAnsiTheme="majorHAnsi" w:cstheme="majorHAnsi"/>
            <w:noProof/>
            <w:sz w:val="21"/>
            <w:szCs w:val="21"/>
            <w:lang w:val="en-GB"/>
          </w:rPr>
          <w:t>Gender equality and women and youth empowerment</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_Toc103795004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7</w:t>
        </w:r>
        <w:r w:rsidR="00ED361B" w:rsidRPr="001C252C">
          <w:rPr>
            <w:rFonts w:asciiTheme="majorHAnsi" w:hAnsiTheme="majorHAnsi" w:cstheme="majorHAnsi"/>
            <w:noProof/>
            <w:webHidden/>
            <w:sz w:val="21"/>
            <w:szCs w:val="21"/>
          </w:rPr>
          <w:fldChar w:fldCharType="end"/>
        </w:r>
      </w:hyperlink>
    </w:p>
    <w:p w14:paraId="5C71EF5A" w14:textId="7B16232E"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05" w:history="1">
        <w:r w:rsidR="00ED361B" w:rsidRPr="001C252C">
          <w:rPr>
            <w:rStyle w:val="Hyperlink"/>
            <w:rFonts w:asciiTheme="majorHAnsi" w:hAnsiTheme="majorHAnsi" w:cstheme="majorHAnsi"/>
            <w:noProof/>
            <w:sz w:val="21"/>
            <w:szCs w:val="21"/>
            <w:lang w:val="en-GB"/>
          </w:rPr>
          <w:t>A balancing act</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_Toc103795005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7</w:t>
        </w:r>
        <w:r w:rsidR="00ED361B" w:rsidRPr="001C252C">
          <w:rPr>
            <w:rFonts w:asciiTheme="majorHAnsi" w:hAnsiTheme="majorHAnsi" w:cstheme="majorHAnsi"/>
            <w:noProof/>
            <w:webHidden/>
            <w:sz w:val="21"/>
            <w:szCs w:val="21"/>
          </w:rPr>
          <w:fldChar w:fldCharType="end"/>
        </w:r>
      </w:hyperlink>
    </w:p>
    <w:p w14:paraId="19F83261" w14:textId="69CB440E"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06" w:history="1">
        <w:r w:rsidR="00ED361B" w:rsidRPr="001C252C">
          <w:rPr>
            <w:rStyle w:val="Hyperlink"/>
            <w:rFonts w:asciiTheme="majorHAnsi" w:hAnsiTheme="majorHAnsi" w:cstheme="majorHAnsi"/>
            <w:noProof/>
            <w:sz w:val="21"/>
            <w:szCs w:val="21"/>
            <w:lang w:val="en-GB"/>
          </w:rPr>
          <w:t>Flexible and agile</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_Toc103795006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8</w:t>
        </w:r>
        <w:r w:rsidR="00ED361B" w:rsidRPr="001C252C">
          <w:rPr>
            <w:rFonts w:asciiTheme="majorHAnsi" w:hAnsiTheme="majorHAnsi" w:cstheme="majorHAnsi"/>
            <w:noProof/>
            <w:webHidden/>
            <w:sz w:val="21"/>
            <w:szCs w:val="21"/>
          </w:rPr>
          <w:fldChar w:fldCharType="end"/>
        </w:r>
      </w:hyperlink>
    </w:p>
    <w:p w14:paraId="61B16F2E" w14:textId="1CA500F7"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07" w:history="1">
        <w:r w:rsidR="00ED361B" w:rsidRPr="001C252C">
          <w:rPr>
            <w:rStyle w:val="Hyperlink"/>
            <w:rFonts w:asciiTheme="majorHAnsi" w:hAnsiTheme="majorHAnsi" w:cstheme="majorHAnsi"/>
            <w:noProof/>
            <w:sz w:val="21"/>
            <w:szCs w:val="21"/>
            <w:lang w:val="en-GB"/>
          </w:rPr>
          <w:t>A conflict-sensitive approach to programming</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_Toc103795007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8</w:t>
        </w:r>
        <w:r w:rsidR="00ED361B" w:rsidRPr="001C252C">
          <w:rPr>
            <w:rFonts w:asciiTheme="majorHAnsi" w:hAnsiTheme="majorHAnsi" w:cstheme="majorHAnsi"/>
            <w:noProof/>
            <w:webHidden/>
            <w:sz w:val="21"/>
            <w:szCs w:val="21"/>
          </w:rPr>
          <w:fldChar w:fldCharType="end"/>
        </w:r>
      </w:hyperlink>
    </w:p>
    <w:p w14:paraId="6F031D89" w14:textId="4B7AB874"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08" w:history="1">
        <w:r w:rsidR="00ED361B" w:rsidRPr="001C252C">
          <w:rPr>
            <w:rStyle w:val="Hyperlink"/>
            <w:rFonts w:asciiTheme="majorHAnsi" w:hAnsiTheme="majorHAnsi" w:cstheme="majorHAnsi"/>
            <w:noProof/>
            <w:sz w:val="21"/>
            <w:szCs w:val="21"/>
            <w:lang w:val="en-GB"/>
          </w:rPr>
          <w:t>A clearly defined, strategic PSF</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_Toc103795008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8</w:t>
        </w:r>
        <w:r w:rsidR="00ED361B" w:rsidRPr="001C252C">
          <w:rPr>
            <w:rFonts w:asciiTheme="majorHAnsi" w:hAnsiTheme="majorHAnsi" w:cstheme="majorHAnsi"/>
            <w:noProof/>
            <w:webHidden/>
            <w:sz w:val="21"/>
            <w:szCs w:val="21"/>
          </w:rPr>
          <w:fldChar w:fldCharType="end"/>
        </w:r>
      </w:hyperlink>
    </w:p>
    <w:p w14:paraId="65910B33" w14:textId="6054FECF"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09" w:history="1">
        <w:r w:rsidR="00ED361B" w:rsidRPr="001C252C">
          <w:rPr>
            <w:rStyle w:val="Hyperlink"/>
            <w:rFonts w:asciiTheme="majorHAnsi" w:hAnsiTheme="majorHAnsi" w:cstheme="majorHAnsi"/>
            <w:b w:val="0"/>
            <w:bCs w:val="0"/>
            <w:noProof/>
            <w:sz w:val="21"/>
            <w:szCs w:val="21"/>
            <w:lang w:val="en-GB"/>
          </w:rPr>
          <w:t>PSF Result areas</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_Toc103795009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8</w:t>
        </w:r>
        <w:r w:rsidR="00ED361B" w:rsidRPr="001C252C">
          <w:rPr>
            <w:rFonts w:asciiTheme="majorHAnsi" w:hAnsiTheme="majorHAnsi" w:cstheme="majorHAnsi"/>
            <w:b w:val="0"/>
            <w:bCs w:val="0"/>
            <w:noProof/>
            <w:webHidden/>
            <w:sz w:val="21"/>
            <w:szCs w:val="21"/>
          </w:rPr>
          <w:fldChar w:fldCharType="end"/>
        </w:r>
      </w:hyperlink>
    </w:p>
    <w:p w14:paraId="08679C3E" w14:textId="5AD64158"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10" w:history="1">
        <w:r w:rsidR="00ED361B" w:rsidRPr="001C252C">
          <w:rPr>
            <w:rStyle w:val="Hyperlink"/>
            <w:rFonts w:asciiTheme="majorHAnsi" w:hAnsiTheme="majorHAnsi" w:cstheme="majorHAnsi"/>
            <w:noProof/>
            <w:sz w:val="21"/>
            <w:szCs w:val="21"/>
            <w:lang w:val="en-GB"/>
          </w:rPr>
          <w:t>Result area 1</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_Toc103795010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9</w:t>
        </w:r>
        <w:r w:rsidR="00ED361B" w:rsidRPr="001C252C">
          <w:rPr>
            <w:rFonts w:asciiTheme="majorHAnsi" w:hAnsiTheme="majorHAnsi" w:cstheme="majorHAnsi"/>
            <w:noProof/>
            <w:webHidden/>
            <w:sz w:val="21"/>
            <w:szCs w:val="21"/>
          </w:rPr>
          <w:fldChar w:fldCharType="end"/>
        </w:r>
      </w:hyperlink>
    </w:p>
    <w:p w14:paraId="09E19B8B" w14:textId="5D51DF66"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11" w:history="1">
        <w:r w:rsidR="00ED361B" w:rsidRPr="001C252C">
          <w:rPr>
            <w:rStyle w:val="Hyperlink"/>
            <w:rFonts w:asciiTheme="majorHAnsi" w:hAnsiTheme="majorHAnsi" w:cstheme="majorHAnsi"/>
            <w:noProof/>
            <w:sz w:val="21"/>
            <w:szCs w:val="21"/>
            <w:lang w:val="en-GB"/>
          </w:rPr>
          <w:t>Result area 2</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_Toc103795011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9</w:t>
        </w:r>
        <w:r w:rsidR="00ED361B" w:rsidRPr="001C252C">
          <w:rPr>
            <w:rFonts w:asciiTheme="majorHAnsi" w:hAnsiTheme="majorHAnsi" w:cstheme="majorHAnsi"/>
            <w:noProof/>
            <w:webHidden/>
            <w:sz w:val="21"/>
            <w:szCs w:val="21"/>
          </w:rPr>
          <w:fldChar w:fldCharType="end"/>
        </w:r>
      </w:hyperlink>
    </w:p>
    <w:p w14:paraId="2F18CCA2" w14:textId="6C88ACA0" w:rsidR="00ED361B" w:rsidRPr="001C252C" w:rsidRDefault="00EC3E5D">
      <w:pPr>
        <w:pStyle w:val="TOC3"/>
        <w:tabs>
          <w:tab w:val="right" w:leader="dot" w:pos="9016"/>
        </w:tabs>
        <w:rPr>
          <w:rFonts w:asciiTheme="majorHAnsi" w:eastAsiaTheme="minorEastAsia" w:hAnsiTheme="majorHAnsi" w:cstheme="majorHAnsi"/>
          <w:i w:val="0"/>
          <w:iCs w:val="0"/>
          <w:noProof/>
          <w:sz w:val="21"/>
          <w:szCs w:val="21"/>
          <w:lang w:eastAsia="en-GB"/>
        </w:rPr>
      </w:pPr>
      <w:hyperlink w:anchor="_Toc103795012" w:history="1">
        <w:r w:rsidR="00ED361B" w:rsidRPr="001C252C">
          <w:rPr>
            <w:rStyle w:val="Hyperlink"/>
            <w:rFonts w:asciiTheme="majorHAnsi" w:hAnsiTheme="majorHAnsi" w:cstheme="majorHAnsi"/>
            <w:noProof/>
            <w:sz w:val="21"/>
            <w:szCs w:val="21"/>
            <w:lang w:val="en-GB"/>
          </w:rPr>
          <w:t>Small grants mechanism</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_Toc103795012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11</w:t>
        </w:r>
        <w:r w:rsidR="00ED361B" w:rsidRPr="001C252C">
          <w:rPr>
            <w:rFonts w:asciiTheme="majorHAnsi" w:hAnsiTheme="majorHAnsi" w:cstheme="majorHAnsi"/>
            <w:noProof/>
            <w:webHidden/>
            <w:sz w:val="21"/>
            <w:szCs w:val="21"/>
          </w:rPr>
          <w:fldChar w:fldCharType="end"/>
        </w:r>
      </w:hyperlink>
    </w:p>
    <w:p w14:paraId="656F31F9" w14:textId="70A7C16A"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13" w:history="1">
        <w:r w:rsidR="00ED361B" w:rsidRPr="001C252C">
          <w:rPr>
            <w:rStyle w:val="Hyperlink"/>
            <w:rFonts w:asciiTheme="majorHAnsi" w:hAnsiTheme="majorHAnsi" w:cstheme="majorHAnsi"/>
            <w:noProof/>
            <w:sz w:val="21"/>
            <w:szCs w:val="21"/>
            <w:lang w:val="en-GB"/>
          </w:rPr>
          <w:t>Result area 3</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_Toc103795013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11</w:t>
        </w:r>
        <w:r w:rsidR="00ED361B" w:rsidRPr="001C252C">
          <w:rPr>
            <w:rFonts w:asciiTheme="majorHAnsi" w:hAnsiTheme="majorHAnsi" w:cstheme="majorHAnsi"/>
            <w:noProof/>
            <w:webHidden/>
            <w:sz w:val="21"/>
            <w:szCs w:val="21"/>
          </w:rPr>
          <w:fldChar w:fldCharType="end"/>
        </w:r>
      </w:hyperlink>
    </w:p>
    <w:p w14:paraId="75DD1677" w14:textId="233DBF48"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14" w:history="1">
        <w:r w:rsidR="00ED361B" w:rsidRPr="001C252C">
          <w:rPr>
            <w:rStyle w:val="Hyperlink"/>
            <w:rFonts w:asciiTheme="majorHAnsi" w:hAnsiTheme="majorHAnsi" w:cstheme="majorHAnsi"/>
            <w:b w:val="0"/>
            <w:bCs w:val="0"/>
            <w:noProof/>
            <w:sz w:val="21"/>
            <w:szCs w:val="21"/>
            <w:lang w:val="en-GB"/>
          </w:rPr>
          <w:t>PSF governance</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_Toc103795014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12</w:t>
        </w:r>
        <w:r w:rsidR="00ED361B" w:rsidRPr="001C252C">
          <w:rPr>
            <w:rFonts w:asciiTheme="majorHAnsi" w:hAnsiTheme="majorHAnsi" w:cstheme="majorHAnsi"/>
            <w:b w:val="0"/>
            <w:bCs w:val="0"/>
            <w:noProof/>
            <w:webHidden/>
            <w:sz w:val="21"/>
            <w:szCs w:val="21"/>
          </w:rPr>
          <w:fldChar w:fldCharType="end"/>
        </w:r>
      </w:hyperlink>
    </w:p>
    <w:p w14:paraId="3DB3BA7B" w14:textId="1F72D1AF"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15" w:history="1">
        <w:r w:rsidR="00ED361B" w:rsidRPr="001C252C">
          <w:rPr>
            <w:rStyle w:val="Hyperlink"/>
            <w:rFonts w:asciiTheme="majorHAnsi" w:hAnsiTheme="majorHAnsi" w:cstheme="majorHAnsi"/>
            <w:noProof/>
            <w:sz w:val="21"/>
            <w:szCs w:val="21"/>
            <w:lang w:val="en-GB"/>
          </w:rPr>
          <w:t>PSF Steering Committee</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_Toc103795015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12</w:t>
        </w:r>
        <w:r w:rsidR="00ED361B" w:rsidRPr="001C252C">
          <w:rPr>
            <w:rFonts w:asciiTheme="majorHAnsi" w:hAnsiTheme="majorHAnsi" w:cstheme="majorHAnsi"/>
            <w:noProof/>
            <w:webHidden/>
            <w:sz w:val="21"/>
            <w:szCs w:val="21"/>
          </w:rPr>
          <w:fldChar w:fldCharType="end"/>
        </w:r>
      </w:hyperlink>
    </w:p>
    <w:p w14:paraId="3305E636" w14:textId="6DA4B717"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16" w:history="1">
        <w:r w:rsidR="00ED361B" w:rsidRPr="001C252C">
          <w:rPr>
            <w:rStyle w:val="Hyperlink"/>
            <w:rFonts w:asciiTheme="majorHAnsi" w:hAnsiTheme="majorHAnsi" w:cstheme="majorHAnsi"/>
            <w:noProof/>
            <w:sz w:val="21"/>
            <w:szCs w:val="21"/>
            <w:lang w:val="en-GB"/>
          </w:rPr>
          <w:t>PSF Technical Committee</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_Toc103795016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13</w:t>
        </w:r>
        <w:r w:rsidR="00ED361B" w:rsidRPr="001C252C">
          <w:rPr>
            <w:rFonts w:asciiTheme="majorHAnsi" w:hAnsiTheme="majorHAnsi" w:cstheme="majorHAnsi"/>
            <w:noProof/>
            <w:webHidden/>
            <w:sz w:val="21"/>
            <w:szCs w:val="21"/>
          </w:rPr>
          <w:fldChar w:fldCharType="end"/>
        </w:r>
      </w:hyperlink>
    </w:p>
    <w:p w14:paraId="045D842E" w14:textId="732B0119"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17" w:history="1">
        <w:r w:rsidR="00ED361B" w:rsidRPr="001C252C">
          <w:rPr>
            <w:rStyle w:val="Hyperlink"/>
            <w:rFonts w:asciiTheme="majorHAnsi" w:hAnsiTheme="majorHAnsi" w:cstheme="majorHAnsi"/>
            <w:noProof/>
            <w:sz w:val="21"/>
            <w:szCs w:val="21"/>
            <w:lang w:val="en-US"/>
          </w:rPr>
          <w:t>The UN Tripartite Team</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_Toc103795017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13</w:t>
        </w:r>
        <w:r w:rsidR="00ED361B" w:rsidRPr="001C252C">
          <w:rPr>
            <w:rFonts w:asciiTheme="majorHAnsi" w:hAnsiTheme="majorHAnsi" w:cstheme="majorHAnsi"/>
            <w:noProof/>
            <w:webHidden/>
            <w:sz w:val="21"/>
            <w:szCs w:val="21"/>
          </w:rPr>
          <w:fldChar w:fldCharType="end"/>
        </w:r>
      </w:hyperlink>
    </w:p>
    <w:p w14:paraId="12A49508" w14:textId="0C57FDC8"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18" w:history="1">
        <w:r w:rsidR="00ED361B" w:rsidRPr="001C252C">
          <w:rPr>
            <w:rStyle w:val="Hyperlink"/>
            <w:rFonts w:asciiTheme="majorHAnsi" w:hAnsiTheme="majorHAnsi" w:cstheme="majorHAnsi"/>
            <w:noProof/>
            <w:sz w:val="21"/>
            <w:szCs w:val="21"/>
            <w:lang w:val="en-GB"/>
          </w:rPr>
          <w:t>Communication with donor partners</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_Toc103795018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13</w:t>
        </w:r>
        <w:r w:rsidR="00ED361B" w:rsidRPr="001C252C">
          <w:rPr>
            <w:rFonts w:asciiTheme="majorHAnsi" w:hAnsiTheme="majorHAnsi" w:cstheme="majorHAnsi"/>
            <w:noProof/>
            <w:webHidden/>
            <w:sz w:val="21"/>
            <w:szCs w:val="21"/>
          </w:rPr>
          <w:fldChar w:fldCharType="end"/>
        </w:r>
      </w:hyperlink>
    </w:p>
    <w:p w14:paraId="4EF60FD9" w14:textId="4972FB20"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19" w:history="1">
        <w:r w:rsidR="00ED361B" w:rsidRPr="001C252C">
          <w:rPr>
            <w:rStyle w:val="Hyperlink"/>
            <w:rFonts w:asciiTheme="majorHAnsi" w:hAnsiTheme="majorHAnsi" w:cstheme="majorHAnsi"/>
            <w:b w:val="0"/>
            <w:bCs w:val="0"/>
            <w:noProof/>
            <w:sz w:val="21"/>
            <w:szCs w:val="21"/>
            <w:lang w:val="en-GB"/>
          </w:rPr>
          <w:t>Project management</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_Toc103795019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14</w:t>
        </w:r>
        <w:r w:rsidR="00ED361B" w:rsidRPr="001C252C">
          <w:rPr>
            <w:rFonts w:asciiTheme="majorHAnsi" w:hAnsiTheme="majorHAnsi" w:cstheme="majorHAnsi"/>
            <w:b w:val="0"/>
            <w:bCs w:val="0"/>
            <w:noProof/>
            <w:webHidden/>
            <w:sz w:val="21"/>
            <w:szCs w:val="21"/>
          </w:rPr>
          <w:fldChar w:fldCharType="end"/>
        </w:r>
      </w:hyperlink>
    </w:p>
    <w:p w14:paraId="50CADDA9" w14:textId="7370DB11"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20" w:history="1">
        <w:r w:rsidR="00ED361B" w:rsidRPr="001C252C">
          <w:rPr>
            <w:rStyle w:val="Hyperlink"/>
            <w:rFonts w:asciiTheme="majorHAnsi" w:hAnsiTheme="majorHAnsi" w:cstheme="majorHAnsi"/>
            <w:noProof/>
            <w:sz w:val="21"/>
            <w:szCs w:val="21"/>
            <w:lang w:val="en-GB"/>
          </w:rPr>
          <w:t>The PSF team</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_Toc103795020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14</w:t>
        </w:r>
        <w:r w:rsidR="00ED361B" w:rsidRPr="001C252C">
          <w:rPr>
            <w:rFonts w:asciiTheme="majorHAnsi" w:hAnsiTheme="majorHAnsi" w:cstheme="majorHAnsi"/>
            <w:noProof/>
            <w:webHidden/>
            <w:sz w:val="21"/>
            <w:szCs w:val="21"/>
          </w:rPr>
          <w:fldChar w:fldCharType="end"/>
        </w:r>
      </w:hyperlink>
    </w:p>
    <w:p w14:paraId="11A67078" w14:textId="7AE85CAF"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21" w:history="1">
        <w:r w:rsidR="00ED361B" w:rsidRPr="001C252C">
          <w:rPr>
            <w:rStyle w:val="Hyperlink"/>
            <w:rFonts w:asciiTheme="majorHAnsi" w:hAnsiTheme="majorHAnsi" w:cstheme="majorHAnsi"/>
            <w:b w:val="0"/>
            <w:bCs w:val="0"/>
            <w:noProof/>
            <w:sz w:val="21"/>
            <w:szCs w:val="21"/>
            <w:lang w:val="en-GB"/>
          </w:rPr>
          <w:t>Annex 1. Detailed PSF governance structure</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_Toc103795021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16</w:t>
        </w:r>
        <w:r w:rsidR="00ED361B" w:rsidRPr="001C252C">
          <w:rPr>
            <w:rFonts w:asciiTheme="majorHAnsi" w:hAnsiTheme="majorHAnsi" w:cstheme="majorHAnsi"/>
            <w:b w:val="0"/>
            <w:bCs w:val="0"/>
            <w:noProof/>
            <w:webHidden/>
            <w:sz w:val="21"/>
            <w:szCs w:val="21"/>
          </w:rPr>
          <w:fldChar w:fldCharType="end"/>
        </w:r>
      </w:hyperlink>
    </w:p>
    <w:p w14:paraId="3935576D" w14:textId="372BC6DC"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22" w:history="1">
        <w:r w:rsidR="00ED361B" w:rsidRPr="001C252C">
          <w:rPr>
            <w:rStyle w:val="Hyperlink"/>
            <w:rFonts w:asciiTheme="majorHAnsi" w:hAnsiTheme="majorHAnsi" w:cstheme="majorHAnsi"/>
            <w:b w:val="0"/>
            <w:bCs w:val="0"/>
            <w:noProof/>
            <w:sz w:val="21"/>
            <w:szCs w:val="21"/>
            <w:lang w:val="en-GB"/>
          </w:rPr>
          <w:t>Annex 2. Terms of Reference PSF Steering Committee</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_Toc103795022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17</w:t>
        </w:r>
        <w:r w:rsidR="00ED361B" w:rsidRPr="001C252C">
          <w:rPr>
            <w:rFonts w:asciiTheme="majorHAnsi" w:hAnsiTheme="majorHAnsi" w:cstheme="majorHAnsi"/>
            <w:b w:val="0"/>
            <w:bCs w:val="0"/>
            <w:noProof/>
            <w:webHidden/>
            <w:sz w:val="21"/>
            <w:szCs w:val="21"/>
          </w:rPr>
          <w:fldChar w:fldCharType="end"/>
        </w:r>
      </w:hyperlink>
    </w:p>
    <w:p w14:paraId="4E67D467" w14:textId="0616F81A"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23" w:history="1">
        <w:r w:rsidR="00ED361B" w:rsidRPr="001C252C">
          <w:rPr>
            <w:rStyle w:val="Hyperlink"/>
            <w:rFonts w:asciiTheme="majorHAnsi" w:hAnsiTheme="majorHAnsi" w:cstheme="majorHAnsi"/>
            <w:b w:val="0"/>
            <w:bCs w:val="0"/>
            <w:noProof/>
            <w:sz w:val="21"/>
            <w:szCs w:val="21"/>
            <w:lang w:val="en-GB"/>
          </w:rPr>
          <w:t>Annex 3. Terms of Reference PSF Technical Committee</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_Toc103795023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19</w:t>
        </w:r>
        <w:r w:rsidR="00ED361B" w:rsidRPr="001C252C">
          <w:rPr>
            <w:rFonts w:asciiTheme="majorHAnsi" w:hAnsiTheme="majorHAnsi" w:cstheme="majorHAnsi"/>
            <w:b w:val="0"/>
            <w:bCs w:val="0"/>
            <w:noProof/>
            <w:webHidden/>
            <w:sz w:val="21"/>
            <w:szCs w:val="21"/>
          </w:rPr>
          <w:fldChar w:fldCharType="end"/>
        </w:r>
      </w:hyperlink>
    </w:p>
    <w:p w14:paraId="004C4B2A" w14:textId="0B0299C0"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24" w:history="1">
        <w:r w:rsidR="00ED361B" w:rsidRPr="001C252C">
          <w:rPr>
            <w:rStyle w:val="Hyperlink"/>
            <w:rFonts w:asciiTheme="majorHAnsi" w:hAnsiTheme="majorHAnsi" w:cstheme="majorHAnsi"/>
            <w:b w:val="0"/>
            <w:bCs w:val="0"/>
            <w:noProof/>
            <w:sz w:val="21"/>
            <w:szCs w:val="21"/>
            <w:lang w:val="en-GB"/>
          </w:rPr>
          <w:t>Annex 4. Concept note template and review criteria for Result area 2</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_Toc103795024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20</w:t>
        </w:r>
        <w:r w:rsidR="00ED361B" w:rsidRPr="001C252C">
          <w:rPr>
            <w:rFonts w:asciiTheme="majorHAnsi" w:hAnsiTheme="majorHAnsi" w:cstheme="majorHAnsi"/>
            <w:b w:val="0"/>
            <w:bCs w:val="0"/>
            <w:noProof/>
            <w:webHidden/>
            <w:sz w:val="21"/>
            <w:szCs w:val="21"/>
          </w:rPr>
          <w:fldChar w:fldCharType="end"/>
        </w:r>
      </w:hyperlink>
    </w:p>
    <w:p w14:paraId="09EC3246" w14:textId="25CDBB43"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25" w:history="1">
        <w:r w:rsidR="00ED361B" w:rsidRPr="001C252C">
          <w:rPr>
            <w:rStyle w:val="Hyperlink"/>
            <w:rFonts w:asciiTheme="majorHAnsi" w:hAnsiTheme="majorHAnsi" w:cstheme="majorHAnsi"/>
            <w:b w:val="0"/>
            <w:bCs w:val="0"/>
            <w:noProof/>
            <w:sz w:val="21"/>
            <w:szCs w:val="21"/>
            <w:lang w:val="en-GB"/>
          </w:rPr>
          <w:t>Annex 5. Establishment of a Dedicated Notification Mechanism for Economic Facilities and Critical Infrastructure in Yemen (For PSF TC review)</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_Toc103795025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23</w:t>
        </w:r>
        <w:r w:rsidR="00ED361B" w:rsidRPr="001C252C">
          <w:rPr>
            <w:rFonts w:asciiTheme="majorHAnsi" w:hAnsiTheme="majorHAnsi" w:cstheme="majorHAnsi"/>
            <w:b w:val="0"/>
            <w:bCs w:val="0"/>
            <w:noProof/>
            <w:webHidden/>
            <w:sz w:val="21"/>
            <w:szCs w:val="21"/>
          </w:rPr>
          <w:fldChar w:fldCharType="end"/>
        </w:r>
      </w:hyperlink>
    </w:p>
    <w:p w14:paraId="45515AC2" w14:textId="1C836129"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26" w:history="1">
        <w:r w:rsidR="00ED361B" w:rsidRPr="001C252C">
          <w:rPr>
            <w:rStyle w:val="Hyperlink"/>
            <w:rFonts w:asciiTheme="majorHAnsi" w:hAnsiTheme="majorHAnsi" w:cstheme="majorHAnsi"/>
            <w:b w:val="0"/>
            <w:bCs w:val="0"/>
            <w:noProof/>
            <w:sz w:val="21"/>
            <w:szCs w:val="21"/>
            <w:lang w:val="en-GB"/>
          </w:rPr>
          <w:t>Annex 6. The PSF gender strategy</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_Toc103795026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30</w:t>
        </w:r>
        <w:r w:rsidR="00ED361B" w:rsidRPr="001C252C">
          <w:rPr>
            <w:rFonts w:asciiTheme="majorHAnsi" w:hAnsiTheme="majorHAnsi" w:cstheme="majorHAnsi"/>
            <w:b w:val="0"/>
            <w:bCs w:val="0"/>
            <w:noProof/>
            <w:webHidden/>
            <w:sz w:val="21"/>
            <w:szCs w:val="21"/>
          </w:rPr>
          <w:fldChar w:fldCharType="end"/>
        </w:r>
      </w:hyperlink>
    </w:p>
    <w:p w14:paraId="5D139696" w14:textId="1FB3366E" w:rsidR="00ED361B" w:rsidRPr="001C252C" w:rsidRDefault="00EC3E5D">
      <w:pPr>
        <w:pStyle w:val="TOC1"/>
        <w:rPr>
          <w:rFonts w:asciiTheme="majorHAnsi" w:eastAsiaTheme="minorEastAsia" w:hAnsiTheme="majorHAnsi" w:cstheme="majorHAnsi"/>
          <w:b w:val="0"/>
          <w:bCs w:val="0"/>
          <w:caps w:val="0"/>
          <w:noProof/>
          <w:sz w:val="21"/>
          <w:szCs w:val="21"/>
          <w:lang w:eastAsia="en-GB"/>
        </w:rPr>
      </w:pPr>
      <w:hyperlink w:anchor="_Toc103795027" w:history="1">
        <w:r w:rsidR="00ED361B" w:rsidRPr="001C252C">
          <w:rPr>
            <w:rStyle w:val="Hyperlink"/>
            <w:rFonts w:asciiTheme="majorHAnsi" w:hAnsiTheme="majorHAnsi" w:cstheme="majorHAnsi"/>
            <w:b w:val="0"/>
            <w:bCs w:val="0"/>
            <w:noProof/>
            <w:sz w:val="21"/>
            <w:szCs w:val="21"/>
            <w:lang w:val="en-GB"/>
          </w:rPr>
          <w:t xml:space="preserve">Annex 7. PSF Contribution to UNDP </w:t>
        </w:r>
        <w:r w:rsidR="00B922DA">
          <w:rPr>
            <w:rStyle w:val="Hyperlink"/>
            <w:rFonts w:asciiTheme="majorHAnsi" w:hAnsiTheme="majorHAnsi" w:cstheme="majorHAnsi"/>
            <w:b w:val="0"/>
            <w:bCs w:val="0"/>
            <w:noProof/>
            <w:sz w:val="21"/>
            <w:szCs w:val="21"/>
            <w:lang w:val="en-GB"/>
          </w:rPr>
          <w:t>Yemen's</w:t>
        </w:r>
        <w:r w:rsidR="00ED361B" w:rsidRPr="001C252C">
          <w:rPr>
            <w:rStyle w:val="Hyperlink"/>
            <w:rFonts w:asciiTheme="majorHAnsi" w:hAnsiTheme="majorHAnsi" w:cstheme="majorHAnsi"/>
            <w:b w:val="0"/>
            <w:bCs w:val="0"/>
            <w:noProof/>
            <w:sz w:val="21"/>
            <w:szCs w:val="21"/>
            <w:lang w:val="en-GB"/>
          </w:rPr>
          <w:t xml:space="preserve"> Country Strategy and Country Programme</w:t>
        </w:r>
        <w:r w:rsidR="00ED361B" w:rsidRPr="001C252C">
          <w:rPr>
            <w:rFonts w:asciiTheme="majorHAnsi" w:hAnsiTheme="majorHAnsi" w:cstheme="majorHAnsi"/>
            <w:b w:val="0"/>
            <w:bCs w:val="0"/>
            <w:noProof/>
            <w:webHidden/>
            <w:sz w:val="21"/>
            <w:szCs w:val="21"/>
          </w:rPr>
          <w:tab/>
        </w:r>
        <w:r w:rsidR="00ED361B" w:rsidRPr="001C252C">
          <w:rPr>
            <w:rFonts w:asciiTheme="majorHAnsi" w:hAnsiTheme="majorHAnsi" w:cstheme="majorHAnsi"/>
            <w:b w:val="0"/>
            <w:bCs w:val="0"/>
            <w:noProof/>
            <w:webHidden/>
            <w:sz w:val="21"/>
            <w:szCs w:val="21"/>
          </w:rPr>
          <w:fldChar w:fldCharType="begin"/>
        </w:r>
        <w:r w:rsidR="00ED361B" w:rsidRPr="001C252C">
          <w:rPr>
            <w:rFonts w:asciiTheme="majorHAnsi" w:hAnsiTheme="majorHAnsi" w:cstheme="majorHAnsi"/>
            <w:b w:val="0"/>
            <w:bCs w:val="0"/>
            <w:noProof/>
            <w:webHidden/>
            <w:sz w:val="21"/>
            <w:szCs w:val="21"/>
          </w:rPr>
          <w:instrText xml:space="preserve"> PAGEREF _Toc103795027 \h </w:instrText>
        </w:r>
        <w:r w:rsidR="00ED361B" w:rsidRPr="001C252C">
          <w:rPr>
            <w:rFonts w:asciiTheme="majorHAnsi" w:hAnsiTheme="majorHAnsi" w:cstheme="majorHAnsi"/>
            <w:b w:val="0"/>
            <w:bCs w:val="0"/>
            <w:noProof/>
            <w:webHidden/>
            <w:sz w:val="21"/>
            <w:szCs w:val="21"/>
          </w:rPr>
        </w:r>
        <w:r w:rsidR="00ED361B" w:rsidRPr="001C252C">
          <w:rPr>
            <w:rFonts w:asciiTheme="majorHAnsi" w:hAnsiTheme="majorHAnsi" w:cstheme="majorHAnsi"/>
            <w:b w:val="0"/>
            <w:bCs w:val="0"/>
            <w:noProof/>
            <w:webHidden/>
            <w:sz w:val="21"/>
            <w:szCs w:val="21"/>
          </w:rPr>
          <w:fldChar w:fldCharType="separate"/>
        </w:r>
        <w:r w:rsidR="00EB477A">
          <w:rPr>
            <w:rFonts w:asciiTheme="majorHAnsi" w:hAnsiTheme="majorHAnsi" w:cstheme="majorHAnsi"/>
            <w:b w:val="0"/>
            <w:bCs w:val="0"/>
            <w:noProof/>
            <w:webHidden/>
            <w:sz w:val="21"/>
            <w:szCs w:val="21"/>
          </w:rPr>
          <w:t>31</w:t>
        </w:r>
        <w:r w:rsidR="00ED361B" w:rsidRPr="001C252C">
          <w:rPr>
            <w:rFonts w:asciiTheme="majorHAnsi" w:hAnsiTheme="majorHAnsi" w:cstheme="majorHAnsi"/>
            <w:b w:val="0"/>
            <w:bCs w:val="0"/>
            <w:noProof/>
            <w:webHidden/>
            <w:sz w:val="21"/>
            <w:szCs w:val="21"/>
          </w:rPr>
          <w:fldChar w:fldCharType="end"/>
        </w:r>
      </w:hyperlink>
    </w:p>
    <w:p w14:paraId="5384EC68" w14:textId="17578065"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28" w:history="1">
        <w:r w:rsidR="00ED361B" w:rsidRPr="001C252C">
          <w:rPr>
            <w:rStyle w:val="Hyperlink"/>
            <w:rFonts w:asciiTheme="majorHAnsi" w:hAnsiTheme="majorHAnsi" w:cstheme="majorHAnsi"/>
            <w:noProof/>
            <w:sz w:val="21"/>
            <w:szCs w:val="21"/>
            <w:lang w:val="en-GB"/>
          </w:rPr>
          <w:t>Country Strategy Note (CSN)</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_Toc103795028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31</w:t>
        </w:r>
        <w:r w:rsidR="00ED361B" w:rsidRPr="001C252C">
          <w:rPr>
            <w:rFonts w:asciiTheme="majorHAnsi" w:hAnsiTheme="majorHAnsi" w:cstheme="majorHAnsi"/>
            <w:noProof/>
            <w:webHidden/>
            <w:sz w:val="21"/>
            <w:szCs w:val="21"/>
          </w:rPr>
          <w:fldChar w:fldCharType="end"/>
        </w:r>
      </w:hyperlink>
    </w:p>
    <w:p w14:paraId="2D6E2B8C" w14:textId="2B458768" w:rsidR="00ED361B" w:rsidRPr="001C252C" w:rsidRDefault="00EC3E5D">
      <w:pPr>
        <w:pStyle w:val="TOC2"/>
        <w:tabs>
          <w:tab w:val="right" w:leader="dot" w:pos="9016"/>
        </w:tabs>
        <w:rPr>
          <w:rFonts w:asciiTheme="majorHAnsi" w:eastAsiaTheme="minorEastAsia" w:hAnsiTheme="majorHAnsi" w:cstheme="majorHAnsi"/>
          <w:smallCaps w:val="0"/>
          <w:noProof/>
          <w:sz w:val="21"/>
          <w:szCs w:val="21"/>
          <w:lang w:eastAsia="en-GB"/>
        </w:rPr>
      </w:pPr>
      <w:hyperlink w:anchor="_Toc103795029" w:history="1">
        <w:r w:rsidR="00ED361B" w:rsidRPr="001C252C">
          <w:rPr>
            <w:rStyle w:val="Hyperlink"/>
            <w:rFonts w:asciiTheme="majorHAnsi" w:hAnsiTheme="majorHAnsi" w:cstheme="majorHAnsi"/>
            <w:noProof/>
            <w:sz w:val="21"/>
            <w:szCs w:val="21"/>
            <w:lang w:val="en-GB"/>
          </w:rPr>
          <w:t>Country Programme Document (CPD)</w:t>
        </w:r>
        <w:r w:rsidR="00ED361B" w:rsidRPr="001C252C">
          <w:rPr>
            <w:rFonts w:asciiTheme="majorHAnsi" w:hAnsiTheme="majorHAnsi" w:cstheme="majorHAnsi"/>
            <w:noProof/>
            <w:webHidden/>
            <w:sz w:val="21"/>
            <w:szCs w:val="21"/>
          </w:rPr>
          <w:tab/>
        </w:r>
        <w:r w:rsidR="00ED361B" w:rsidRPr="001C252C">
          <w:rPr>
            <w:rFonts w:asciiTheme="majorHAnsi" w:hAnsiTheme="majorHAnsi" w:cstheme="majorHAnsi"/>
            <w:noProof/>
            <w:webHidden/>
            <w:sz w:val="21"/>
            <w:szCs w:val="21"/>
          </w:rPr>
          <w:fldChar w:fldCharType="begin"/>
        </w:r>
        <w:r w:rsidR="00ED361B" w:rsidRPr="001C252C">
          <w:rPr>
            <w:rFonts w:asciiTheme="majorHAnsi" w:hAnsiTheme="majorHAnsi" w:cstheme="majorHAnsi"/>
            <w:noProof/>
            <w:webHidden/>
            <w:sz w:val="21"/>
            <w:szCs w:val="21"/>
          </w:rPr>
          <w:instrText xml:space="preserve"> PAGEREF _Toc103795029 \h </w:instrText>
        </w:r>
        <w:r w:rsidR="00ED361B" w:rsidRPr="001C252C">
          <w:rPr>
            <w:rFonts w:asciiTheme="majorHAnsi" w:hAnsiTheme="majorHAnsi" w:cstheme="majorHAnsi"/>
            <w:noProof/>
            <w:webHidden/>
            <w:sz w:val="21"/>
            <w:szCs w:val="21"/>
          </w:rPr>
        </w:r>
        <w:r w:rsidR="00ED361B" w:rsidRPr="001C252C">
          <w:rPr>
            <w:rFonts w:asciiTheme="majorHAnsi" w:hAnsiTheme="majorHAnsi" w:cstheme="majorHAnsi"/>
            <w:noProof/>
            <w:webHidden/>
            <w:sz w:val="21"/>
            <w:szCs w:val="21"/>
          </w:rPr>
          <w:fldChar w:fldCharType="separate"/>
        </w:r>
        <w:r w:rsidR="00EB477A">
          <w:rPr>
            <w:rFonts w:asciiTheme="majorHAnsi" w:hAnsiTheme="majorHAnsi" w:cstheme="majorHAnsi"/>
            <w:noProof/>
            <w:webHidden/>
            <w:sz w:val="21"/>
            <w:szCs w:val="21"/>
          </w:rPr>
          <w:t>31</w:t>
        </w:r>
        <w:r w:rsidR="00ED361B" w:rsidRPr="001C252C">
          <w:rPr>
            <w:rFonts w:asciiTheme="majorHAnsi" w:hAnsiTheme="majorHAnsi" w:cstheme="majorHAnsi"/>
            <w:noProof/>
            <w:webHidden/>
            <w:sz w:val="21"/>
            <w:szCs w:val="21"/>
          </w:rPr>
          <w:fldChar w:fldCharType="end"/>
        </w:r>
      </w:hyperlink>
    </w:p>
    <w:p w14:paraId="68F583AD" w14:textId="7689648F" w:rsidR="0053162C" w:rsidRPr="00445ECF" w:rsidRDefault="00C45833" w:rsidP="00ED17D1">
      <w:pPr>
        <w:pStyle w:val="TOC1"/>
        <w:rPr>
          <w:rFonts w:asciiTheme="majorHAnsi" w:eastAsiaTheme="majorEastAsia" w:hAnsiTheme="majorHAnsi" w:cstheme="majorHAnsi"/>
          <w:b w:val="0"/>
          <w:bCs w:val="0"/>
          <w:color w:val="2F5496" w:themeColor="accent1" w:themeShade="BF"/>
          <w:sz w:val="21"/>
          <w:szCs w:val="21"/>
          <w:lang w:val="en-GB"/>
        </w:rPr>
      </w:pPr>
      <w:r w:rsidRPr="001C252C">
        <w:rPr>
          <w:rFonts w:asciiTheme="majorHAnsi" w:hAnsiTheme="majorHAnsi" w:cstheme="majorHAnsi"/>
          <w:b w:val="0"/>
          <w:bCs w:val="0"/>
          <w:sz w:val="21"/>
          <w:szCs w:val="21"/>
          <w:lang w:val="en-GB"/>
        </w:rPr>
        <w:fldChar w:fldCharType="end"/>
      </w:r>
    </w:p>
    <w:p w14:paraId="27D65F68" w14:textId="77777777" w:rsidR="00A90943" w:rsidRDefault="00A90943" w:rsidP="00AD7B92">
      <w:pPr>
        <w:jc w:val="both"/>
        <w:rPr>
          <w:rFonts w:asciiTheme="majorHAnsi" w:eastAsiaTheme="majorEastAsia" w:hAnsiTheme="majorHAnsi" w:cstheme="majorHAnsi"/>
          <w:b/>
          <w:bCs/>
          <w:color w:val="2F5496" w:themeColor="accent1" w:themeShade="BF"/>
          <w:sz w:val="32"/>
          <w:szCs w:val="32"/>
          <w:lang w:val="en-GB"/>
        </w:rPr>
      </w:pPr>
      <w:bookmarkStart w:id="3" w:name="_Toc100326044"/>
      <w:r>
        <w:rPr>
          <w:rFonts w:cstheme="majorHAnsi"/>
          <w:b/>
          <w:bCs/>
          <w:lang w:val="en-GB"/>
        </w:rPr>
        <w:br w:type="page"/>
      </w:r>
    </w:p>
    <w:p w14:paraId="4E3AE1E0" w14:textId="6CB2F10D" w:rsidR="005066A2" w:rsidRPr="005E7451" w:rsidRDefault="005066A2" w:rsidP="00115583">
      <w:pPr>
        <w:pStyle w:val="Heading1"/>
        <w:spacing w:before="360" w:after="200" w:line="276" w:lineRule="auto"/>
        <w:rPr>
          <w:rFonts w:cstheme="majorHAnsi"/>
          <w:b/>
          <w:bCs/>
          <w:lang w:val="en-GB"/>
        </w:rPr>
      </w:pPr>
      <w:bookmarkStart w:id="4" w:name="_Toc103794998"/>
      <w:r w:rsidRPr="005E7451">
        <w:rPr>
          <w:rFonts w:cstheme="majorHAnsi"/>
          <w:b/>
          <w:bCs/>
          <w:lang w:val="en-GB"/>
        </w:rPr>
        <w:lastRenderedPageBreak/>
        <w:t>Introduction</w:t>
      </w:r>
      <w:bookmarkEnd w:id="0"/>
      <w:bookmarkEnd w:id="1"/>
      <w:bookmarkEnd w:id="2"/>
      <w:bookmarkEnd w:id="3"/>
      <w:bookmarkEnd w:id="4"/>
    </w:p>
    <w:p w14:paraId="4E20199A" w14:textId="6FFDB087" w:rsidR="00EE0E62" w:rsidRPr="005E7451" w:rsidRDefault="00EE097B"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Office of the Special Envoy of the Secretary-General in Yemen, the UN Resident Coordinator in Yemen and UNDP (as the operational arm) established t</w:t>
      </w:r>
      <w:r w:rsidR="00115583" w:rsidRPr="005E7451">
        <w:rPr>
          <w:rFonts w:asciiTheme="majorHAnsi" w:hAnsiTheme="majorHAnsi" w:cstheme="majorHAnsi"/>
          <w:sz w:val="21"/>
          <w:szCs w:val="21"/>
          <w:lang w:val="en-GB"/>
        </w:rPr>
        <w:t>he</w:t>
      </w:r>
      <w:r w:rsidR="00475CF9" w:rsidRPr="005E7451">
        <w:rPr>
          <w:rFonts w:asciiTheme="majorHAnsi" w:hAnsiTheme="majorHAnsi" w:cstheme="majorHAnsi"/>
          <w:sz w:val="21"/>
          <w:szCs w:val="21"/>
          <w:lang w:val="en-GB"/>
        </w:rPr>
        <w:t xml:space="preserve"> </w:t>
      </w:r>
      <w:r w:rsidR="00115583" w:rsidRPr="005E7451">
        <w:rPr>
          <w:rFonts w:asciiTheme="majorHAnsi" w:hAnsiTheme="majorHAnsi" w:cstheme="majorHAnsi"/>
          <w:sz w:val="21"/>
          <w:szCs w:val="21"/>
          <w:lang w:val="en-GB"/>
        </w:rPr>
        <w:t>Peace Support Facility (PSF)</w:t>
      </w:r>
      <w:r w:rsidR="00475CF9" w:rsidRPr="005E7451">
        <w:rPr>
          <w:rFonts w:asciiTheme="majorHAnsi" w:hAnsiTheme="majorHAnsi" w:cstheme="majorHAnsi"/>
          <w:sz w:val="21"/>
          <w:szCs w:val="21"/>
          <w:lang w:val="en-GB"/>
        </w:rPr>
        <w:t xml:space="preserve"> </w:t>
      </w:r>
      <w:r w:rsidR="00115583" w:rsidRPr="005E7451">
        <w:rPr>
          <w:rFonts w:asciiTheme="majorHAnsi" w:hAnsiTheme="majorHAnsi" w:cstheme="majorHAnsi"/>
          <w:sz w:val="21"/>
          <w:szCs w:val="21"/>
          <w:lang w:val="en-GB"/>
        </w:rPr>
        <w:t>to support the implementation of the 2018 Stockholm Agreement.</w:t>
      </w:r>
    </w:p>
    <w:p w14:paraId="69ACE3FF" w14:textId="6A4F8C91" w:rsidR="004163F0" w:rsidRPr="005E7451" w:rsidRDefault="004163F0"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On 13 September 2019, the Peace Support Facility Steering Committee held its inaugural meeting in Berlin, Germany, and expressed strong support to broaden the scope of the </w:t>
      </w:r>
      <w:r w:rsidR="00EE097B" w:rsidRPr="005E7451">
        <w:rPr>
          <w:rFonts w:asciiTheme="majorHAnsi" w:hAnsiTheme="majorHAnsi" w:cstheme="majorHAnsi"/>
          <w:sz w:val="21"/>
          <w:szCs w:val="21"/>
          <w:lang w:val="en-GB"/>
        </w:rPr>
        <w:t>Facility</w:t>
      </w:r>
      <w:r w:rsidRPr="005E7451">
        <w:rPr>
          <w:rFonts w:asciiTheme="majorHAnsi" w:hAnsiTheme="majorHAnsi" w:cstheme="majorHAnsi"/>
          <w:sz w:val="21"/>
          <w:szCs w:val="21"/>
          <w:lang w:val="en-GB"/>
        </w:rPr>
        <w:t xml:space="preserve"> by setting up three Windows to enhance the support to the Special Envoy and Resident Coordinator, as follows:</w:t>
      </w:r>
    </w:p>
    <w:p w14:paraId="28B3A839" w14:textId="75867727" w:rsidR="004163F0" w:rsidRPr="005E7451" w:rsidRDefault="004163F0" w:rsidP="00A9571A">
      <w:pPr>
        <w:pStyle w:val="ListParagraph"/>
        <w:numPr>
          <w:ilvl w:val="0"/>
          <w:numId w:val="17"/>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Window 1 - </w:t>
      </w:r>
      <w:r w:rsidR="00317E03" w:rsidRPr="00317E03">
        <w:rPr>
          <w:rFonts w:asciiTheme="majorHAnsi" w:hAnsiTheme="majorHAnsi" w:cstheme="majorHAnsi"/>
          <w:sz w:val="21"/>
          <w:szCs w:val="21"/>
          <w:lang w:val="en-GB"/>
        </w:rPr>
        <w:t>Initiatives to build confidence between the parties</w:t>
      </w:r>
      <w:r w:rsidR="00317E03">
        <w:rPr>
          <w:rFonts w:asciiTheme="majorHAnsi" w:hAnsiTheme="majorHAnsi" w:cstheme="majorHAnsi"/>
          <w:sz w:val="21"/>
          <w:szCs w:val="21"/>
          <w:lang w:val="en-GB"/>
        </w:rPr>
        <w:t xml:space="preserve"> </w:t>
      </w:r>
      <w:r w:rsidR="00317E03" w:rsidRPr="00317E03">
        <w:rPr>
          <w:rFonts w:asciiTheme="majorHAnsi" w:hAnsiTheme="majorHAnsi" w:cstheme="majorHAnsi"/>
          <w:sz w:val="21"/>
          <w:szCs w:val="21"/>
          <w:lang w:val="en-GB"/>
        </w:rPr>
        <w:t xml:space="preserve">in the peace process and </w:t>
      </w:r>
      <w:r w:rsidR="00584109">
        <w:rPr>
          <w:rFonts w:asciiTheme="majorHAnsi" w:hAnsiTheme="majorHAnsi" w:cstheme="majorHAnsi"/>
          <w:sz w:val="21"/>
          <w:szCs w:val="21"/>
          <w:lang w:val="en-GB"/>
        </w:rPr>
        <w:t xml:space="preserve">support the Stockholm </w:t>
      </w:r>
      <w:r w:rsidR="00B922DA">
        <w:rPr>
          <w:rFonts w:asciiTheme="majorHAnsi" w:hAnsiTheme="majorHAnsi" w:cstheme="majorHAnsi"/>
          <w:sz w:val="21"/>
          <w:szCs w:val="21"/>
          <w:lang w:val="en-GB"/>
        </w:rPr>
        <w:t>agreement's</w:t>
      </w:r>
      <w:r w:rsidR="00584109">
        <w:rPr>
          <w:rFonts w:asciiTheme="majorHAnsi" w:hAnsiTheme="majorHAnsi" w:cstheme="majorHAnsi"/>
          <w:sz w:val="21"/>
          <w:szCs w:val="21"/>
          <w:lang w:val="en-GB"/>
        </w:rPr>
        <w:t xml:space="preserve"> implementation</w:t>
      </w:r>
      <w:r w:rsidR="00317E03" w:rsidRPr="00317E03">
        <w:rPr>
          <w:rFonts w:asciiTheme="majorHAnsi" w:hAnsiTheme="majorHAnsi" w:cstheme="majorHAnsi"/>
          <w:sz w:val="21"/>
          <w:szCs w:val="21"/>
          <w:lang w:val="en-GB"/>
        </w:rPr>
        <w:t xml:space="preserve"> or any other future agreement</w:t>
      </w:r>
      <w:r w:rsidRPr="005E7451">
        <w:rPr>
          <w:rFonts w:asciiTheme="majorHAnsi" w:hAnsiTheme="majorHAnsi" w:cstheme="majorHAnsi"/>
          <w:sz w:val="21"/>
          <w:szCs w:val="21"/>
          <w:lang w:val="en-GB"/>
        </w:rPr>
        <w:t>.</w:t>
      </w:r>
    </w:p>
    <w:p w14:paraId="0F494C7B" w14:textId="2663CB28" w:rsidR="004163F0" w:rsidRPr="005E7451" w:rsidRDefault="004163F0" w:rsidP="00A9571A">
      <w:pPr>
        <w:pStyle w:val="ListParagraph"/>
        <w:numPr>
          <w:ilvl w:val="0"/>
          <w:numId w:val="17"/>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Window 2: Delivery of discreet activities emerging </w:t>
      </w:r>
      <w:r w:rsidR="00EE097B" w:rsidRPr="005E7451">
        <w:rPr>
          <w:rFonts w:asciiTheme="majorHAnsi" w:hAnsiTheme="majorHAnsi" w:cstheme="majorHAnsi"/>
          <w:sz w:val="21"/>
          <w:szCs w:val="21"/>
          <w:lang w:val="en-GB"/>
        </w:rPr>
        <w:t>from</w:t>
      </w:r>
      <w:r w:rsidRPr="005E7451">
        <w:rPr>
          <w:rFonts w:asciiTheme="majorHAnsi" w:hAnsiTheme="majorHAnsi" w:cstheme="majorHAnsi"/>
          <w:sz w:val="21"/>
          <w:szCs w:val="21"/>
          <w:lang w:val="en-GB"/>
        </w:rPr>
        <w:t xml:space="preserve"> existing Track 2 initiatives </w:t>
      </w:r>
      <w:r w:rsidR="00EE097B" w:rsidRPr="005E7451">
        <w:rPr>
          <w:rFonts w:asciiTheme="majorHAnsi" w:hAnsiTheme="majorHAnsi" w:cstheme="majorHAnsi"/>
          <w:sz w:val="21"/>
          <w:szCs w:val="21"/>
          <w:lang w:val="en-GB"/>
        </w:rPr>
        <w:t xml:space="preserve">to </w:t>
      </w:r>
      <w:r w:rsidR="00584109">
        <w:rPr>
          <w:rFonts w:asciiTheme="majorHAnsi" w:hAnsiTheme="majorHAnsi" w:cstheme="majorHAnsi"/>
          <w:sz w:val="21"/>
          <w:szCs w:val="21"/>
          <w:lang w:val="en-GB"/>
        </w:rPr>
        <w:t>catalyse</w:t>
      </w:r>
      <w:r w:rsidRPr="005E7451">
        <w:rPr>
          <w:rFonts w:asciiTheme="majorHAnsi" w:hAnsiTheme="majorHAnsi" w:cstheme="majorHAnsi"/>
          <w:sz w:val="21"/>
          <w:szCs w:val="21"/>
          <w:lang w:val="en-GB"/>
        </w:rPr>
        <w:t xml:space="preserve"> the political process.</w:t>
      </w:r>
    </w:p>
    <w:p w14:paraId="4C8A1DFA" w14:textId="014398C1" w:rsidR="004163F0" w:rsidRPr="005E7451" w:rsidRDefault="004163F0" w:rsidP="00A9571A">
      <w:pPr>
        <w:pStyle w:val="ListParagraph"/>
        <w:numPr>
          <w:ilvl w:val="0"/>
          <w:numId w:val="17"/>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Window 3: Support transitional governance arrangements as and when the parties agree and post-peace agreement planning.</w:t>
      </w:r>
    </w:p>
    <w:p w14:paraId="74B1A343" w14:textId="126675C7" w:rsidR="00CC2FD4" w:rsidRPr="005E7451" w:rsidRDefault="00EE0E62"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w:t>
      </w:r>
      <w:r w:rsidR="00CC2FD4" w:rsidRPr="005E7451">
        <w:rPr>
          <w:rFonts w:asciiTheme="majorHAnsi" w:hAnsiTheme="majorHAnsi" w:cstheme="majorHAnsi"/>
          <w:sz w:val="21"/>
          <w:szCs w:val="21"/>
          <w:lang w:val="en-GB"/>
        </w:rPr>
        <w:t xml:space="preserve">Peace Support </w:t>
      </w:r>
      <w:r w:rsidR="00B922DA">
        <w:rPr>
          <w:rFonts w:asciiTheme="majorHAnsi" w:hAnsiTheme="majorHAnsi" w:cstheme="majorHAnsi"/>
          <w:sz w:val="21"/>
          <w:szCs w:val="21"/>
          <w:lang w:val="en-GB"/>
        </w:rPr>
        <w:t>Facility's</w:t>
      </w:r>
      <w:r w:rsidR="00CC2FD4"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aim</w:t>
      </w:r>
      <w:r w:rsidR="00CC2FD4" w:rsidRPr="005E7451">
        <w:rPr>
          <w:rFonts w:asciiTheme="majorHAnsi" w:hAnsiTheme="majorHAnsi" w:cstheme="majorHAnsi"/>
          <w:sz w:val="21"/>
          <w:szCs w:val="21"/>
          <w:lang w:val="en-GB"/>
        </w:rPr>
        <w:t xml:space="preserve">, as outlined in the </w:t>
      </w:r>
      <w:r w:rsidR="004163F0" w:rsidRPr="005E7451">
        <w:rPr>
          <w:rFonts w:asciiTheme="majorHAnsi" w:hAnsiTheme="majorHAnsi" w:cstheme="majorHAnsi"/>
          <w:sz w:val="21"/>
          <w:szCs w:val="21"/>
          <w:lang w:val="en-GB"/>
        </w:rPr>
        <w:t xml:space="preserve">current version (December 2020) of the PSF </w:t>
      </w:r>
      <w:r w:rsidR="00CC2FD4" w:rsidRPr="005E7451">
        <w:rPr>
          <w:rFonts w:asciiTheme="majorHAnsi" w:hAnsiTheme="majorHAnsi" w:cstheme="majorHAnsi"/>
          <w:sz w:val="21"/>
          <w:szCs w:val="21"/>
          <w:lang w:val="en-GB"/>
        </w:rPr>
        <w:t xml:space="preserve">Project Document, </w:t>
      </w:r>
      <w:r w:rsidRPr="005E7451">
        <w:rPr>
          <w:rFonts w:asciiTheme="majorHAnsi" w:hAnsiTheme="majorHAnsi" w:cstheme="majorHAnsi"/>
          <w:sz w:val="21"/>
          <w:szCs w:val="21"/>
          <w:lang w:val="en-GB"/>
        </w:rPr>
        <w:t>is</w:t>
      </w:r>
      <w:r w:rsidR="00CC2FD4" w:rsidRPr="005E7451">
        <w:rPr>
          <w:rFonts w:asciiTheme="majorHAnsi" w:hAnsiTheme="majorHAnsi" w:cstheme="majorHAnsi"/>
          <w:sz w:val="21"/>
          <w:szCs w:val="21"/>
          <w:lang w:val="en-GB"/>
        </w:rPr>
        <w:t>:</w:t>
      </w:r>
    </w:p>
    <w:p w14:paraId="2253FC4E" w14:textId="2E9FFD89" w:rsidR="004163F0" w:rsidRPr="005E7451" w:rsidRDefault="00CC2FD4" w:rsidP="00A9571A">
      <w:pPr>
        <w:pStyle w:val="ListParagraph"/>
        <w:numPr>
          <w:ilvl w:val="0"/>
          <w:numId w:val="18"/>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w:t>
      </w:r>
      <w:r w:rsidR="00EE0E62" w:rsidRPr="005E7451">
        <w:rPr>
          <w:rFonts w:asciiTheme="majorHAnsi" w:hAnsiTheme="majorHAnsi" w:cstheme="majorHAnsi"/>
          <w:sz w:val="21"/>
          <w:szCs w:val="21"/>
          <w:lang w:val="en-GB"/>
        </w:rPr>
        <w:t xml:space="preserve">o support the peace process by accelerating the implementation of agreements reached by the parties to the conflict during negotiations led by the UN Secretary </w:t>
      </w:r>
      <w:r w:rsidR="00B922DA">
        <w:rPr>
          <w:rFonts w:asciiTheme="majorHAnsi" w:hAnsiTheme="majorHAnsi" w:cstheme="majorHAnsi"/>
          <w:sz w:val="21"/>
          <w:szCs w:val="21"/>
          <w:lang w:val="en-GB"/>
        </w:rPr>
        <w:t>General's</w:t>
      </w:r>
      <w:r w:rsidR="00EE0E62" w:rsidRPr="005E7451">
        <w:rPr>
          <w:rFonts w:asciiTheme="majorHAnsi" w:hAnsiTheme="majorHAnsi" w:cstheme="majorHAnsi"/>
          <w:sz w:val="21"/>
          <w:szCs w:val="21"/>
          <w:lang w:val="en-GB"/>
        </w:rPr>
        <w:t xml:space="preserve"> Special Envoy to Yemen. </w:t>
      </w:r>
    </w:p>
    <w:p w14:paraId="4EA7B637" w14:textId="67225391" w:rsidR="004163F0" w:rsidRPr="005E7451" w:rsidRDefault="004163F0" w:rsidP="00A9571A">
      <w:pPr>
        <w:pStyle w:val="ListParagraph"/>
        <w:numPr>
          <w:ilvl w:val="0"/>
          <w:numId w:val="18"/>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w:t>
      </w:r>
      <w:r w:rsidR="00EE0E62" w:rsidRPr="005E7451">
        <w:rPr>
          <w:rFonts w:asciiTheme="majorHAnsi" w:hAnsiTheme="majorHAnsi" w:cstheme="majorHAnsi"/>
          <w:sz w:val="21"/>
          <w:szCs w:val="21"/>
          <w:lang w:val="en-GB"/>
        </w:rPr>
        <w:t>o build public support for the peace process by achieving tangible, rapid improvemen</w:t>
      </w:r>
      <w:r w:rsidRPr="005E7451">
        <w:rPr>
          <w:rFonts w:asciiTheme="majorHAnsi" w:hAnsiTheme="majorHAnsi" w:cstheme="majorHAnsi"/>
          <w:sz w:val="21"/>
          <w:szCs w:val="21"/>
          <w:lang w:val="en-GB"/>
        </w:rPr>
        <w:t>ts</w:t>
      </w:r>
      <w:r w:rsidR="00EE0E62" w:rsidRPr="005E7451">
        <w:rPr>
          <w:rFonts w:asciiTheme="majorHAnsi" w:hAnsiTheme="majorHAnsi" w:cstheme="majorHAnsi"/>
          <w:sz w:val="21"/>
          <w:szCs w:val="21"/>
          <w:lang w:val="en-GB"/>
        </w:rPr>
        <w:t xml:space="preserve"> in </w:t>
      </w:r>
      <w:r w:rsidR="00B922DA">
        <w:rPr>
          <w:rFonts w:asciiTheme="majorHAnsi" w:hAnsiTheme="majorHAnsi" w:cstheme="majorHAnsi"/>
          <w:sz w:val="21"/>
          <w:szCs w:val="21"/>
          <w:lang w:val="en-GB"/>
        </w:rPr>
        <w:t>people's</w:t>
      </w:r>
      <w:r w:rsidR="00175A93" w:rsidRPr="005E7451">
        <w:rPr>
          <w:rFonts w:asciiTheme="majorHAnsi" w:hAnsiTheme="majorHAnsi" w:cstheme="majorHAnsi"/>
          <w:sz w:val="21"/>
          <w:szCs w:val="21"/>
          <w:lang w:val="en-GB"/>
        </w:rPr>
        <w:t xml:space="preserve"> daily lives</w:t>
      </w:r>
      <w:r w:rsidR="00EE0E62" w:rsidRPr="005E7451">
        <w:rPr>
          <w:rFonts w:asciiTheme="majorHAnsi" w:hAnsiTheme="majorHAnsi" w:cstheme="majorHAnsi"/>
          <w:sz w:val="21"/>
          <w:szCs w:val="21"/>
          <w:lang w:val="en-GB"/>
        </w:rPr>
        <w:t xml:space="preserve"> in priority areas identified by the UN Special Envoy. </w:t>
      </w:r>
    </w:p>
    <w:p w14:paraId="0FF4C4B6" w14:textId="58DC71DD" w:rsidR="00EE0E62" w:rsidRPr="005E7451" w:rsidRDefault="000A77BC"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w:t>
      </w:r>
      <w:r w:rsidR="004163F0" w:rsidRPr="005E7451">
        <w:rPr>
          <w:rFonts w:asciiTheme="majorHAnsi" w:hAnsiTheme="majorHAnsi" w:cstheme="majorHAnsi"/>
          <w:sz w:val="21"/>
          <w:szCs w:val="21"/>
          <w:lang w:val="en-GB"/>
        </w:rPr>
        <w:t>e PSF</w:t>
      </w:r>
      <w:r w:rsidRPr="005E7451">
        <w:rPr>
          <w:rFonts w:asciiTheme="majorHAnsi" w:hAnsiTheme="majorHAnsi" w:cstheme="majorHAnsi"/>
          <w:sz w:val="21"/>
          <w:szCs w:val="21"/>
          <w:lang w:val="en-GB"/>
        </w:rPr>
        <w:t>, therefore</w:t>
      </w:r>
      <w:r w:rsidR="00175A93" w:rsidRPr="005E7451">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intends to </w:t>
      </w:r>
      <w:r w:rsidR="00EE0E62" w:rsidRPr="005E7451">
        <w:rPr>
          <w:rFonts w:asciiTheme="majorHAnsi" w:hAnsiTheme="majorHAnsi" w:cstheme="majorHAnsi"/>
          <w:sz w:val="21"/>
          <w:szCs w:val="21"/>
          <w:lang w:val="en-GB"/>
        </w:rPr>
        <w:t xml:space="preserve">demonstrate concrete alternatives to conflict, create </w:t>
      </w:r>
      <w:r w:rsidR="00AC57A2" w:rsidRPr="005E7451">
        <w:rPr>
          <w:rFonts w:asciiTheme="majorHAnsi" w:hAnsiTheme="majorHAnsi" w:cstheme="majorHAnsi"/>
          <w:sz w:val="21"/>
          <w:szCs w:val="21"/>
          <w:lang w:val="en-GB"/>
        </w:rPr>
        <w:t>subnational</w:t>
      </w:r>
      <w:r w:rsidR="00EE0E62" w:rsidRPr="005E7451">
        <w:rPr>
          <w:rFonts w:asciiTheme="majorHAnsi" w:hAnsiTheme="majorHAnsi" w:cstheme="majorHAnsi"/>
          <w:sz w:val="21"/>
          <w:szCs w:val="21"/>
          <w:lang w:val="en-GB"/>
        </w:rPr>
        <w:t xml:space="preserve"> demand for peace</w:t>
      </w:r>
      <w:r w:rsidR="00175A93" w:rsidRPr="005E7451">
        <w:rPr>
          <w:rFonts w:asciiTheme="majorHAnsi" w:hAnsiTheme="majorHAnsi" w:cstheme="majorHAnsi"/>
          <w:sz w:val="21"/>
          <w:szCs w:val="21"/>
          <w:lang w:val="en-GB"/>
        </w:rPr>
        <w:t>,</w:t>
      </w:r>
      <w:r w:rsidR="00EE0E62" w:rsidRPr="005E7451">
        <w:rPr>
          <w:rFonts w:asciiTheme="majorHAnsi" w:hAnsiTheme="majorHAnsi" w:cstheme="majorHAnsi"/>
          <w:sz w:val="21"/>
          <w:szCs w:val="21"/>
          <w:lang w:val="en-GB"/>
        </w:rPr>
        <w:t xml:space="preserve"> and </w:t>
      </w:r>
      <w:r w:rsidR="00584109">
        <w:rPr>
          <w:rFonts w:asciiTheme="majorHAnsi" w:hAnsiTheme="majorHAnsi" w:cstheme="majorHAnsi"/>
          <w:sz w:val="21"/>
          <w:szCs w:val="21"/>
          <w:lang w:val="en-GB"/>
        </w:rPr>
        <w:t>incentivise</w:t>
      </w:r>
      <w:r w:rsidR="00EE0E62" w:rsidRPr="005E7451">
        <w:rPr>
          <w:rFonts w:asciiTheme="majorHAnsi" w:hAnsiTheme="majorHAnsi" w:cstheme="majorHAnsi"/>
          <w:sz w:val="21"/>
          <w:szCs w:val="21"/>
          <w:lang w:val="en-GB"/>
        </w:rPr>
        <w:t xml:space="preserve"> parties to deepen their engagement in the Special </w:t>
      </w:r>
      <w:r w:rsidR="00B922DA">
        <w:rPr>
          <w:rFonts w:asciiTheme="majorHAnsi" w:hAnsiTheme="majorHAnsi" w:cstheme="majorHAnsi"/>
          <w:sz w:val="21"/>
          <w:szCs w:val="21"/>
          <w:lang w:val="en-GB"/>
        </w:rPr>
        <w:t>Envoy's</w:t>
      </w:r>
      <w:r w:rsidR="00EE0E62" w:rsidRPr="005E7451">
        <w:rPr>
          <w:rFonts w:asciiTheme="majorHAnsi" w:hAnsiTheme="majorHAnsi" w:cstheme="majorHAnsi"/>
          <w:sz w:val="21"/>
          <w:szCs w:val="21"/>
          <w:lang w:val="en-GB"/>
        </w:rPr>
        <w:t xml:space="preserve"> peace process. </w:t>
      </w:r>
    </w:p>
    <w:p w14:paraId="070897F0" w14:textId="530DF78C" w:rsidR="00E9070B" w:rsidRPr="005E7451" w:rsidRDefault="00D26D60"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w:t>
      </w:r>
      <w:r w:rsidR="002C1676" w:rsidRPr="005E7451">
        <w:rPr>
          <w:rFonts w:asciiTheme="majorHAnsi" w:hAnsiTheme="majorHAnsi" w:cstheme="majorHAnsi"/>
          <w:sz w:val="21"/>
          <w:szCs w:val="21"/>
          <w:lang w:val="en-GB"/>
        </w:rPr>
        <w:t xml:space="preserve">current </w:t>
      </w:r>
      <w:r w:rsidR="00E9070B" w:rsidRPr="005E7451">
        <w:rPr>
          <w:rFonts w:asciiTheme="majorHAnsi" w:hAnsiTheme="majorHAnsi" w:cstheme="majorHAnsi"/>
          <w:sz w:val="21"/>
          <w:szCs w:val="21"/>
          <w:lang w:val="en-GB"/>
        </w:rPr>
        <w:t>PSF</w:t>
      </w:r>
      <w:r w:rsidRPr="005E7451">
        <w:rPr>
          <w:rFonts w:asciiTheme="majorHAnsi" w:hAnsiTheme="majorHAnsi" w:cstheme="majorHAnsi"/>
          <w:sz w:val="21"/>
          <w:szCs w:val="21"/>
          <w:lang w:val="en-GB"/>
        </w:rPr>
        <w:t xml:space="preserve"> </w:t>
      </w:r>
      <w:r w:rsidR="008578E8">
        <w:rPr>
          <w:rFonts w:asciiTheme="majorHAnsi" w:hAnsiTheme="majorHAnsi" w:cstheme="majorHAnsi"/>
          <w:sz w:val="21"/>
          <w:szCs w:val="21"/>
          <w:lang w:val="en-GB"/>
        </w:rPr>
        <w:t>donor partners</w:t>
      </w:r>
      <w:r w:rsidR="002C1676" w:rsidRPr="005E7451">
        <w:rPr>
          <w:rFonts w:asciiTheme="majorHAnsi" w:hAnsiTheme="majorHAnsi" w:cstheme="majorHAnsi"/>
          <w:sz w:val="21"/>
          <w:szCs w:val="21"/>
          <w:lang w:val="en-GB"/>
        </w:rPr>
        <w:t xml:space="preserve"> are</w:t>
      </w:r>
      <w:r w:rsidRPr="005E7451">
        <w:rPr>
          <w:rFonts w:asciiTheme="majorHAnsi" w:hAnsiTheme="majorHAnsi" w:cstheme="majorHAnsi"/>
          <w:sz w:val="21"/>
          <w:szCs w:val="21"/>
          <w:lang w:val="en-GB"/>
        </w:rPr>
        <w:t xml:space="preserve"> </w:t>
      </w:r>
      <w:r w:rsidR="00283B33" w:rsidRPr="005E7451">
        <w:rPr>
          <w:rFonts w:asciiTheme="majorHAnsi" w:hAnsiTheme="majorHAnsi" w:cstheme="majorHAnsi"/>
          <w:sz w:val="21"/>
          <w:szCs w:val="21"/>
          <w:lang w:val="en-GB"/>
        </w:rPr>
        <w:t xml:space="preserve">Canada, </w:t>
      </w:r>
      <w:r w:rsidR="00047AB0" w:rsidRPr="005E7451">
        <w:rPr>
          <w:rFonts w:asciiTheme="majorHAnsi" w:hAnsiTheme="majorHAnsi" w:cstheme="majorHAnsi"/>
          <w:sz w:val="21"/>
          <w:szCs w:val="21"/>
          <w:lang w:val="en-GB"/>
        </w:rPr>
        <w:t xml:space="preserve">Denmark, the European Union, </w:t>
      </w:r>
      <w:r w:rsidR="00283B33" w:rsidRPr="005E7451">
        <w:rPr>
          <w:rFonts w:asciiTheme="majorHAnsi" w:hAnsiTheme="majorHAnsi" w:cstheme="majorHAnsi"/>
          <w:sz w:val="21"/>
          <w:szCs w:val="21"/>
          <w:lang w:val="en-GB"/>
        </w:rPr>
        <w:t xml:space="preserve">France, </w:t>
      </w:r>
      <w:r w:rsidR="00047AB0" w:rsidRPr="005E7451">
        <w:rPr>
          <w:rFonts w:asciiTheme="majorHAnsi" w:hAnsiTheme="majorHAnsi" w:cstheme="majorHAnsi"/>
          <w:sz w:val="21"/>
          <w:szCs w:val="21"/>
          <w:lang w:val="en-GB"/>
        </w:rPr>
        <w:t>Germany,</w:t>
      </w:r>
      <w:r w:rsidR="003700A9">
        <w:rPr>
          <w:rFonts w:asciiTheme="majorHAnsi" w:hAnsiTheme="majorHAnsi" w:cstheme="majorHAnsi"/>
          <w:sz w:val="21"/>
          <w:szCs w:val="21"/>
          <w:lang w:val="en-GB"/>
        </w:rPr>
        <w:t xml:space="preserve"> the </w:t>
      </w:r>
      <w:r w:rsidR="003700A9" w:rsidRPr="00304732">
        <w:rPr>
          <w:rFonts w:asciiTheme="majorHAnsi" w:hAnsiTheme="majorHAnsi" w:cstheme="majorHAnsi"/>
          <w:sz w:val="21"/>
          <w:szCs w:val="21"/>
          <w:lang w:val="en-US"/>
        </w:rPr>
        <w:t>International Maritime Organization</w:t>
      </w:r>
      <w:r w:rsidR="003700A9" w:rsidRPr="003700A9">
        <w:rPr>
          <w:rFonts w:asciiTheme="majorHAnsi" w:hAnsiTheme="majorHAnsi" w:cstheme="majorHAnsi"/>
          <w:sz w:val="21"/>
          <w:szCs w:val="21"/>
          <w:lang w:val="en-US"/>
        </w:rPr>
        <w:t xml:space="preserve"> (IMO),</w:t>
      </w:r>
      <w:r w:rsidR="00047AB0" w:rsidRPr="005E7451">
        <w:rPr>
          <w:rFonts w:asciiTheme="majorHAnsi" w:hAnsiTheme="majorHAnsi" w:cstheme="majorHAnsi"/>
          <w:sz w:val="21"/>
          <w:szCs w:val="21"/>
          <w:lang w:val="en-GB"/>
        </w:rPr>
        <w:t xml:space="preserve"> Italy, </w:t>
      </w:r>
      <w:r w:rsidR="00283B33" w:rsidRPr="005E7451">
        <w:rPr>
          <w:rFonts w:asciiTheme="majorHAnsi" w:hAnsiTheme="majorHAnsi" w:cstheme="majorHAnsi"/>
          <w:sz w:val="21"/>
          <w:szCs w:val="21"/>
          <w:lang w:val="en-GB"/>
        </w:rPr>
        <w:t xml:space="preserve">the </w:t>
      </w:r>
      <w:r w:rsidRPr="005E7451">
        <w:rPr>
          <w:rFonts w:asciiTheme="majorHAnsi" w:hAnsiTheme="majorHAnsi" w:cstheme="majorHAnsi"/>
          <w:sz w:val="21"/>
          <w:szCs w:val="21"/>
          <w:lang w:val="en-GB"/>
        </w:rPr>
        <w:t xml:space="preserve">Netherlands, </w:t>
      </w:r>
      <w:r w:rsidR="00283B33" w:rsidRPr="005E7451">
        <w:rPr>
          <w:rFonts w:asciiTheme="majorHAnsi" w:hAnsiTheme="majorHAnsi" w:cstheme="majorHAnsi"/>
          <w:sz w:val="21"/>
          <w:szCs w:val="21"/>
          <w:lang w:val="en-GB"/>
        </w:rPr>
        <w:t xml:space="preserve">Norway, </w:t>
      </w:r>
      <w:r w:rsidRPr="005E7451">
        <w:rPr>
          <w:rFonts w:asciiTheme="majorHAnsi" w:hAnsiTheme="majorHAnsi" w:cstheme="majorHAnsi"/>
          <w:sz w:val="21"/>
          <w:szCs w:val="21"/>
          <w:lang w:val="en-GB"/>
        </w:rPr>
        <w:t>Sweden (</w:t>
      </w:r>
      <w:proofErr w:type="spellStart"/>
      <w:r w:rsidRPr="005E7451">
        <w:rPr>
          <w:rFonts w:asciiTheme="majorHAnsi" w:hAnsiTheme="majorHAnsi" w:cstheme="majorHAnsi"/>
          <w:sz w:val="21"/>
          <w:szCs w:val="21"/>
          <w:lang w:val="en-GB"/>
        </w:rPr>
        <w:t>S</w:t>
      </w:r>
      <w:r w:rsidR="00317E03">
        <w:rPr>
          <w:rFonts w:asciiTheme="majorHAnsi" w:hAnsiTheme="majorHAnsi" w:cstheme="majorHAnsi"/>
          <w:sz w:val="21"/>
          <w:szCs w:val="21"/>
          <w:lang w:val="en-GB"/>
        </w:rPr>
        <w:t>ida</w:t>
      </w:r>
      <w:proofErr w:type="spellEnd"/>
      <w:r w:rsidRPr="005E7451">
        <w:rPr>
          <w:rFonts w:asciiTheme="majorHAnsi" w:hAnsiTheme="majorHAnsi" w:cstheme="majorHAnsi"/>
          <w:sz w:val="21"/>
          <w:szCs w:val="21"/>
          <w:lang w:val="en-GB"/>
        </w:rPr>
        <w:t xml:space="preserve">), </w:t>
      </w:r>
      <w:r w:rsidR="00047AB0" w:rsidRPr="005E7451">
        <w:rPr>
          <w:rFonts w:asciiTheme="majorHAnsi" w:hAnsiTheme="majorHAnsi" w:cstheme="majorHAnsi"/>
          <w:sz w:val="21"/>
          <w:szCs w:val="21"/>
          <w:lang w:val="en-GB"/>
        </w:rPr>
        <w:t>Switzerland</w:t>
      </w:r>
      <w:r w:rsidR="00CC7DB6">
        <w:rPr>
          <w:rFonts w:asciiTheme="majorHAnsi" w:hAnsiTheme="majorHAnsi" w:cstheme="majorHAnsi"/>
          <w:sz w:val="21"/>
          <w:szCs w:val="21"/>
          <w:lang w:val="en-GB"/>
        </w:rPr>
        <w:t xml:space="preserve"> (SDC)</w:t>
      </w:r>
      <w:r w:rsidR="00047AB0" w:rsidRPr="005E7451">
        <w:rPr>
          <w:rFonts w:asciiTheme="majorHAnsi" w:hAnsiTheme="majorHAnsi" w:cstheme="majorHAnsi"/>
          <w:sz w:val="21"/>
          <w:szCs w:val="21"/>
          <w:lang w:val="en-GB"/>
        </w:rPr>
        <w:t>,</w:t>
      </w:r>
      <w:r w:rsidR="00283B33" w:rsidRPr="005E7451">
        <w:rPr>
          <w:rFonts w:asciiTheme="majorHAnsi" w:hAnsiTheme="majorHAnsi" w:cstheme="majorHAnsi"/>
          <w:sz w:val="21"/>
          <w:szCs w:val="21"/>
          <w:lang w:val="en-GB"/>
        </w:rPr>
        <w:t xml:space="preserve"> and</w:t>
      </w:r>
      <w:r w:rsidR="00047AB0"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the United Kingdom</w:t>
      </w:r>
      <w:r w:rsidR="003700A9">
        <w:rPr>
          <w:rStyle w:val="FootnoteReference"/>
          <w:rFonts w:asciiTheme="majorHAnsi" w:hAnsiTheme="majorHAnsi" w:cstheme="majorHAnsi"/>
          <w:sz w:val="21"/>
          <w:szCs w:val="21"/>
          <w:lang w:val="en-GB"/>
        </w:rPr>
        <w:footnoteReference w:id="1"/>
      </w:r>
      <w:r w:rsidR="00283B33" w:rsidRPr="005E7451">
        <w:rPr>
          <w:rFonts w:asciiTheme="majorHAnsi" w:hAnsiTheme="majorHAnsi" w:cstheme="majorHAnsi"/>
          <w:sz w:val="21"/>
          <w:szCs w:val="21"/>
          <w:lang w:val="en-GB"/>
        </w:rPr>
        <w:t>.</w:t>
      </w:r>
    </w:p>
    <w:p w14:paraId="1359525F" w14:textId="218F28DE" w:rsidR="0050033D" w:rsidRDefault="00CC7DB6"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T</w:t>
      </w:r>
      <w:r w:rsidR="002C1676" w:rsidRPr="005E7451">
        <w:rPr>
          <w:rFonts w:asciiTheme="majorHAnsi" w:hAnsiTheme="majorHAnsi" w:cstheme="majorHAnsi"/>
          <w:sz w:val="21"/>
          <w:szCs w:val="21"/>
          <w:lang w:val="en-GB"/>
        </w:rPr>
        <w:t>he last Steering Committee</w:t>
      </w:r>
      <w:r>
        <w:rPr>
          <w:rFonts w:asciiTheme="majorHAnsi" w:hAnsiTheme="majorHAnsi" w:cstheme="majorHAnsi"/>
          <w:sz w:val="21"/>
          <w:szCs w:val="21"/>
          <w:lang w:val="en-GB"/>
        </w:rPr>
        <w:t xml:space="preserve"> endorsed the PSF extension </w:t>
      </w:r>
      <w:r w:rsidR="00D26D60" w:rsidRPr="005E7451">
        <w:rPr>
          <w:rFonts w:asciiTheme="majorHAnsi" w:hAnsiTheme="majorHAnsi" w:cstheme="majorHAnsi"/>
          <w:sz w:val="21"/>
          <w:szCs w:val="21"/>
          <w:lang w:val="en-GB"/>
        </w:rPr>
        <w:t>to December 2022</w:t>
      </w:r>
      <w:r w:rsidR="00373ECF">
        <w:rPr>
          <w:rFonts w:asciiTheme="majorHAnsi" w:hAnsiTheme="majorHAnsi" w:cstheme="majorHAnsi"/>
          <w:sz w:val="21"/>
          <w:szCs w:val="21"/>
          <w:lang w:val="en-GB"/>
        </w:rPr>
        <w:t>,</w:t>
      </w:r>
      <w:r w:rsidR="00373ECF" w:rsidRPr="00304732">
        <w:rPr>
          <w:lang w:val="en-US"/>
        </w:rPr>
        <w:t xml:space="preserve"> </w:t>
      </w:r>
      <w:r w:rsidR="00373ECF" w:rsidRPr="00373ECF">
        <w:rPr>
          <w:rFonts w:asciiTheme="majorHAnsi" w:hAnsiTheme="majorHAnsi" w:cstheme="majorHAnsi"/>
          <w:sz w:val="21"/>
          <w:szCs w:val="21"/>
          <w:lang w:val="en-GB"/>
        </w:rPr>
        <w:t>the commissioning of a mid-term evaluation (MTE</w:t>
      </w:r>
      <w:r w:rsidR="00373ECF">
        <w:rPr>
          <w:rFonts w:asciiTheme="majorHAnsi" w:hAnsiTheme="majorHAnsi" w:cstheme="majorHAnsi"/>
          <w:sz w:val="21"/>
          <w:szCs w:val="21"/>
          <w:lang w:val="en-GB"/>
        </w:rPr>
        <w:t>),</w:t>
      </w:r>
      <w:r w:rsidR="00175A93" w:rsidRPr="005E7451">
        <w:rPr>
          <w:rFonts w:asciiTheme="majorHAnsi" w:hAnsiTheme="majorHAnsi" w:cstheme="majorHAnsi"/>
          <w:sz w:val="21"/>
          <w:szCs w:val="21"/>
          <w:lang w:val="en-GB"/>
        </w:rPr>
        <w:t xml:space="preserve"> and </w:t>
      </w:r>
      <w:r>
        <w:rPr>
          <w:rFonts w:asciiTheme="majorHAnsi" w:hAnsiTheme="majorHAnsi" w:cstheme="majorHAnsi"/>
          <w:sz w:val="21"/>
          <w:szCs w:val="21"/>
          <w:lang w:val="en-GB"/>
        </w:rPr>
        <w:t xml:space="preserve">the </w:t>
      </w:r>
      <w:r w:rsidR="00175A93" w:rsidRPr="005E7451">
        <w:rPr>
          <w:rFonts w:asciiTheme="majorHAnsi" w:hAnsiTheme="majorHAnsi" w:cstheme="majorHAnsi"/>
          <w:sz w:val="21"/>
          <w:szCs w:val="21"/>
          <w:lang w:val="en-GB"/>
        </w:rPr>
        <w:t>develop</w:t>
      </w:r>
      <w:r>
        <w:rPr>
          <w:rFonts w:asciiTheme="majorHAnsi" w:hAnsiTheme="majorHAnsi" w:cstheme="majorHAnsi"/>
          <w:sz w:val="21"/>
          <w:szCs w:val="21"/>
          <w:lang w:val="en-GB"/>
        </w:rPr>
        <w:t>ment of</w:t>
      </w:r>
      <w:r w:rsidR="00175A93" w:rsidRPr="005E7451">
        <w:rPr>
          <w:rFonts w:asciiTheme="majorHAnsi" w:hAnsiTheme="majorHAnsi" w:cstheme="majorHAnsi"/>
          <w:sz w:val="21"/>
          <w:szCs w:val="21"/>
          <w:lang w:val="en-GB"/>
        </w:rPr>
        <w:t xml:space="preserve"> a new </w:t>
      </w:r>
      <w:r w:rsidR="002C1676" w:rsidRPr="005E7451">
        <w:rPr>
          <w:rFonts w:asciiTheme="majorHAnsi" w:hAnsiTheme="majorHAnsi" w:cstheme="majorHAnsi"/>
          <w:sz w:val="21"/>
          <w:szCs w:val="21"/>
          <w:lang w:val="en-GB"/>
        </w:rPr>
        <w:t xml:space="preserve">PSF Strategic Framework </w:t>
      </w:r>
      <w:r w:rsidR="00175A93" w:rsidRPr="005E7451">
        <w:rPr>
          <w:rFonts w:asciiTheme="majorHAnsi" w:hAnsiTheme="majorHAnsi" w:cstheme="majorHAnsi"/>
          <w:sz w:val="21"/>
          <w:szCs w:val="21"/>
          <w:lang w:val="en-GB"/>
        </w:rPr>
        <w:t>in</w:t>
      </w:r>
      <w:r w:rsidR="002C1676" w:rsidRPr="005E7451">
        <w:rPr>
          <w:rFonts w:asciiTheme="majorHAnsi" w:hAnsiTheme="majorHAnsi" w:cstheme="majorHAnsi"/>
          <w:sz w:val="21"/>
          <w:szCs w:val="21"/>
          <w:lang w:val="en-GB"/>
        </w:rPr>
        <w:t xml:space="preserve"> early 2022</w:t>
      </w:r>
      <w:r>
        <w:rPr>
          <w:rFonts w:asciiTheme="majorHAnsi" w:hAnsiTheme="majorHAnsi" w:cstheme="majorHAnsi"/>
          <w:sz w:val="21"/>
          <w:szCs w:val="21"/>
          <w:lang w:val="en-GB"/>
        </w:rPr>
        <w:t xml:space="preserve">. </w:t>
      </w:r>
      <w:r w:rsidR="001051DA">
        <w:rPr>
          <w:rFonts w:asciiTheme="majorHAnsi" w:hAnsiTheme="majorHAnsi" w:cstheme="majorHAnsi"/>
          <w:sz w:val="21"/>
          <w:szCs w:val="21"/>
          <w:lang w:val="en-GB"/>
        </w:rPr>
        <w:t>This document presents the latter</w:t>
      </w:r>
      <w:r w:rsidR="00FB37DE" w:rsidRPr="005E7451">
        <w:rPr>
          <w:rFonts w:asciiTheme="majorHAnsi" w:hAnsiTheme="majorHAnsi" w:cstheme="majorHAnsi"/>
          <w:sz w:val="21"/>
          <w:szCs w:val="21"/>
          <w:lang w:val="en-GB"/>
        </w:rPr>
        <w:t xml:space="preserve"> for </w:t>
      </w:r>
      <w:r w:rsidRPr="005E7451">
        <w:rPr>
          <w:rFonts w:asciiTheme="majorHAnsi" w:hAnsiTheme="majorHAnsi" w:cstheme="majorHAnsi"/>
          <w:sz w:val="21"/>
          <w:szCs w:val="21"/>
          <w:lang w:val="en-GB"/>
        </w:rPr>
        <w:t xml:space="preserve">PSF </w:t>
      </w:r>
      <w:r w:rsidR="00B922DA">
        <w:rPr>
          <w:rFonts w:asciiTheme="majorHAnsi" w:hAnsiTheme="majorHAnsi" w:cstheme="majorHAnsi"/>
          <w:sz w:val="21"/>
          <w:szCs w:val="21"/>
          <w:lang w:val="en-GB"/>
        </w:rPr>
        <w:t>partners'</w:t>
      </w:r>
      <w:r w:rsidRPr="005E7451">
        <w:rPr>
          <w:rFonts w:asciiTheme="majorHAnsi" w:hAnsiTheme="majorHAnsi" w:cstheme="majorHAnsi"/>
          <w:sz w:val="21"/>
          <w:szCs w:val="21"/>
          <w:lang w:val="en-GB"/>
        </w:rPr>
        <w:t xml:space="preserve"> </w:t>
      </w:r>
      <w:r w:rsidR="00FB37DE" w:rsidRPr="005E7451">
        <w:rPr>
          <w:rFonts w:asciiTheme="majorHAnsi" w:hAnsiTheme="majorHAnsi" w:cstheme="majorHAnsi"/>
          <w:sz w:val="21"/>
          <w:szCs w:val="21"/>
          <w:lang w:val="en-GB"/>
        </w:rPr>
        <w:t xml:space="preserve">discussion and </w:t>
      </w:r>
      <w:r w:rsidR="00D35E61" w:rsidRPr="005E7451">
        <w:rPr>
          <w:rFonts w:asciiTheme="majorHAnsi" w:hAnsiTheme="majorHAnsi" w:cstheme="majorHAnsi"/>
          <w:sz w:val="21"/>
          <w:szCs w:val="21"/>
          <w:lang w:val="en-GB"/>
        </w:rPr>
        <w:t xml:space="preserve">subsequent </w:t>
      </w:r>
      <w:r w:rsidR="00FB37DE" w:rsidRPr="005E7451">
        <w:rPr>
          <w:rFonts w:asciiTheme="majorHAnsi" w:hAnsiTheme="majorHAnsi" w:cstheme="majorHAnsi"/>
          <w:sz w:val="21"/>
          <w:szCs w:val="21"/>
          <w:lang w:val="en-GB"/>
        </w:rPr>
        <w:t>endorsement</w:t>
      </w:r>
      <w:r w:rsidR="002C1676" w:rsidRPr="005E7451">
        <w:rPr>
          <w:rFonts w:asciiTheme="majorHAnsi" w:hAnsiTheme="majorHAnsi" w:cstheme="majorHAnsi"/>
          <w:sz w:val="21"/>
          <w:szCs w:val="21"/>
          <w:lang w:val="en-GB"/>
        </w:rPr>
        <w:t>.</w:t>
      </w:r>
    </w:p>
    <w:p w14:paraId="1E3C03FA" w14:textId="4FC77026" w:rsidR="00D42CC8" w:rsidRPr="00D42CC8" w:rsidRDefault="00D42CC8" w:rsidP="00D42CC8">
      <w:pPr>
        <w:pStyle w:val="Heading2"/>
        <w:spacing w:before="240" w:after="120"/>
        <w:rPr>
          <w:b/>
          <w:bCs/>
          <w:lang w:val="en-GB"/>
        </w:rPr>
      </w:pPr>
      <w:bookmarkStart w:id="5" w:name="_Toc100326045"/>
      <w:bookmarkStart w:id="6" w:name="_Toc103794999"/>
      <w:r w:rsidRPr="00D42CC8">
        <w:rPr>
          <w:b/>
          <w:bCs/>
          <w:lang w:val="en-GB"/>
        </w:rPr>
        <w:t>On this Strategic Framework document</w:t>
      </w:r>
      <w:bookmarkEnd w:id="5"/>
      <w:bookmarkEnd w:id="6"/>
    </w:p>
    <w:p w14:paraId="6E015DA5" w14:textId="77777777" w:rsidR="00D42CC8" w:rsidRDefault="00D35E61"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w:t>
      </w:r>
      <w:r w:rsidR="001576D0" w:rsidRPr="005E7451">
        <w:rPr>
          <w:rFonts w:asciiTheme="majorHAnsi" w:hAnsiTheme="majorHAnsi" w:cstheme="majorHAnsi"/>
          <w:sz w:val="21"/>
          <w:szCs w:val="21"/>
          <w:lang w:val="en-GB"/>
        </w:rPr>
        <w:t>he following section</w:t>
      </w:r>
      <w:r w:rsidRPr="005E7451">
        <w:rPr>
          <w:rFonts w:asciiTheme="majorHAnsi" w:hAnsiTheme="majorHAnsi" w:cstheme="majorHAnsi"/>
          <w:sz w:val="21"/>
          <w:szCs w:val="21"/>
          <w:lang w:val="en-GB"/>
        </w:rPr>
        <w:t xml:space="preserve"> </w:t>
      </w:r>
      <w:r w:rsidR="001576D0" w:rsidRPr="005E7451">
        <w:rPr>
          <w:rFonts w:asciiTheme="majorHAnsi" w:hAnsiTheme="majorHAnsi" w:cstheme="majorHAnsi"/>
          <w:sz w:val="21"/>
          <w:szCs w:val="21"/>
          <w:lang w:val="en-GB"/>
        </w:rPr>
        <w:t xml:space="preserve">summarises the Mid-Term Evaluation (MTE) and partner feedback received during recent rounds of donor consultations by the </w:t>
      </w:r>
      <w:r w:rsidR="00642316" w:rsidRPr="005E7451">
        <w:rPr>
          <w:rFonts w:asciiTheme="majorHAnsi" w:hAnsiTheme="majorHAnsi" w:cstheme="majorHAnsi"/>
          <w:sz w:val="21"/>
          <w:szCs w:val="21"/>
          <w:lang w:val="en-GB"/>
        </w:rPr>
        <w:t xml:space="preserve">Office of the Special Envoy of the </w:t>
      </w:r>
      <w:r w:rsidR="001051DA">
        <w:rPr>
          <w:rFonts w:asciiTheme="majorHAnsi" w:hAnsiTheme="majorHAnsi" w:cstheme="majorHAnsi"/>
          <w:sz w:val="21"/>
          <w:szCs w:val="21"/>
          <w:lang w:val="en-GB"/>
        </w:rPr>
        <w:t>Secretary-General</w:t>
      </w:r>
      <w:r w:rsidR="00642316" w:rsidRPr="005E7451">
        <w:rPr>
          <w:rFonts w:asciiTheme="majorHAnsi" w:hAnsiTheme="majorHAnsi" w:cstheme="majorHAnsi"/>
          <w:sz w:val="21"/>
          <w:szCs w:val="21"/>
          <w:lang w:val="en-GB"/>
        </w:rPr>
        <w:t xml:space="preserve"> (</w:t>
      </w:r>
      <w:r w:rsidR="001576D0" w:rsidRPr="005E7451">
        <w:rPr>
          <w:rFonts w:asciiTheme="majorHAnsi" w:hAnsiTheme="majorHAnsi" w:cstheme="majorHAnsi"/>
          <w:sz w:val="21"/>
          <w:szCs w:val="21"/>
          <w:lang w:val="en-GB"/>
        </w:rPr>
        <w:t>OSESGY</w:t>
      </w:r>
      <w:r w:rsidR="00642316" w:rsidRPr="005E7451">
        <w:rPr>
          <w:rFonts w:asciiTheme="majorHAnsi" w:hAnsiTheme="majorHAnsi" w:cstheme="majorHAnsi"/>
          <w:sz w:val="21"/>
          <w:szCs w:val="21"/>
          <w:lang w:val="en-GB"/>
        </w:rPr>
        <w:t>)</w:t>
      </w:r>
      <w:r w:rsidR="001576D0" w:rsidRPr="005E7451">
        <w:rPr>
          <w:rFonts w:asciiTheme="majorHAnsi" w:hAnsiTheme="majorHAnsi" w:cstheme="majorHAnsi"/>
          <w:sz w:val="21"/>
          <w:szCs w:val="21"/>
          <w:lang w:val="en-GB"/>
        </w:rPr>
        <w:t>,</w:t>
      </w:r>
      <w:r w:rsidR="00642316" w:rsidRPr="005E7451">
        <w:rPr>
          <w:rFonts w:asciiTheme="majorHAnsi" w:hAnsiTheme="majorHAnsi" w:cstheme="majorHAnsi"/>
          <w:sz w:val="21"/>
          <w:szCs w:val="21"/>
          <w:lang w:val="en-GB"/>
        </w:rPr>
        <w:t xml:space="preserve"> the Resident Coordinator Office (</w:t>
      </w:r>
      <w:r w:rsidR="001576D0" w:rsidRPr="005E7451">
        <w:rPr>
          <w:rFonts w:asciiTheme="majorHAnsi" w:hAnsiTheme="majorHAnsi" w:cstheme="majorHAnsi"/>
          <w:sz w:val="21"/>
          <w:szCs w:val="21"/>
          <w:lang w:val="en-GB"/>
        </w:rPr>
        <w:t>RCO</w:t>
      </w:r>
      <w:r w:rsidR="00642316" w:rsidRPr="005E7451">
        <w:rPr>
          <w:rFonts w:asciiTheme="majorHAnsi" w:hAnsiTheme="majorHAnsi" w:cstheme="majorHAnsi"/>
          <w:sz w:val="21"/>
          <w:szCs w:val="21"/>
          <w:lang w:val="en-GB"/>
        </w:rPr>
        <w:t>)</w:t>
      </w:r>
      <w:r w:rsidR="001576D0" w:rsidRPr="005E7451">
        <w:rPr>
          <w:rFonts w:asciiTheme="majorHAnsi" w:hAnsiTheme="majorHAnsi" w:cstheme="majorHAnsi"/>
          <w:sz w:val="21"/>
          <w:szCs w:val="21"/>
          <w:lang w:val="en-GB"/>
        </w:rPr>
        <w:t xml:space="preserve"> and </w:t>
      </w:r>
      <w:r w:rsidR="00642316" w:rsidRPr="005E7451">
        <w:rPr>
          <w:rFonts w:asciiTheme="majorHAnsi" w:hAnsiTheme="majorHAnsi" w:cstheme="majorHAnsi"/>
          <w:sz w:val="21"/>
          <w:szCs w:val="21"/>
          <w:lang w:val="en-GB"/>
        </w:rPr>
        <w:t>the United Nations Development Programme (</w:t>
      </w:r>
      <w:r w:rsidR="001576D0" w:rsidRPr="005E7451">
        <w:rPr>
          <w:rFonts w:asciiTheme="majorHAnsi" w:hAnsiTheme="majorHAnsi" w:cstheme="majorHAnsi"/>
          <w:sz w:val="21"/>
          <w:szCs w:val="21"/>
          <w:lang w:val="en-GB"/>
        </w:rPr>
        <w:t>UNDP</w:t>
      </w:r>
      <w:r w:rsidR="00642316" w:rsidRPr="005E7451">
        <w:rPr>
          <w:rFonts w:asciiTheme="majorHAnsi" w:hAnsiTheme="majorHAnsi" w:cstheme="majorHAnsi"/>
          <w:sz w:val="21"/>
          <w:szCs w:val="21"/>
          <w:lang w:val="en-GB"/>
        </w:rPr>
        <w:t>)</w:t>
      </w:r>
      <w:r w:rsidR="001576D0"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p>
    <w:p w14:paraId="39B8EE06" w14:textId="77777777" w:rsidR="00D42CC8" w:rsidRDefault="001576D0"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Based on the MTE, donor partner feedback and </w:t>
      </w:r>
      <w:r w:rsidR="005D18E7" w:rsidRPr="005E7451">
        <w:rPr>
          <w:rFonts w:asciiTheme="majorHAnsi" w:hAnsiTheme="majorHAnsi" w:cstheme="majorHAnsi"/>
          <w:sz w:val="21"/>
          <w:szCs w:val="21"/>
          <w:lang w:val="en-GB"/>
        </w:rPr>
        <w:t>considering</w:t>
      </w:r>
      <w:r w:rsidRPr="005E7451">
        <w:rPr>
          <w:rFonts w:asciiTheme="majorHAnsi" w:hAnsiTheme="majorHAnsi" w:cstheme="majorHAnsi"/>
          <w:sz w:val="21"/>
          <w:szCs w:val="21"/>
          <w:lang w:val="en-GB"/>
        </w:rPr>
        <w:t xml:space="preserve"> the </w:t>
      </w:r>
      <w:r w:rsidR="00D35E61" w:rsidRPr="005E7451">
        <w:rPr>
          <w:rFonts w:asciiTheme="majorHAnsi" w:hAnsiTheme="majorHAnsi" w:cstheme="majorHAnsi"/>
          <w:sz w:val="21"/>
          <w:szCs w:val="21"/>
          <w:lang w:val="en-GB"/>
        </w:rPr>
        <w:t>complex</w:t>
      </w:r>
      <w:r w:rsidR="00994C83" w:rsidRPr="005E7451">
        <w:rPr>
          <w:rFonts w:asciiTheme="majorHAnsi" w:hAnsiTheme="majorHAnsi" w:cstheme="majorHAnsi"/>
          <w:sz w:val="21"/>
          <w:szCs w:val="21"/>
          <w:lang w:val="en-GB"/>
        </w:rPr>
        <w:t xml:space="preserve"> </w:t>
      </w:r>
      <w:r w:rsidR="00D42CC8">
        <w:rPr>
          <w:rFonts w:asciiTheme="majorHAnsi" w:hAnsiTheme="majorHAnsi" w:cstheme="majorHAnsi"/>
          <w:sz w:val="21"/>
          <w:szCs w:val="21"/>
          <w:lang w:val="en-GB"/>
        </w:rPr>
        <w:t xml:space="preserve">and ever-changing </w:t>
      </w:r>
      <w:r w:rsidRPr="005E7451">
        <w:rPr>
          <w:rFonts w:asciiTheme="majorHAnsi" w:hAnsiTheme="majorHAnsi" w:cstheme="majorHAnsi"/>
          <w:sz w:val="21"/>
          <w:szCs w:val="21"/>
          <w:lang w:val="en-GB"/>
        </w:rPr>
        <w:t xml:space="preserve">situation on the ground, </w:t>
      </w:r>
      <w:r w:rsidR="00D35E61" w:rsidRPr="005E7451">
        <w:rPr>
          <w:rFonts w:asciiTheme="majorHAnsi" w:hAnsiTheme="majorHAnsi" w:cstheme="majorHAnsi"/>
          <w:sz w:val="21"/>
          <w:szCs w:val="21"/>
          <w:lang w:val="en-GB"/>
        </w:rPr>
        <w:t xml:space="preserve">subsequent sections present the </w:t>
      </w:r>
      <w:r w:rsidRPr="005E7451">
        <w:rPr>
          <w:rFonts w:asciiTheme="majorHAnsi" w:hAnsiTheme="majorHAnsi" w:cstheme="majorHAnsi"/>
          <w:sz w:val="21"/>
          <w:szCs w:val="21"/>
          <w:lang w:val="en-GB"/>
        </w:rPr>
        <w:t>PSF strategy</w:t>
      </w:r>
      <w:r w:rsidR="00D35E61" w:rsidRPr="005E7451">
        <w:rPr>
          <w:rFonts w:asciiTheme="majorHAnsi" w:hAnsiTheme="majorHAnsi" w:cstheme="majorHAnsi"/>
          <w:sz w:val="21"/>
          <w:szCs w:val="21"/>
          <w:lang w:val="en-GB"/>
        </w:rPr>
        <w:t xml:space="preserve"> and </w:t>
      </w:r>
      <w:r w:rsidRPr="003F3CCD">
        <w:rPr>
          <w:rFonts w:asciiTheme="majorHAnsi" w:hAnsiTheme="majorHAnsi" w:cstheme="majorHAnsi"/>
          <w:sz w:val="21"/>
          <w:szCs w:val="21"/>
          <w:lang w:val="en-GB"/>
        </w:rPr>
        <w:t>three</w:t>
      </w:r>
      <w:r w:rsidRPr="005E7451">
        <w:rPr>
          <w:rFonts w:asciiTheme="majorHAnsi" w:hAnsiTheme="majorHAnsi" w:cstheme="majorHAnsi"/>
          <w:sz w:val="21"/>
          <w:szCs w:val="21"/>
          <w:lang w:val="en-GB"/>
        </w:rPr>
        <w:t xml:space="preserve"> proposed </w:t>
      </w:r>
      <w:r w:rsidR="005E7451">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sidR="005E7451">
        <w:rPr>
          <w:rFonts w:asciiTheme="majorHAnsi" w:hAnsiTheme="majorHAnsi" w:cstheme="majorHAnsi"/>
          <w:sz w:val="21"/>
          <w:szCs w:val="21"/>
          <w:lang w:val="en-GB"/>
        </w:rPr>
        <w:t>a</w:t>
      </w:r>
      <w:r w:rsidRPr="005E7451">
        <w:rPr>
          <w:rFonts w:asciiTheme="majorHAnsi" w:hAnsiTheme="majorHAnsi" w:cstheme="majorHAnsi"/>
          <w:sz w:val="21"/>
          <w:szCs w:val="21"/>
          <w:lang w:val="en-GB"/>
        </w:rPr>
        <w:t xml:space="preserve">reas to support </w:t>
      </w:r>
      <w:r w:rsidR="001812D9">
        <w:rPr>
          <w:rFonts w:asciiTheme="majorHAnsi" w:hAnsiTheme="majorHAnsi" w:cstheme="majorHAnsi"/>
          <w:sz w:val="21"/>
          <w:szCs w:val="21"/>
          <w:lang w:val="en-GB"/>
        </w:rPr>
        <w:t>its</w:t>
      </w:r>
      <w:r w:rsidRPr="005E7451">
        <w:rPr>
          <w:rFonts w:asciiTheme="majorHAnsi" w:hAnsiTheme="majorHAnsi" w:cstheme="majorHAnsi"/>
          <w:sz w:val="21"/>
          <w:szCs w:val="21"/>
          <w:lang w:val="en-GB"/>
        </w:rPr>
        <w:t xml:space="preserve"> implementation.</w:t>
      </w:r>
      <w:r w:rsidR="00EE097B" w:rsidRPr="005E7451">
        <w:rPr>
          <w:rFonts w:asciiTheme="majorHAnsi" w:hAnsiTheme="majorHAnsi" w:cstheme="majorHAnsi"/>
          <w:sz w:val="21"/>
          <w:szCs w:val="21"/>
          <w:lang w:val="en-GB"/>
        </w:rPr>
        <w:t xml:space="preserve"> </w:t>
      </w:r>
    </w:p>
    <w:p w14:paraId="38B935F3" w14:textId="0A668563" w:rsidR="001576D0" w:rsidRDefault="001576D0"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w:t>
      </w:r>
      <w:r w:rsidR="00D35E61" w:rsidRPr="005E7451">
        <w:rPr>
          <w:rFonts w:asciiTheme="majorHAnsi" w:hAnsiTheme="majorHAnsi" w:cstheme="majorHAnsi"/>
          <w:sz w:val="21"/>
          <w:szCs w:val="21"/>
          <w:lang w:val="en-GB"/>
        </w:rPr>
        <w:t>last</w:t>
      </w:r>
      <w:r w:rsidRPr="005E7451">
        <w:rPr>
          <w:rFonts w:asciiTheme="majorHAnsi" w:hAnsiTheme="majorHAnsi" w:cstheme="majorHAnsi"/>
          <w:sz w:val="21"/>
          <w:szCs w:val="21"/>
          <w:lang w:val="en-GB"/>
        </w:rPr>
        <w:t xml:space="preserve"> two sections </w:t>
      </w:r>
      <w:r w:rsidR="00D35E61" w:rsidRPr="005E7451">
        <w:rPr>
          <w:rFonts w:asciiTheme="majorHAnsi" w:hAnsiTheme="majorHAnsi" w:cstheme="majorHAnsi"/>
          <w:sz w:val="21"/>
          <w:szCs w:val="21"/>
          <w:lang w:val="en-GB"/>
        </w:rPr>
        <w:t>outline the</w:t>
      </w:r>
      <w:r w:rsidRPr="005E7451">
        <w:rPr>
          <w:rFonts w:asciiTheme="majorHAnsi" w:hAnsiTheme="majorHAnsi" w:cstheme="majorHAnsi"/>
          <w:sz w:val="21"/>
          <w:szCs w:val="21"/>
          <w:lang w:val="en-GB"/>
        </w:rPr>
        <w:t xml:space="preserve"> PSF governance and project management</w:t>
      </w:r>
      <w:r w:rsidR="00D35E61" w:rsidRPr="005E7451">
        <w:rPr>
          <w:rFonts w:asciiTheme="majorHAnsi" w:hAnsiTheme="majorHAnsi" w:cstheme="majorHAnsi"/>
          <w:sz w:val="21"/>
          <w:szCs w:val="21"/>
          <w:lang w:val="en-GB"/>
        </w:rPr>
        <w:t xml:space="preserve"> </w:t>
      </w:r>
      <w:r w:rsidR="003D35DF" w:rsidRPr="005E7451">
        <w:rPr>
          <w:rFonts w:asciiTheme="majorHAnsi" w:hAnsiTheme="majorHAnsi" w:cstheme="majorHAnsi"/>
          <w:sz w:val="21"/>
          <w:szCs w:val="21"/>
          <w:lang w:val="en-GB"/>
        </w:rPr>
        <w:t>structures</w:t>
      </w:r>
      <w:r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The annexes </w:t>
      </w:r>
      <w:r w:rsidR="005D18E7" w:rsidRPr="005E7451">
        <w:rPr>
          <w:rFonts w:asciiTheme="majorHAnsi" w:hAnsiTheme="majorHAnsi" w:cstheme="majorHAnsi"/>
          <w:sz w:val="21"/>
          <w:szCs w:val="21"/>
          <w:lang w:val="en-GB"/>
        </w:rPr>
        <w:t>include a more detailed governance structure</w:t>
      </w:r>
      <w:r w:rsidR="00584109">
        <w:rPr>
          <w:rFonts w:asciiTheme="majorHAnsi" w:hAnsiTheme="majorHAnsi" w:cstheme="majorHAnsi"/>
          <w:sz w:val="21"/>
          <w:szCs w:val="21"/>
          <w:lang w:val="en-GB"/>
        </w:rPr>
        <w:t>,</w:t>
      </w:r>
      <w:r w:rsidR="005D18E7" w:rsidRPr="005E7451">
        <w:rPr>
          <w:rFonts w:asciiTheme="majorHAnsi" w:hAnsiTheme="majorHAnsi" w:cstheme="majorHAnsi"/>
          <w:sz w:val="21"/>
          <w:szCs w:val="21"/>
          <w:lang w:val="en-GB"/>
        </w:rPr>
        <w:t xml:space="preserve"> terms of reference</w:t>
      </w:r>
      <w:r w:rsidR="00584109">
        <w:rPr>
          <w:rFonts w:asciiTheme="majorHAnsi" w:hAnsiTheme="majorHAnsi" w:cstheme="majorHAnsi"/>
          <w:sz w:val="21"/>
          <w:szCs w:val="21"/>
          <w:lang w:val="en-GB"/>
        </w:rPr>
        <w:t>,</w:t>
      </w:r>
      <w:r w:rsidR="005D18E7" w:rsidRPr="005E7451">
        <w:rPr>
          <w:rFonts w:asciiTheme="majorHAnsi" w:hAnsiTheme="majorHAnsi" w:cstheme="majorHAnsi"/>
          <w:sz w:val="21"/>
          <w:szCs w:val="21"/>
          <w:lang w:val="en-GB"/>
        </w:rPr>
        <w:t xml:space="preserve"> </w:t>
      </w:r>
      <w:r w:rsidR="00B90F03">
        <w:rPr>
          <w:rFonts w:asciiTheme="majorHAnsi" w:hAnsiTheme="majorHAnsi" w:cstheme="majorHAnsi"/>
          <w:sz w:val="21"/>
          <w:szCs w:val="21"/>
          <w:lang w:val="en-GB"/>
        </w:rPr>
        <w:t>result area</w:t>
      </w:r>
      <w:r w:rsidR="005D18E7" w:rsidRPr="005E7451">
        <w:rPr>
          <w:rFonts w:asciiTheme="majorHAnsi" w:hAnsiTheme="majorHAnsi" w:cstheme="majorHAnsi"/>
          <w:sz w:val="21"/>
          <w:szCs w:val="21"/>
          <w:lang w:val="en-GB"/>
        </w:rPr>
        <w:t xml:space="preserve"> 2 Concept Note template</w:t>
      </w:r>
      <w:r w:rsidR="00584109">
        <w:rPr>
          <w:rFonts w:asciiTheme="majorHAnsi" w:hAnsiTheme="majorHAnsi" w:cstheme="majorHAnsi"/>
          <w:sz w:val="21"/>
          <w:szCs w:val="21"/>
          <w:lang w:val="en-GB"/>
        </w:rPr>
        <w:t>,</w:t>
      </w:r>
      <w:r w:rsidR="003D35DF" w:rsidRPr="005E7451">
        <w:rPr>
          <w:rFonts w:asciiTheme="majorHAnsi" w:hAnsiTheme="majorHAnsi" w:cstheme="majorHAnsi"/>
          <w:sz w:val="21"/>
          <w:szCs w:val="21"/>
          <w:lang w:val="en-GB"/>
        </w:rPr>
        <w:t xml:space="preserve"> </w:t>
      </w:r>
      <w:r w:rsidR="003F0600" w:rsidRPr="005E7451">
        <w:rPr>
          <w:rFonts w:asciiTheme="majorHAnsi" w:hAnsiTheme="majorHAnsi" w:cstheme="majorHAnsi"/>
          <w:sz w:val="21"/>
          <w:szCs w:val="21"/>
          <w:lang w:val="en-GB"/>
        </w:rPr>
        <w:t>Gender Strategy</w:t>
      </w:r>
      <w:r w:rsidR="00584109">
        <w:rPr>
          <w:rFonts w:asciiTheme="majorHAnsi" w:hAnsiTheme="majorHAnsi" w:cstheme="majorHAnsi"/>
          <w:sz w:val="21"/>
          <w:szCs w:val="21"/>
          <w:lang w:val="en-GB"/>
        </w:rPr>
        <w:t>,</w:t>
      </w:r>
      <w:r w:rsidR="003F0600" w:rsidRPr="005E7451">
        <w:rPr>
          <w:rFonts w:asciiTheme="majorHAnsi" w:hAnsiTheme="majorHAnsi" w:cstheme="majorHAnsi"/>
          <w:sz w:val="21"/>
          <w:szCs w:val="21"/>
          <w:lang w:val="en-GB"/>
        </w:rPr>
        <w:t xml:space="preserve"> </w:t>
      </w:r>
      <w:r w:rsidR="0081748F">
        <w:rPr>
          <w:rFonts w:asciiTheme="majorHAnsi" w:hAnsiTheme="majorHAnsi" w:cstheme="majorHAnsi"/>
          <w:sz w:val="21"/>
          <w:szCs w:val="21"/>
          <w:lang w:val="en-GB"/>
        </w:rPr>
        <w:t xml:space="preserve">and </w:t>
      </w:r>
      <w:r w:rsidR="005D18E7" w:rsidRPr="005E7451">
        <w:rPr>
          <w:rFonts w:asciiTheme="majorHAnsi" w:hAnsiTheme="majorHAnsi" w:cstheme="majorHAnsi"/>
          <w:sz w:val="21"/>
          <w:szCs w:val="21"/>
          <w:lang w:val="en-GB"/>
        </w:rPr>
        <w:t xml:space="preserve">a new proposal for consideration </w:t>
      </w:r>
      <w:r w:rsidR="001051DA">
        <w:rPr>
          <w:rFonts w:asciiTheme="majorHAnsi" w:hAnsiTheme="majorHAnsi" w:cstheme="majorHAnsi"/>
          <w:sz w:val="21"/>
          <w:szCs w:val="21"/>
          <w:lang w:val="en-GB"/>
        </w:rPr>
        <w:t>by</w:t>
      </w:r>
      <w:r w:rsidR="005D18E7" w:rsidRPr="005E7451">
        <w:rPr>
          <w:rFonts w:asciiTheme="majorHAnsi" w:hAnsiTheme="majorHAnsi" w:cstheme="majorHAnsi"/>
          <w:sz w:val="21"/>
          <w:szCs w:val="21"/>
          <w:lang w:val="en-GB"/>
        </w:rPr>
        <w:t xml:space="preserve"> the </w:t>
      </w:r>
      <w:r w:rsidR="001812D9">
        <w:rPr>
          <w:rFonts w:asciiTheme="majorHAnsi" w:hAnsiTheme="majorHAnsi" w:cstheme="majorHAnsi"/>
          <w:sz w:val="21"/>
          <w:szCs w:val="21"/>
          <w:lang w:val="en-GB"/>
        </w:rPr>
        <w:t>PSF Steering</w:t>
      </w:r>
      <w:r w:rsidR="005D18E7" w:rsidRPr="005E7451">
        <w:rPr>
          <w:rFonts w:asciiTheme="majorHAnsi" w:hAnsiTheme="majorHAnsi" w:cstheme="majorHAnsi"/>
          <w:sz w:val="21"/>
          <w:szCs w:val="21"/>
          <w:lang w:val="en-GB"/>
        </w:rPr>
        <w:t xml:space="preserve"> </w:t>
      </w:r>
      <w:r w:rsidR="00BB5EE9">
        <w:rPr>
          <w:rFonts w:asciiTheme="majorHAnsi" w:hAnsiTheme="majorHAnsi" w:cstheme="majorHAnsi"/>
          <w:sz w:val="21"/>
          <w:szCs w:val="21"/>
          <w:lang w:val="en-GB"/>
        </w:rPr>
        <w:t>C</w:t>
      </w:r>
      <w:r w:rsidR="005D18E7" w:rsidRPr="005E7451">
        <w:rPr>
          <w:rFonts w:asciiTheme="majorHAnsi" w:hAnsiTheme="majorHAnsi" w:cstheme="majorHAnsi"/>
          <w:sz w:val="21"/>
          <w:szCs w:val="21"/>
          <w:lang w:val="en-GB"/>
        </w:rPr>
        <w:t>ommittee</w:t>
      </w:r>
      <w:r w:rsidR="0081748F">
        <w:rPr>
          <w:rFonts w:asciiTheme="majorHAnsi" w:hAnsiTheme="majorHAnsi" w:cstheme="majorHAnsi"/>
          <w:sz w:val="21"/>
          <w:szCs w:val="21"/>
          <w:lang w:val="en-GB"/>
        </w:rPr>
        <w:t>.</w:t>
      </w:r>
    </w:p>
    <w:p w14:paraId="2AE5583C" w14:textId="6D31826B" w:rsidR="003F3CCD" w:rsidRDefault="003F3CCD"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The draft Strategic Framework is presented in a highly dynamic</w:t>
      </w:r>
      <w:r w:rsidR="00150646">
        <w:rPr>
          <w:rFonts w:asciiTheme="majorHAnsi" w:hAnsiTheme="majorHAnsi" w:cstheme="majorHAnsi"/>
          <w:sz w:val="21"/>
          <w:szCs w:val="21"/>
          <w:lang w:val="en-GB"/>
        </w:rPr>
        <w:t xml:space="preserve"> and increasingly hopeful </w:t>
      </w:r>
      <w:r>
        <w:rPr>
          <w:rFonts w:asciiTheme="majorHAnsi" w:hAnsiTheme="majorHAnsi" w:cstheme="majorHAnsi"/>
          <w:sz w:val="21"/>
          <w:szCs w:val="21"/>
          <w:lang w:val="en-GB"/>
        </w:rPr>
        <w:t xml:space="preserve">context. </w:t>
      </w:r>
      <w:r w:rsidR="00D42CC8">
        <w:rPr>
          <w:rFonts w:asciiTheme="majorHAnsi" w:hAnsiTheme="majorHAnsi" w:cstheme="majorHAnsi"/>
          <w:sz w:val="21"/>
          <w:szCs w:val="21"/>
          <w:lang w:val="en-GB"/>
        </w:rPr>
        <w:t>F</w:t>
      </w:r>
      <w:r w:rsidRPr="003F3CCD">
        <w:rPr>
          <w:rFonts w:asciiTheme="majorHAnsi" w:hAnsiTheme="majorHAnsi" w:cstheme="majorHAnsi"/>
          <w:sz w:val="21"/>
          <w:szCs w:val="21"/>
          <w:lang w:val="en-GB"/>
        </w:rPr>
        <w:t xml:space="preserve">ollowing the recent </w:t>
      </w:r>
      <w:r>
        <w:rPr>
          <w:rFonts w:asciiTheme="majorHAnsi" w:hAnsiTheme="majorHAnsi" w:cstheme="majorHAnsi"/>
          <w:sz w:val="21"/>
          <w:szCs w:val="21"/>
          <w:lang w:val="en-GB"/>
        </w:rPr>
        <w:t>t</w:t>
      </w:r>
      <w:r w:rsidRPr="003F3CCD">
        <w:rPr>
          <w:rFonts w:asciiTheme="majorHAnsi" w:hAnsiTheme="majorHAnsi" w:cstheme="majorHAnsi"/>
          <w:sz w:val="21"/>
          <w:szCs w:val="21"/>
          <w:lang w:val="en-GB"/>
        </w:rPr>
        <w:t xml:space="preserve">ruce brokered by the UN Special Envoy, President </w:t>
      </w:r>
      <w:proofErr w:type="spellStart"/>
      <w:r w:rsidRPr="003F3CCD">
        <w:rPr>
          <w:rFonts w:asciiTheme="majorHAnsi" w:hAnsiTheme="majorHAnsi" w:cstheme="majorHAnsi"/>
          <w:sz w:val="21"/>
          <w:szCs w:val="21"/>
          <w:lang w:val="en-GB"/>
        </w:rPr>
        <w:t>Hadi</w:t>
      </w:r>
      <w:proofErr w:type="spellEnd"/>
      <w:r w:rsidRPr="003F3CCD">
        <w:rPr>
          <w:rFonts w:asciiTheme="majorHAnsi" w:hAnsiTheme="majorHAnsi" w:cstheme="majorHAnsi"/>
          <w:sz w:val="21"/>
          <w:szCs w:val="21"/>
          <w:lang w:val="en-GB"/>
        </w:rPr>
        <w:t xml:space="preserve"> issued a statement at the end of the G</w:t>
      </w:r>
      <w:r w:rsidR="00150646">
        <w:rPr>
          <w:rFonts w:asciiTheme="majorHAnsi" w:hAnsiTheme="majorHAnsi" w:cstheme="majorHAnsi"/>
          <w:sz w:val="21"/>
          <w:szCs w:val="21"/>
          <w:lang w:val="en-GB"/>
        </w:rPr>
        <w:t xml:space="preserve">ulf </w:t>
      </w:r>
      <w:r w:rsidRPr="003F3CCD">
        <w:rPr>
          <w:rFonts w:asciiTheme="majorHAnsi" w:hAnsiTheme="majorHAnsi" w:cstheme="majorHAnsi"/>
          <w:sz w:val="21"/>
          <w:szCs w:val="21"/>
          <w:lang w:val="en-GB"/>
        </w:rPr>
        <w:lastRenderedPageBreak/>
        <w:t>C</w:t>
      </w:r>
      <w:r w:rsidR="00150646">
        <w:rPr>
          <w:rFonts w:asciiTheme="majorHAnsi" w:hAnsiTheme="majorHAnsi" w:cstheme="majorHAnsi"/>
          <w:sz w:val="21"/>
          <w:szCs w:val="21"/>
          <w:lang w:val="en-GB"/>
        </w:rPr>
        <w:t xml:space="preserve">ooperation </w:t>
      </w:r>
      <w:r w:rsidRPr="003F3CCD">
        <w:rPr>
          <w:rFonts w:asciiTheme="majorHAnsi" w:hAnsiTheme="majorHAnsi" w:cstheme="majorHAnsi"/>
          <w:sz w:val="21"/>
          <w:szCs w:val="21"/>
          <w:lang w:val="en-GB"/>
        </w:rPr>
        <w:t>C</w:t>
      </w:r>
      <w:r w:rsidR="00150646">
        <w:rPr>
          <w:rFonts w:asciiTheme="majorHAnsi" w:hAnsiTheme="majorHAnsi" w:cstheme="majorHAnsi"/>
          <w:sz w:val="21"/>
          <w:szCs w:val="21"/>
          <w:lang w:val="en-GB"/>
        </w:rPr>
        <w:t>ouncil (GCC)</w:t>
      </w:r>
      <w:r w:rsidRPr="003F3CCD">
        <w:rPr>
          <w:rFonts w:asciiTheme="majorHAnsi" w:hAnsiTheme="majorHAnsi" w:cstheme="majorHAnsi"/>
          <w:sz w:val="21"/>
          <w:szCs w:val="21"/>
          <w:lang w:val="en-GB"/>
        </w:rPr>
        <w:t xml:space="preserve"> hosted Yemeni-Yemeni dialogue.</w:t>
      </w:r>
      <w:r>
        <w:rPr>
          <w:rFonts w:asciiTheme="majorHAnsi" w:hAnsiTheme="majorHAnsi" w:cstheme="majorHAnsi"/>
          <w:sz w:val="21"/>
          <w:szCs w:val="21"/>
          <w:lang w:val="en-GB"/>
        </w:rPr>
        <w:t xml:space="preserve"> </w:t>
      </w:r>
      <w:r w:rsidRPr="003F3CCD">
        <w:rPr>
          <w:rFonts w:asciiTheme="majorHAnsi" w:hAnsiTheme="majorHAnsi" w:cstheme="majorHAnsi"/>
          <w:sz w:val="21"/>
          <w:szCs w:val="21"/>
          <w:lang w:val="en-GB"/>
        </w:rPr>
        <w:t xml:space="preserve">The statement shifts power from the President and the Vice-President to a Presidential Council of </w:t>
      </w:r>
      <w:r w:rsidR="00C45833">
        <w:rPr>
          <w:rFonts w:asciiTheme="majorHAnsi" w:hAnsiTheme="majorHAnsi" w:cstheme="majorHAnsi"/>
          <w:sz w:val="21"/>
          <w:szCs w:val="21"/>
          <w:lang w:val="en-GB"/>
        </w:rPr>
        <w:t>eight</w:t>
      </w:r>
      <w:r w:rsidRPr="003F3CCD">
        <w:rPr>
          <w:rFonts w:asciiTheme="majorHAnsi" w:hAnsiTheme="majorHAnsi" w:cstheme="majorHAnsi"/>
          <w:sz w:val="21"/>
          <w:szCs w:val="21"/>
          <w:lang w:val="en-GB"/>
        </w:rPr>
        <w:t xml:space="preserve"> members</w:t>
      </w:r>
      <w:r w:rsidR="00584109">
        <w:rPr>
          <w:rFonts w:asciiTheme="majorHAnsi" w:hAnsiTheme="majorHAnsi" w:cstheme="majorHAnsi"/>
          <w:sz w:val="21"/>
          <w:szCs w:val="21"/>
          <w:lang w:val="en-GB"/>
        </w:rPr>
        <w:t xml:space="preserve"> and is</w:t>
      </w:r>
      <w:r w:rsidR="001064C9">
        <w:rPr>
          <w:rFonts w:asciiTheme="majorHAnsi" w:hAnsiTheme="majorHAnsi" w:cstheme="majorHAnsi"/>
          <w:sz w:val="21"/>
          <w:szCs w:val="21"/>
          <w:lang w:val="en-GB"/>
        </w:rPr>
        <w:t xml:space="preserve"> </w:t>
      </w:r>
      <w:r>
        <w:rPr>
          <w:rFonts w:asciiTheme="majorHAnsi" w:hAnsiTheme="majorHAnsi" w:cstheme="majorHAnsi"/>
          <w:sz w:val="21"/>
          <w:szCs w:val="21"/>
          <w:lang w:val="en-GB"/>
        </w:rPr>
        <w:t>the</w:t>
      </w:r>
      <w:r w:rsidRPr="003F3CCD">
        <w:rPr>
          <w:rFonts w:asciiTheme="majorHAnsi" w:hAnsiTheme="majorHAnsi" w:cstheme="majorHAnsi"/>
          <w:sz w:val="21"/>
          <w:szCs w:val="21"/>
          <w:lang w:val="en-GB"/>
        </w:rPr>
        <w:t xml:space="preserve"> most </w:t>
      </w:r>
      <w:r w:rsidR="001064C9">
        <w:rPr>
          <w:rFonts w:asciiTheme="majorHAnsi" w:hAnsiTheme="majorHAnsi" w:cstheme="majorHAnsi"/>
          <w:sz w:val="21"/>
          <w:szCs w:val="21"/>
          <w:lang w:val="en-GB"/>
        </w:rPr>
        <w:t>significant</w:t>
      </w:r>
      <w:r w:rsidRPr="003F3CCD">
        <w:rPr>
          <w:rFonts w:asciiTheme="majorHAnsi" w:hAnsiTheme="majorHAnsi" w:cstheme="majorHAnsi"/>
          <w:sz w:val="21"/>
          <w:szCs w:val="21"/>
          <w:lang w:val="en-GB"/>
        </w:rPr>
        <w:t xml:space="preserve"> shift in power since the outbreak of the conflict. The </w:t>
      </w:r>
      <w:r w:rsidR="00373ECF">
        <w:rPr>
          <w:rFonts w:asciiTheme="majorHAnsi" w:hAnsiTheme="majorHAnsi" w:cstheme="majorHAnsi"/>
          <w:sz w:val="21"/>
          <w:szCs w:val="21"/>
          <w:lang w:val="en-GB"/>
        </w:rPr>
        <w:t>months ahead will reveal</w:t>
      </w:r>
      <w:r w:rsidRPr="003F3CCD">
        <w:rPr>
          <w:rFonts w:asciiTheme="majorHAnsi" w:hAnsiTheme="majorHAnsi" w:cstheme="majorHAnsi"/>
          <w:sz w:val="21"/>
          <w:szCs w:val="21"/>
          <w:lang w:val="en-GB"/>
        </w:rPr>
        <w:t xml:space="preserve"> </w:t>
      </w:r>
      <w:r w:rsidR="00910C5E">
        <w:rPr>
          <w:rFonts w:asciiTheme="majorHAnsi" w:hAnsiTheme="majorHAnsi" w:cstheme="majorHAnsi"/>
          <w:sz w:val="21"/>
          <w:szCs w:val="21"/>
          <w:lang w:val="en-GB"/>
        </w:rPr>
        <w:t>its</w:t>
      </w:r>
      <w:r w:rsidRPr="003F3CCD">
        <w:rPr>
          <w:rFonts w:asciiTheme="majorHAnsi" w:hAnsiTheme="majorHAnsi" w:cstheme="majorHAnsi"/>
          <w:sz w:val="21"/>
          <w:szCs w:val="21"/>
          <w:lang w:val="en-GB"/>
        </w:rPr>
        <w:t xml:space="preserve"> implications</w:t>
      </w:r>
      <w:r>
        <w:rPr>
          <w:rFonts w:asciiTheme="majorHAnsi" w:hAnsiTheme="majorHAnsi" w:cstheme="majorHAnsi"/>
          <w:sz w:val="21"/>
          <w:szCs w:val="21"/>
          <w:lang w:val="en-GB"/>
        </w:rPr>
        <w:t xml:space="preserve"> for Yemen and </w:t>
      </w:r>
      <w:r w:rsidR="00373ECF">
        <w:rPr>
          <w:rFonts w:asciiTheme="majorHAnsi" w:hAnsiTheme="majorHAnsi" w:cstheme="majorHAnsi"/>
          <w:sz w:val="21"/>
          <w:szCs w:val="21"/>
          <w:lang w:val="en-GB"/>
        </w:rPr>
        <w:t>the Peace Support Facility</w:t>
      </w:r>
      <w:r w:rsidR="00373ECF">
        <w:rPr>
          <w:rStyle w:val="FootnoteReference"/>
          <w:rFonts w:asciiTheme="majorHAnsi" w:hAnsiTheme="majorHAnsi" w:cstheme="majorHAnsi"/>
          <w:sz w:val="21"/>
          <w:szCs w:val="21"/>
          <w:lang w:val="en-GB"/>
        </w:rPr>
        <w:footnoteReference w:id="2"/>
      </w:r>
      <w:r w:rsidR="00150646">
        <w:rPr>
          <w:rFonts w:asciiTheme="majorHAnsi" w:hAnsiTheme="majorHAnsi" w:cstheme="majorHAnsi"/>
          <w:sz w:val="21"/>
          <w:szCs w:val="21"/>
          <w:lang w:val="en-GB"/>
        </w:rPr>
        <w:t>.</w:t>
      </w:r>
    </w:p>
    <w:p w14:paraId="329B0A28" w14:textId="028A61EA" w:rsidR="005066A2" w:rsidRPr="005E7451" w:rsidRDefault="007B0C76" w:rsidP="00115583">
      <w:pPr>
        <w:pStyle w:val="Heading1"/>
        <w:spacing w:before="360" w:after="200" w:line="276" w:lineRule="auto"/>
        <w:rPr>
          <w:rFonts w:cstheme="majorHAnsi"/>
          <w:b/>
          <w:bCs/>
          <w:lang w:val="en-GB"/>
        </w:rPr>
      </w:pPr>
      <w:bookmarkStart w:id="7" w:name="_Toc97675482"/>
      <w:bookmarkStart w:id="8" w:name="_Toc97743007"/>
      <w:bookmarkStart w:id="9" w:name="_Toc97754225"/>
      <w:bookmarkStart w:id="10" w:name="_Toc100326046"/>
      <w:bookmarkStart w:id="11" w:name="_Toc103795000"/>
      <w:r w:rsidRPr="005E7451">
        <w:rPr>
          <w:rFonts w:cstheme="majorHAnsi"/>
          <w:b/>
          <w:bCs/>
          <w:lang w:val="en-GB"/>
        </w:rPr>
        <w:t xml:space="preserve">A summary of </w:t>
      </w:r>
      <w:r w:rsidR="00FD1147" w:rsidRPr="005E7451">
        <w:rPr>
          <w:rFonts w:cstheme="majorHAnsi"/>
          <w:b/>
          <w:bCs/>
          <w:lang w:val="en-GB"/>
        </w:rPr>
        <w:t xml:space="preserve">PSF </w:t>
      </w:r>
      <w:r w:rsidR="005066A2" w:rsidRPr="005E7451">
        <w:rPr>
          <w:rFonts w:cstheme="majorHAnsi"/>
          <w:b/>
          <w:bCs/>
          <w:lang w:val="en-GB"/>
        </w:rPr>
        <w:t>Mid-</w:t>
      </w:r>
      <w:r w:rsidRPr="005E7451">
        <w:rPr>
          <w:rFonts w:cstheme="majorHAnsi"/>
          <w:b/>
          <w:bCs/>
          <w:lang w:val="en-GB"/>
        </w:rPr>
        <w:t>T</w:t>
      </w:r>
      <w:r w:rsidR="005066A2" w:rsidRPr="005E7451">
        <w:rPr>
          <w:rFonts w:cstheme="majorHAnsi"/>
          <w:b/>
          <w:bCs/>
          <w:lang w:val="en-GB"/>
        </w:rPr>
        <w:t xml:space="preserve">erm </w:t>
      </w:r>
      <w:r w:rsidRPr="005E7451">
        <w:rPr>
          <w:rFonts w:cstheme="majorHAnsi"/>
          <w:b/>
          <w:bCs/>
          <w:lang w:val="en-GB"/>
        </w:rPr>
        <w:t>E</w:t>
      </w:r>
      <w:r w:rsidR="005066A2" w:rsidRPr="005E7451">
        <w:rPr>
          <w:rFonts w:cstheme="majorHAnsi"/>
          <w:b/>
          <w:bCs/>
          <w:lang w:val="en-GB"/>
        </w:rPr>
        <w:t>valuation</w:t>
      </w:r>
      <w:r w:rsidRPr="005E7451">
        <w:rPr>
          <w:rFonts w:cstheme="majorHAnsi"/>
          <w:b/>
          <w:bCs/>
          <w:lang w:val="en-GB"/>
        </w:rPr>
        <w:t xml:space="preserve"> </w:t>
      </w:r>
      <w:r w:rsidR="005066A2" w:rsidRPr="005E7451">
        <w:rPr>
          <w:rFonts w:cstheme="majorHAnsi"/>
          <w:b/>
          <w:bCs/>
          <w:lang w:val="en-GB"/>
        </w:rPr>
        <w:t>and partner feedback</w:t>
      </w:r>
      <w:bookmarkEnd w:id="7"/>
      <w:bookmarkEnd w:id="8"/>
      <w:bookmarkEnd w:id="9"/>
      <w:bookmarkEnd w:id="10"/>
      <w:bookmarkEnd w:id="11"/>
    </w:p>
    <w:p w14:paraId="76773DBB" w14:textId="0B4F3BB4" w:rsidR="006C686E" w:rsidRDefault="001051DA" w:rsidP="00AD7B92">
      <w:pPr>
        <w:spacing w:after="120" w:line="276" w:lineRule="auto"/>
        <w:jc w:val="both"/>
        <w:rPr>
          <w:rFonts w:asciiTheme="majorHAnsi" w:hAnsiTheme="majorHAnsi" w:cstheme="majorHAnsi"/>
          <w:sz w:val="21"/>
          <w:szCs w:val="21"/>
          <w:lang w:val="en-GB"/>
        </w:rPr>
      </w:pPr>
      <w:r w:rsidRPr="001051DA">
        <w:rPr>
          <w:rFonts w:asciiTheme="majorHAnsi" w:hAnsiTheme="majorHAnsi" w:cstheme="majorHAnsi"/>
          <w:sz w:val="21"/>
          <w:szCs w:val="21"/>
          <w:lang w:val="en-GB"/>
        </w:rPr>
        <w:t xml:space="preserve">Feedback gathered from </w:t>
      </w:r>
      <w:r w:rsidR="001064C9">
        <w:rPr>
          <w:rFonts w:asciiTheme="majorHAnsi" w:hAnsiTheme="majorHAnsi" w:cstheme="majorHAnsi"/>
          <w:sz w:val="21"/>
          <w:szCs w:val="21"/>
          <w:lang w:val="en-GB"/>
        </w:rPr>
        <w:t xml:space="preserve">the </w:t>
      </w:r>
      <w:r w:rsidRPr="001051DA">
        <w:rPr>
          <w:rFonts w:asciiTheme="majorHAnsi" w:hAnsiTheme="majorHAnsi" w:cstheme="majorHAnsi"/>
          <w:sz w:val="21"/>
          <w:szCs w:val="21"/>
          <w:lang w:val="en-GB"/>
        </w:rPr>
        <w:t xml:space="preserve">recent round of donor interviews pointed </w:t>
      </w:r>
      <w:r w:rsidR="006C686E" w:rsidRPr="005E7451">
        <w:rPr>
          <w:rFonts w:asciiTheme="majorHAnsi" w:hAnsiTheme="majorHAnsi" w:cstheme="majorHAnsi"/>
          <w:sz w:val="21"/>
          <w:szCs w:val="21"/>
          <w:lang w:val="en-GB"/>
        </w:rPr>
        <w:t xml:space="preserve">to </w:t>
      </w:r>
      <w:r>
        <w:rPr>
          <w:rFonts w:asciiTheme="majorHAnsi" w:hAnsiTheme="majorHAnsi" w:cstheme="majorHAnsi"/>
          <w:sz w:val="21"/>
          <w:szCs w:val="21"/>
          <w:lang w:val="en-GB"/>
        </w:rPr>
        <w:t>several</w:t>
      </w:r>
      <w:r w:rsidR="006C686E" w:rsidRPr="005E7451">
        <w:rPr>
          <w:rFonts w:asciiTheme="majorHAnsi" w:hAnsiTheme="majorHAnsi" w:cstheme="majorHAnsi"/>
          <w:sz w:val="21"/>
          <w:szCs w:val="21"/>
          <w:lang w:val="en-GB"/>
        </w:rPr>
        <w:t xml:space="preserve"> </w:t>
      </w:r>
      <w:r w:rsidR="002965D6">
        <w:rPr>
          <w:rFonts w:asciiTheme="majorHAnsi" w:hAnsiTheme="majorHAnsi" w:cstheme="majorHAnsi"/>
          <w:sz w:val="21"/>
          <w:szCs w:val="21"/>
          <w:lang w:val="en-GB"/>
        </w:rPr>
        <w:t>areas</w:t>
      </w:r>
      <w:r w:rsidR="006C686E" w:rsidRPr="005E7451">
        <w:rPr>
          <w:rFonts w:asciiTheme="majorHAnsi" w:hAnsiTheme="majorHAnsi" w:cstheme="majorHAnsi"/>
          <w:sz w:val="21"/>
          <w:szCs w:val="21"/>
          <w:lang w:val="en-GB"/>
        </w:rPr>
        <w:t xml:space="preserve"> outlined in </w:t>
      </w:r>
      <w:r w:rsidR="00F0254B" w:rsidRPr="005E7451">
        <w:rPr>
          <w:rFonts w:asciiTheme="majorHAnsi" w:hAnsiTheme="majorHAnsi" w:cstheme="majorHAnsi"/>
          <w:sz w:val="21"/>
          <w:szCs w:val="21"/>
          <w:lang w:val="en-GB"/>
        </w:rPr>
        <w:t>the remainder of this</w:t>
      </w:r>
      <w:r w:rsidR="006C686E" w:rsidRPr="005E7451">
        <w:rPr>
          <w:rFonts w:asciiTheme="majorHAnsi" w:hAnsiTheme="majorHAnsi" w:cstheme="majorHAnsi"/>
          <w:sz w:val="21"/>
          <w:szCs w:val="21"/>
          <w:lang w:val="en-GB"/>
        </w:rPr>
        <w:t xml:space="preserve"> section.</w:t>
      </w:r>
      <w:r w:rsidR="00EE097B" w:rsidRPr="005E7451">
        <w:rPr>
          <w:rFonts w:asciiTheme="majorHAnsi" w:hAnsiTheme="majorHAnsi" w:cstheme="majorHAnsi"/>
          <w:sz w:val="21"/>
          <w:szCs w:val="21"/>
          <w:lang w:val="en-GB"/>
        </w:rPr>
        <w:t xml:space="preserve"> </w:t>
      </w:r>
      <w:r w:rsidR="006C686E" w:rsidRPr="005E7451">
        <w:rPr>
          <w:rFonts w:asciiTheme="majorHAnsi" w:hAnsiTheme="majorHAnsi" w:cstheme="majorHAnsi"/>
          <w:sz w:val="21"/>
          <w:szCs w:val="21"/>
          <w:lang w:val="en-GB"/>
        </w:rPr>
        <w:t>The feedback, with few exceptions</w:t>
      </w:r>
      <w:r w:rsidR="00F0254B" w:rsidRPr="005E7451">
        <w:rPr>
          <w:rFonts w:asciiTheme="majorHAnsi" w:hAnsiTheme="majorHAnsi" w:cstheme="majorHAnsi"/>
          <w:sz w:val="21"/>
          <w:szCs w:val="21"/>
          <w:lang w:val="en-GB"/>
        </w:rPr>
        <w:t>,</w:t>
      </w:r>
      <w:r w:rsidR="006C686E" w:rsidRPr="005E7451">
        <w:rPr>
          <w:rFonts w:asciiTheme="majorHAnsi" w:hAnsiTheme="majorHAnsi" w:cstheme="majorHAnsi"/>
          <w:sz w:val="21"/>
          <w:szCs w:val="21"/>
          <w:lang w:val="en-GB"/>
        </w:rPr>
        <w:t xml:space="preserve"> </w:t>
      </w:r>
      <w:r w:rsidR="00E715DD" w:rsidRPr="005E7451">
        <w:rPr>
          <w:rFonts w:asciiTheme="majorHAnsi" w:hAnsiTheme="majorHAnsi" w:cstheme="majorHAnsi"/>
          <w:sz w:val="21"/>
          <w:szCs w:val="21"/>
          <w:lang w:val="en-GB"/>
        </w:rPr>
        <w:t>coincides</w:t>
      </w:r>
      <w:r w:rsidR="006C686E" w:rsidRPr="005E7451">
        <w:rPr>
          <w:rFonts w:asciiTheme="majorHAnsi" w:hAnsiTheme="majorHAnsi" w:cstheme="majorHAnsi"/>
          <w:sz w:val="21"/>
          <w:szCs w:val="21"/>
          <w:lang w:val="en-GB"/>
        </w:rPr>
        <w:t xml:space="preserve"> with the findings and recommendations of the </w:t>
      </w:r>
      <w:r w:rsidR="00FD1147" w:rsidRPr="005E7451">
        <w:rPr>
          <w:rFonts w:asciiTheme="majorHAnsi" w:hAnsiTheme="majorHAnsi" w:cstheme="majorHAnsi"/>
          <w:sz w:val="21"/>
          <w:szCs w:val="21"/>
          <w:lang w:val="en-GB"/>
        </w:rPr>
        <w:t>Mid-Term Evaluation (</w:t>
      </w:r>
      <w:r w:rsidR="006C686E" w:rsidRPr="005E7451">
        <w:rPr>
          <w:rFonts w:asciiTheme="majorHAnsi" w:hAnsiTheme="majorHAnsi" w:cstheme="majorHAnsi"/>
          <w:sz w:val="21"/>
          <w:szCs w:val="21"/>
          <w:lang w:val="en-GB"/>
        </w:rPr>
        <w:t>MTE</w:t>
      </w:r>
      <w:r w:rsidR="00FD1147" w:rsidRPr="005E7451">
        <w:rPr>
          <w:rFonts w:asciiTheme="majorHAnsi" w:hAnsiTheme="majorHAnsi" w:cstheme="majorHAnsi"/>
          <w:sz w:val="21"/>
          <w:szCs w:val="21"/>
          <w:lang w:val="en-GB"/>
        </w:rPr>
        <w:t>)</w:t>
      </w:r>
      <w:r w:rsidR="006C686E" w:rsidRPr="005E7451">
        <w:rPr>
          <w:rFonts w:asciiTheme="majorHAnsi" w:hAnsiTheme="majorHAnsi" w:cstheme="majorHAnsi"/>
          <w:sz w:val="21"/>
          <w:szCs w:val="21"/>
          <w:lang w:val="en-GB"/>
        </w:rPr>
        <w:t>.</w:t>
      </w:r>
    </w:p>
    <w:p w14:paraId="0B1BBFF2" w14:textId="6B875B34" w:rsidR="002965D6" w:rsidRDefault="002965D6" w:rsidP="00AD7B92">
      <w:pPr>
        <w:spacing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Areas </w:t>
      </w:r>
      <w:r w:rsidR="00005CF4">
        <w:rPr>
          <w:rFonts w:asciiTheme="majorHAnsi" w:hAnsiTheme="majorHAnsi" w:cstheme="majorHAnsi"/>
          <w:sz w:val="21"/>
          <w:szCs w:val="21"/>
          <w:lang w:val="en-GB"/>
        </w:rPr>
        <w:t>for discussion from the feedback and MTE recommendations</w:t>
      </w:r>
      <w:r>
        <w:rPr>
          <w:rFonts w:asciiTheme="majorHAnsi" w:hAnsiTheme="majorHAnsi" w:cstheme="majorHAnsi"/>
          <w:sz w:val="21"/>
          <w:szCs w:val="21"/>
          <w:lang w:val="en-GB"/>
        </w:rPr>
        <w:t xml:space="preserve"> (outlined in the remainder of this section) are:</w:t>
      </w:r>
    </w:p>
    <w:p w14:paraId="1FF3BE90" w14:textId="31D70DD4" w:rsidR="002965D6" w:rsidRPr="002965D6" w:rsidRDefault="002965D6" w:rsidP="00A9571A">
      <w:pPr>
        <w:pStyle w:val="ListParagraph"/>
        <w:numPr>
          <w:ilvl w:val="0"/>
          <w:numId w:val="27"/>
        </w:numPr>
        <w:spacing w:after="120" w:line="276" w:lineRule="auto"/>
        <w:ind w:left="714" w:hanging="357"/>
        <w:jc w:val="both"/>
        <w:rPr>
          <w:rFonts w:asciiTheme="majorHAnsi" w:hAnsiTheme="majorHAnsi" w:cstheme="majorHAnsi"/>
          <w:sz w:val="21"/>
          <w:szCs w:val="21"/>
          <w:lang w:val="en-GB"/>
        </w:rPr>
      </w:pPr>
      <w:r w:rsidRPr="002965D6">
        <w:rPr>
          <w:rFonts w:asciiTheme="majorHAnsi" w:hAnsiTheme="majorHAnsi" w:cstheme="majorHAnsi"/>
          <w:sz w:val="21"/>
          <w:szCs w:val="21"/>
          <w:lang w:val="en-GB"/>
        </w:rPr>
        <w:t>PSF strategy</w:t>
      </w:r>
      <w:r w:rsidR="00AC7EBC">
        <w:rPr>
          <w:rFonts w:asciiTheme="majorHAnsi" w:hAnsiTheme="majorHAnsi" w:cstheme="majorHAnsi"/>
          <w:sz w:val="21"/>
          <w:szCs w:val="21"/>
          <w:lang w:val="en-GB"/>
        </w:rPr>
        <w:t>.</w:t>
      </w:r>
    </w:p>
    <w:p w14:paraId="7D89C564" w14:textId="223A5D2D" w:rsidR="002965D6" w:rsidRPr="002965D6" w:rsidRDefault="002965D6" w:rsidP="00A9571A">
      <w:pPr>
        <w:pStyle w:val="ListParagraph"/>
        <w:numPr>
          <w:ilvl w:val="0"/>
          <w:numId w:val="27"/>
        </w:numPr>
        <w:spacing w:after="120" w:line="276" w:lineRule="auto"/>
        <w:jc w:val="both"/>
        <w:rPr>
          <w:rFonts w:asciiTheme="majorHAnsi" w:hAnsiTheme="majorHAnsi" w:cstheme="majorHAnsi"/>
          <w:sz w:val="21"/>
          <w:szCs w:val="21"/>
          <w:lang w:val="en-GB"/>
        </w:rPr>
      </w:pPr>
      <w:r w:rsidRPr="002965D6">
        <w:rPr>
          <w:rFonts w:asciiTheme="majorHAnsi" w:hAnsiTheme="majorHAnsi" w:cstheme="majorHAnsi"/>
          <w:sz w:val="21"/>
          <w:szCs w:val="21"/>
          <w:lang w:val="en-GB"/>
        </w:rPr>
        <w:t>PSF governance</w:t>
      </w:r>
      <w:r w:rsidR="00AC7EBC">
        <w:rPr>
          <w:rFonts w:asciiTheme="majorHAnsi" w:hAnsiTheme="majorHAnsi" w:cstheme="majorHAnsi"/>
          <w:sz w:val="21"/>
          <w:szCs w:val="21"/>
          <w:lang w:val="en-GB"/>
        </w:rPr>
        <w:t>.</w:t>
      </w:r>
    </w:p>
    <w:p w14:paraId="5B32474D" w14:textId="3415550D" w:rsidR="002965D6" w:rsidRPr="002965D6" w:rsidRDefault="002965D6" w:rsidP="00A9571A">
      <w:pPr>
        <w:pStyle w:val="ListParagraph"/>
        <w:numPr>
          <w:ilvl w:val="0"/>
          <w:numId w:val="27"/>
        </w:numPr>
        <w:spacing w:after="120" w:line="276" w:lineRule="auto"/>
        <w:jc w:val="both"/>
        <w:rPr>
          <w:rFonts w:asciiTheme="majorHAnsi" w:hAnsiTheme="majorHAnsi" w:cstheme="majorHAnsi"/>
          <w:sz w:val="21"/>
          <w:szCs w:val="21"/>
          <w:lang w:val="en-GB"/>
        </w:rPr>
      </w:pPr>
      <w:r w:rsidRPr="002965D6">
        <w:rPr>
          <w:rFonts w:asciiTheme="majorHAnsi" w:hAnsiTheme="majorHAnsi" w:cstheme="majorHAnsi"/>
          <w:sz w:val="21"/>
          <w:szCs w:val="21"/>
          <w:lang w:val="en-GB"/>
        </w:rPr>
        <w:t>PSF Communication with donor partners</w:t>
      </w:r>
      <w:r w:rsidR="00AC7EBC">
        <w:rPr>
          <w:rFonts w:asciiTheme="majorHAnsi" w:hAnsiTheme="majorHAnsi" w:cstheme="majorHAnsi"/>
          <w:sz w:val="21"/>
          <w:szCs w:val="21"/>
          <w:lang w:val="en-GB"/>
        </w:rPr>
        <w:t>.</w:t>
      </w:r>
    </w:p>
    <w:p w14:paraId="3A41BF16" w14:textId="316C9510" w:rsidR="002965D6" w:rsidRPr="002965D6" w:rsidRDefault="002965D6" w:rsidP="00A9571A">
      <w:pPr>
        <w:pStyle w:val="ListParagraph"/>
        <w:numPr>
          <w:ilvl w:val="0"/>
          <w:numId w:val="27"/>
        </w:numPr>
        <w:spacing w:after="120" w:line="276" w:lineRule="auto"/>
        <w:jc w:val="both"/>
        <w:rPr>
          <w:rFonts w:asciiTheme="majorHAnsi" w:hAnsiTheme="majorHAnsi" w:cstheme="majorHAnsi"/>
          <w:sz w:val="21"/>
          <w:szCs w:val="21"/>
          <w:lang w:val="en-GB"/>
        </w:rPr>
      </w:pPr>
      <w:r w:rsidRPr="002965D6">
        <w:rPr>
          <w:rFonts w:asciiTheme="majorHAnsi" w:hAnsiTheme="majorHAnsi" w:cstheme="majorHAnsi"/>
          <w:sz w:val="21"/>
          <w:szCs w:val="21"/>
          <w:lang w:val="en-GB"/>
        </w:rPr>
        <w:t>PSF results and relevance</w:t>
      </w:r>
      <w:r w:rsidR="00AC7EBC">
        <w:rPr>
          <w:rFonts w:asciiTheme="majorHAnsi" w:hAnsiTheme="majorHAnsi" w:cstheme="majorHAnsi"/>
          <w:sz w:val="21"/>
          <w:szCs w:val="21"/>
          <w:lang w:val="en-GB"/>
        </w:rPr>
        <w:t>.</w:t>
      </w:r>
    </w:p>
    <w:p w14:paraId="3D6438AD" w14:textId="2D9F4946" w:rsidR="002965D6" w:rsidRPr="002965D6" w:rsidRDefault="002965D6" w:rsidP="00A9571A">
      <w:pPr>
        <w:pStyle w:val="ListParagraph"/>
        <w:numPr>
          <w:ilvl w:val="0"/>
          <w:numId w:val="27"/>
        </w:numPr>
        <w:spacing w:after="120" w:line="276" w:lineRule="auto"/>
        <w:jc w:val="both"/>
        <w:rPr>
          <w:rFonts w:asciiTheme="majorHAnsi" w:hAnsiTheme="majorHAnsi" w:cstheme="majorHAnsi"/>
          <w:sz w:val="21"/>
          <w:szCs w:val="21"/>
          <w:lang w:val="en-GB"/>
        </w:rPr>
      </w:pPr>
      <w:r w:rsidRPr="002965D6">
        <w:rPr>
          <w:rFonts w:asciiTheme="majorHAnsi" w:hAnsiTheme="majorHAnsi" w:cstheme="majorHAnsi"/>
          <w:sz w:val="21"/>
          <w:szCs w:val="21"/>
          <w:lang w:val="en-GB"/>
        </w:rPr>
        <w:t xml:space="preserve">Gender </w:t>
      </w:r>
      <w:r w:rsidR="005253EA">
        <w:rPr>
          <w:rFonts w:asciiTheme="majorHAnsi" w:hAnsiTheme="majorHAnsi" w:cstheme="majorHAnsi"/>
          <w:sz w:val="21"/>
          <w:szCs w:val="21"/>
          <w:lang w:val="en-GB"/>
        </w:rPr>
        <w:t>inclusion</w:t>
      </w:r>
      <w:r w:rsidR="00AC7EBC">
        <w:rPr>
          <w:rFonts w:asciiTheme="majorHAnsi" w:hAnsiTheme="majorHAnsi" w:cstheme="majorHAnsi"/>
          <w:sz w:val="21"/>
          <w:szCs w:val="21"/>
          <w:lang w:val="en-GB"/>
        </w:rPr>
        <w:t>.</w:t>
      </w:r>
    </w:p>
    <w:p w14:paraId="007B98F1" w14:textId="52CAE0B0" w:rsidR="002965D6" w:rsidRPr="002965D6" w:rsidRDefault="002965D6" w:rsidP="00A9571A">
      <w:pPr>
        <w:pStyle w:val="ListParagraph"/>
        <w:numPr>
          <w:ilvl w:val="0"/>
          <w:numId w:val="27"/>
        </w:numPr>
        <w:spacing w:after="120" w:line="276" w:lineRule="auto"/>
        <w:jc w:val="both"/>
        <w:rPr>
          <w:rFonts w:asciiTheme="majorHAnsi" w:hAnsiTheme="majorHAnsi" w:cstheme="majorHAnsi"/>
          <w:sz w:val="21"/>
          <w:szCs w:val="21"/>
          <w:lang w:val="en-GB"/>
        </w:rPr>
      </w:pPr>
      <w:r w:rsidRPr="002965D6">
        <w:rPr>
          <w:rFonts w:asciiTheme="majorHAnsi" w:hAnsiTheme="majorHAnsi" w:cstheme="majorHAnsi"/>
          <w:sz w:val="21"/>
          <w:szCs w:val="21"/>
          <w:lang w:val="en-GB"/>
        </w:rPr>
        <w:t>PSF project management</w:t>
      </w:r>
      <w:r w:rsidR="00AC7EBC">
        <w:rPr>
          <w:rFonts w:asciiTheme="majorHAnsi" w:hAnsiTheme="majorHAnsi" w:cstheme="majorHAnsi"/>
          <w:sz w:val="21"/>
          <w:szCs w:val="21"/>
          <w:lang w:val="en-GB"/>
        </w:rPr>
        <w:t>.</w:t>
      </w:r>
    </w:p>
    <w:p w14:paraId="18E69AA8" w14:textId="4C1AAD1C" w:rsidR="002965D6" w:rsidRPr="002965D6" w:rsidRDefault="002965D6" w:rsidP="00A9571A">
      <w:pPr>
        <w:pStyle w:val="ListParagraph"/>
        <w:numPr>
          <w:ilvl w:val="0"/>
          <w:numId w:val="27"/>
        </w:numPr>
        <w:spacing w:after="120" w:line="276" w:lineRule="auto"/>
        <w:jc w:val="both"/>
        <w:rPr>
          <w:rFonts w:asciiTheme="majorHAnsi" w:hAnsiTheme="majorHAnsi" w:cstheme="majorHAnsi"/>
          <w:sz w:val="21"/>
          <w:szCs w:val="21"/>
          <w:lang w:val="en-GB"/>
        </w:rPr>
      </w:pPr>
      <w:r w:rsidRPr="002965D6">
        <w:rPr>
          <w:rFonts w:asciiTheme="majorHAnsi" w:hAnsiTheme="majorHAnsi" w:cstheme="majorHAnsi"/>
          <w:sz w:val="21"/>
          <w:szCs w:val="21"/>
          <w:lang w:val="en-GB"/>
        </w:rPr>
        <w:t>UNDP programmatic coordination</w:t>
      </w:r>
      <w:r w:rsidR="00AC7EBC">
        <w:rPr>
          <w:rFonts w:asciiTheme="majorHAnsi" w:hAnsiTheme="majorHAnsi" w:cstheme="majorHAnsi"/>
          <w:sz w:val="21"/>
          <w:szCs w:val="21"/>
          <w:lang w:val="en-GB"/>
        </w:rPr>
        <w:t>.</w:t>
      </w:r>
    </w:p>
    <w:p w14:paraId="4FBFB906" w14:textId="366FD79A" w:rsidR="002965D6" w:rsidRPr="002965D6" w:rsidRDefault="002965D6" w:rsidP="00A9571A">
      <w:pPr>
        <w:pStyle w:val="ListParagraph"/>
        <w:numPr>
          <w:ilvl w:val="0"/>
          <w:numId w:val="27"/>
        </w:numPr>
        <w:spacing w:after="120" w:line="276" w:lineRule="auto"/>
        <w:jc w:val="both"/>
        <w:rPr>
          <w:rFonts w:asciiTheme="majorHAnsi" w:hAnsiTheme="majorHAnsi" w:cstheme="majorHAnsi"/>
          <w:sz w:val="21"/>
          <w:szCs w:val="21"/>
          <w:lang w:val="en-GB"/>
        </w:rPr>
      </w:pPr>
      <w:r w:rsidRPr="002965D6">
        <w:rPr>
          <w:rFonts w:asciiTheme="majorHAnsi" w:hAnsiTheme="majorHAnsi" w:cstheme="majorHAnsi"/>
          <w:sz w:val="21"/>
          <w:szCs w:val="21"/>
          <w:lang w:val="en-GB"/>
        </w:rPr>
        <w:t>Suggestion</w:t>
      </w:r>
      <w:r>
        <w:rPr>
          <w:rFonts w:asciiTheme="majorHAnsi" w:hAnsiTheme="majorHAnsi" w:cstheme="majorHAnsi"/>
          <w:sz w:val="21"/>
          <w:szCs w:val="21"/>
          <w:lang w:val="en-GB"/>
        </w:rPr>
        <w:t>s</w:t>
      </w:r>
      <w:r w:rsidRPr="002965D6">
        <w:rPr>
          <w:rFonts w:asciiTheme="majorHAnsi" w:hAnsiTheme="majorHAnsi" w:cstheme="majorHAnsi"/>
          <w:sz w:val="21"/>
          <w:szCs w:val="21"/>
          <w:lang w:val="en-GB"/>
        </w:rPr>
        <w:t xml:space="preserve"> on the way ahead</w:t>
      </w:r>
      <w:r w:rsidR="00AC7EBC">
        <w:rPr>
          <w:rFonts w:asciiTheme="majorHAnsi" w:hAnsiTheme="majorHAnsi" w:cstheme="majorHAnsi"/>
          <w:sz w:val="21"/>
          <w:szCs w:val="21"/>
          <w:lang w:val="en-GB"/>
        </w:rPr>
        <w:t>.</w:t>
      </w:r>
    </w:p>
    <w:p w14:paraId="41B7E446" w14:textId="4D5EB346" w:rsidR="00D2072A" w:rsidRPr="005E7451" w:rsidRDefault="00D2072A"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w:t>
      </w:r>
      <w:r w:rsidR="002B6077" w:rsidRPr="005E7451">
        <w:rPr>
          <w:rFonts w:asciiTheme="majorHAnsi" w:hAnsiTheme="majorHAnsi" w:cstheme="majorHAnsi"/>
          <w:sz w:val="21"/>
          <w:szCs w:val="21"/>
          <w:lang w:val="en-GB"/>
        </w:rPr>
        <w:t xml:space="preserve">strategy, </w:t>
      </w:r>
      <w:r w:rsidRPr="005E7451">
        <w:rPr>
          <w:rFonts w:asciiTheme="majorHAnsi" w:hAnsiTheme="majorHAnsi" w:cstheme="majorHAnsi"/>
          <w:sz w:val="21"/>
          <w:szCs w:val="21"/>
          <w:lang w:val="en-GB"/>
        </w:rPr>
        <w:t xml:space="preserve">result areas, governance structure, </w:t>
      </w:r>
      <w:r w:rsidR="002B6077" w:rsidRPr="005E7451">
        <w:rPr>
          <w:rFonts w:asciiTheme="majorHAnsi" w:hAnsiTheme="majorHAnsi" w:cstheme="majorHAnsi"/>
          <w:sz w:val="21"/>
          <w:szCs w:val="21"/>
          <w:lang w:val="en-GB"/>
        </w:rPr>
        <w:t>project management, PSF</w:t>
      </w:r>
      <w:r w:rsidRPr="005E7451">
        <w:rPr>
          <w:rFonts w:asciiTheme="majorHAnsi" w:hAnsiTheme="majorHAnsi" w:cstheme="majorHAnsi"/>
          <w:sz w:val="21"/>
          <w:szCs w:val="21"/>
          <w:lang w:val="en-GB"/>
        </w:rPr>
        <w:t xml:space="preserve"> team composition, </w:t>
      </w:r>
      <w:r w:rsidR="002B6077" w:rsidRPr="005E7451">
        <w:rPr>
          <w:rFonts w:asciiTheme="majorHAnsi" w:hAnsiTheme="majorHAnsi" w:cstheme="majorHAnsi"/>
          <w:sz w:val="21"/>
          <w:szCs w:val="21"/>
          <w:lang w:val="en-GB"/>
        </w:rPr>
        <w:t>project review criteria and</w:t>
      </w:r>
      <w:r w:rsidRPr="005E7451">
        <w:rPr>
          <w:rFonts w:asciiTheme="majorHAnsi" w:hAnsiTheme="majorHAnsi" w:cstheme="majorHAnsi"/>
          <w:sz w:val="21"/>
          <w:szCs w:val="21"/>
          <w:lang w:val="en-GB"/>
        </w:rPr>
        <w:t xml:space="preserve"> coordination mechanisms</w:t>
      </w:r>
      <w:r w:rsidR="00CC2FD4" w:rsidRPr="005E7451">
        <w:rPr>
          <w:rFonts w:asciiTheme="majorHAnsi" w:hAnsiTheme="majorHAnsi" w:cstheme="majorHAnsi"/>
          <w:sz w:val="21"/>
          <w:szCs w:val="21"/>
          <w:lang w:val="en-GB"/>
        </w:rPr>
        <w:t xml:space="preserve"> proposed</w:t>
      </w:r>
      <w:r w:rsidRPr="005E7451">
        <w:rPr>
          <w:rFonts w:asciiTheme="majorHAnsi" w:hAnsiTheme="majorHAnsi" w:cstheme="majorHAnsi"/>
          <w:sz w:val="21"/>
          <w:szCs w:val="21"/>
          <w:lang w:val="en-GB"/>
        </w:rPr>
        <w:t xml:space="preserve"> in this </w:t>
      </w:r>
      <w:r w:rsidR="003D35DF" w:rsidRPr="005E7451">
        <w:rPr>
          <w:rFonts w:asciiTheme="majorHAnsi" w:hAnsiTheme="majorHAnsi" w:cstheme="majorHAnsi"/>
          <w:sz w:val="21"/>
          <w:szCs w:val="21"/>
          <w:lang w:val="en-GB"/>
        </w:rPr>
        <w:t>Strategic Framework</w:t>
      </w:r>
      <w:r w:rsidRPr="005E7451">
        <w:rPr>
          <w:rFonts w:asciiTheme="majorHAnsi" w:hAnsiTheme="majorHAnsi" w:cstheme="majorHAnsi"/>
          <w:sz w:val="21"/>
          <w:szCs w:val="21"/>
          <w:lang w:val="en-GB"/>
        </w:rPr>
        <w:t xml:space="preserve"> aim to address the </w:t>
      </w:r>
      <w:r w:rsidR="00005CF4">
        <w:rPr>
          <w:rFonts w:asciiTheme="majorHAnsi" w:hAnsiTheme="majorHAnsi" w:cstheme="majorHAnsi"/>
          <w:sz w:val="21"/>
          <w:szCs w:val="21"/>
          <w:lang w:val="en-GB"/>
        </w:rPr>
        <w:t>areas</w:t>
      </w:r>
      <w:r w:rsidRPr="005E7451">
        <w:rPr>
          <w:rFonts w:asciiTheme="majorHAnsi" w:hAnsiTheme="majorHAnsi" w:cstheme="majorHAnsi"/>
          <w:sz w:val="21"/>
          <w:szCs w:val="21"/>
          <w:lang w:val="en-GB"/>
        </w:rPr>
        <w:t xml:space="preserve"> outlined below.</w:t>
      </w:r>
    </w:p>
    <w:p w14:paraId="082DCB33" w14:textId="77777777" w:rsidR="006C686E" w:rsidRPr="005E7451" w:rsidRDefault="006C686E" w:rsidP="00AD7B92">
      <w:pPr>
        <w:keepNext/>
        <w:pBdr>
          <w:bottom w:val="single" w:sz="4" w:space="1" w:color="auto"/>
        </w:pBdr>
        <w:spacing w:before="240" w:after="120" w:line="276" w:lineRule="auto"/>
        <w:jc w:val="both"/>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On the PSF strategy</w:t>
      </w:r>
    </w:p>
    <w:p w14:paraId="6DD3B201" w14:textId="77777777" w:rsidR="00926C5F" w:rsidRPr="005E7451" w:rsidRDefault="00926C5F"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MTE concludes that a comprehensive vision and strategy for the next phase of the Peace Support Facility has yet to emerge. </w:t>
      </w:r>
    </w:p>
    <w:p w14:paraId="73B41030" w14:textId="6234A52E" w:rsidR="00926C5F" w:rsidRPr="005E7451" w:rsidRDefault="007038BA"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All</w:t>
      </w:r>
      <w:r w:rsidR="00952168" w:rsidRPr="005E7451">
        <w:rPr>
          <w:rFonts w:asciiTheme="majorHAnsi" w:hAnsiTheme="majorHAnsi" w:cstheme="majorHAnsi"/>
          <w:sz w:val="21"/>
          <w:szCs w:val="21"/>
          <w:lang w:val="en-GB"/>
        </w:rPr>
        <w:t xml:space="preserve"> feedback </w:t>
      </w:r>
      <w:r w:rsidRPr="005E7451">
        <w:rPr>
          <w:rFonts w:asciiTheme="majorHAnsi" w:hAnsiTheme="majorHAnsi" w:cstheme="majorHAnsi"/>
          <w:sz w:val="21"/>
          <w:szCs w:val="21"/>
          <w:lang w:val="en-GB"/>
        </w:rPr>
        <w:t xml:space="preserve">suggests </w:t>
      </w:r>
      <w:r w:rsidR="00952168" w:rsidRPr="005E7451">
        <w:rPr>
          <w:rFonts w:asciiTheme="majorHAnsi" w:hAnsiTheme="majorHAnsi" w:cstheme="majorHAnsi"/>
          <w:sz w:val="21"/>
          <w:szCs w:val="21"/>
          <w:lang w:val="en-GB"/>
        </w:rPr>
        <w:t xml:space="preserve">that the </w:t>
      </w:r>
      <w:r w:rsidR="006C686E" w:rsidRPr="005E7451">
        <w:rPr>
          <w:rFonts w:asciiTheme="majorHAnsi" w:hAnsiTheme="majorHAnsi" w:cstheme="majorHAnsi"/>
          <w:sz w:val="21"/>
          <w:szCs w:val="21"/>
          <w:lang w:val="en-GB"/>
        </w:rPr>
        <w:t xml:space="preserve">PSF needs </w:t>
      </w:r>
      <w:r w:rsidR="00175A93" w:rsidRPr="005E7451">
        <w:rPr>
          <w:rFonts w:asciiTheme="majorHAnsi" w:hAnsiTheme="majorHAnsi" w:cstheme="majorHAnsi"/>
          <w:sz w:val="21"/>
          <w:szCs w:val="21"/>
          <w:lang w:val="en-GB"/>
        </w:rPr>
        <w:t xml:space="preserve">a </w:t>
      </w:r>
      <w:r w:rsidR="006C686E" w:rsidRPr="005E7451">
        <w:rPr>
          <w:rFonts w:asciiTheme="majorHAnsi" w:hAnsiTheme="majorHAnsi" w:cstheme="majorHAnsi"/>
          <w:sz w:val="21"/>
          <w:szCs w:val="21"/>
          <w:lang w:val="en-GB"/>
        </w:rPr>
        <w:t>strategic framework</w:t>
      </w:r>
      <w:r w:rsidR="00D7612B" w:rsidRPr="005E7451">
        <w:rPr>
          <w:rFonts w:asciiTheme="majorHAnsi" w:hAnsiTheme="majorHAnsi" w:cstheme="majorHAnsi"/>
          <w:sz w:val="21"/>
          <w:szCs w:val="21"/>
          <w:lang w:val="en-GB"/>
        </w:rPr>
        <w:t xml:space="preserve"> that explains the </w:t>
      </w:r>
      <w:r w:rsidRPr="005E7451">
        <w:rPr>
          <w:rFonts w:asciiTheme="majorHAnsi" w:hAnsiTheme="majorHAnsi" w:cstheme="majorHAnsi"/>
          <w:sz w:val="21"/>
          <w:szCs w:val="21"/>
          <w:lang w:val="en-GB"/>
        </w:rPr>
        <w:t>synergy</w:t>
      </w:r>
      <w:r w:rsidR="00D7612B" w:rsidRPr="005E7451">
        <w:rPr>
          <w:rFonts w:asciiTheme="majorHAnsi" w:hAnsiTheme="majorHAnsi" w:cstheme="majorHAnsi"/>
          <w:sz w:val="21"/>
          <w:szCs w:val="21"/>
          <w:lang w:val="en-GB"/>
        </w:rPr>
        <w:t xml:space="preserve"> between the </w:t>
      </w:r>
      <w:r w:rsidRPr="005E7451">
        <w:rPr>
          <w:rFonts w:asciiTheme="majorHAnsi" w:hAnsiTheme="majorHAnsi" w:cstheme="majorHAnsi"/>
          <w:sz w:val="21"/>
          <w:szCs w:val="21"/>
          <w:lang w:val="en-GB"/>
        </w:rPr>
        <w:t>three</w:t>
      </w:r>
      <w:r w:rsidR="00D7612B" w:rsidRPr="005E7451">
        <w:rPr>
          <w:rFonts w:asciiTheme="majorHAnsi" w:hAnsiTheme="majorHAnsi" w:cstheme="majorHAnsi"/>
          <w:sz w:val="21"/>
          <w:szCs w:val="21"/>
          <w:lang w:val="en-GB"/>
        </w:rPr>
        <w:t xml:space="preserve"> windows and</w:t>
      </w:r>
      <w:r w:rsidR="00005CF4">
        <w:rPr>
          <w:rFonts w:asciiTheme="majorHAnsi" w:hAnsiTheme="majorHAnsi" w:cstheme="majorHAnsi"/>
          <w:sz w:val="21"/>
          <w:szCs w:val="21"/>
          <w:lang w:val="en-GB"/>
        </w:rPr>
        <w:t xml:space="preserve"> articulates </w:t>
      </w:r>
      <w:r w:rsidR="00D7612B" w:rsidRPr="005E7451">
        <w:rPr>
          <w:rFonts w:asciiTheme="majorHAnsi" w:hAnsiTheme="majorHAnsi" w:cstheme="majorHAnsi"/>
          <w:sz w:val="21"/>
          <w:szCs w:val="21"/>
          <w:lang w:val="en-GB"/>
        </w:rPr>
        <w:t>how Window 2</w:t>
      </w:r>
      <w:r w:rsidR="00E54E96" w:rsidRPr="005E7451">
        <w:rPr>
          <w:rFonts w:asciiTheme="majorHAnsi" w:hAnsiTheme="majorHAnsi" w:cstheme="majorHAnsi"/>
          <w:sz w:val="21"/>
          <w:szCs w:val="21"/>
          <w:lang w:val="en-GB"/>
        </w:rPr>
        <w:t xml:space="preserve"> activities link to the broader peace process</w:t>
      </w:r>
      <w:r w:rsidR="00D7612B" w:rsidRPr="005E7451">
        <w:rPr>
          <w:rFonts w:asciiTheme="majorHAnsi" w:hAnsiTheme="majorHAnsi" w:cstheme="majorHAnsi"/>
          <w:sz w:val="21"/>
          <w:szCs w:val="21"/>
          <w:lang w:val="en-GB"/>
        </w:rPr>
        <w:t>.</w:t>
      </w:r>
      <w:r w:rsidR="00E54E96" w:rsidRPr="005E7451">
        <w:rPr>
          <w:rFonts w:asciiTheme="majorHAnsi" w:hAnsiTheme="majorHAnsi" w:cstheme="majorHAnsi"/>
          <w:sz w:val="21"/>
          <w:szCs w:val="21"/>
          <w:lang w:val="en-GB"/>
        </w:rPr>
        <w:t xml:space="preserve"> </w:t>
      </w:r>
    </w:p>
    <w:p w14:paraId="53D37C14" w14:textId="6FD4D7E0" w:rsidR="007038BA" w:rsidRPr="005E7451" w:rsidRDefault="00C017AA"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D</w:t>
      </w:r>
      <w:r w:rsidR="007038BA" w:rsidRPr="005E7451">
        <w:rPr>
          <w:rFonts w:asciiTheme="majorHAnsi" w:hAnsiTheme="majorHAnsi" w:cstheme="majorHAnsi"/>
          <w:sz w:val="21"/>
          <w:szCs w:val="21"/>
          <w:lang w:val="en-GB"/>
        </w:rPr>
        <w:t xml:space="preserve">espite </w:t>
      </w:r>
      <w:r>
        <w:rPr>
          <w:rFonts w:asciiTheme="majorHAnsi" w:hAnsiTheme="majorHAnsi" w:cstheme="majorHAnsi"/>
          <w:sz w:val="21"/>
          <w:szCs w:val="21"/>
          <w:lang w:val="en-GB"/>
        </w:rPr>
        <w:t>the lack of</w:t>
      </w:r>
      <w:r w:rsidR="007038BA" w:rsidRPr="005E7451">
        <w:rPr>
          <w:rFonts w:asciiTheme="majorHAnsi" w:hAnsiTheme="majorHAnsi" w:cstheme="majorHAnsi"/>
          <w:sz w:val="21"/>
          <w:szCs w:val="21"/>
          <w:lang w:val="en-GB"/>
        </w:rPr>
        <w:t xml:space="preserve"> progress</w:t>
      </w:r>
      <w:r>
        <w:rPr>
          <w:rFonts w:asciiTheme="majorHAnsi" w:hAnsiTheme="majorHAnsi" w:cstheme="majorHAnsi"/>
          <w:sz w:val="21"/>
          <w:szCs w:val="21"/>
          <w:lang w:val="en-GB"/>
        </w:rPr>
        <w:t xml:space="preserve"> in the peace process</w:t>
      </w:r>
      <w:r w:rsidR="007038BA" w:rsidRPr="005E7451">
        <w:rPr>
          <w:rFonts w:asciiTheme="majorHAnsi" w:hAnsiTheme="majorHAnsi" w:cstheme="majorHAnsi"/>
          <w:sz w:val="21"/>
          <w:szCs w:val="21"/>
          <w:lang w:val="en-GB"/>
        </w:rPr>
        <w:t>, the PSF</w:t>
      </w:r>
      <w:r>
        <w:rPr>
          <w:rFonts w:asciiTheme="majorHAnsi" w:hAnsiTheme="majorHAnsi" w:cstheme="majorHAnsi"/>
          <w:sz w:val="21"/>
          <w:szCs w:val="21"/>
          <w:lang w:val="en-GB"/>
        </w:rPr>
        <w:t xml:space="preserve">, in the next phase, </w:t>
      </w:r>
      <w:r w:rsidR="007038BA" w:rsidRPr="005E7451">
        <w:rPr>
          <w:rFonts w:asciiTheme="majorHAnsi" w:hAnsiTheme="majorHAnsi" w:cstheme="majorHAnsi"/>
          <w:sz w:val="21"/>
          <w:szCs w:val="21"/>
          <w:lang w:val="en-GB"/>
        </w:rPr>
        <w:t xml:space="preserve">should continue to focus on supporting opportunities </w:t>
      </w:r>
      <w:r>
        <w:rPr>
          <w:rFonts w:asciiTheme="majorHAnsi" w:hAnsiTheme="majorHAnsi" w:cstheme="majorHAnsi"/>
          <w:sz w:val="21"/>
          <w:szCs w:val="21"/>
          <w:lang w:val="en-GB"/>
        </w:rPr>
        <w:t>emerging from</w:t>
      </w:r>
      <w:r w:rsidR="007038BA" w:rsidRPr="005E7451">
        <w:rPr>
          <w:rFonts w:asciiTheme="majorHAnsi" w:hAnsiTheme="majorHAnsi" w:cstheme="majorHAnsi"/>
          <w:sz w:val="21"/>
          <w:szCs w:val="21"/>
          <w:lang w:val="en-GB"/>
        </w:rPr>
        <w:t xml:space="preserve"> </w:t>
      </w:r>
      <w:r w:rsidR="00D42CC8">
        <w:rPr>
          <w:rFonts w:asciiTheme="majorHAnsi" w:hAnsiTheme="majorHAnsi" w:cstheme="majorHAnsi"/>
          <w:sz w:val="21"/>
          <w:szCs w:val="21"/>
          <w:lang w:val="en-GB"/>
        </w:rPr>
        <w:t xml:space="preserve">the </w:t>
      </w:r>
      <w:r w:rsidR="00DB6335" w:rsidRPr="00D42CC8">
        <w:rPr>
          <w:rFonts w:asciiTheme="majorHAnsi" w:hAnsiTheme="majorHAnsi" w:cstheme="majorHAnsi"/>
          <w:sz w:val="21"/>
          <w:szCs w:val="21"/>
          <w:lang w:val="en-GB"/>
        </w:rPr>
        <w:t xml:space="preserve">Special </w:t>
      </w:r>
      <w:r w:rsidR="00B922DA">
        <w:rPr>
          <w:rFonts w:asciiTheme="majorHAnsi" w:hAnsiTheme="majorHAnsi" w:cstheme="majorHAnsi"/>
          <w:sz w:val="21"/>
          <w:szCs w:val="21"/>
          <w:lang w:val="en-GB"/>
        </w:rPr>
        <w:t>Envoy's</w:t>
      </w:r>
      <w:r w:rsidR="00DB6335" w:rsidRPr="00D42CC8">
        <w:rPr>
          <w:rFonts w:asciiTheme="majorHAnsi" w:hAnsiTheme="majorHAnsi" w:cstheme="majorHAnsi"/>
          <w:sz w:val="21"/>
          <w:szCs w:val="21"/>
          <w:lang w:val="en-GB"/>
        </w:rPr>
        <w:t xml:space="preserve"> </w:t>
      </w:r>
      <w:r w:rsidR="00DB6335" w:rsidRPr="005E7451">
        <w:rPr>
          <w:rFonts w:asciiTheme="majorHAnsi" w:hAnsiTheme="majorHAnsi" w:cstheme="majorHAnsi"/>
          <w:sz w:val="21"/>
          <w:szCs w:val="21"/>
          <w:lang w:val="en-GB"/>
        </w:rPr>
        <w:t xml:space="preserve">efforts </w:t>
      </w:r>
      <w:r w:rsidR="001064C9">
        <w:rPr>
          <w:rFonts w:asciiTheme="majorHAnsi" w:hAnsiTheme="majorHAnsi" w:cstheme="majorHAnsi"/>
          <w:sz w:val="21"/>
          <w:szCs w:val="21"/>
          <w:lang w:val="en-GB"/>
        </w:rPr>
        <w:t>toward</w:t>
      </w:r>
      <w:r w:rsidR="00DB6335" w:rsidRPr="005E7451">
        <w:rPr>
          <w:rFonts w:asciiTheme="majorHAnsi" w:hAnsiTheme="majorHAnsi" w:cstheme="majorHAnsi"/>
          <w:sz w:val="21"/>
          <w:szCs w:val="21"/>
          <w:lang w:val="en-GB"/>
        </w:rPr>
        <w:t xml:space="preserve"> the</w:t>
      </w:r>
      <w:r w:rsidR="007038BA" w:rsidRPr="005E7451">
        <w:rPr>
          <w:rFonts w:asciiTheme="majorHAnsi" w:hAnsiTheme="majorHAnsi" w:cstheme="majorHAnsi"/>
          <w:sz w:val="21"/>
          <w:szCs w:val="21"/>
          <w:lang w:val="en-GB"/>
        </w:rPr>
        <w:t xml:space="preserve"> national peace process.</w:t>
      </w:r>
      <w:r w:rsidR="00EE097B" w:rsidRPr="005E7451">
        <w:rPr>
          <w:rFonts w:asciiTheme="majorHAnsi" w:hAnsiTheme="majorHAnsi" w:cstheme="majorHAnsi"/>
          <w:sz w:val="21"/>
          <w:szCs w:val="21"/>
          <w:lang w:val="en-GB"/>
        </w:rPr>
        <w:t xml:space="preserve"> </w:t>
      </w:r>
      <w:r w:rsidR="007038BA" w:rsidRPr="005E7451">
        <w:rPr>
          <w:rFonts w:asciiTheme="majorHAnsi" w:hAnsiTheme="majorHAnsi" w:cstheme="majorHAnsi"/>
          <w:sz w:val="21"/>
          <w:szCs w:val="21"/>
          <w:lang w:val="en-GB"/>
        </w:rPr>
        <w:t xml:space="preserve">However, subnational peacebuilding opportunities </w:t>
      </w:r>
      <w:r w:rsidR="00D42CC8">
        <w:rPr>
          <w:rFonts w:asciiTheme="majorHAnsi" w:hAnsiTheme="majorHAnsi" w:cstheme="majorHAnsi"/>
          <w:sz w:val="21"/>
          <w:szCs w:val="21"/>
          <w:lang w:val="en-GB"/>
        </w:rPr>
        <w:t xml:space="preserve">(of a political, security or economic nature) </w:t>
      </w:r>
      <w:r w:rsidR="007038BA" w:rsidRPr="005E7451">
        <w:rPr>
          <w:rFonts w:asciiTheme="majorHAnsi" w:hAnsiTheme="majorHAnsi" w:cstheme="majorHAnsi"/>
          <w:sz w:val="21"/>
          <w:szCs w:val="21"/>
          <w:lang w:val="en-GB"/>
        </w:rPr>
        <w:t xml:space="preserve">with the potential to lay the foundations, </w:t>
      </w:r>
      <w:r w:rsidR="00584109">
        <w:rPr>
          <w:rFonts w:asciiTheme="majorHAnsi" w:hAnsiTheme="majorHAnsi" w:cstheme="majorHAnsi"/>
          <w:sz w:val="21"/>
          <w:szCs w:val="21"/>
          <w:lang w:val="en-GB"/>
        </w:rPr>
        <w:t>incentivise</w:t>
      </w:r>
      <w:r w:rsidR="007038BA" w:rsidRPr="005E7451">
        <w:rPr>
          <w:rFonts w:asciiTheme="majorHAnsi" w:hAnsiTheme="majorHAnsi" w:cstheme="majorHAnsi"/>
          <w:sz w:val="21"/>
          <w:szCs w:val="21"/>
          <w:lang w:val="en-GB"/>
        </w:rPr>
        <w:t xml:space="preserve"> and make the national peace process more inclusive should complement the Track 1 </w:t>
      </w:r>
      <w:r w:rsidR="00B922DA">
        <w:rPr>
          <w:rFonts w:asciiTheme="majorHAnsi" w:hAnsiTheme="majorHAnsi" w:cstheme="majorHAnsi"/>
          <w:sz w:val="21"/>
          <w:szCs w:val="21"/>
          <w:lang w:val="en-GB"/>
        </w:rPr>
        <w:t>"</w:t>
      </w:r>
      <w:r w:rsidR="007038BA" w:rsidRPr="005E7451">
        <w:rPr>
          <w:rFonts w:asciiTheme="majorHAnsi" w:hAnsiTheme="majorHAnsi" w:cstheme="majorHAnsi"/>
          <w:sz w:val="21"/>
          <w:szCs w:val="21"/>
          <w:lang w:val="en-GB"/>
        </w:rPr>
        <w:t>top-down</w:t>
      </w:r>
      <w:r w:rsidR="00B922DA">
        <w:rPr>
          <w:rFonts w:asciiTheme="majorHAnsi" w:hAnsiTheme="majorHAnsi" w:cstheme="majorHAnsi"/>
          <w:sz w:val="21"/>
          <w:szCs w:val="21"/>
          <w:lang w:val="en-GB"/>
        </w:rPr>
        <w:t>"</w:t>
      </w:r>
      <w:r w:rsidR="007038BA" w:rsidRPr="005E7451">
        <w:rPr>
          <w:rFonts w:asciiTheme="majorHAnsi" w:hAnsiTheme="majorHAnsi" w:cstheme="majorHAnsi"/>
          <w:sz w:val="21"/>
          <w:szCs w:val="21"/>
          <w:lang w:val="en-GB"/>
        </w:rPr>
        <w:t xml:space="preserve"> focus.</w:t>
      </w:r>
    </w:p>
    <w:p w14:paraId="2BD5C5C0" w14:textId="10187049" w:rsidR="00E54E96" w:rsidRPr="005E7451" w:rsidRDefault="00DB6335"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On Window 2, t</w:t>
      </w:r>
      <w:r w:rsidR="007038BA" w:rsidRPr="005E7451">
        <w:rPr>
          <w:rFonts w:asciiTheme="majorHAnsi" w:hAnsiTheme="majorHAnsi" w:cstheme="majorHAnsi"/>
          <w:sz w:val="21"/>
          <w:szCs w:val="21"/>
          <w:lang w:val="en-GB"/>
        </w:rPr>
        <w:t>he f</w:t>
      </w:r>
      <w:r w:rsidR="00E54E96" w:rsidRPr="005E7451">
        <w:rPr>
          <w:rFonts w:asciiTheme="majorHAnsi" w:hAnsiTheme="majorHAnsi" w:cstheme="majorHAnsi"/>
          <w:sz w:val="21"/>
          <w:szCs w:val="21"/>
          <w:lang w:val="en-GB"/>
        </w:rPr>
        <w:t xml:space="preserve">eedback did not question the </w:t>
      </w:r>
      <w:r w:rsidR="00B922DA">
        <w:rPr>
          <w:rFonts w:asciiTheme="majorHAnsi" w:hAnsiTheme="majorHAnsi" w:cstheme="majorHAnsi"/>
          <w:sz w:val="21"/>
          <w:szCs w:val="21"/>
          <w:lang w:val="en-GB"/>
        </w:rPr>
        <w:t>"</w:t>
      </w:r>
      <w:r w:rsidR="00E54E96" w:rsidRPr="005E7451">
        <w:rPr>
          <w:rFonts w:asciiTheme="majorHAnsi" w:hAnsiTheme="majorHAnsi" w:cstheme="majorHAnsi"/>
          <w:sz w:val="21"/>
          <w:szCs w:val="21"/>
          <w:lang w:val="en-GB"/>
        </w:rPr>
        <w:t>stand-alone</w:t>
      </w:r>
      <w:r w:rsidR="00B922DA">
        <w:rPr>
          <w:rFonts w:asciiTheme="majorHAnsi" w:hAnsiTheme="majorHAnsi" w:cstheme="majorHAnsi"/>
          <w:sz w:val="21"/>
          <w:szCs w:val="21"/>
          <w:lang w:val="en-GB"/>
        </w:rPr>
        <w:t>"</w:t>
      </w:r>
      <w:r w:rsidR="00E54E96" w:rsidRPr="005E7451">
        <w:rPr>
          <w:rFonts w:asciiTheme="majorHAnsi" w:hAnsiTheme="majorHAnsi" w:cstheme="majorHAnsi"/>
          <w:sz w:val="21"/>
          <w:szCs w:val="21"/>
          <w:lang w:val="en-GB"/>
        </w:rPr>
        <w:t xml:space="preserve"> </w:t>
      </w:r>
      <w:r w:rsidR="005F196D" w:rsidRPr="005E7451">
        <w:rPr>
          <w:rFonts w:asciiTheme="majorHAnsi" w:hAnsiTheme="majorHAnsi" w:cstheme="majorHAnsi"/>
          <w:sz w:val="21"/>
          <w:szCs w:val="21"/>
          <w:lang w:val="en-GB"/>
        </w:rPr>
        <w:t xml:space="preserve">funded </w:t>
      </w:r>
      <w:r w:rsidR="00B922DA">
        <w:rPr>
          <w:rFonts w:asciiTheme="majorHAnsi" w:hAnsiTheme="majorHAnsi" w:cstheme="majorHAnsi"/>
          <w:sz w:val="21"/>
          <w:szCs w:val="21"/>
          <w:lang w:val="en-GB"/>
        </w:rPr>
        <w:t>initiatives'</w:t>
      </w:r>
      <w:r w:rsidR="005F196D" w:rsidRPr="005E7451">
        <w:rPr>
          <w:rFonts w:asciiTheme="majorHAnsi" w:hAnsiTheme="majorHAnsi" w:cstheme="majorHAnsi"/>
          <w:sz w:val="21"/>
          <w:szCs w:val="21"/>
          <w:lang w:val="en-GB"/>
        </w:rPr>
        <w:t xml:space="preserve"> </w:t>
      </w:r>
      <w:r w:rsidR="00E54E96" w:rsidRPr="005E7451">
        <w:rPr>
          <w:rFonts w:asciiTheme="majorHAnsi" w:hAnsiTheme="majorHAnsi" w:cstheme="majorHAnsi"/>
          <w:sz w:val="21"/>
          <w:szCs w:val="21"/>
          <w:lang w:val="en-GB"/>
        </w:rPr>
        <w:t>relevance</w:t>
      </w:r>
      <w:r w:rsidR="005F196D" w:rsidRPr="005E7451">
        <w:rPr>
          <w:rFonts w:asciiTheme="majorHAnsi" w:hAnsiTheme="majorHAnsi" w:cstheme="majorHAnsi"/>
          <w:sz w:val="21"/>
          <w:szCs w:val="21"/>
          <w:lang w:val="en-GB"/>
        </w:rPr>
        <w:t xml:space="preserve">. </w:t>
      </w:r>
      <w:r w:rsidR="007D4516" w:rsidRPr="005E7451">
        <w:rPr>
          <w:rFonts w:asciiTheme="majorHAnsi" w:hAnsiTheme="majorHAnsi" w:cstheme="majorHAnsi"/>
          <w:sz w:val="21"/>
          <w:szCs w:val="21"/>
          <w:lang w:val="en-GB"/>
        </w:rPr>
        <w:t>However</w:t>
      </w:r>
      <w:r w:rsidR="005F196D" w:rsidRPr="005E7451">
        <w:rPr>
          <w:rFonts w:asciiTheme="majorHAnsi" w:hAnsiTheme="majorHAnsi" w:cstheme="majorHAnsi"/>
          <w:sz w:val="21"/>
          <w:szCs w:val="21"/>
          <w:lang w:val="en-GB"/>
        </w:rPr>
        <w:t xml:space="preserve">, it </w:t>
      </w:r>
      <w:r w:rsidR="001064C9">
        <w:rPr>
          <w:rFonts w:asciiTheme="majorHAnsi" w:hAnsiTheme="majorHAnsi" w:cstheme="majorHAnsi"/>
          <w:sz w:val="21"/>
          <w:szCs w:val="21"/>
          <w:lang w:val="en-GB"/>
        </w:rPr>
        <w:t>emphasised</w:t>
      </w:r>
      <w:r w:rsidR="00E54E96" w:rsidRPr="005E7451">
        <w:rPr>
          <w:rFonts w:asciiTheme="majorHAnsi" w:hAnsiTheme="majorHAnsi" w:cstheme="majorHAnsi"/>
          <w:sz w:val="21"/>
          <w:szCs w:val="21"/>
          <w:lang w:val="en-GB"/>
        </w:rPr>
        <w:t xml:space="preserve"> </w:t>
      </w:r>
      <w:r w:rsidR="00C017AA">
        <w:rPr>
          <w:rFonts w:asciiTheme="majorHAnsi" w:hAnsiTheme="majorHAnsi" w:cstheme="majorHAnsi"/>
          <w:sz w:val="21"/>
          <w:szCs w:val="21"/>
          <w:lang w:val="en-GB"/>
        </w:rPr>
        <w:t>that</w:t>
      </w:r>
      <w:r w:rsidR="007D4516" w:rsidRPr="005E7451">
        <w:rPr>
          <w:rFonts w:asciiTheme="majorHAnsi" w:hAnsiTheme="majorHAnsi" w:cstheme="majorHAnsi"/>
          <w:sz w:val="21"/>
          <w:szCs w:val="21"/>
          <w:lang w:val="en-GB"/>
        </w:rPr>
        <w:t xml:space="preserve"> </w:t>
      </w:r>
      <w:r w:rsidR="00B922DA">
        <w:rPr>
          <w:rFonts w:asciiTheme="majorHAnsi" w:hAnsiTheme="majorHAnsi" w:cstheme="majorHAnsi"/>
          <w:sz w:val="21"/>
          <w:szCs w:val="21"/>
          <w:lang w:val="en-GB"/>
        </w:rPr>
        <w:t>"</w:t>
      </w:r>
      <w:r w:rsidR="00E54E96" w:rsidRPr="005E7451">
        <w:rPr>
          <w:rFonts w:asciiTheme="majorHAnsi" w:hAnsiTheme="majorHAnsi" w:cstheme="majorHAnsi"/>
          <w:sz w:val="21"/>
          <w:szCs w:val="21"/>
          <w:lang w:val="en-GB"/>
        </w:rPr>
        <w:t>stand-alone</w:t>
      </w:r>
      <w:r w:rsidR="00B922DA">
        <w:rPr>
          <w:rFonts w:asciiTheme="majorHAnsi" w:hAnsiTheme="majorHAnsi" w:cstheme="majorHAnsi"/>
          <w:sz w:val="21"/>
          <w:szCs w:val="21"/>
          <w:lang w:val="en-GB"/>
        </w:rPr>
        <w:t>"</w:t>
      </w:r>
      <w:r w:rsidR="00E54E96" w:rsidRPr="005E7451">
        <w:rPr>
          <w:rFonts w:asciiTheme="majorHAnsi" w:hAnsiTheme="majorHAnsi" w:cstheme="majorHAnsi"/>
          <w:sz w:val="21"/>
          <w:szCs w:val="21"/>
          <w:lang w:val="en-GB"/>
        </w:rPr>
        <w:t xml:space="preserve"> </w:t>
      </w:r>
      <w:r w:rsidR="005F196D" w:rsidRPr="005E7451">
        <w:rPr>
          <w:rFonts w:asciiTheme="majorHAnsi" w:hAnsiTheme="majorHAnsi" w:cstheme="majorHAnsi"/>
          <w:sz w:val="21"/>
          <w:szCs w:val="21"/>
          <w:lang w:val="en-GB"/>
        </w:rPr>
        <w:t xml:space="preserve">initiatives </w:t>
      </w:r>
      <w:r w:rsidR="007D4516" w:rsidRPr="005E7451">
        <w:rPr>
          <w:rFonts w:asciiTheme="majorHAnsi" w:hAnsiTheme="majorHAnsi" w:cstheme="majorHAnsi"/>
          <w:sz w:val="21"/>
          <w:szCs w:val="21"/>
          <w:lang w:val="en-GB"/>
        </w:rPr>
        <w:t xml:space="preserve">should </w:t>
      </w:r>
      <w:r w:rsidR="00C017AA">
        <w:rPr>
          <w:rFonts w:asciiTheme="majorHAnsi" w:hAnsiTheme="majorHAnsi" w:cstheme="majorHAnsi"/>
          <w:sz w:val="21"/>
          <w:szCs w:val="21"/>
          <w:lang w:val="en-GB"/>
        </w:rPr>
        <w:t xml:space="preserve">also </w:t>
      </w:r>
      <w:r w:rsidR="007D4516" w:rsidRPr="005E7451">
        <w:rPr>
          <w:rFonts w:asciiTheme="majorHAnsi" w:hAnsiTheme="majorHAnsi" w:cstheme="majorHAnsi"/>
          <w:sz w:val="21"/>
          <w:szCs w:val="21"/>
          <w:lang w:val="en-GB"/>
        </w:rPr>
        <w:t xml:space="preserve">contribute </w:t>
      </w:r>
      <w:r w:rsidR="00E54E96" w:rsidRPr="005E7451">
        <w:rPr>
          <w:rFonts w:asciiTheme="majorHAnsi" w:hAnsiTheme="majorHAnsi" w:cstheme="majorHAnsi"/>
          <w:sz w:val="21"/>
          <w:szCs w:val="21"/>
          <w:lang w:val="en-GB"/>
        </w:rPr>
        <w:t xml:space="preserve">to the </w:t>
      </w:r>
      <w:r w:rsidRPr="005E7451">
        <w:rPr>
          <w:rFonts w:asciiTheme="majorHAnsi" w:hAnsiTheme="majorHAnsi" w:cstheme="majorHAnsi"/>
          <w:sz w:val="21"/>
          <w:szCs w:val="21"/>
          <w:lang w:val="en-GB"/>
        </w:rPr>
        <w:t>S</w:t>
      </w:r>
      <w:r w:rsidR="00D42CC8">
        <w:rPr>
          <w:rFonts w:asciiTheme="majorHAnsi" w:hAnsiTheme="majorHAnsi" w:cstheme="majorHAnsi"/>
          <w:sz w:val="21"/>
          <w:szCs w:val="21"/>
          <w:lang w:val="en-GB"/>
        </w:rPr>
        <w:t>pecial Envoy</w:t>
      </w:r>
      <w:r w:rsidRPr="005E7451">
        <w:rPr>
          <w:rFonts w:asciiTheme="majorHAnsi" w:hAnsiTheme="majorHAnsi" w:cstheme="majorHAnsi"/>
          <w:sz w:val="21"/>
          <w:szCs w:val="21"/>
          <w:lang w:val="en-GB"/>
        </w:rPr>
        <w:t>-led national</w:t>
      </w:r>
      <w:r w:rsidR="00E54E96" w:rsidRPr="005E7451">
        <w:rPr>
          <w:rFonts w:asciiTheme="majorHAnsi" w:hAnsiTheme="majorHAnsi" w:cstheme="majorHAnsi"/>
          <w:sz w:val="21"/>
          <w:szCs w:val="21"/>
          <w:lang w:val="en-GB"/>
        </w:rPr>
        <w:t xml:space="preserve"> peace process.</w:t>
      </w:r>
    </w:p>
    <w:p w14:paraId="667E03DF" w14:textId="63538274" w:rsidR="00D7612B" w:rsidRPr="005E7451" w:rsidRDefault="00D7612B" w:rsidP="00AD7B92">
      <w:pPr>
        <w:keepNext/>
        <w:pBdr>
          <w:bottom w:val="single" w:sz="4" w:space="1" w:color="auto"/>
        </w:pBdr>
        <w:spacing w:before="240" w:after="120" w:line="276" w:lineRule="auto"/>
        <w:jc w:val="both"/>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lastRenderedPageBreak/>
        <w:t xml:space="preserve">On </w:t>
      </w:r>
      <w:r w:rsidR="005F196D" w:rsidRPr="005E7451">
        <w:rPr>
          <w:rFonts w:asciiTheme="majorHAnsi" w:hAnsiTheme="majorHAnsi" w:cstheme="majorHAnsi"/>
          <w:b/>
          <w:bCs/>
          <w:color w:val="4472C4" w:themeColor="accent1"/>
          <w:sz w:val="21"/>
          <w:szCs w:val="21"/>
          <w:lang w:val="en-GB"/>
        </w:rPr>
        <w:t>PSF</w:t>
      </w:r>
      <w:r w:rsidR="00B31D67" w:rsidRPr="005E7451">
        <w:rPr>
          <w:rFonts w:asciiTheme="majorHAnsi" w:hAnsiTheme="majorHAnsi" w:cstheme="majorHAnsi"/>
          <w:b/>
          <w:bCs/>
          <w:color w:val="4472C4" w:themeColor="accent1"/>
          <w:sz w:val="21"/>
          <w:szCs w:val="21"/>
          <w:lang w:val="en-GB"/>
        </w:rPr>
        <w:t xml:space="preserve"> </w:t>
      </w:r>
      <w:r w:rsidRPr="005E7451">
        <w:rPr>
          <w:rFonts w:asciiTheme="majorHAnsi" w:hAnsiTheme="majorHAnsi" w:cstheme="majorHAnsi"/>
          <w:b/>
          <w:bCs/>
          <w:color w:val="4472C4" w:themeColor="accent1"/>
          <w:sz w:val="21"/>
          <w:szCs w:val="21"/>
          <w:lang w:val="en-GB"/>
        </w:rPr>
        <w:t>governance</w:t>
      </w:r>
    </w:p>
    <w:p w14:paraId="4BE22C34" w14:textId="2EC7ED58" w:rsidR="00143203" w:rsidRPr="005E7451" w:rsidRDefault="00E54E96"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MTE and donor feedback </w:t>
      </w:r>
      <w:r w:rsidR="007D4516" w:rsidRPr="005E7451">
        <w:rPr>
          <w:rFonts w:asciiTheme="majorHAnsi" w:hAnsiTheme="majorHAnsi" w:cstheme="majorHAnsi"/>
          <w:sz w:val="21"/>
          <w:szCs w:val="21"/>
          <w:lang w:val="en-GB"/>
        </w:rPr>
        <w:t xml:space="preserve">was consistent on the need for </w:t>
      </w:r>
      <w:r w:rsidRPr="005E7451">
        <w:rPr>
          <w:rFonts w:asciiTheme="majorHAnsi" w:hAnsiTheme="majorHAnsi" w:cstheme="majorHAnsi"/>
          <w:sz w:val="21"/>
          <w:szCs w:val="21"/>
          <w:lang w:val="en-GB"/>
        </w:rPr>
        <w:t>OSESGY, RCO and UNDP coordination at senior and technical levels</w:t>
      </w:r>
      <w:r w:rsidR="007D4516" w:rsidRPr="005E7451">
        <w:rPr>
          <w:rFonts w:asciiTheme="majorHAnsi" w:hAnsiTheme="majorHAnsi" w:cstheme="majorHAnsi"/>
          <w:sz w:val="21"/>
          <w:szCs w:val="21"/>
          <w:lang w:val="en-GB"/>
        </w:rPr>
        <w:t xml:space="preserve"> to improve</w:t>
      </w:r>
      <w:r w:rsidR="00DB6335" w:rsidRPr="005E7451">
        <w:rPr>
          <w:rFonts w:asciiTheme="majorHAnsi" w:hAnsiTheme="majorHAnsi" w:cstheme="majorHAnsi"/>
          <w:sz w:val="21"/>
          <w:szCs w:val="21"/>
          <w:lang w:val="en-GB"/>
        </w:rPr>
        <w:t>.</w:t>
      </w:r>
      <w:r w:rsidR="008D1684" w:rsidRPr="005E7451">
        <w:rPr>
          <w:rFonts w:asciiTheme="majorHAnsi" w:hAnsiTheme="majorHAnsi" w:cstheme="majorHAnsi"/>
          <w:sz w:val="21"/>
          <w:szCs w:val="21"/>
          <w:lang w:val="en-GB"/>
        </w:rPr>
        <w:t xml:space="preserve"> </w:t>
      </w:r>
    </w:p>
    <w:p w14:paraId="753B0EA7" w14:textId="3117E39D" w:rsidR="00E54E96" w:rsidRPr="005E7451" w:rsidRDefault="008D1684"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Donor partners </w:t>
      </w:r>
      <w:r w:rsidR="00584109">
        <w:rPr>
          <w:rFonts w:asciiTheme="majorHAnsi" w:hAnsiTheme="majorHAnsi" w:cstheme="majorHAnsi"/>
          <w:sz w:val="21"/>
          <w:szCs w:val="21"/>
          <w:lang w:val="en-GB"/>
        </w:rPr>
        <w:t>emphasise</w:t>
      </w:r>
      <w:r w:rsidRPr="005E7451">
        <w:rPr>
          <w:rFonts w:asciiTheme="majorHAnsi" w:hAnsiTheme="majorHAnsi" w:cstheme="majorHAnsi"/>
          <w:sz w:val="21"/>
          <w:szCs w:val="21"/>
          <w:lang w:val="en-GB"/>
        </w:rPr>
        <w:t xml:space="preserve"> </w:t>
      </w:r>
      <w:r w:rsidR="00FF3BC2" w:rsidRPr="005E7451">
        <w:rPr>
          <w:rFonts w:asciiTheme="majorHAnsi" w:hAnsiTheme="majorHAnsi" w:cstheme="majorHAnsi"/>
          <w:sz w:val="21"/>
          <w:szCs w:val="21"/>
          <w:lang w:val="en-GB"/>
        </w:rPr>
        <w:t xml:space="preserve">a) the Special </w:t>
      </w:r>
      <w:r w:rsidR="00B922DA">
        <w:rPr>
          <w:rFonts w:asciiTheme="majorHAnsi" w:hAnsiTheme="majorHAnsi" w:cstheme="majorHAnsi"/>
          <w:sz w:val="21"/>
          <w:szCs w:val="21"/>
          <w:lang w:val="en-GB"/>
        </w:rPr>
        <w:t>Envoy's</w:t>
      </w:r>
      <w:r w:rsidR="00FF3BC2"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lead role in the PSF Steering Committee</w:t>
      </w:r>
      <w:r w:rsidR="00FF3BC2" w:rsidRPr="005E7451">
        <w:rPr>
          <w:rFonts w:asciiTheme="majorHAnsi" w:hAnsiTheme="majorHAnsi" w:cstheme="majorHAnsi"/>
          <w:sz w:val="21"/>
          <w:szCs w:val="21"/>
          <w:lang w:val="en-GB"/>
        </w:rPr>
        <w:t xml:space="preserve"> and b) the need to better understand </w:t>
      </w:r>
      <w:r w:rsidR="00926C5F" w:rsidRPr="005E7451">
        <w:rPr>
          <w:rFonts w:asciiTheme="majorHAnsi" w:hAnsiTheme="majorHAnsi" w:cstheme="majorHAnsi"/>
          <w:sz w:val="21"/>
          <w:szCs w:val="21"/>
          <w:lang w:val="en-GB"/>
        </w:rPr>
        <w:t>how proposed Track 1 large infrastructure rehabilitation projects contribute to an improved political situation.</w:t>
      </w:r>
      <w:r w:rsidR="00EE097B" w:rsidRPr="005E7451">
        <w:rPr>
          <w:rFonts w:asciiTheme="majorHAnsi" w:hAnsiTheme="majorHAnsi" w:cstheme="majorHAnsi"/>
          <w:sz w:val="21"/>
          <w:szCs w:val="21"/>
          <w:lang w:val="en-GB"/>
        </w:rPr>
        <w:t xml:space="preserve"> </w:t>
      </w:r>
      <w:r w:rsidR="00926C5F" w:rsidRPr="005E7451">
        <w:rPr>
          <w:rFonts w:asciiTheme="majorHAnsi" w:hAnsiTheme="majorHAnsi" w:cstheme="majorHAnsi"/>
          <w:sz w:val="21"/>
          <w:szCs w:val="21"/>
          <w:lang w:val="en-GB"/>
        </w:rPr>
        <w:t>On the latter, donor partners suggest a</w:t>
      </w:r>
      <w:r w:rsidR="007D4516" w:rsidRPr="005E7451">
        <w:rPr>
          <w:rFonts w:asciiTheme="majorHAnsi" w:hAnsiTheme="majorHAnsi" w:cstheme="majorHAnsi"/>
          <w:sz w:val="21"/>
          <w:szCs w:val="21"/>
          <w:lang w:val="en-GB"/>
        </w:rPr>
        <w:t>dding this point</w:t>
      </w:r>
      <w:r w:rsidR="00926C5F" w:rsidRPr="005E7451">
        <w:rPr>
          <w:rFonts w:asciiTheme="majorHAnsi" w:hAnsiTheme="majorHAnsi" w:cstheme="majorHAnsi"/>
          <w:sz w:val="21"/>
          <w:szCs w:val="21"/>
          <w:lang w:val="en-GB"/>
        </w:rPr>
        <w:t xml:space="preserve"> to the next PSF Steering Committee meeting</w:t>
      </w:r>
      <w:r w:rsidR="007D4516" w:rsidRPr="005E7451">
        <w:rPr>
          <w:rFonts w:asciiTheme="majorHAnsi" w:hAnsiTheme="majorHAnsi" w:cstheme="majorHAnsi"/>
          <w:sz w:val="21"/>
          <w:szCs w:val="21"/>
          <w:lang w:val="en-GB"/>
        </w:rPr>
        <w:t xml:space="preserve"> agenda</w:t>
      </w:r>
      <w:r w:rsidR="00926C5F" w:rsidRPr="005E7451">
        <w:rPr>
          <w:rFonts w:asciiTheme="majorHAnsi" w:hAnsiTheme="majorHAnsi" w:cstheme="majorHAnsi"/>
          <w:sz w:val="21"/>
          <w:szCs w:val="21"/>
          <w:lang w:val="en-GB"/>
        </w:rPr>
        <w:t>.</w:t>
      </w:r>
    </w:p>
    <w:p w14:paraId="1C549C9C" w14:textId="52C2E068" w:rsidR="006C686E" w:rsidRDefault="00143203"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PSF Steering Committee should </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up </w:t>
      </w:r>
      <w:r w:rsidR="001064C9">
        <w:rPr>
          <w:rFonts w:asciiTheme="majorHAnsi" w:hAnsiTheme="majorHAnsi" w:cstheme="majorHAnsi"/>
          <w:sz w:val="21"/>
          <w:szCs w:val="21"/>
          <w:lang w:val="en-GB"/>
        </w:rPr>
        <w:t>its</w:t>
      </w:r>
      <w:r w:rsidRPr="005E7451">
        <w:rPr>
          <w:rFonts w:asciiTheme="majorHAnsi" w:hAnsiTheme="majorHAnsi" w:cstheme="majorHAnsi"/>
          <w:sz w:val="21"/>
          <w:szCs w:val="21"/>
          <w:lang w:val="en-GB"/>
        </w:rPr>
        <w:t xml:space="preserve"> game</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and discuss strategic instead of technical matters.</w:t>
      </w:r>
      <w:r w:rsidR="00EE097B" w:rsidRPr="005E7451">
        <w:rPr>
          <w:rFonts w:asciiTheme="majorHAnsi" w:hAnsiTheme="majorHAnsi" w:cstheme="majorHAnsi"/>
          <w:sz w:val="21"/>
          <w:szCs w:val="21"/>
          <w:lang w:val="en-GB"/>
        </w:rPr>
        <w:t xml:space="preserve"> </w:t>
      </w:r>
      <w:r w:rsidR="00CC2467" w:rsidRPr="005E7451">
        <w:rPr>
          <w:rFonts w:asciiTheme="majorHAnsi" w:hAnsiTheme="majorHAnsi" w:cstheme="majorHAnsi"/>
          <w:sz w:val="21"/>
          <w:szCs w:val="21"/>
          <w:lang w:val="en-GB"/>
        </w:rPr>
        <w:t>A</w:t>
      </w:r>
      <w:r w:rsidRPr="005E7451">
        <w:rPr>
          <w:rFonts w:asciiTheme="majorHAnsi" w:hAnsiTheme="majorHAnsi" w:cstheme="majorHAnsi"/>
          <w:sz w:val="21"/>
          <w:szCs w:val="21"/>
          <w:lang w:val="en-GB"/>
        </w:rPr>
        <w:t xml:space="preserve"> recurrent example is detailed reporting on </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cranes and </w:t>
      </w:r>
      <w:r w:rsidR="00B922DA">
        <w:rPr>
          <w:rFonts w:asciiTheme="majorHAnsi" w:hAnsiTheme="majorHAnsi" w:cstheme="majorHAnsi"/>
          <w:sz w:val="21"/>
          <w:szCs w:val="21"/>
          <w:lang w:val="en-GB"/>
        </w:rPr>
        <w:t>berths'</w:t>
      </w:r>
      <w:r w:rsidR="00CC2467" w:rsidRPr="005E7451">
        <w:rPr>
          <w:rFonts w:asciiTheme="majorHAnsi" w:hAnsiTheme="majorHAnsi" w:cstheme="majorHAnsi"/>
          <w:sz w:val="21"/>
          <w:szCs w:val="21"/>
          <w:lang w:val="en-GB"/>
        </w:rPr>
        <w:t xml:space="preserve"> progress</w:t>
      </w:r>
      <w:r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While important, particularly from an accountability perspective, the </w:t>
      </w:r>
      <w:r w:rsidR="008578E8">
        <w:rPr>
          <w:rFonts w:asciiTheme="majorHAnsi" w:hAnsiTheme="majorHAnsi" w:cstheme="majorHAnsi"/>
          <w:sz w:val="21"/>
          <w:szCs w:val="21"/>
          <w:lang w:val="en-GB"/>
        </w:rPr>
        <w:t xml:space="preserve">reporting and subsequent </w:t>
      </w:r>
      <w:r w:rsidRPr="005E7451">
        <w:rPr>
          <w:rFonts w:asciiTheme="majorHAnsi" w:hAnsiTheme="majorHAnsi" w:cstheme="majorHAnsi"/>
          <w:sz w:val="21"/>
          <w:szCs w:val="21"/>
          <w:lang w:val="en-GB"/>
        </w:rPr>
        <w:t xml:space="preserve">discussion should shift towards how </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cranes and </w:t>
      </w:r>
      <w:r w:rsidR="00B922DA">
        <w:rPr>
          <w:rFonts w:asciiTheme="majorHAnsi" w:hAnsiTheme="majorHAnsi" w:cstheme="majorHAnsi"/>
          <w:sz w:val="21"/>
          <w:szCs w:val="21"/>
          <w:lang w:val="en-GB"/>
        </w:rPr>
        <w:t>berths'</w:t>
      </w:r>
      <w:r w:rsidRPr="005E7451">
        <w:rPr>
          <w:rFonts w:asciiTheme="majorHAnsi" w:hAnsiTheme="majorHAnsi" w:cstheme="majorHAnsi"/>
          <w:sz w:val="21"/>
          <w:szCs w:val="21"/>
          <w:lang w:val="en-GB"/>
        </w:rPr>
        <w:t xml:space="preserve"> support the peace process.</w:t>
      </w:r>
    </w:p>
    <w:p w14:paraId="39AD0D24" w14:textId="26ED5D17" w:rsidR="00E85F3B" w:rsidRPr="005E7451" w:rsidRDefault="00E85F3B"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Lastly, donor</w:t>
      </w:r>
      <w:r w:rsidR="00C42B33">
        <w:rPr>
          <w:rFonts w:asciiTheme="majorHAnsi" w:hAnsiTheme="majorHAnsi" w:cstheme="majorHAnsi"/>
          <w:sz w:val="21"/>
          <w:szCs w:val="21"/>
          <w:lang w:val="en-GB"/>
        </w:rPr>
        <w:t xml:space="preserve"> partners</w:t>
      </w:r>
      <w:r>
        <w:rPr>
          <w:rFonts w:asciiTheme="majorHAnsi" w:hAnsiTheme="majorHAnsi" w:cstheme="majorHAnsi"/>
          <w:sz w:val="21"/>
          <w:szCs w:val="21"/>
          <w:lang w:val="en-GB"/>
        </w:rPr>
        <w:t xml:space="preserve"> </w:t>
      </w:r>
      <w:r w:rsidR="00C42B33">
        <w:rPr>
          <w:rFonts w:asciiTheme="majorHAnsi" w:hAnsiTheme="majorHAnsi" w:cstheme="majorHAnsi"/>
          <w:sz w:val="21"/>
          <w:szCs w:val="21"/>
          <w:lang w:val="en-GB"/>
        </w:rPr>
        <w:t>recommend</w:t>
      </w:r>
      <w:r>
        <w:rPr>
          <w:rFonts w:asciiTheme="majorHAnsi" w:hAnsiTheme="majorHAnsi" w:cstheme="majorHAnsi"/>
          <w:sz w:val="21"/>
          <w:szCs w:val="21"/>
          <w:lang w:val="en-GB"/>
        </w:rPr>
        <w:t xml:space="preserve"> that</w:t>
      </w:r>
      <w:r w:rsidR="00C42B33">
        <w:rPr>
          <w:rFonts w:asciiTheme="majorHAnsi" w:hAnsiTheme="majorHAnsi" w:cstheme="majorHAnsi"/>
          <w:sz w:val="21"/>
          <w:szCs w:val="21"/>
          <w:lang w:val="en-GB"/>
        </w:rPr>
        <w:t xml:space="preserve"> the Steering </w:t>
      </w:r>
      <w:r w:rsidR="00B922DA">
        <w:rPr>
          <w:rFonts w:asciiTheme="majorHAnsi" w:hAnsiTheme="majorHAnsi" w:cstheme="majorHAnsi"/>
          <w:sz w:val="21"/>
          <w:szCs w:val="21"/>
          <w:lang w:val="en-GB"/>
        </w:rPr>
        <w:t>Committee's</w:t>
      </w:r>
      <w:r w:rsidR="00C42B33">
        <w:rPr>
          <w:rFonts w:asciiTheme="majorHAnsi" w:hAnsiTheme="majorHAnsi" w:cstheme="majorHAnsi"/>
          <w:sz w:val="21"/>
          <w:szCs w:val="21"/>
          <w:lang w:val="en-GB"/>
        </w:rPr>
        <w:t xml:space="preserve"> </w:t>
      </w:r>
      <w:r w:rsidR="008578E8">
        <w:rPr>
          <w:rFonts w:asciiTheme="majorHAnsi" w:hAnsiTheme="majorHAnsi" w:cstheme="majorHAnsi"/>
          <w:sz w:val="21"/>
          <w:szCs w:val="21"/>
          <w:lang w:val="en-GB"/>
        </w:rPr>
        <w:t xml:space="preserve">country </w:t>
      </w:r>
      <w:r w:rsidR="00C42B33">
        <w:rPr>
          <w:rFonts w:asciiTheme="majorHAnsi" w:hAnsiTheme="majorHAnsi" w:cstheme="majorHAnsi"/>
          <w:sz w:val="21"/>
          <w:szCs w:val="21"/>
          <w:lang w:val="en-GB"/>
        </w:rPr>
        <w:t>membership consist</w:t>
      </w:r>
      <w:r w:rsidR="001064C9">
        <w:rPr>
          <w:rFonts w:asciiTheme="majorHAnsi" w:hAnsiTheme="majorHAnsi" w:cstheme="majorHAnsi"/>
          <w:sz w:val="21"/>
          <w:szCs w:val="21"/>
          <w:lang w:val="en-GB"/>
        </w:rPr>
        <w:t>s</w:t>
      </w:r>
      <w:r w:rsidR="00C42B33">
        <w:rPr>
          <w:rFonts w:asciiTheme="majorHAnsi" w:hAnsiTheme="majorHAnsi" w:cstheme="majorHAnsi"/>
          <w:sz w:val="21"/>
          <w:szCs w:val="21"/>
          <w:lang w:val="en-GB"/>
        </w:rPr>
        <w:t xml:space="preserve"> of countries financially contributing to Windows 1 and 2.</w:t>
      </w:r>
    </w:p>
    <w:p w14:paraId="5BF443CA" w14:textId="264867D8" w:rsidR="00E715DD" w:rsidRPr="005E7451" w:rsidRDefault="00E715DD" w:rsidP="00AD7B92">
      <w:pPr>
        <w:keepNext/>
        <w:pBdr>
          <w:bottom w:val="single" w:sz="4" w:space="1" w:color="auto"/>
        </w:pBdr>
        <w:spacing w:before="240" w:after="120" w:line="276" w:lineRule="auto"/>
        <w:jc w:val="both"/>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On PSF communication with donor</w:t>
      </w:r>
      <w:r w:rsidR="00F142B0" w:rsidRPr="005E7451">
        <w:rPr>
          <w:rFonts w:asciiTheme="majorHAnsi" w:hAnsiTheme="majorHAnsi" w:cstheme="majorHAnsi"/>
          <w:b/>
          <w:bCs/>
          <w:color w:val="4472C4" w:themeColor="accent1"/>
          <w:sz w:val="21"/>
          <w:szCs w:val="21"/>
          <w:lang w:val="en-GB"/>
        </w:rPr>
        <w:t xml:space="preserve"> partner</w:t>
      </w:r>
      <w:r w:rsidRPr="005E7451">
        <w:rPr>
          <w:rFonts w:asciiTheme="majorHAnsi" w:hAnsiTheme="majorHAnsi" w:cstheme="majorHAnsi"/>
          <w:b/>
          <w:bCs/>
          <w:color w:val="4472C4" w:themeColor="accent1"/>
          <w:sz w:val="21"/>
          <w:szCs w:val="21"/>
          <w:lang w:val="en-GB"/>
        </w:rPr>
        <w:t>s</w:t>
      </w:r>
    </w:p>
    <w:p w14:paraId="23BB8C3D" w14:textId="77777777" w:rsidR="004123DA" w:rsidRPr="005E7451" w:rsidRDefault="00E715DD"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Communication needs to improve</w:t>
      </w:r>
      <w:r w:rsidR="002B6077" w:rsidRPr="005E7451">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w:t>
      </w:r>
    </w:p>
    <w:p w14:paraId="6B782086" w14:textId="32608693" w:rsidR="00E715DD" w:rsidRPr="005E7451" w:rsidRDefault="00E715DD"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Donor</w:t>
      </w:r>
      <w:r w:rsidR="008578E8">
        <w:rPr>
          <w:rFonts w:asciiTheme="majorHAnsi" w:hAnsiTheme="majorHAnsi" w:cstheme="majorHAnsi"/>
          <w:sz w:val="21"/>
          <w:szCs w:val="21"/>
          <w:lang w:val="en-GB"/>
        </w:rPr>
        <w:t xml:space="preserve"> partner</w:t>
      </w:r>
      <w:r w:rsidRPr="005E7451">
        <w:rPr>
          <w:rFonts w:asciiTheme="majorHAnsi" w:hAnsiTheme="majorHAnsi" w:cstheme="majorHAnsi"/>
          <w:sz w:val="21"/>
          <w:szCs w:val="21"/>
          <w:lang w:val="en-GB"/>
        </w:rPr>
        <w:t xml:space="preserve">s suggested </w:t>
      </w:r>
      <w:r w:rsidR="00210AE3">
        <w:rPr>
          <w:rFonts w:asciiTheme="majorHAnsi" w:hAnsiTheme="majorHAnsi" w:cstheme="majorHAnsi"/>
          <w:sz w:val="21"/>
          <w:szCs w:val="21"/>
          <w:lang w:val="en-GB"/>
        </w:rPr>
        <w:t xml:space="preserve">a </w:t>
      </w:r>
      <w:r w:rsidRPr="005E7451">
        <w:rPr>
          <w:rFonts w:asciiTheme="majorHAnsi" w:hAnsiTheme="majorHAnsi" w:cstheme="majorHAnsi"/>
          <w:sz w:val="21"/>
          <w:szCs w:val="21"/>
          <w:lang w:val="en-GB"/>
        </w:rPr>
        <w:t xml:space="preserve">more </w:t>
      </w:r>
      <w:r w:rsidR="00210AE3" w:rsidRPr="005E7451">
        <w:rPr>
          <w:rFonts w:asciiTheme="majorHAnsi" w:hAnsiTheme="majorHAnsi" w:cstheme="majorHAnsi"/>
          <w:sz w:val="21"/>
          <w:szCs w:val="21"/>
          <w:lang w:val="en-GB"/>
        </w:rPr>
        <w:t xml:space="preserve">regular </w:t>
      </w:r>
      <w:r w:rsidR="00210AE3">
        <w:rPr>
          <w:rFonts w:asciiTheme="majorHAnsi" w:hAnsiTheme="majorHAnsi" w:cstheme="majorHAnsi"/>
          <w:sz w:val="21"/>
          <w:szCs w:val="21"/>
          <w:lang w:val="en-GB"/>
        </w:rPr>
        <w:t xml:space="preserve">and </w:t>
      </w:r>
      <w:r w:rsidRPr="005E7451">
        <w:rPr>
          <w:rFonts w:asciiTheme="majorHAnsi" w:hAnsiTheme="majorHAnsi" w:cstheme="majorHAnsi"/>
          <w:sz w:val="21"/>
          <w:szCs w:val="21"/>
          <w:lang w:val="en-GB"/>
        </w:rPr>
        <w:t>strategic</w:t>
      </w:r>
      <w:r w:rsidR="00210AE3">
        <w:rPr>
          <w:rStyle w:val="FootnoteReference"/>
          <w:rFonts w:asciiTheme="majorHAnsi" w:hAnsiTheme="majorHAnsi" w:cstheme="majorHAnsi"/>
          <w:sz w:val="21"/>
          <w:szCs w:val="21"/>
          <w:lang w:val="en-GB"/>
        </w:rPr>
        <w:footnoteReference w:id="3"/>
      </w:r>
      <w:r w:rsidR="00210AE3">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communication from the PSF team (as part of the reporting function) and from the OSESGY to understand the decisions on Track 1 funding (and </w:t>
      </w:r>
      <w:r w:rsidR="00B922DA">
        <w:rPr>
          <w:rFonts w:asciiTheme="majorHAnsi" w:hAnsiTheme="majorHAnsi" w:cstheme="majorHAnsi"/>
          <w:sz w:val="21"/>
          <w:szCs w:val="21"/>
          <w:lang w:val="en-GB"/>
        </w:rPr>
        <w:t>'</w:t>
      </w:r>
      <w:r w:rsidR="00B90F03">
        <w:rPr>
          <w:rFonts w:asciiTheme="majorHAnsi" w:hAnsiTheme="majorHAnsi" w:cstheme="majorHAnsi"/>
          <w:sz w:val="21"/>
          <w:szCs w:val="21"/>
          <w:lang w:val="en-GB"/>
        </w:rPr>
        <w:t>result area</w:t>
      </w:r>
      <w:r w:rsidRPr="005E7451">
        <w:rPr>
          <w:rFonts w:asciiTheme="majorHAnsi" w:hAnsiTheme="majorHAnsi" w:cstheme="majorHAnsi"/>
          <w:sz w:val="21"/>
          <w:szCs w:val="21"/>
          <w:lang w:val="en-GB"/>
        </w:rPr>
        <w:t xml:space="preserve"> 3</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funding, explained </w:t>
      </w:r>
      <w:r w:rsidR="008D3C13" w:rsidRPr="005E7451">
        <w:rPr>
          <w:rFonts w:asciiTheme="majorHAnsi" w:hAnsiTheme="majorHAnsi" w:cstheme="majorHAnsi"/>
          <w:sz w:val="21"/>
          <w:szCs w:val="21"/>
          <w:lang w:val="en-GB"/>
        </w:rPr>
        <w:t>in a subsequent section</w:t>
      </w:r>
      <w:r w:rsidRPr="005E7451">
        <w:rPr>
          <w:rFonts w:asciiTheme="majorHAnsi" w:hAnsiTheme="majorHAnsi" w:cstheme="majorHAnsi"/>
          <w:sz w:val="21"/>
          <w:szCs w:val="21"/>
          <w:lang w:val="en-GB"/>
        </w:rPr>
        <w:t>).</w:t>
      </w:r>
      <w:r w:rsidR="00F57050">
        <w:rPr>
          <w:rFonts w:asciiTheme="majorHAnsi" w:hAnsiTheme="majorHAnsi" w:cstheme="majorHAnsi"/>
          <w:sz w:val="21"/>
          <w:szCs w:val="21"/>
          <w:lang w:val="en-GB"/>
        </w:rPr>
        <w:t xml:space="preserve"> </w:t>
      </w:r>
    </w:p>
    <w:p w14:paraId="687DDCBD" w14:textId="20B6E53D" w:rsidR="005066A2" w:rsidRPr="005E7451" w:rsidRDefault="00742DE4" w:rsidP="00AD7B92">
      <w:pPr>
        <w:keepNext/>
        <w:pBdr>
          <w:bottom w:val="single" w:sz="4" w:space="1" w:color="auto"/>
        </w:pBdr>
        <w:spacing w:before="240" w:after="120" w:line="276" w:lineRule="auto"/>
        <w:jc w:val="both"/>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On PSF results</w:t>
      </w:r>
      <w:r w:rsidR="002B6077" w:rsidRPr="005E7451">
        <w:rPr>
          <w:rFonts w:asciiTheme="majorHAnsi" w:hAnsiTheme="majorHAnsi" w:cstheme="majorHAnsi"/>
          <w:b/>
          <w:bCs/>
          <w:color w:val="4472C4" w:themeColor="accent1"/>
          <w:sz w:val="21"/>
          <w:szCs w:val="21"/>
          <w:lang w:val="en-GB"/>
        </w:rPr>
        <w:t xml:space="preserve"> and relevance</w:t>
      </w:r>
    </w:p>
    <w:p w14:paraId="3912CD30" w14:textId="4B02E189" w:rsidR="00742DE4" w:rsidRPr="005E7451" w:rsidRDefault="00742DE4"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MTE concludes that the </w:t>
      </w:r>
      <w:r w:rsidR="00EE097B" w:rsidRPr="005E7451">
        <w:rPr>
          <w:rFonts w:asciiTheme="majorHAnsi" w:hAnsiTheme="majorHAnsi" w:cstheme="majorHAnsi"/>
          <w:sz w:val="21"/>
          <w:szCs w:val="21"/>
          <w:lang w:val="en-GB"/>
        </w:rPr>
        <w:t>Facility</w:t>
      </w:r>
      <w:r w:rsidRPr="005E7451">
        <w:rPr>
          <w:rFonts w:asciiTheme="majorHAnsi" w:hAnsiTheme="majorHAnsi" w:cstheme="majorHAnsi"/>
          <w:sz w:val="21"/>
          <w:szCs w:val="21"/>
          <w:lang w:val="en-GB"/>
        </w:rPr>
        <w:t xml:space="preserve"> as a funding mechanism is </w:t>
      </w:r>
      <w:r w:rsidR="00E715DD" w:rsidRPr="005E7451">
        <w:rPr>
          <w:rFonts w:asciiTheme="majorHAnsi" w:hAnsiTheme="majorHAnsi" w:cstheme="majorHAnsi"/>
          <w:sz w:val="21"/>
          <w:szCs w:val="21"/>
          <w:lang w:val="en-GB"/>
        </w:rPr>
        <w:t xml:space="preserve">a) </w:t>
      </w:r>
      <w:r w:rsidRPr="005E7451">
        <w:rPr>
          <w:rFonts w:asciiTheme="majorHAnsi" w:hAnsiTheme="majorHAnsi" w:cstheme="majorHAnsi"/>
          <w:sz w:val="21"/>
          <w:szCs w:val="21"/>
          <w:lang w:val="en-GB"/>
        </w:rPr>
        <w:t>highly relevant to the peace process and b) has demonstrated flexibility, responsiveness, and efficiency in trying to support the work of the Special Envoy</w:t>
      </w:r>
      <w:r w:rsidR="00CC2467" w:rsidRPr="005E7451">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albeit, arguably, against almost insurmountable odds.</w:t>
      </w:r>
    </w:p>
    <w:p w14:paraId="44C842EF" w14:textId="6B97B4F5" w:rsidR="002B6077" w:rsidRPr="005E7451" w:rsidRDefault="002B607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MTE also highlights the unique added value of the PSF due to its ties to the political process.</w:t>
      </w:r>
      <w:r w:rsidR="00EE097B" w:rsidRPr="005E7451">
        <w:rPr>
          <w:rFonts w:asciiTheme="majorHAnsi" w:hAnsiTheme="majorHAnsi" w:cstheme="majorHAnsi"/>
          <w:sz w:val="21"/>
          <w:szCs w:val="21"/>
          <w:lang w:val="en-GB"/>
        </w:rPr>
        <w:t xml:space="preserve"> </w:t>
      </w:r>
      <w:r w:rsidR="001064C9">
        <w:rPr>
          <w:rFonts w:asciiTheme="majorHAnsi" w:hAnsiTheme="majorHAnsi" w:cstheme="majorHAnsi"/>
          <w:sz w:val="21"/>
          <w:szCs w:val="21"/>
          <w:lang w:val="en-GB"/>
        </w:rPr>
        <w:t>Without</w:t>
      </w:r>
      <w:r w:rsidRPr="005E7451">
        <w:rPr>
          <w:rFonts w:asciiTheme="majorHAnsi" w:hAnsiTheme="majorHAnsi" w:cstheme="majorHAnsi"/>
          <w:sz w:val="21"/>
          <w:szCs w:val="21"/>
          <w:lang w:val="en-GB"/>
        </w:rPr>
        <w:t xml:space="preserve"> the financial support the </w:t>
      </w:r>
      <w:r w:rsidR="00EE097B" w:rsidRPr="005E7451">
        <w:rPr>
          <w:rFonts w:asciiTheme="majorHAnsi" w:hAnsiTheme="majorHAnsi" w:cstheme="majorHAnsi"/>
          <w:sz w:val="21"/>
          <w:szCs w:val="21"/>
          <w:lang w:val="en-GB"/>
        </w:rPr>
        <w:t>Facility</w:t>
      </w:r>
      <w:r w:rsidRPr="005E7451">
        <w:rPr>
          <w:rFonts w:asciiTheme="majorHAnsi" w:hAnsiTheme="majorHAnsi" w:cstheme="majorHAnsi"/>
          <w:sz w:val="21"/>
          <w:szCs w:val="21"/>
          <w:lang w:val="en-GB"/>
        </w:rPr>
        <w:t xml:space="preserve"> provides, the Special </w:t>
      </w:r>
      <w:r w:rsidR="00B922DA">
        <w:rPr>
          <w:rFonts w:asciiTheme="majorHAnsi" w:hAnsiTheme="majorHAnsi" w:cstheme="majorHAnsi"/>
          <w:sz w:val="21"/>
          <w:szCs w:val="21"/>
          <w:lang w:val="en-GB"/>
        </w:rPr>
        <w:t>Envoy's</w:t>
      </w:r>
      <w:r w:rsidRPr="005E7451">
        <w:rPr>
          <w:rFonts w:asciiTheme="majorHAnsi" w:hAnsiTheme="majorHAnsi" w:cstheme="majorHAnsi"/>
          <w:sz w:val="21"/>
          <w:szCs w:val="21"/>
          <w:lang w:val="en-GB"/>
        </w:rPr>
        <w:t xml:space="preserve"> efforts to reach a sustainable peace agreement in Yemen would not make headway.</w:t>
      </w:r>
    </w:p>
    <w:p w14:paraId="014C9775" w14:textId="4023329D" w:rsidR="00F16187" w:rsidRPr="005E7451" w:rsidRDefault="00F1618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While the hope for support to transitional governance under Windows 3 remains a distant ambition, the MTE supports maintaining this </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important placeholder</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w:t>
      </w:r>
      <w:r w:rsidR="008D3C13" w:rsidRPr="005E7451">
        <w:rPr>
          <w:rFonts w:asciiTheme="majorHAnsi" w:hAnsiTheme="majorHAnsi" w:cstheme="majorHAnsi"/>
          <w:sz w:val="21"/>
          <w:szCs w:val="21"/>
          <w:lang w:val="en-GB"/>
        </w:rPr>
        <w:t>should</w:t>
      </w:r>
      <w:r w:rsidRPr="005E7451">
        <w:rPr>
          <w:rFonts w:asciiTheme="majorHAnsi" w:hAnsiTheme="majorHAnsi" w:cstheme="majorHAnsi"/>
          <w:sz w:val="21"/>
          <w:szCs w:val="21"/>
          <w:lang w:val="en-GB"/>
        </w:rPr>
        <w:t xml:space="preserve"> prospects for a peace agreement </w:t>
      </w:r>
      <w:r w:rsidR="00584109">
        <w:rPr>
          <w:rFonts w:asciiTheme="majorHAnsi" w:hAnsiTheme="majorHAnsi" w:cstheme="majorHAnsi"/>
          <w:sz w:val="21"/>
          <w:szCs w:val="21"/>
          <w:lang w:val="en-GB"/>
        </w:rPr>
        <w:t>materialise</w:t>
      </w:r>
      <w:r w:rsidRPr="005E7451">
        <w:rPr>
          <w:rFonts w:asciiTheme="majorHAnsi" w:hAnsiTheme="majorHAnsi" w:cstheme="majorHAnsi"/>
          <w:sz w:val="21"/>
          <w:szCs w:val="21"/>
          <w:lang w:val="en-GB"/>
        </w:rPr>
        <w:t>.</w:t>
      </w:r>
    </w:p>
    <w:p w14:paraId="44F8954A" w14:textId="7545FAAE" w:rsidR="00FD1147" w:rsidRPr="005E7451" w:rsidRDefault="00FD1147" w:rsidP="00AD7B92">
      <w:pPr>
        <w:keepNext/>
        <w:pBdr>
          <w:bottom w:val="single" w:sz="4" w:space="1" w:color="auto"/>
        </w:pBdr>
        <w:spacing w:before="240" w:after="120" w:line="276" w:lineRule="auto"/>
        <w:jc w:val="both"/>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 xml:space="preserve">On gender </w:t>
      </w:r>
      <w:r w:rsidR="005253EA">
        <w:rPr>
          <w:rFonts w:asciiTheme="majorHAnsi" w:hAnsiTheme="majorHAnsi" w:cstheme="majorHAnsi"/>
          <w:b/>
          <w:bCs/>
          <w:color w:val="4472C4" w:themeColor="accent1"/>
          <w:sz w:val="21"/>
          <w:szCs w:val="21"/>
          <w:lang w:val="en-GB"/>
        </w:rPr>
        <w:t>inclusion</w:t>
      </w:r>
    </w:p>
    <w:p w14:paraId="0F8414B9" w14:textId="7E81EB7C" w:rsidR="00FD1147" w:rsidRPr="005E7451" w:rsidRDefault="00D06D8A"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PSF requires a</w:t>
      </w:r>
      <w:r w:rsidR="00FD1147" w:rsidRPr="005E7451">
        <w:rPr>
          <w:rFonts w:asciiTheme="majorHAnsi" w:hAnsiTheme="majorHAnsi" w:cstheme="majorHAnsi"/>
          <w:sz w:val="21"/>
          <w:szCs w:val="21"/>
          <w:lang w:val="en-GB"/>
        </w:rPr>
        <w:t xml:space="preserve"> </w:t>
      </w:r>
      <w:r w:rsidR="00CC2467" w:rsidRPr="005E7451">
        <w:rPr>
          <w:rFonts w:asciiTheme="majorHAnsi" w:hAnsiTheme="majorHAnsi" w:cstheme="majorHAnsi"/>
          <w:sz w:val="21"/>
          <w:szCs w:val="21"/>
          <w:lang w:val="en-GB"/>
        </w:rPr>
        <w:t>more robust</w:t>
      </w:r>
      <w:r w:rsidR="00FD1147" w:rsidRPr="005E7451">
        <w:rPr>
          <w:rFonts w:asciiTheme="majorHAnsi" w:hAnsiTheme="majorHAnsi" w:cstheme="majorHAnsi"/>
          <w:sz w:val="21"/>
          <w:szCs w:val="21"/>
          <w:lang w:val="en-GB"/>
        </w:rPr>
        <w:t xml:space="preserve"> integration of gender in PSF funded projects.</w:t>
      </w:r>
      <w:r w:rsidR="00EE097B" w:rsidRPr="005E7451">
        <w:rPr>
          <w:rFonts w:asciiTheme="majorHAnsi" w:hAnsiTheme="majorHAnsi" w:cstheme="majorHAnsi"/>
          <w:sz w:val="21"/>
          <w:szCs w:val="21"/>
          <w:lang w:val="en-GB"/>
        </w:rPr>
        <w:t xml:space="preserve"> </w:t>
      </w:r>
      <w:r w:rsidR="00FD1147" w:rsidRPr="005E7451">
        <w:rPr>
          <w:rFonts w:asciiTheme="majorHAnsi" w:hAnsiTheme="majorHAnsi" w:cstheme="majorHAnsi"/>
          <w:sz w:val="21"/>
          <w:szCs w:val="21"/>
          <w:lang w:val="en-GB"/>
        </w:rPr>
        <w:t xml:space="preserve">As stated by the MTE: </w:t>
      </w:r>
      <w:r w:rsidR="00B922DA">
        <w:rPr>
          <w:rFonts w:asciiTheme="majorHAnsi" w:hAnsiTheme="majorHAnsi" w:cstheme="majorHAnsi"/>
          <w:sz w:val="21"/>
          <w:szCs w:val="21"/>
          <w:lang w:val="en-GB"/>
        </w:rPr>
        <w:t>"</w:t>
      </w:r>
      <w:r w:rsidR="00FD1147" w:rsidRPr="005E7451">
        <w:rPr>
          <w:rFonts w:asciiTheme="majorHAnsi" w:hAnsiTheme="majorHAnsi" w:cstheme="majorHAnsi"/>
          <w:sz w:val="21"/>
          <w:szCs w:val="21"/>
          <w:lang w:val="en-GB"/>
        </w:rPr>
        <w:t>The PSF falls short in addressing gender equality in particular</w:t>
      </w:r>
      <w:r w:rsidR="00B922DA">
        <w:rPr>
          <w:rFonts w:asciiTheme="majorHAnsi" w:hAnsiTheme="majorHAnsi" w:cstheme="majorHAnsi"/>
          <w:sz w:val="21"/>
          <w:szCs w:val="21"/>
          <w:lang w:val="en-GB"/>
        </w:rPr>
        <w:t>"</w:t>
      </w:r>
      <w:r w:rsidR="00FD1147" w:rsidRPr="005E7451">
        <w:rPr>
          <w:rFonts w:asciiTheme="majorHAnsi" w:hAnsiTheme="majorHAnsi" w:cstheme="majorHAnsi"/>
          <w:sz w:val="21"/>
          <w:szCs w:val="21"/>
          <w:lang w:val="en-GB"/>
        </w:rPr>
        <w:t xml:space="preserve">. </w:t>
      </w:r>
    </w:p>
    <w:p w14:paraId="7E9DF755" w14:textId="63A0D0A9" w:rsidR="00BA07A7" w:rsidRPr="005E7451" w:rsidRDefault="00FD114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At the </w:t>
      </w:r>
      <w:r w:rsidR="00AC57A2" w:rsidRPr="005E7451">
        <w:rPr>
          <w:rFonts w:asciiTheme="majorHAnsi" w:hAnsiTheme="majorHAnsi" w:cstheme="majorHAnsi"/>
          <w:sz w:val="21"/>
          <w:szCs w:val="21"/>
          <w:lang w:val="en-GB"/>
        </w:rPr>
        <w:t>subnational</w:t>
      </w:r>
      <w:r w:rsidRPr="005E7451">
        <w:rPr>
          <w:rFonts w:asciiTheme="majorHAnsi" w:hAnsiTheme="majorHAnsi" w:cstheme="majorHAnsi"/>
          <w:sz w:val="21"/>
          <w:szCs w:val="21"/>
          <w:lang w:val="en-GB"/>
        </w:rPr>
        <w:t xml:space="preserve"> level, the PSF should seek opportunities to support social networks and movements </w:t>
      </w:r>
      <w:r w:rsidR="001064C9">
        <w:rPr>
          <w:rFonts w:asciiTheme="majorHAnsi" w:hAnsiTheme="majorHAnsi" w:cstheme="majorHAnsi"/>
          <w:sz w:val="21"/>
          <w:szCs w:val="21"/>
          <w:lang w:val="en-GB"/>
        </w:rPr>
        <w:t>that</w:t>
      </w:r>
      <w:r w:rsidR="00CC2467" w:rsidRPr="005E7451">
        <w:rPr>
          <w:rFonts w:asciiTheme="majorHAnsi" w:hAnsiTheme="majorHAnsi" w:cstheme="majorHAnsi"/>
          <w:sz w:val="21"/>
          <w:szCs w:val="21"/>
          <w:lang w:val="en-GB"/>
        </w:rPr>
        <w:t xml:space="preserve"> advance</w:t>
      </w:r>
      <w:r w:rsidRPr="005E7451">
        <w:rPr>
          <w:rFonts w:asciiTheme="majorHAnsi" w:hAnsiTheme="majorHAnsi" w:cstheme="majorHAnsi"/>
          <w:sz w:val="21"/>
          <w:szCs w:val="21"/>
          <w:lang w:val="en-GB"/>
        </w:rPr>
        <w:t xml:space="preserve"> </w:t>
      </w:r>
      <w:r w:rsidR="008578E8">
        <w:rPr>
          <w:rFonts w:asciiTheme="majorHAnsi" w:hAnsiTheme="majorHAnsi" w:cstheme="majorHAnsi"/>
          <w:sz w:val="21"/>
          <w:szCs w:val="21"/>
          <w:lang w:val="en-GB"/>
        </w:rPr>
        <w:t>the inclusion of women in the national and subnational peace process</w:t>
      </w:r>
      <w:r w:rsidRPr="005E7451">
        <w:rPr>
          <w:rFonts w:asciiTheme="majorHAnsi" w:hAnsiTheme="majorHAnsi" w:cstheme="majorHAnsi"/>
          <w:sz w:val="21"/>
          <w:szCs w:val="21"/>
          <w:lang w:val="en-GB"/>
        </w:rPr>
        <w:t>.</w:t>
      </w:r>
      <w:r w:rsidR="00AC1A26">
        <w:rPr>
          <w:rStyle w:val="FootnoteReference"/>
          <w:rFonts w:asciiTheme="majorHAnsi" w:hAnsiTheme="majorHAnsi" w:cstheme="majorHAnsi"/>
          <w:sz w:val="21"/>
          <w:szCs w:val="21"/>
          <w:lang w:val="en-GB"/>
        </w:rPr>
        <w:footnoteReference w:id="4"/>
      </w:r>
    </w:p>
    <w:p w14:paraId="7F2BE6B0" w14:textId="37BFD627" w:rsidR="009A25BE" w:rsidRPr="005E7451" w:rsidRDefault="004E6C55" w:rsidP="00AD7B92">
      <w:pPr>
        <w:keepNext/>
        <w:pBdr>
          <w:bottom w:val="single" w:sz="4" w:space="1" w:color="auto"/>
        </w:pBdr>
        <w:spacing w:before="240" w:after="120" w:line="276" w:lineRule="auto"/>
        <w:jc w:val="both"/>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On PSF project management</w:t>
      </w:r>
    </w:p>
    <w:p w14:paraId="6CD56B50" w14:textId="1DB7B0CD" w:rsidR="00BA07A7" w:rsidRPr="005E7451" w:rsidRDefault="002B607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Feedback from the</w:t>
      </w:r>
      <w:r w:rsidR="00642316" w:rsidRPr="005E7451">
        <w:rPr>
          <w:rFonts w:asciiTheme="majorHAnsi" w:hAnsiTheme="majorHAnsi" w:cstheme="majorHAnsi"/>
          <w:sz w:val="21"/>
          <w:szCs w:val="21"/>
          <w:lang w:val="en-GB"/>
        </w:rPr>
        <w:t xml:space="preserve"> OSESGY</w:t>
      </w:r>
      <w:r w:rsidR="00950D39">
        <w:rPr>
          <w:rFonts w:asciiTheme="majorHAnsi" w:hAnsiTheme="majorHAnsi" w:cstheme="majorHAnsi"/>
          <w:sz w:val="21"/>
          <w:szCs w:val="21"/>
          <w:lang w:val="en-GB"/>
        </w:rPr>
        <w:t xml:space="preserve"> and the </w:t>
      </w:r>
      <w:r w:rsidR="00642316" w:rsidRPr="005E7451">
        <w:rPr>
          <w:rFonts w:asciiTheme="majorHAnsi" w:hAnsiTheme="majorHAnsi" w:cstheme="majorHAnsi"/>
          <w:sz w:val="21"/>
          <w:szCs w:val="21"/>
          <w:lang w:val="en-GB"/>
        </w:rPr>
        <w:t>RCO</w:t>
      </w:r>
      <w:r w:rsidRPr="005E7451">
        <w:rPr>
          <w:rFonts w:asciiTheme="majorHAnsi" w:hAnsiTheme="majorHAnsi" w:cstheme="majorHAnsi"/>
          <w:sz w:val="21"/>
          <w:szCs w:val="21"/>
          <w:lang w:val="en-GB"/>
        </w:rPr>
        <w:t xml:space="preserve"> suggests a need to s</w:t>
      </w:r>
      <w:r w:rsidR="004E6C55" w:rsidRPr="005E7451">
        <w:rPr>
          <w:rFonts w:asciiTheme="majorHAnsi" w:hAnsiTheme="majorHAnsi" w:cstheme="majorHAnsi"/>
          <w:sz w:val="21"/>
          <w:szCs w:val="21"/>
          <w:lang w:val="en-GB"/>
        </w:rPr>
        <w:t xml:space="preserve">implify </w:t>
      </w:r>
      <w:r w:rsidR="00FD1147" w:rsidRPr="005E7451">
        <w:rPr>
          <w:rFonts w:asciiTheme="majorHAnsi" w:hAnsiTheme="majorHAnsi" w:cstheme="majorHAnsi"/>
          <w:sz w:val="21"/>
          <w:szCs w:val="21"/>
          <w:lang w:val="en-GB"/>
        </w:rPr>
        <w:t xml:space="preserve">the </w:t>
      </w:r>
      <w:r w:rsidR="004E6C55" w:rsidRPr="005E7451">
        <w:rPr>
          <w:rFonts w:asciiTheme="majorHAnsi" w:hAnsiTheme="majorHAnsi" w:cstheme="majorHAnsi"/>
          <w:sz w:val="21"/>
          <w:szCs w:val="21"/>
          <w:lang w:val="en-GB"/>
        </w:rPr>
        <w:t>c</w:t>
      </w:r>
      <w:r w:rsidR="00BA07A7" w:rsidRPr="005E7451">
        <w:rPr>
          <w:rFonts w:asciiTheme="majorHAnsi" w:hAnsiTheme="majorHAnsi" w:cstheme="majorHAnsi"/>
          <w:sz w:val="21"/>
          <w:szCs w:val="21"/>
          <w:lang w:val="en-GB"/>
        </w:rPr>
        <w:t xml:space="preserve">umbersome PSF funded project </w:t>
      </w:r>
      <w:r w:rsidRPr="005E7451">
        <w:rPr>
          <w:rFonts w:asciiTheme="majorHAnsi" w:hAnsiTheme="majorHAnsi" w:cstheme="majorHAnsi"/>
          <w:sz w:val="21"/>
          <w:szCs w:val="21"/>
          <w:lang w:val="en-GB"/>
        </w:rPr>
        <w:t xml:space="preserve">approval </w:t>
      </w:r>
      <w:r w:rsidR="00BA07A7" w:rsidRPr="005E7451">
        <w:rPr>
          <w:rFonts w:asciiTheme="majorHAnsi" w:hAnsiTheme="majorHAnsi" w:cstheme="majorHAnsi"/>
          <w:sz w:val="21"/>
          <w:szCs w:val="21"/>
          <w:lang w:val="en-GB"/>
        </w:rPr>
        <w:t>process</w:t>
      </w:r>
      <w:r w:rsidRPr="005E7451">
        <w:rPr>
          <w:rFonts w:asciiTheme="majorHAnsi" w:hAnsiTheme="majorHAnsi" w:cstheme="majorHAnsi"/>
          <w:sz w:val="21"/>
          <w:szCs w:val="21"/>
          <w:lang w:val="en-GB"/>
        </w:rPr>
        <w:t>.</w:t>
      </w:r>
    </w:p>
    <w:p w14:paraId="5C77F4FC" w14:textId="3A2821D2" w:rsidR="00D26D60" w:rsidRPr="005E7451" w:rsidRDefault="00FD114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lastRenderedPageBreak/>
        <w:t>The MTE stresses that a</w:t>
      </w:r>
      <w:r w:rsidR="006A415D" w:rsidRPr="005E7451">
        <w:rPr>
          <w:rFonts w:asciiTheme="majorHAnsi" w:hAnsiTheme="majorHAnsi" w:cstheme="majorHAnsi"/>
          <w:sz w:val="21"/>
          <w:szCs w:val="21"/>
          <w:lang w:val="en-GB"/>
        </w:rPr>
        <w:t xml:space="preserve">lthough the PSF </w:t>
      </w:r>
      <w:r w:rsidR="00B922DA">
        <w:rPr>
          <w:rFonts w:asciiTheme="majorHAnsi" w:hAnsiTheme="majorHAnsi" w:cstheme="majorHAnsi"/>
          <w:sz w:val="21"/>
          <w:szCs w:val="21"/>
          <w:lang w:val="en-GB"/>
        </w:rPr>
        <w:t>hasn't</w:t>
      </w:r>
      <w:r w:rsidR="006A415D" w:rsidRPr="005E7451">
        <w:rPr>
          <w:rFonts w:asciiTheme="majorHAnsi" w:hAnsiTheme="majorHAnsi" w:cstheme="majorHAnsi"/>
          <w:sz w:val="21"/>
          <w:szCs w:val="21"/>
          <w:lang w:val="en-GB"/>
        </w:rPr>
        <w:t xml:space="preserve"> always been able to </w:t>
      </w:r>
      <w:r w:rsidR="00CC2467" w:rsidRPr="005E7451">
        <w:rPr>
          <w:rFonts w:asciiTheme="majorHAnsi" w:hAnsiTheme="majorHAnsi" w:cstheme="majorHAnsi"/>
          <w:sz w:val="21"/>
          <w:szCs w:val="21"/>
          <w:lang w:val="en-GB"/>
        </w:rPr>
        <w:t>meet expectations</w:t>
      </w:r>
      <w:r w:rsidR="006A415D" w:rsidRPr="005E7451">
        <w:rPr>
          <w:rFonts w:asciiTheme="majorHAnsi" w:hAnsiTheme="majorHAnsi" w:cstheme="majorHAnsi"/>
          <w:sz w:val="21"/>
          <w:szCs w:val="21"/>
          <w:lang w:val="en-GB"/>
        </w:rPr>
        <w:t xml:space="preserve">, </w:t>
      </w:r>
      <w:r w:rsidR="00CC2467" w:rsidRPr="005E7451">
        <w:rPr>
          <w:rFonts w:asciiTheme="majorHAnsi" w:hAnsiTheme="majorHAnsi" w:cstheme="majorHAnsi"/>
          <w:sz w:val="21"/>
          <w:szCs w:val="21"/>
          <w:lang w:val="en-GB"/>
        </w:rPr>
        <w:t>it has generally</w:t>
      </w:r>
      <w:r w:rsidR="006A415D" w:rsidRPr="005E7451">
        <w:rPr>
          <w:rFonts w:asciiTheme="majorHAnsi" w:hAnsiTheme="majorHAnsi" w:cstheme="majorHAnsi"/>
          <w:sz w:val="21"/>
          <w:szCs w:val="21"/>
          <w:lang w:val="en-GB"/>
        </w:rPr>
        <w:t xml:space="preserve"> proven to be valuable, flexible, adaptable, quick, and efficient.</w:t>
      </w:r>
      <w:r w:rsidR="00EE097B" w:rsidRPr="005E7451">
        <w:rPr>
          <w:rFonts w:asciiTheme="majorHAnsi" w:hAnsiTheme="majorHAnsi" w:cstheme="majorHAnsi"/>
          <w:sz w:val="21"/>
          <w:szCs w:val="21"/>
          <w:lang w:val="en-GB"/>
        </w:rPr>
        <w:t xml:space="preserve"> </w:t>
      </w:r>
      <w:r w:rsidR="005D40CC" w:rsidRPr="005E7451">
        <w:rPr>
          <w:rFonts w:asciiTheme="majorHAnsi" w:hAnsiTheme="majorHAnsi" w:cstheme="majorHAnsi"/>
          <w:sz w:val="21"/>
          <w:szCs w:val="21"/>
          <w:lang w:val="en-GB"/>
        </w:rPr>
        <w:t xml:space="preserve">In other words, the PSF is much faster than </w:t>
      </w:r>
      <w:r w:rsidR="00CC2467" w:rsidRPr="005E7451">
        <w:rPr>
          <w:rFonts w:asciiTheme="majorHAnsi" w:hAnsiTheme="majorHAnsi" w:cstheme="majorHAnsi"/>
          <w:sz w:val="21"/>
          <w:szCs w:val="21"/>
          <w:lang w:val="en-GB"/>
        </w:rPr>
        <w:t>other</w:t>
      </w:r>
      <w:r w:rsidR="005D40CC" w:rsidRPr="005E7451">
        <w:rPr>
          <w:rFonts w:asciiTheme="majorHAnsi" w:hAnsiTheme="majorHAnsi" w:cstheme="majorHAnsi"/>
          <w:sz w:val="21"/>
          <w:szCs w:val="21"/>
          <w:lang w:val="en-GB"/>
        </w:rPr>
        <w:t xml:space="preserve"> funding instruments and more flexible than UNDP would </w:t>
      </w:r>
      <w:r w:rsidR="00CC2467" w:rsidRPr="005E7451">
        <w:rPr>
          <w:rFonts w:asciiTheme="majorHAnsi" w:hAnsiTheme="majorHAnsi" w:cstheme="majorHAnsi"/>
          <w:sz w:val="21"/>
          <w:szCs w:val="21"/>
          <w:lang w:val="en-GB"/>
        </w:rPr>
        <w:t>typically</w:t>
      </w:r>
      <w:r w:rsidR="005D40CC" w:rsidRPr="005E7451">
        <w:rPr>
          <w:rFonts w:asciiTheme="majorHAnsi" w:hAnsiTheme="majorHAnsi" w:cstheme="majorHAnsi"/>
          <w:sz w:val="21"/>
          <w:szCs w:val="21"/>
          <w:lang w:val="en-GB"/>
        </w:rPr>
        <w:t xml:space="preserve"> be.</w:t>
      </w:r>
    </w:p>
    <w:p w14:paraId="3C8CD33F" w14:textId="773F1645" w:rsidR="005D40CC" w:rsidRPr="005E7451" w:rsidRDefault="005D40CC"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At the operational level, the </w:t>
      </w:r>
      <w:r w:rsidR="00CC2467" w:rsidRPr="005E7451">
        <w:rPr>
          <w:rFonts w:asciiTheme="majorHAnsi" w:hAnsiTheme="majorHAnsi" w:cstheme="majorHAnsi"/>
          <w:sz w:val="21"/>
          <w:szCs w:val="21"/>
          <w:lang w:val="en-GB"/>
        </w:rPr>
        <w:t xml:space="preserve">MTE regards the </w:t>
      </w:r>
      <w:r w:rsidR="00B922DA">
        <w:rPr>
          <w:rFonts w:asciiTheme="majorHAnsi" w:hAnsiTheme="majorHAnsi" w:cstheme="majorHAnsi"/>
          <w:sz w:val="21"/>
          <w:szCs w:val="21"/>
          <w:lang w:val="en-GB"/>
        </w:rPr>
        <w:t>Facility's</w:t>
      </w:r>
      <w:r w:rsidR="00CC2467" w:rsidRPr="005E7451">
        <w:rPr>
          <w:rFonts w:asciiTheme="majorHAnsi" w:hAnsiTheme="majorHAnsi" w:cstheme="majorHAnsi"/>
          <w:sz w:val="21"/>
          <w:szCs w:val="21"/>
          <w:lang w:val="en-GB"/>
        </w:rPr>
        <w:t xml:space="preserve"> management</w:t>
      </w:r>
      <w:r w:rsidRPr="005E7451">
        <w:rPr>
          <w:rFonts w:asciiTheme="majorHAnsi" w:hAnsiTheme="majorHAnsi" w:cstheme="majorHAnsi"/>
          <w:sz w:val="21"/>
          <w:szCs w:val="21"/>
          <w:lang w:val="en-GB"/>
        </w:rPr>
        <w:t xml:space="preserve"> </w:t>
      </w:r>
      <w:r w:rsidR="00CC2467" w:rsidRPr="005E7451">
        <w:rPr>
          <w:rFonts w:asciiTheme="majorHAnsi" w:hAnsiTheme="majorHAnsi" w:cstheme="majorHAnsi"/>
          <w:sz w:val="21"/>
          <w:szCs w:val="21"/>
          <w:lang w:val="en-GB"/>
        </w:rPr>
        <w:t xml:space="preserve">as </w:t>
      </w:r>
      <w:r w:rsidRPr="005E7451">
        <w:rPr>
          <w:rFonts w:asciiTheme="majorHAnsi" w:hAnsiTheme="majorHAnsi" w:cstheme="majorHAnsi"/>
          <w:sz w:val="21"/>
          <w:szCs w:val="21"/>
          <w:lang w:val="en-GB"/>
        </w:rPr>
        <w:t>professional, accessible, and efficient.</w:t>
      </w:r>
    </w:p>
    <w:p w14:paraId="508175AA" w14:textId="69767B93" w:rsidR="00571646" w:rsidRPr="005E7451" w:rsidRDefault="00571646" w:rsidP="00AD7B92">
      <w:pPr>
        <w:keepNext/>
        <w:pBdr>
          <w:bottom w:val="single" w:sz="4" w:space="1" w:color="auto"/>
        </w:pBdr>
        <w:spacing w:before="240" w:after="120" w:line="276" w:lineRule="auto"/>
        <w:jc w:val="both"/>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 xml:space="preserve">On </w:t>
      </w:r>
      <w:r w:rsidR="00F142B0" w:rsidRPr="005E7451">
        <w:rPr>
          <w:rFonts w:asciiTheme="majorHAnsi" w:hAnsiTheme="majorHAnsi" w:cstheme="majorHAnsi"/>
          <w:b/>
          <w:bCs/>
          <w:color w:val="4472C4" w:themeColor="accent1"/>
          <w:sz w:val="21"/>
          <w:szCs w:val="21"/>
          <w:lang w:val="en-GB"/>
        </w:rPr>
        <w:t xml:space="preserve">UNDP programmatic </w:t>
      </w:r>
      <w:r w:rsidR="002128C0" w:rsidRPr="005E7451">
        <w:rPr>
          <w:rFonts w:asciiTheme="majorHAnsi" w:hAnsiTheme="majorHAnsi" w:cstheme="majorHAnsi"/>
          <w:b/>
          <w:bCs/>
          <w:color w:val="4472C4" w:themeColor="accent1"/>
          <w:sz w:val="21"/>
          <w:szCs w:val="21"/>
          <w:lang w:val="en-GB"/>
        </w:rPr>
        <w:t>coordination</w:t>
      </w:r>
    </w:p>
    <w:p w14:paraId="617EE982" w14:textId="145C9F4A" w:rsidR="002128C0" w:rsidRPr="005E7451" w:rsidRDefault="006875BD"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Several</w:t>
      </w:r>
      <w:r w:rsidR="002128C0" w:rsidRPr="005E7451">
        <w:rPr>
          <w:rFonts w:asciiTheme="majorHAnsi" w:hAnsiTheme="majorHAnsi" w:cstheme="majorHAnsi"/>
          <w:sz w:val="21"/>
          <w:szCs w:val="21"/>
          <w:lang w:val="en-GB"/>
        </w:rPr>
        <w:t xml:space="preserve"> donor</w:t>
      </w:r>
      <w:r>
        <w:rPr>
          <w:rFonts w:asciiTheme="majorHAnsi" w:hAnsiTheme="majorHAnsi" w:cstheme="majorHAnsi"/>
          <w:sz w:val="21"/>
          <w:szCs w:val="21"/>
          <w:lang w:val="en-GB"/>
        </w:rPr>
        <w:t xml:space="preserve"> partner</w:t>
      </w:r>
      <w:r w:rsidR="002128C0" w:rsidRPr="005E7451">
        <w:rPr>
          <w:rFonts w:asciiTheme="majorHAnsi" w:hAnsiTheme="majorHAnsi" w:cstheme="majorHAnsi"/>
          <w:sz w:val="21"/>
          <w:szCs w:val="21"/>
          <w:lang w:val="en-GB"/>
        </w:rPr>
        <w:t>s stressed that UNDP programmatic outreach is not always consistent.</w:t>
      </w:r>
      <w:r w:rsidR="00EE097B" w:rsidRPr="005E7451">
        <w:rPr>
          <w:rFonts w:asciiTheme="majorHAnsi" w:hAnsiTheme="majorHAnsi" w:cstheme="majorHAnsi"/>
          <w:sz w:val="21"/>
          <w:szCs w:val="21"/>
          <w:lang w:val="en-GB"/>
        </w:rPr>
        <w:t xml:space="preserve"> </w:t>
      </w:r>
      <w:r w:rsidR="002128C0" w:rsidRPr="005E7451">
        <w:rPr>
          <w:rFonts w:asciiTheme="majorHAnsi" w:hAnsiTheme="majorHAnsi" w:cstheme="majorHAnsi"/>
          <w:sz w:val="21"/>
          <w:szCs w:val="21"/>
          <w:lang w:val="en-GB"/>
        </w:rPr>
        <w:t xml:space="preserve">For example, communication on maritime security programming appears uncoordinated between different UNDP Yemen </w:t>
      </w:r>
      <w:r w:rsidR="00972FAE" w:rsidRPr="005E7451">
        <w:rPr>
          <w:rFonts w:asciiTheme="majorHAnsi" w:hAnsiTheme="majorHAnsi" w:cstheme="majorHAnsi"/>
          <w:sz w:val="21"/>
          <w:szCs w:val="21"/>
          <w:lang w:val="en-GB"/>
        </w:rPr>
        <w:t xml:space="preserve">Country Office </w:t>
      </w:r>
      <w:r w:rsidR="002128C0" w:rsidRPr="005E7451">
        <w:rPr>
          <w:rFonts w:asciiTheme="majorHAnsi" w:hAnsiTheme="majorHAnsi" w:cstheme="majorHAnsi"/>
          <w:sz w:val="21"/>
          <w:szCs w:val="21"/>
          <w:lang w:val="en-GB"/>
        </w:rPr>
        <w:t>units.</w:t>
      </w:r>
    </w:p>
    <w:p w14:paraId="3CD35764" w14:textId="17DCD318" w:rsidR="00FD1147" w:rsidRPr="005E7451" w:rsidRDefault="00FD1147" w:rsidP="00AD7B92">
      <w:pPr>
        <w:keepNext/>
        <w:pBdr>
          <w:bottom w:val="single" w:sz="4" w:space="1" w:color="auto"/>
        </w:pBdr>
        <w:spacing w:before="240" w:after="120" w:line="276" w:lineRule="auto"/>
        <w:jc w:val="both"/>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Looking ahead</w:t>
      </w:r>
    </w:p>
    <w:p w14:paraId="21FF0B59" w14:textId="63B136F4" w:rsidR="00926C5F" w:rsidRPr="005E7451" w:rsidRDefault="00FD114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Feedback suggests that the PSF </w:t>
      </w:r>
      <w:r w:rsidR="00CC2467" w:rsidRPr="005E7451">
        <w:rPr>
          <w:rFonts w:asciiTheme="majorHAnsi" w:hAnsiTheme="majorHAnsi" w:cstheme="majorHAnsi"/>
          <w:sz w:val="21"/>
          <w:szCs w:val="21"/>
          <w:lang w:val="en-GB"/>
        </w:rPr>
        <w:t>is</w:t>
      </w:r>
      <w:r w:rsidRPr="005E7451">
        <w:rPr>
          <w:rFonts w:asciiTheme="majorHAnsi" w:hAnsiTheme="majorHAnsi" w:cstheme="majorHAnsi"/>
          <w:sz w:val="21"/>
          <w:szCs w:val="21"/>
          <w:lang w:val="en-GB"/>
        </w:rPr>
        <w:t xml:space="preserve"> highly relevant given its broad partner base</w:t>
      </w:r>
      <w:r w:rsidR="005D40CC" w:rsidRPr="005E7451">
        <w:rPr>
          <w:rStyle w:val="FootnoteReference"/>
          <w:rFonts w:asciiTheme="majorHAnsi" w:hAnsiTheme="majorHAnsi" w:cstheme="majorHAnsi"/>
          <w:sz w:val="21"/>
          <w:szCs w:val="21"/>
          <w:lang w:val="en-GB"/>
        </w:rPr>
        <w:footnoteReference w:id="5"/>
      </w:r>
      <w:r w:rsidR="00CC2467"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and unique set-up (encompassing three UN entities</w:t>
      </w:r>
      <w:r w:rsidR="008D3C13"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OSESGY, RCO and UNDP).</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Th</w:t>
      </w:r>
      <w:r w:rsidR="009E32B3" w:rsidRPr="005E7451">
        <w:rPr>
          <w:rFonts w:asciiTheme="majorHAnsi" w:hAnsiTheme="majorHAnsi" w:cstheme="majorHAnsi"/>
          <w:sz w:val="21"/>
          <w:szCs w:val="21"/>
          <w:lang w:val="en-GB"/>
        </w:rPr>
        <w:t>e Facility</w:t>
      </w:r>
      <w:r w:rsidRPr="005E7451">
        <w:rPr>
          <w:rFonts w:asciiTheme="majorHAnsi" w:hAnsiTheme="majorHAnsi" w:cstheme="majorHAnsi"/>
          <w:sz w:val="21"/>
          <w:szCs w:val="21"/>
          <w:lang w:val="en-GB"/>
        </w:rPr>
        <w:t xml:space="preserve"> </w:t>
      </w:r>
      <w:r w:rsidR="00CC2467" w:rsidRPr="005E7451">
        <w:rPr>
          <w:rFonts w:asciiTheme="majorHAnsi" w:hAnsiTheme="majorHAnsi" w:cstheme="majorHAnsi"/>
          <w:sz w:val="21"/>
          <w:szCs w:val="21"/>
          <w:lang w:val="en-GB"/>
        </w:rPr>
        <w:t>can</w:t>
      </w:r>
      <w:r w:rsidRPr="005E7451">
        <w:rPr>
          <w:rFonts w:asciiTheme="majorHAnsi" w:hAnsiTheme="majorHAnsi" w:cstheme="majorHAnsi"/>
          <w:sz w:val="21"/>
          <w:szCs w:val="21"/>
          <w:lang w:val="en-GB"/>
        </w:rPr>
        <w:t xml:space="preserve"> serve as the main political, </w:t>
      </w:r>
      <w:r w:rsidR="005D40CC" w:rsidRPr="005E7451">
        <w:rPr>
          <w:rFonts w:asciiTheme="majorHAnsi" w:hAnsiTheme="majorHAnsi" w:cstheme="majorHAnsi"/>
          <w:sz w:val="21"/>
          <w:szCs w:val="21"/>
          <w:lang w:val="en-GB"/>
        </w:rPr>
        <w:t>coordinating,</w:t>
      </w:r>
      <w:r w:rsidRPr="005E7451">
        <w:rPr>
          <w:rFonts w:asciiTheme="majorHAnsi" w:hAnsiTheme="majorHAnsi" w:cstheme="majorHAnsi"/>
          <w:sz w:val="21"/>
          <w:szCs w:val="21"/>
          <w:lang w:val="en-GB"/>
        </w:rPr>
        <w:t xml:space="preserve"> and </w:t>
      </w:r>
      <w:r w:rsidR="00584109">
        <w:rPr>
          <w:rFonts w:asciiTheme="majorHAnsi" w:hAnsiTheme="majorHAnsi" w:cstheme="majorHAnsi"/>
          <w:sz w:val="21"/>
          <w:szCs w:val="21"/>
          <w:lang w:val="en-GB"/>
        </w:rPr>
        <w:t>harmonised</w:t>
      </w:r>
      <w:r w:rsidRPr="005E7451">
        <w:rPr>
          <w:rFonts w:asciiTheme="majorHAnsi" w:hAnsiTheme="majorHAnsi" w:cstheme="majorHAnsi"/>
          <w:sz w:val="21"/>
          <w:szCs w:val="21"/>
          <w:lang w:val="en-GB"/>
        </w:rPr>
        <w:t xml:space="preserve"> response forum </w:t>
      </w:r>
      <w:r w:rsidR="00910C5E">
        <w:rPr>
          <w:rFonts w:asciiTheme="majorHAnsi" w:hAnsiTheme="majorHAnsi" w:cstheme="majorHAnsi"/>
          <w:sz w:val="21"/>
          <w:szCs w:val="21"/>
          <w:lang w:val="en-GB"/>
        </w:rPr>
        <w:t>for</w:t>
      </w:r>
      <w:r w:rsidRPr="005E7451">
        <w:rPr>
          <w:rFonts w:asciiTheme="majorHAnsi" w:hAnsiTheme="majorHAnsi" w:cstheme="majorHAnsi"/>
          <w:sz w:val="21"/>
          <w:szCs w:val="21"/>
          <w:lang w:val="en-GB"/>
        </w:rPr>
        <w:t xml:space="preserve"> key </w:t>
      </w:r>
      <w:r w:rsidR="009E32B3" w:rsidRPr="005E7451">
        <w:rPr>
          <w:rFonts w:asciiTheme="majorHAnsi" w:hAnsiTheme="majorHAnsi" w:cstheme="majorHAnsi"/>
          <w:sz w:val="21"/>
          <w:szCs w:val="21"/>
          <w:lang w:val="en-GB"/>
        </w:rPr>
        <w:t xml:space="preserve">peace process </w:t>
      </w:r>
      <w:r w:rsidRPr="005E7451">
        <w:rPr>
          <w:rFonts w:asciiTheme="majorHAnsi" w:hAnsiTheme="majorHAnsi" w:cstheme="majorHAnsi"/>
          <w:sz w:val="21"/>
          <w:szCs w:val="21"/>
          <w:lang w:val="en-GB"/>
        </w:rPr>
        <w:t>supporters.</w:t>
      </w:r>
      <w:r w:rsidR="00EE097B" w:rsidRPr="005E7451">
        <w:rPr>
          <w:rFonts w:asciiTheme="majorHAnsi" w:hAnsiTheme="majorHAnsi" w:cstheme="majorHAnsi"/>
          <w:sz w:val="21"/>
          <w:szCs w:val="21"/>
          <w:lang w:val="en-GB"/>
        </w:rPr>
        <w:t xml:space="preserve"> </w:t>
      </w:r>
      <w:r w:rsidR="00926C5F" w:rsidRPr="005E7451">
        <w:rPr>
          <w:rFonts w:asciiTheme="majorHAnsi" w:hAnsiTheme="majorHAnsi" w:cstheme="majorHAnsi"/>
          <w:sz w:val="21"/>
          <w:szCs w:val="21"/>
          <w:lang w:val="en-GB"/>
        </w:rPr>
        <w:t xml:space="preserve">The MTE coincides with this feedback by concluding that the PSF </w:t>
      </w:r>
      <w:r w:rsidR="00CC2467" w:rsidRPr="005E7451">
        <w:rPr>
          <w:rFonts w:asciiTheme="majorHAnsi" w:hAnsiTheme="majorHAnsi" w:cstheme="majorHAnsi"/>
          <w:sz w:val="21"/>
          <w:szCs w:val="21"/>
          <w:lang w:val="en-GB"/>
        </w:rPr>
        <w:t>can</w:t>
      </w:r>
      <w:r w:rsidR="00926C5F" w:rsidRPr="005E7451">
        <w:rPr>
          <w:rFonts w:asciiTheme="majorHAnsi" w:hAnsiTheme="majorHAnsi" w:cstheme="majorHAnsi"/>
          <w:sz w:val="21"/>
          <w:szCs w:val="21"/>
          <w:lang w:val="en-GB"/>
        </w:rPr>
        <w:t xml:space="preserve"> be a credible and valuable tool to support the peace process.</w:t>
      </w:r>
    </w:p>
    <w:p w14:paraId="7E2B945C" w14:textId="05567FDB" w:rsidR="007B0C76" w:rsidRPr="005E7451" w:rsidRDefault="007B0C76"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evaluation concludes that the strategic priorities and areas of focus identified in the Peace Support Facility Project Document </w:t>
      </w:r>
      <w:r w:rsidR="00CC2467" w:rsidRPr="005E7451">
        <w:rPr>
          <w:rFonts w:asciiTheme="majorHAnsi" w:hAnsiTheme="majorHAnsi" w:cstheme="majorHAnsi"/>
          <w:sz w:val="21"/>
          <w:szCs w:val="21"/>
          <w:lang w:val="en-GB"/>
        </w:rPr>
        <w:t>fit</w:t>
      </w:r>
      <w:r w:rsidRPr="005E7451">
        <w:rPr>
          <w:rFonts w:asciiTheme="majorHAnsi" w:hAnsiTheme="majorHAnsi" w:cstheme="majorHAnsi"/>
          <w:sz w:val="21"/>
          <w:szCs w:val="21"/>
          <w:lang w:val="en-GB"/>
        </w:rPr>
        <w:t xml:space="preserve"> national needs and </w:t>
      </w:r>
      <w:r w:rsidR="00B922DA">
        <w:rPr>
          <w:rFonts w:asciiTheme="majorHAnsi" w:hAnsiTheme="majorHAnsi" w:cstheme="majorHAnsi"/>
          <w:sz w:val="21"/>
          <w:szCs w:val="21"/>
          <w:lang w:val="en-GB"/>
        </w:rPr>
        <w:t>UNDP's</w:t>
      </w:r>
      <w:r w:rsidRPr="005E7451">
        <w:rPr>
          <w:rFonts w:asciiTheme="majorHAnsi" w:hAnsiTheme="majorHAnsi" w:cstheme="majorHAnsi"/>
          <w:sz w:val="21"/>
          <w:szCs w:val="21"/>
          <w:lang w:val="en-GB"/>
        </w:rPr>
        <w:t xml:space="preserve"> position as a trusted partner in Yemen</w:t>
      </w:r>
      <w:r w:rsidR="004A2E0C" w:rsidRPr="005E7451">
        <w:rPr>
          <w:rFonts w:asciiTheme="majorHAnsi" w:hAnsiTheme="majorHAnsi" w:cstheme="majorHAnsi"/>
          <w:sz w:val="21"/>
          <w:szCs w:val="21"/>
          <w:lang w:val="en-GB"/>
        </w:rPr>
        <w:t>.</w:t>
      </w:r>
    </w:p>
    <w:p w14:paraId="36B47010" w14:textId="58D351E6" w:rsidR="00475CF9" w:rsidRPr="005E7451" w:rsidRDefault="00C45833" w:rsidP="00475CF9">
      <w:pPr>
        <w:pStyle w:val="Heading1"/>
        <w:spacing w:before="360" w:after="200" w:line="276" w:lineRule="auto"/>
        <w:rPr>
          <w:rFonts w:cstheme="majorHAnsi"/>
          <w:b/>
          <w:bCs/>
          <w:lang w:val="en-GB"/>
        </w:rPr>
      </w:pPr>
      <w:bookmarkStart w:id="12" w:name="_Toc97743008"/>
      <w:bookmarkStart w:id="13" w:name="_Toc97754226"/>
      <w:bookmarkStart w:id="14" w:name="_Toc100326047"/>
      <w:bookmarkStart w:id="15" w:name="_Toc103795001"/>
      <w:r>
        <w:rPr>
          <w:rFonts w:cstheme="majorHAnsi"/>
          <w:b/>
          <w:bCs/>
          <w:lang w:val="en-GB"/>
        </w:rPr>
        <w:t xml:space="preserve">PSF </w:t>
      </w:r>
      <w:r w:rsidR="00475CF9" w:rsidRPr="005E7451">
        <w:rPr>
          <w:rFonts w:cstheme="majorHAnsi"/>
          <w:b/>
          <w:bCs/>
          <w:lang w:val="en-GB"/>
        </w:rPr>
        <w:t>Strategy</w:t>
      </w:r>
      <w:bookmarkEnd w:id="12"/>
      <w:bookmarkEnd w:id="13"/>
      <w:bookmarkEnd w:id="14"/>
      <w:bookmarkEnd w:id="15"/>
    </w:p>
    <w:p w14:paraId="6174FE2B" w14:textId="0C103B47" w:rsidR="001813D2" w:rsidRDefault="000A77BC"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new phase of the Peace Support Facility will continue to support the Special Envoy in </w:t>
      </w:r>
      <w:r w:rsidR="001813D2">
        <w:rPr>
          <w:rFonts w:asciiTheme="majorHAnsi" w:hAnsiTheme="majorHAnsi" w:cstheme="majorHAnsi"/>
          <w:sz w:val="21"/>
          <w:szCs w:val="21"/>
          <w:lang w:val="en-GB"/>
        </w:rPr>
        <w:t>his</w:t>
      </w:r>
      <w:r w:rsidRPr="005E7451">
        <w:rPr>
          <w:rFonts w:asciiTheme="majorHAnsi" w:hAnsiTheme="majorHAnsi" w:cstheme="majorHAnsi"/>
          <w:sz w:val="21"/>
          <w:szCs w:val="21"/>
          <w:lang w:val="en-GB"/>
        </w:rPr>
        <w:t xml:space="preserve"> attempts to put </w:t>
      </w:r>
      <w:r w:rsidR="00B922DA">
        <w:rPr>
          <w:rFonts w:asciiTheme="majorHAnsi" w:hAnsiTheme="majorHAnsi" w:cstheme="majorHAnsi"/>
          <w:sz w:val="21"/>
          <w:szCs w:val="21"/>
          <w:lang w:val="en-GB"/>
        </w:rPr>
        <w:t>Yemen's</w:t>
      </w:r>
      <w:r w:rsidRPr="005E7451">
        <w:rPr>
          <w:rFonts w:asciiTheme="majorHAnsi" w:hAnsiTheme="majorHAnsi" w:cstheme="majorHAnsi"/>
          <w:sz w:val="21"/>
          <w:szCs w:val="21"/>
          <w:lang w:val="en-GB"/>
        </w:rPr>
        <w:t xml:space="preserve"> peace process back on the rails </w:t>
      </w:r>
      <w:r w:rsidR="00475CF9" w:rsidRPr="005E7451">
        <w:rPr>
          <w:rFonts w:asciiTheme="majorHAnsi" w:hAnsiTheme="majorHAnsi" w:cstheme="majorHAnsi"/>
          <w:sz w:val="21"/>
          <w:szCs w:val="21"/>
          <w:lang w:val="en-GB"/>
        </w:rPr>
        <w:t>with fast, flexible initiatives that deliver tangible, rapid improvements in the daily lives of people and reinforce and build public support for the political process.</w:t>
      </w:r>
    </w:p>
    <w:p w14:paraId="2FA1DF04" w14:textId="308BF06E" w:rsidR="00D15FAC" w:rsidRPr="00D15FAC" w:rsidRDefault="00295A62"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The</w:t>
      </w:r>
      <w:r w:rsidR="00D15FAC">
        <w:rPr>
          <w:rFonts w:asciiTheme="majorHAnsi" w:hAnsiTheme="majorHAnsi" w:cstheme="majorHAnsi"/>
          <w:sz w:val="21"/>
          <w:szCs w:val="21"/>
          <w:lang w:val="en-GB"/>
        </w:rPr>
        <w:t xml:space="preserve"> PSF s</w:t>
      </w:r>
      <w:r w:rsidR="00D15FAC" w:rsidRPr="00D15FAC">
        <w:rPr>
          <w:rFonts w:asciiTheme="majorHAnsi" w:hAnsiTheme="majorHAnsi" w:cstheme="majorHAnsi"/>
          <w:sz w:val="21"/>
          <w:szCs w:val="21"/>
          <w:lang w:val="en-GB"/>
        </w:rPr>
        <w:t xml:space="preserve">upports the Special Envoy in his work on the </w:t>
      </w:r>
      <w:r w:rsidR="00D15FAC" w:rsidRPr="00D15FAC">
        <w:rPr>
          <w:rFonts w:asciiTheme="majorHAnsi" w:hAnsiTheme="majorHAnsi" w:cstheme="majorHAnsi"/>
          <w:b/>
          <w:bCs/>
          <w:color w:val="4472C4" w:themeColor="accent1"/>
          <w:sz w:val="21"/>
          <w:szCs w:val="21"/>
          <w:lang w:val="en-GB"/>
        </w:rPr>
        <w:t>political, security, and economic tracks</w:t>
      </w:r>
      <w:r>
        <w:rPr>
          <w:rFonts w:asciiTheme="majorHAnsi" w:hAnsiTheme="majorHAnsi" w:cstheme="majorHAnsi"/>
          <w:b/>
          <w:bCs/>
          <w:color w:val="4472C4" w:themeColor="accent1"/>
          <w:sz w:val="21"/>
          <w:szCs w:val="21"/>
          <w:lang w:val="en-GB"/>
        </w:rPr>
        <w:t>,</w:t>
      </w:r>
      <w:r w:rsidR="00D15FAC" w:rsidRPr="00D15FAC">
        <w:rPr>
          <w:rFonts w:asciiTheme="majorHAnsi" w:hAnsiTheme="majorHAnsi" w:cstheme="majorHAnsi"/>
          <w:color w:val="4472C4" w:themeColor="accent1"/>
          <w:sz w:val="21"/>
          <w:szCs w:val="21"/>
          <w:lang w:val="en-GB"/>
        </w:rPr>
        <w:t xml:space="preserve"> </w:t>
      </w:r>
      <w:r w:rsidR="00A81932">
        <w:rPr>
          <w:rFonts w:asciiTheme="majorHAnsi" w:hAnsiTheme="majorHAnsi" w:cstheme="majorHAnsi"/>
          <w:sz w:val="21"/>
          <w:szCs w:val="21"/>
          <w:lang w:val="en-GB"/>
        </w:rPr>
        <w:t>covering</w:t>
      </w:r>
      <w:r w:rsidR="00D15FAC" w:rsidRPr="00D15FAC">
        <w:rPr>
          <w:rFonts w:asciiTheme="majorHAnsi" w:hAnsiTheme="majorHAnsi" w:cstheme="majorHAnsi"/>
          <w:sz w:val="21"/>
          <w:szCs w:val="21"/>
          <w:lang w:val="en-GB"/>
        </w:rPr>
        <w:t xml:space="preserve"> </w:t>
      </w:r>
      <w:r w:rsidR="009426E8" w:rsidRPr="00D15FAC">
        <w:rPr>
          <w:rFonts w:asciiTheme="majorHAnsi" w:hAnsiTheme="majorHAnsi" w:cstheme="majorHAnsi"/>
          <w:sz w:val="21"/>
          <w:szCs w:val="21"/>
          <w:lang w:val="en-GB"/>
        </w:rPr>
        <w:t>short- and longer-term</w:t>
      </w:r>
      <w:r w:rsidR="00D15FAC" w:rsidRPr="00D15FAC">
        <w:rPr>
          <w:rFonts w:asciiTheme="majorHAnsi" w:hAnsiTheme="majorHAnsi" w:cstheme="majorHAnsi"/>
          <w:sz w:val="21"/>
          <w:szCs w:val="21"/>
          <w:lang w:val="en-GB"/>
        </w:rPr>
        <w:t xml:space="preserve"> priorities </w:t>
      </w:r>
      <w:r w:rsidR="00A81932">
        <w:rPr>
          <w:rFonts w:asciiTheme="majorHAnsi" w:hAnsiTheme="majorHAnsi" w:cstheme="majorHAnsi"/>
          <w:sz w:val="21"/>
          <w:szCs w:val="21"/>
          <w:lang w:val="en-GB"/>
        </w:rPr>
        <w:t xml:space="preserve">with a clear impact on the peace process </w:t>
      </w:r>
      <w:r w:rsidR="00D15FAC" w:rsidRPr="00D15FAC">
        <w:rPr>
          <w:rFonts w:asciiTheme="majorHAnsi" w:hAnsiTheme="majorHAnsi" w:cstheme="majorHAnsi"/>
          <w:sz w:val="21"/>
          <w:szCs w:val="21"/>
          <w:lang w:val="en-GB"/>
        </w:rPr>
        <w:t>that will require OSESGY mediation support between the parties</w:t>
      </w:r>
      <w:r w:rsidR="00950D39">
        <w:rPr>
          <w:rFonts w:asciiTheme="majorHAnsi" w:hAnsiTheme="majorHAnsi" w:cstheme="majorHAnsi"/>
          <w:sz w:val="21"/>
          <w:szCs w:val="21"/>
          <w:lang w:val="en-GB"/>
        </w:rPr>
        <w:t xml:space="preserve"> to the conflict</w:t>
      </w:r>
      <w:r w:rsidR="00BF7DCA">
        <w:rPr>
          <w:rFonts w:asciiTheme="majorHAnsi" w:hAnsiTheme="majorHAnsi" w:cstheme="majorHAnsi"/>
          <w:sz w:val="21"/>
          <w:szCs w:val="21"/>
          <w:lang w:val="en-GB"/>
        </w:rPr>
        <w:t>. The mediation includes</w:t>
      </w:r>
      <w:r w:rsidR="00D15FAC" w:rsidRPr="00D15FAC">
        <w:rPr>
          <w:rFonts w:asciiTheme="majorHAnsi" w:hAnsiTheme="majorHAnsi" w:cstheme="majorHAnsi"/>
          <w:sz w:val="21"/>
          <w:szCs w:val="21"/>
          <w:lang w:val="en-GB"/>
        </w:rPr>
        <w:t xml:space="preserve"> issues that are pertinent for the parties to resolve</w:t>
      </w:r>
      <w:r w:rsidR="00BF7DCA">
        <w:rPr>
          <w:rFonts w:asciiTheme="majorHAnsi" w:hAnsiTheme="majorHAnsi" w:cstheme="majorHAnsi"/>
          <w:sz w:val="21"/>
          <w:szCs w:val="21"/>
          <w:lang w:val="en-GB"/>
        </w:rPr>
        <w:t>, will</w:t>
      </w:r>
      <w:r w:rsidR="00D15FAC" w:rsidRPr="00D15FAC">
        <w:rPr>
          <w:rFonts w:asciiTheme="majorHAnsi" w:hAnsiTheme="majorHAnsi" w:cstheme="majorHAnsi"/>
          <w:sz w:val="21"/>
          <w:szCs w:val="21"/>
          <w:lang w:val="en-GB"/>
        </w:rPr>
        <w:t xml:space="preserve"> be reflected in the eventual agreement to end the conflict</w:t>
      </w:r>
      <w:r w:rsidR="00BF7DCA">
        <w:rPr>
          <w:rFonts w:asciiTheme="majorHAnsi" w:hAnsiTheme="majorHAnsi" w:cstheme="majorHAnsi"/>
          <w:sz w:val="21"/>
          <w:szCs w:val="21"/>
          <w:lang w:val="en-GB"/>
        </w:rPr>
        <w:t xml:space="preserve">, </w:t>
      </w:r>
      <w:r w:rsidR="00D15FAC" w:rsidRPr="00D15FAC">
        <w:rPr>
          <w:rFonts w:asciiTheme="majorHAnsi" w:hAnsiTheme="majorHAnsi" w:cstheme="majorHAnsi"/>
          <w:sz w:val="21"/>
          <w:szCs w:val="21"/>
          <w:lang w:val="en-GB"/>
        </w:rPr>
        <w:t>and are likely to have a bearing on the transitional process.</w:t>
      </w:r>
    </w:p>
    <w:p w14:paraId="6FF55D0A" w14:textId="4AA410DC" w:rsidR="00D15FAC" w:rsidRDefault="00295A62"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T</w:t>
      </w:r>
      <w:r w:rsidR="009426E8">
        <w:rPr>
          <w:rFonts w:asciiTheme="majorHAnsi" w:hAnsiTheme="majorHAnsi" w:cstheme="majorHAnsi"/>
          <w:sz w:val="21"/>
          <w:szCs w:val="21"/>
          <w:lang w:val="en-GB"/>
        </w:rPr>
        <w:t>he PSF simultaneously s</w:t>
      </w:r>
      <w:r w:rsidR="00D15FAC" w:rsidRPr="00D15FAC">
        <w:rPr>
          <w:rFonts w:asciiTheme="majorHAnsi" w:hAnsiTheme="majorHAnsi" w:cstheme="majorHAnsi"/>
          <w:sz w:val="21"/>
          <w:szCs w:val="21"/>
          <w:lang w:val="en-GB"/>
        </w:rPr>
        <w:t xml:space="preserve">upports the Resident Coordinator with </w:t>
      </w:r>
      <w:r>
        <w:rPr>
          <w:rFonts w:asciiTheme="majorHAnsi" w:hAnsiTheme="majorHAnsi" w:cstheme="majorHAnsi"/>
          <w:sz w:val="21"/>
          <w:szCs w:val="21"/>
          <w:lang w:val="en-GB"/>
        </w:rPr>
        <w:t>implementing</w:t>
      </w:r>
      <w:r w:rsidR="00D15FAC" w:rsidRPr="00D15FAC">
        <w:rPr>
          <w:rFonts w:asciiTheme="majorHAnsi" w:hAnsiTheme="majorHAnsi" w:cstheme="majorHAnsi"/>
          <w:sz w:val="21"/>
          <w:szCs w:val="21"/>
          <w:lang w:val="en-GB"/>
        </w:rPr>
        <w:t xml:space="preserve"> conflict resolution initiatives</w:t>
      </w:r>
      <w:r>
        <w:rPr>
          <w:rStyle w:val="FootnoteReference"/>
          <w:rFonts w:asciiTheme="majorHAnsi" w:hAnsiTheme="majorHAnsi" w:cstheme="majorHAnsi"/>
          <w:sz w:val="21"/>
          <w:szCs w:val="21"/>
          <w:lang w:val="en-GB"/>
        </w:rPr>
        <w:footnoteReference w:id="6"/>
      </w:r>
      <w:r>
        <w:rPr>
          <w:rFonts w:asciiTheme="majorHAnsi" w:hAnsiTheme="majorHAnsi" w:cstheme="majorHAnsi"/>
          <w:sz w:val="21"/>
          <w:szCs w:val="21"/>
          <w:lang w:val="en-GB"/>
        </w:rPr>
        <w:t xml:space="preserve"> </w:t>
      </w:r>
      <w:r w:rsidR="00D15FAC" w:rsidRPr="00D15FAC">
        <w:rPr>
          <w:rFonts w:asciiTheme="majorHAnsi" w:hAnsiTheme="majorHAnsi" w:cstheme="majorHAnsi"/>
          <w:sz w:val="21"/>
          <w:szCs w:val="21"/>
          <w:lang w:val="en-GB"/>
        </w:rPr>
        <w:t xml:space="preserve">that support progress on </w:t>
      </w:r>
      <w:r w:rsidR="00D15FAC" w:rsidRPr="00D15FAC">
        <w:rPr>
          <w:rFonts w:asciiTheme="majorHAnsi" w:hAnsiTheme="majorHAnsi" w:cstheme="majorHAnsi"/>
          <w:b/>
          <w:bCs/>
          <w:color w:val="4472C4" w:themeColor="accent1"/>
          <w:sz w:val="21"/>
          <w:szCs w:val="21"/>
          <w:lang w:val="en-GB"/>
        </w:rPr>
        <w:t>pillars 2, 3 and 4</w:t>
      </w:r>
      <w:r w:rsidR="00D15FAC" w:rsidRPr="005E7451">
        <w:rPr>
          <w:rStyle w:val="FootnoteReference"/>
          <w:rFonts w:asciiTheme="majorHAnsi" w:hAnsiTheme="majorHAnsi" w:cstheme="majorHAnsi"/>
          <w:b/>
          <w:bCs/>
          <w:color w:val="4472C4" w:themeColor="accent1"/>
          <w:sz w:val="21"/>
          <w:szCs w:val="21"/>
          <w:lang w:val="en-GB"/>
        </w:rPr>
        <w:footnoteReference w:id="7"/>
      </w:r>
      <w:r w:rsidR="00D15FAC" w:rsidRPr="00D15FAC">
        <w:rPr>
          <w:rFonts w:asciiTheme="majorHAnsi" w:hAnsiTheme="majorHAnsi" w:cstheme="majorHAnsi"/>
          <w:b/>
          <w:bCs/>
          <w:color w:val="4472C4" w:themeColor="accent1"/>
          <w:sz w:val="21"/>
          <w:szCs w:val="21"/>
          <w:lang w:val="en-GB"/>
        </w:rPr>
        <w:t xml:space="preserve"> of </w:t>
      </w:r>
      <w:r w:rsidR="009426E8">
        <w:rPr>
          <w:rFonts w:asciiTheme="majorHAnsi" w:hAnsiTheme="majorHAnsi" w:cstheme="majorHAnsi"/>
          <w:b/>
          <w:bCs/>
          <w:color w:val="4472C4" w:themeColor="accent1"/>
          <w:sz w:val="21"/>
          <w:szCs w:val="21"/>
          <w:lang w:val="en-GB"/>
        </w:rPr>
        <w:t>his</w:t>
      </w:r>
      <w:r w:rsidR="00D15FAC" w:rsidRPr="00D15FAC">
        <w:rPr>
          <w:rFonts w:asciiTheme="majorHAnsi" w:hAnsiTheme="majorHAnsi" w:cstheme="majorHAnsi"/>
          <w:b/>
          <w:bCs/>
          <w:color w:val="4472C4" w:themeColor="accent1"/>
          <w:sz w:val="21"/>
          <w:szCs w:val="21"/>
          <w:lang w:val="en-GB"/>
        </w:rPr>
        <w:t xml:space="preserve"> economic framework</w:t>
      </w:r>
      <w:r w:rsidR="00D15FAC" w:rsidRPr="00D15FAC">
        <w:rPr>
          <w:rFonts w:asciiTheme="majorHAnsi" w:hAnsiTheme="majorHAnsi" w:cstheme="majorHAnsi"/>
          <w:color w:val="4472C4" w:themeColor="accent1"/>
          <w:sz w:val="21"/>
          <w:szCs w:val="21"/>
          <w:lang w:val="en-GB"/>
        </w:rPr>
        <w:t xml:space="preserve"> </w:t>
      </w:r>
      <w:r w:rsidR="00D15FAC" w:rsidRPr="00D15FAC">
        <w:rPr>
          <w:rFonts w:asciiTheme="majorHAnsi" w:hAnsiTheme="majorHAnsi" w:cstheme="majorHAnsi"/>
          <w:sz w:val="21"/>
          <w:szCs w:val="21"/>
          <w:lang w:val="en-GB"/>
        </w:rPr>
        <w:t>(addressed in result areas 1 and 3)</w:t>
      </w:r>
      <w:r w:rsidR="00A31037">
        <w:rPr>
          <w:rFonts w:asciiTheme="majorHAnsi" w:hAnsiTheme="majorHAnsi" w:cstheme="majorHAnsi"/>
          <w:sz w:val="21"/>
          <w:szCs w:val="21"/>
          <w:lang w:val="en-GB"/>
        </w:rPr>
        <w:t xml:space="preserve"> and</w:t>
      </w:r>
      <w:r w:rsidR="00443D93">
        <w:rPr>
          <w:rFonts w:asciiTheme="majorHAnsi" w:hAnsiTheme="majorHAnsi" w:cstheme="majorHAnsi"/>
          <w:sz w:val="21"/>
          <w:szCs w:val="21"/>
          <w:lang w:val="en-GB"/>
        </w:rPr>
        <w:t>,</w:t>
      </w:r>
      <w:r w:rsidR="00A31037">
        <w:rPr>
          <w:rFonts w:asciiTheme="majorHAnsi" w:hAnsiTheme="majorHAnsi" w:cstheme="majorHAnsi"/>
          <w:sz w:val="21"/>
          <w:szCs w:val="21"/>
          <w:lang w:val="en-GB"/>
        </w:rPr>
        <w:t xml:space="preserve"> thereby</w:t>
      </w:r>
      <w:r w:rsidR="00443D93">
        <w:rPr>
          <w:rFonts w:asciiTheme="majorHAnsi" w:hAnsiTheme="majorHAnsi" w:cstheme="majorHAnsi"/>
          <w:sz w:val="21"/>
          <w:szCs w:val="21"/>
          <w:lang w:val="en-GB"/>
        </w:rPr>
        <w:t>,</w:t>
      </w:r>
      <w:r w:rsidR="00A31037">
        <w:rPr>
          <w:rFonts w:asciiTheme="majorHAnsi" w:hAnsiTheme="majorHAnsi" w:cstheme="majorHAnsi"/>
          <w:sz w:val="21"/>
          <w:szCs w:val="21"/>
          <w:lang w:val="en-GB"/>
        </w:rPr>
        <w:t xml:space="preserve"> the peace process</w:t>
      </w:r>
      <w:r w:rsidR="00745269">
        <w:rPr>
          <w:rStyle w:val="FootnoteReference"/>
          <w:rFonts w:asciiTheme="majorHAnsi" w:hAnsiTheme="majorHAnsi" w:cstheme="majorHAnsi"/>
          <w:sz w:val="21"/>
          <w:szCs w:val="21"/>
          <w:lang w:val="en-GB"/>
        </w:rPr>
        <w:footnoteReference w:id="8"/>
      </w:r>
      <w:r w:rsidR="00D15FAC" w:rsidRPr="00D15FAC">
        <w:rPr>
          <w:rFonts w:asciiTheme="majorHAnsi" w:hAnsiTheme="majorHAnsi" w:cstheme="majorHAnsi"/>
          <w:sz w:val="21"/>
          <w:szCs w:val="21"/>
          <w:lang w:val="en-GB"/>
        </w:rPr>
        <w:t>.</w:t>
      </w:r>
    </w:p>
    <w:p w14:paraId="5C72DFBA" w14:textId="0FC5D3EB" w:rsidR="009426E8" w:rsidRDefault="00A31037" w:rsidP="00AD7B92">
      <w:pPr>
        <w:spacing w:before="200" w:after="120"/>
        <w:jc w:val="both"/>
        <w:rPr>
          <w:rFonts w:asciiTheme="majorHAnsi" w:hAnsiTheme="majorHAnsi" w:cstheme="majorHAnsi"/>
          <w:b/>
          <w:bCs/>
          <w:color w:val="4472C4" w:themeColor="accent1"/>
          <w:sz w:val="26"/>
          <w:szCs w:val="26"/>
          <w:lang w:val="en-GB"/>
        </w:rPr>
      </w:pPr>
      <w:bookmarkStart w:id="16" w:name="_Toc100326048"/>
      <w:r w:rsidRPr="00766357">
        <w:rPr>
          <w:rFonts w:asciiTheme="majorHAnsi" w:hAnsiTheme="majorHAnsi" w:cstheme="majorHAnsi"/>
          <w:b/>
          <w:bCs/>
          <w:color w:val="4472C4" w:themeColor="accent1"/>
          <w:sz w:val="26"/>
          <w:szCs w:val="26"/>
          <w:lang w:val="en-GB"/>
        </w:rPr>
        <w:t>Components of the PSF strategy</w:t>
      </w:r>
      <w:bookmarkEnd w:id="16"/>
    </w:p>
    <w:p w14:paraId="335FA93A" w14:textId="49594C9F" w:rsidR="00262C95" w:rsidRDefault="00262C95" w:rsidP="00AD7B92">
      <w:pPr>
        <w:spacing w:before="120" w:after="40" w:line="276" w:lineRule="auto"/>
        <w:jc w:val="both"/>
        <w:rPr>
          <w:rFonts w:asciiTheme="majorHAnsi" w:hAnsiTheme="majorHAnsi" w:cstheme="majorHAnsi"/>
          <w:color w:val="000000" w:themeColor="text1"/>
          <w:sz w:val="21"/>
          <w:szCs w:val="21"/>
          <w:lang w:val="en-GB"/>
        </w:rPr>
      </w:pPr>
      <w:r w:rsidRPr="00262C95">
        <w:rPr>
          <w:rFonts w:asciiTheme="majorHAnsi" w:hAnsiTheme="majorHAnsi" w:cstheme="majorHAnsi"/>
          <w:color w:val="000000" w:themeColor="text1"/>
          <w:sz w:val="21"/>
          <w:szCs w:val="21"/>
          <w:lang w:val="en-GB"/>
        </w:rPr>
        <w:t xml:space="preserve">The </w:t>
      </w:r>
      <w:r>
        <w:rPr>
          <w:rFonts w:asciiTheme="majorHAnsi" w:hAnsiTheme="majorHAnsi" w:cstheme="majorHAnsi"/>
          <w:color w:val="000000" w:themeColor="text1"/>
          <w:sz w:val="21"/>
          <w:szCs w:val="21"/>
          <w:lang w:val="en-GB"/>
        </w:rPr>
        <w:t>PSF strategy consists of the following components:</w:t>
      </w:r>
    </w:p>
    <w:p w14:paraId="5BB8344D" w14:textId="51E860BB" w:rsidR="00262C95" w:rsidRPr="00262C95" w:rsidRDefault="00262C95" w:rsidP="00A9571A">
      <w:pPr>
        <w:pStyle w:val="ListParagraph"/>
        <w:numPr>
          <w:ilvl w:val="0"/>
          <w:numId w:val="30"/>
        </w:numPr>
        <w:spacing w:after="120" w:line="276" w:lineRule="auto"/>
        <w:ind w:left="714" w:hanging="357"/>
        <w:jc w:val="both"/>
        <w:rPr>
          <w:rFonts w:asciiTheme="majorHAnsi" w:hAnsiTheme="majorHAnsi" w:cstheme="majorHAnsi"/>
          <w:color w:val="000000" w:themeColor="text1"/>
          <w:sz w:val="21"/>
          <w:szCs w:val="21"/>
          <w:lang w:val="en-GB"/>
        </w:rPr>
      </w:pPr>
      <w:r w:rsidRPr="00262C95">
        <w:rPr>
          <w:rFonts w:asciiTheme="majorHAnsi" w:hAnsiTheme="majorHAnsi" w:cstheme="majorHAnsi"/>
          <w:color w:val="000000" w:themeColor="text1"/>
          <w:sz w:val="21"/>
          <w:szCs w:val="21"/>
          <w:lang w:val="en-GB"/>
        </w:rPr>
        <w:t xml:space="preserve">Simultaneous national and subnational interventions </w:t>
      </w:r>
      <w:r w:rsidR="00443D93">
        <w:rPr>
          <w:rFonts w:asciiTheme="majorHAnsi" w:hAnsiTheme="majorHAnsi" w:cstheme="majorHAnsi"/>
          <w:color w:val="000000" w:themeColor="text1"/>
          <w:sz w:val="21"/>
          <w:szCs w:val="21"/>
          <w:lang w:val="en-GB"/>
        </w:rPr>
        <w:t xml:space="preserve">that </w:t>
      </w:r>
      <w:r w:rsidRPr="00262C95">
        <w:rPr>
          <w:rFonts w:asciiTheme="majorHAnsi" w:hAnsiTheme="majorHAnsi" w:cstheme="majorHAnsi"/>
          <w:color w:val="000000" w:themeColor="text1"/>
          <w:sz w:val="21"/>
          <w:szCs w:val="21"/>
          <w:lang w:val="en-GB"/>
        </w:rPr>
        <w:t>tackl</w:t>
      </w:r>
      <w:r w:rsidR="00443D93">
        <w:rPr>
          <w:rFonts w:asciiTheme="majorHAnsi" w:hAnsiTheme="majorHAnsi" w:cstheme="majorHAnsi"/>
          <w:color w:val="000000" w:themeColor="text1"/>
          <w:sz w:val="21"/>
          <w:szCs w:val="21"/>
          <w:lang w:val="en-GB"/>
        </w:rPr>
        <w:t>e</w:t>
      </w:r>
      <w:r w:rsidRPr="00262C95">
        <w:rPr>
          <w:rFonts w:asciiTheme="majorHAnsi" w:hAnsiTheme="majorHAnsi" w:cstheme="majorHAnsi"/>
          <w:color w:val="000000" w:themeColor="text1"/>
          <w:sz w:val="21"/>
          <w:szCs w:val="21"/>
          <w:lang w:val="en-GB"/>
        </w:rPr>
        <w:t xml:space="preserve"> security, economic and political challenges</w:t>
      </w:r>
      <w:r w:rsidR="00AC7EBC">
        <w:rPr>
          <w:rFonts w:asciiTheme="majorHAnsi" w:hAnsiTheme="majorHAnsi" w:cstheme="majorHAnsi"/>
          <w:color w:val="000000" w:themeColor="text1"/>
          <w:sz w:val="21"/>
          <w:szCs w:val="21"/>
          <w:lang w:val="en-GB"/>
        </w:rPr>
        <w:t>.</w:t>
      </w:r>
    </w:p>
    <w:p w14:paraId="44BB5CB7" w14:textId="15DB43BD" w:rsidR="00262C95" w:rsidRPr="00262C95" w:rsidRDefault="00262C95" w:rsidP="00A9571A">
      <w:pPr>
        <w:pStyle w:val="ListParagraph"/>
        <w:numPr>
          <w:ilvl w:val="0"/>
          <w:numId w:val="30"/>
        </w:numPr>
        <w:spacing w:before="200" w:after="120" w:line="276" w:lineRule="auto"/>
        <w:jc w:val="both"/>
        <w:rPr>
          <w:rFonts w:asciiTheme="majorHAnsi" w:hAnsiTheme="majorHAnsi" w:cstheme="majorHAnsi"/>
          <w:color w:val="000000" w:themeColor="text1"/>
          <w:sz w:val="21"/>
          <w:szCs w:val="21"/>
          <w:lang w:val="en-GB"/>
        </w:rPr>
      </w:pPr>
      <w:r w:rsidRPr="00262C95">
        <w:rPr>
          <w:rFonts w:asciiTheme="majorHAnsi" w:hAnsiTheme="majorHAnsi" w:cstheme="majorHAnsi"/>
          <w:color w:val="000000" w:themeColor="text1"/>
          <w:sz w:val="21"/>
          <w:szCs w:val="21"/>
          <w:lang w:val="en-GB"/>
        </w:rPr>
        <w:t>Build Yemeni institutions</w:t>
      </w:r>
      <w:r w:rsidR="00AC7EBC">
        <w:rPr>
          <w:rFonts w:asciiTheme="majorHAnsi" w:hAnsiTheme="majorHAnsi" w:cstheme="majorHAnsi"/>
          <w:color w:val="000000" w:themeColor="text1"/>
          <w:sz w:val="21"/>
          <w:szCs w:val="21"/>
          <w:lang w:val="en-GB"/>
        </w:rPr>
        <w:t>.</w:t>
      </w:r>
    </w:p>
    <w:p w14:paraId="62E0C427" w14:textId="17C26335" w:rsidR="00262C95" w:rsidRPr="00262C95" w:rsidRDefault="00262C95" w:rsidP="00A9571A">
      <w:pPr>
        <w:pStyle w:val="ListParagraph"/>
        <w:numPr>
          <w:ilvl w:val="0"/>
          <w:numId w:val="30"/>
        </w:numPr>
        <w:spacing w:before="200" w:after="120" w:line="276" w:lineRule="auto"/>
        <w:jc w:val="both"/>
        <w:rPr>
          <w:rFonts w:asciiTheme="majorHAnsi" w:hAnsiTheme="majorHAnsi" w:cstheme="majorHAnsi"/>
          <w:color w:val="000000" w:themeColor="text1"/>
          <w:sz w:val="21"/>
          <w:szCs w:val="21"/>
          <w:lang w:val="en-GB"/>
        </w:rPr>
      </w:pPr>
      <w:r w:rsidRPr="00262C95">
        <w:rPr>
          <w:rFonts w:asciiTheme="majorHAnsi" w:hAnsiTheme="majorHAnsi" w:cstheme="majorHAnsi"/>
          <w:color w:val="000000" w:themeColor="text1"/>
          <w:sz w:val="21"/>
          <w:szCs w:val="21"/>
          <w:lang w:val="en-GB"/>
        </w:rPr>
        <w:t>Gender &amp; youth</w:t>
      </w:r>
      <w:r w:rsidR="00AC7EBC">
        <w:rPr>
          <w:rFonts w:asciiTheme="majorHAnsi" w:hAnsiTheme="majorHAnsi" w:cstheme="majorHAnsi"/>
          <w:color w:val="000000" w:themeColor="text1"/>
          <w:sz w:val="21"/>
          <w:szCs w:val="21"/>
          <w:lang w:val="en-GB"/>
        </w:rPr>
        <w:t>.</w:t>
      </w:r>
    </w:p>
    <w:p w14:paraId="63D1E6AE" w14:textId="1764AEEA" w:rsidR="00262C95" w:rsidRPr="00262C95" w:rsidRDefault="00262C95" w:rsidP="00A9571A">
      <w:pPr>
        <w:pStyle w:val="ListParagraph"/>
        <w:numPr>
          <w:ilvl w:val="0"/>
          <w:numId w:val="30"/>
        </w:numPr>
        <w:spacing w:before="200" w:after="120" w:line="276" w:lineRule="auto"/>
        <w:jc w:val="both"/>
        <w:rPr>
          <w:rFonts w:asciiTheme="majorHAnsi" w:hAnsiTheme="majorHAnsi" w:cstheme="majorHAnsi"/>
          <w:color w:val="000000" w:themeColor="text1"/>
          <w:sz w:val="21"/>
          <w:szCs w:val="21"/>
          <w:lang w:val="en-GB"/>
        </w:rPr>
      </w:pPr>
      <w:r w:rsidRPr="00262C95">
        <w:rPr>
          <w:rFonts w:asciiTheme="majorHAnsi" w:hAnsiTheme="majorHAnsi" w:cstheme="majorHAnsi"/>
          <w:color w:val="000000" w:themeColor="text1"/>
          <w:sz w:val="21"/>
          <w:szCs w:val="21"/>
          <w:lang w:val="en-GB"/>
        </w:rPr>
        <w:lastRenderedPageBreak/>
        <w:t>A balancing act</w:t>
      </w:r>
      <w:r w:rsidR="00AC7EBC">
        <w:rPr>
          <w:rFonts w:asciiTheme="majorHAnsi" w:hAnsiTheme="majorHAnsi" w:cstheme="majorHAnsi"/>
          <w:color w:val="000000" w:themeColor="text1"/>
          <w:sz w:val="21"/>
          <w:szCs w:val="21"/>
          <w:lang w:val="en-GB"/>
        </w:rPr>
        <w:t>.</w:t>
      </w:r>
    </w:p>
    <w:p w14:paraId="068B8B3D" w14:textId="0C970580" w:rsidR="00262C95" w:rsidRPr="00262C95" w:rsidRDefault="00262C95" w:rsidP="00A9571A">
      <w:pPr>
        <w:pStyle w:val="ListParagraph"/>
        <w:numPr>
          <w:ilvl w:val="0"/>
          <w:numId w:val="30"/>
        </w:numPr>
        <w:spacing w:before="200" w:after="120" w:line="276" w:lineRule="auto"/>
        <w:jc w:val="both"/>
        <w:rPr>
          <w:rFonts w:asciiTheme="majorHAnsi" w:hAnsiTheme="majorHAnsi" w:cstheme="majorHAnsi"/>
          <w:color w:val="000000" w:themeColor="text1"/>
          <w:sz w:val="21"/>
          <w:szCs w:val="21"/>
          <w:lang w:val="en-GB"/>
        </w:rPr>
      </w:pPr>
      <w:r w:rsidRPr="00262C95">
        <w:rPr>
          <w:rFonts w:asciiTheme="majorHAnsi" w:hAnsiTheme="majorHAnsi" w:cstheme="majorHAnsi"/>
          <w:color w:val="000000" w:themeColor="text1"/>
          <w:sz w:val="21"/>
          <w:szCs w:val="21"/>
          <w:lang w:val="en-GB"/>
        </w:rPr>
        <w:t>Flexible and agile</w:t>
      </w:r>
      <w:r w:rsidR="00AC7EBC">
        <w:rPr>
          <w:rFonts w:asciiTheme="majorHAnsi" w:hAnsiTheme="majorHAnsi" w:cstheme="majorHAnsi"/>
          <w:color w:val="000000" w:themeColor="text1"/>
          <w:sz w:val="21"/>
          <w:szCs w:val="21"/>
          <w:lang w:val="en-GB"/>
        </w:rPr>
        <w:t>.</w:t>
      </w:r>
    </w:p>
    <w:p w14:paraId="32695776" w14:textId="18BAC5B6" w:rsidR="00262C95" w:rsidRPr="00262C95" w:rsidRDefault="00262C95" w:rsidP="00A9571A">
      <w:pPr>
        <w:pStyle w:val="ListParagraph"/>
        <w:numPr>
          <w:ilvl w:val="0"/>
          <w:numId w:val="30"/>
        </w:numPr>
        <w:spacing w:before="200" w:after="120" w:line="276" w:lineRule="auto"/>
        <w:jc w:val="both"/>
        <w:rPr>
          <w:rFonts w:asciiTheme="majorHAnsi" w:hAnsiTheme="majorHAnsi" w:cstheme="majorHAnsi"/>
          <w:color w:val="000000" w:themeColor="text1"/>
          <w:sz w:val="21"/>
          <w:szCs w:val="21"/>
          <w:lang w:val="en-GB"/>
        </w:rPr>
      </w:pPr>
      <w:r w:rsidRPr="00262C95">
        <w:rPr>
          <w:rFonts w:asciiTheme="majorHAnsi" w:hAnsiTheme="majorHAnsi" w:cstheme="majorHAnsi"/>
          <w:color w:val="000000" w:themeColor="text1"/>
          <w:sz w:val="21"/>
          <w:szCs w:val="21"/>
          <w:lang w:val="en-GB"/>
        </w:rPr>
        <w:t>A conflict-sensitive approach to programming</w:t>
      </w:r>
      <w:r w:rsidR="00AC7EBC">
        <w:rPr>
          <w:rFonts w:asciiTheme="majorHAnsi" w:hAnsiTheme="majorHAnsi" w:cstheme="majorHAnsi"/>
          <w:color w:val="000000" w:themeColor="text1"/>
          <w:sz w:val="21"/>
          <w:szCs w:val="21"/>
          <w:lang w:val="en-GB"/>
        </w:rPr>
        <w:t>.</w:t>
      </w:r>
    </w:p>
    <w:p w14:paraId="68058179" w14:textId="503F9229" w:rsidR="00262C95" w:rsidRPr="00262C95" w:rsidRDefault="00262C95" w:rsidP="00A9571A">
      <w:pPr>
        <w:pStyle w:val="ListParagraph"/>
        <w:numPr>
          <w:ilvl w:val="0"/>
          <w:numId w:val="30"/>
        </w:numPr>
        <w:spacing w:after="120" w:line="276" w:lineRule="auto"/>
        <w:ind w:left="714" w:hanging="357"/>
        <w:jc w:val="both"/>
        <w:rPr>
          <w:rFonts w:asciiTheme="majorHAnsi" w:hAnsiTheme="majorHAnsi" w:cstheme="majorHAnsi"/>
          <w:color w:val="000000" w:themeColor="text1"/>
          <w:sz w:val="21"/>
          <w:szCs w:val="21"/>
          <w:lang w:val="en-GB"/>
        </w:rPr>
      </w:pPr>
      <w:r w:rsidRPr="00262C95">
        <w:rPr>
          <w:rFonts w:asciiTheme="majorHAnsi" w:hAnsiTheme="majorHAnsi" w:cstheme="majorHAnsi"/>
          <w:color w:val="000000" w:themeColor="text1"/>
          <w:sz w:val="21"/>
          <w:szCs w:val="21"/>
          <w:lang w:val="en-GB"/>
        </w:rPr>
        <w:t>A clearly defined, strategic PSF</w:t>
      </w:r>
      <w:r w:rsidR="00AC7EBC">
        <w:rPr>
          <w:rFonts w:asciiTheme="majorHAnsi" w:hAnsiTheme="majorHAnsi" w:cstheme="majorHAnsi"/>
          <w:color w:val="000000" w:themeColor="text1"/>
          <w:sz w:val="21"/>
          <w:szCs w:val="21"/>
          <w:lang w:val="en-GB"/>
        </w:rPr>
        <w:t>.</w:t>
      </w:r>
    </w:p>
    <w:p w14:paraId="3A38F2D7" w14:textId="05677DB3" w:rsidR="00262C95" w:rsidRPr="00262C95" w:rsidRDefault="00262C95" w:rsidP="00AD7B92">
      <w:pPr>
        <w:spacing w:after="120" w:line="276" w:lineRule="auto"/>
        <w:jc w:val="both"/>
        <w:rPr>
          <w:rFonts w:asciiTheme="majorHAnsi" w:hAnsiTheme="majorHAnsi" w:cstheme="majorHAnsi"/>
          <w:color w:val="000000" w:themeColor="text1"/>
          <w:sz w:val="21"/>
          <w:szCs w:val="21"/>
          <w:lang w:val="en-GB"/>
        </w:rPr>
      </w:pPr>
      <w:r>
        <w:rPr>
          <w:rFonts w:asciiTheme="majorHAnsi" w:hAnsiTheme="majorHAnsi" w:cstheme="majorHAnsi"/>
          <w:color w:val="000000" w:themeColor="text1"/>
          <w:sz w:val="21"/>
          <w:szCs w:val="21"/>
          <w:lang w:val="en-GB"/>
        </w:rPr>
        <w:t>The following sections outline the components.</w:t>
      </w:r>
    </w:p>
    <w:p w14:paraId="62263B51" w14:textId="0B4869B3" w:rsidR="001136AD" w:rsidRPr="00766357" w:rsidRDefault="001136AD" w:rsidP="00262C95">
      <w:pPr>
        <w:pStyle w:val="Heading2"/>
        <w:spacing w:before="200" w:after="120"/>
        <w:rPr>
          <w:b/>
          <w:bCs/>
          <w:lang w:val="en-GB"/>
        </w:rPr>
      </w:pPr>
      <w:bookmarkStart w:id="17" w:name="_Toc100326049"/>
      <w:bookmarkStart w:id="18" w:name="_Toc103795002"/>
      <w:r w:rsidRPr="00766357">
        <w:rPr>
          <w:b/>
          <w:bCs/>
          <w:lang w:val="en-GB"/>
        </w:rPr>
        <w:t>Simultaneous national and subnational interventions tackling security, economic and political challenges</w:t>
      </w:r>
      <w:bookmarkEnd w:id="17"/>
      <w:bookmarkEnd w:id="18"/>
    </w:p>
    <w:p w14:paraId="21F06592" w14:textId="3C2E2A8A" w:rsidR="000A77BC" w:rsidRPr="005E7451" w:rsidRDefault="000A77BC" w:rsidP="003E37DD">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w:t>
      </w:r>
      <w:r w:rsidR="0091531D" w:rsidRPr="005E7451">
        <w:rPr>
          <w:rFonts w:asciiTheme="majorHAnsi" w:hAnsiTheme="majorHAnsi" w:cstheme="majorHAnsi"/>
          <w:sz w:val="21"/>
          <w:szCs w:val="21"/>
          <w:lang w:val="en-GB"/>
        </w:rPr>
        <w:t>OSESGY, RCO, UNDP</w:t>
      </w:r>
      <w:r w:rsidRPr="005E7451">
        <w:rPr>
          <w:rFonts w:asciiTheme="majorHAnsi" w:hAnsiTheme="majorHAnsi" w:cstheme="majorHAnsi"/>
          <w:sz w:val="21"/>
          <w:szCs w:val="21"/>
          <w:lang w:val="en-GB"/>
        </w:rPr>
        <w:t xml:space="preserve"> and donor partners </w:t>
      </w:r>
      <w:r w:rsidR="00584109">
        <w:rPr>
          <w:rFonts w:asciiTheme="majorHAnsi" w:hAnsiTheme="majorHAnsi" w:cstheme="majorHAnsi"/>
          <w:sz w:val="21"/>
          <w:szCs w:val="21"/>
          <w:lang w:val="en-GB"/>
        </w:rPr>
        <w:t>recognise</w:t>
      </w:r>
      <w:r w:rsidRPr="005E7451">
        <w:rPr>
          <w:rFonts w:asciiTheme="majorHAnsi" w:hAnsiTheme="majorHAnsi" w:cstheme="majorHAnsi"/>
          <w:sz w:val="21"/>
          <w:szCs w:val="21"/>
          <w:lang w:val="en-GB"/>
        </w:rPr>
        <w:t xml:space="preserve"> that this will succeed only if </w:t>
      </w:r>
      <w:r w:rsidR="00821EF2" w:rsidRPr="005E7451">
        <w:rPr>
          <w:rFonts w:asciiTheme="majorHAnsi" w:hAnsiTheme="majorHAnsi" w:cstheme="majorHAnsi"/>
          <w:sz w:val="21"/>
          <w:szCs w:val="21"/>
          <w:lang w:val="en-GB"/>
        </w:rPr>
        <w:t>the PSF simultaneously:</w:t>
      </w:r>
    </w:p>
    <w:p w14:paraId="723291DE" w14:textId="320CF537" w:rsidR="009426E8" w:rsidRDefault="009426E8" w:rsidP="003E37DD">
      <w:pPr>
        <w:pStyle w:val="ListParagraph"/>
        <w:numPr>
          <w:ilvl w:val="0"/>
          <w:numId w:val="22"/>
        </w:numPr>
        <w:spacing w:after="120" w:line="276" w:lineRule="auto"/>
        <w:ind w:left="714" w:hanging="357"/>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Supports the Special </w:t>
      </w:r>
      <w:r w:rsidR="00B922DA">
        <w:rPr>
          <w:rFonts w:asciiTheme="majorHAnsi" w:hAnsiTheme="majorHAnsi" w:cstheme="majorHAnsi"/>
          <w:sz w:val="21"/>
          <w:szCs w:val="21"/>
          <w:lang w:val="en-GB"/>
        </w:rPr>
        <w:t>Envoy's</w:t>
      </w:r>
      <w:r>
        <w:rPr>
          <w:rFonts w:asciiTheme="majorHAnsi" w:hAnsiTheme="majorHAnsi" w:cstheme="majorHAnsi"/>
          <w:sz w:val="21"/>
          <w:szCs w:val="21"/>
          <w:lang w:val="en-GB"/>
        </w:rPr>
        <w:t xml:space="preserve"> three tracks and Resident </w:t>
      </w:r>
      <w:r w:rsidR="00B922DA">
        <w:rPr>
          <w:rFonts w:asciiTheme="majorHAnsi" w:hAnsiTheme="majorHAnsi" w:cstheme="majorHAnsi"/>
          <w:sz w:val="21"/>
          <w:szCs w:val="21"/>
          <w:lang w:val="en-GB"/>
        </w:rPr>
        <w:t>Coordinator's</w:t>
      </w:r>
      <w:r>
        <w:rPr>
          <w:rFonts w:asciiTheme="majorHAnsi" w:hAnsiTheme="majorHAnsi" w:cstheme="majorHAnsi"/>
          <w:sz w:val="21"/>
          <w:szCs w:val="21"/>
          <w:lang w:val="en-GB"/>
        </w:rPr>
        <w:t xml:space="preserve"> economic framework.</w:t>
      </w:r>
    </w:p>
    <w:p w14:paraId="0A0C5029" w14:textId="199A3EED" w:rsidR="00CD66A2" w:rsidRPr="005E7451" w:rsidRDefault="00821EF2" w:rsidP="003E37DD">
      <w:pPr>
        <w:pStyle w:val="ListParagraph"/>
        <w:numPr>
          <w:ilvl w:val="0"/>
          <w:numId w:val="22"/>
        </w:numPr>
        <w:spacing w:after="12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Supports </w:t>
      </w:r>
      <w:r w:rsidR="00AC57A2" w:rsidRPr="005E7451">
        <w:rPr>
          <w:rFonts w:asciiTheme="majorHAnsi" w:hAnsiTheme="majorHAnsi" w:cstheme="majorHAnsi"/>
          <w:sz w:val="21"/>
          <w:szCs w:val="21"/>
          <w:lang w:val="en-GB"/>
        </w:rPr>
        <w:t>subnational</w:t>
      </w:r>
      <w:r w:rsidRPr="005E7451">
        <w:rPr>
          <w:rFonts w:asciiTheme="majorHAnsi" w:hAnsiTheme="majorHAnsi" w:cstheme="majorHAnsi"/>
          <w:sz w:val="21"/>
          <w:szCs w:val="21"/>
          <w:lang w:val="en-GB"/>
        </w:rPr>
        <w:t xml:space="preserve"> level </w:t>
      </w:r>
      <w:r w:rsidR="004A2E0C" w:rsidRPr="005E7451">
        <w:rPr>
          <w:rFonts w:asciiTheme="majorHAnsi" w:hAnsiTheme="majorHAnsi" w:cstheme="majorHAnsi"/>
          <w:sz w:val="21"/>
          <w:szCs w:val="21"/>
          <w:lang w:val="en-GB"/>
        </w:rPr>
        <w:t>conflict resolution</w:t>
      </w:r>
      <w:r w:rsidRPr="005E7451">
        <w:rPr>
          <w:rFonts w:asciiTheme="majorHAnsi" w:hAnsiTheme="majorHAnsi" w:cstheme="majorHAnsi"/>
          <w:sz w:val="21"/>
          <w:szCs w:val="21"/>
          <w:lang w:val="en-GB"/>
        </w:rPr>
        <w:t xml:space="preserve"> initiatives that </w:t>
      </w:r>
      <w:r w:rsidR="00CD66A2" w:rsidRPr="005E7451">
        <w:rPr>
          <w:rFonts w:asciiTheme="majorHAnsi" w:hAnsiTheme="majorHAnsi" w:cstheme="majorHAnsi"/>
          <w:b/>
          <w:bCs/>
          <w:color w:val="4472C4" w:themeColor="accent1"/>
          <w:sz w:val="21"/>
          <w:szCs w:val="21"/>
          <w:lang w:val="en-GB"/>
        </w:rPr>
        <w:t>can</w:t>
      </w:r>
      <w:r w:rsidRPr="005E7451">
        <w:rPr>
          <w:rFonts w:asciiTheme="majorHAnsi" w:hAnsiTheme="majorHAnsi" w:cstheme="majorHAnsi"/>
          <w:b/>
          <w:bCs/>
          <w:color w:val="4472C4" w:themeColor="accent1"/>
          <w:sz w:val="21"/>
          <w:szCs w:val="21"/>
          <w:lang w:val="en-GB"/>
        </w:rPr>
        <w:t xml:space="preserve"> </w:t>
      </w:r>
      <w:r w:rsidR="00584109">
        <w:rPr>
          <w:rFonts w:asciiTheme="majorHAnsi" w:hAnsiTheme="majorHAnsi" w:cstheme="majorHAnsi"/>
          <w:b/>
          <w:bCs/>
          <w:color w:val="4472C4" w:themeColor="accent1"/>
          <w:sz w:val="21"/>
          <w:szCs w:val="21"/>
          <w:lang w:val="en-GB"/>
        </w:rPr>
        <w:t>incentivise</w:t>
      </w:r>
      <w:r w:rsidR="003A1AC4" w:rsidRPr="005E7451">
        <w:rPr>
          <w:rFonts w:asciiTheme="majorHAnsi" w:hAnsiTheme="majorHAnsi" w:cstheme="majorHAnsi"/>
          <w:b/>
          <w:bCs/>
          <w:color w:val="4472C4" w:themeColor="accent1"/>
          <w:sz w:val="21"/>
          <w:szCs w:val="21"/>
          <w:lang w:val="en-GB"/>
        </w:rPr>
        <w:t xml:space="preserve"> and lay the foundations</w:t>
      </w:r>
      <w:r w:rsidR="003A1AC4" w:rsidRPr="005E7451">
        <w:rPr>
          <w:rFonts w:asciiTheme="majorHAnsi" w:hAnsiTheme="majorHAnsi" w:cstheme="majorHAnsi"/>
          <w:sz w:val="21"/>
          <w:szCs w:val="21"/>
          <w:lang w:val="en-GB"/>
        </w:rPr>
        <w:t xml:space="preserve"> for </w:t>
      </w:r>
      <w:r w:rsidR="004A2E0C" w:rsidRPr="005E7451">
        <w:rPr>
          <w:rFonts w:asciiTheme="majorHAnsi" w:hAnsiTheme="majorHAnsi" w:cstheme="majorHAnsi"/>
          <w:sz w:val="21"/>
          <w:szCs w:val="21"/>
          <w:lang w:val="en-GB"/>
        </w:rPr>
        <w:t xml:space="preserve">the </w:t>
      </w:r>
      <w:r w:rsidR="00CD66A2" w:rsidRPr="005E7451">
        <w:rPr>
          <w:rFonts w:asciiTheme="majorHAnsi" w:hAnsiTheme="majorHAnsi" w:cstheme="majorHAnsi"/>
          <w:sz w:val="21"/>
          <w:szCs w:val="21"/>
          <w:lang w:val="en-GB"/>
        </w:rPr>
        <w:t>national</w:t>
      </w:r>
      <w:r w:rsidR="003A1AC4" w:rsidRPr="005E7451">
        <w:rPr>
          <w:rFonts w:asciiTheme="majorHAnsi" w:hAnsiTheme="majorHAnsi" w:cstheme="majorHAnsi"/>
          <w:sz w:val="21"/>
          <w:szCs w:val="21"/>
          <w:lang w:val="en-GB"/>
        </w:rPr>
        <w:t xml:space="preserve"> peace process</w:t>
      </w:r>
      <w:r w:rsidR="00CD66A2" w:rsidRPr="005E7451">
        <w:rPr>
          <w:rFonts w:asciiTheme="majorHAnsi" w:hAnsiTheme="majorHAnsi" w:cstheme="majorHAnsi"/>
          <w:sz w:val="21"/>
          <w:szCs w:val="21"/>
          <w:lang w:val="en-GB"/>
        </w:rPr>
        <w:t xml:space="preserve"> (addressed in </w:t>
      </w:r>
      <w:r w:rsidR="00B90F03">
        <w:rPr>
          <w:rFonts w:asciiTheme="majorHAnsi" w:hAnsiTheme="majorHAnsi" w:cstheme="majorHAnsi"/>
          <w:sz w:val="21"/>
          <w:szCs w:val="21"/>
          <w:lang w:val="en-GB"/>
        </w:rPr>
        <w:t>r</w:t>
      </w:r>
      <w:r w:rsidR="00CD66A2"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00CD66A2" w:rsidRPr="005E7451">
        <w:rPr>
          <w:rFonts w:asciiTheme="majorHAnsi" w:hAnsiTheme="majorHAnsi" w:cstheme="majorHAnsi"/>
          <w:sz w:val="21"/>
          <w:szCs w:val="21"/>
          <w:lang w:val="en-GB"/>
        </w:rPr>
        <w:t xml:space="preserve">rea 2 in this </w:t>
      </w:r>
      <w:r w:rsidR="003D35DF" w:rsidRPr="005E7451">
        <w:rPr>
          <w:rFonts w:asciiTheme="majorHAnsi" w:hAnsiTheme="majorHAnsi" w:cstheme="majorHAnsi"/>
          <w:sz w:val="21"/>
          <w:szCs w:val="21"/>
          <w:lang w:val="en-GB"/>
        </w:rPr>
        <w:t>Strategic Framework</w:t>
      </w:r>
      <w:r w:rsidR="00CD66A2" w:rsidRPr="005E7451">
        <w:rPr>
          <w:rFonts w:asciiTheme="majorHAnsi" w:hAnsiTheme="majorHAnsi" w:cstheme="majorHAnsi"/>
          <w:sz w:val="21"/>
          <w:szCs w:val="21"/>
          <w:lang w:val="en-GB"/>
        </w:rPr>
        <w:t>).</w:t>
      </w:r>
    </w:p>
    <w:p w14:paraId="3F6E9251" w14:textId="27064369" w:rsidR="00821EF2" w:rsidRPr="005E7451" w:rsidRDefault="00CD66A2" w:rsidP="003E37DD">
      <w:pPr>
        <w:pStyle w:val="ListParagraph"/>
        <w:numPr>
          <w:ilvl w:val="0"/>
          <w:numId w:val="22"/>
        </w:numPr>
        <w:spacing w:after="12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P</w:t>
      </w:r>
      <w:r w:rsidR="003A1AC4" w:rsidRPr="005E7451">
        <w:rPr>
          <w:rFonts w:asciiTheme="majorHAnsi" w:hAnsiTheme="majorHAnsi" w:cstheme="majorHAnsi"/>
          <w:b/>
          <w:bCs/>
          <w:color w:val="4472C4" w:themeColor="accent1"/>
          <w:sz w:val="21"/>
          <w:szCs w:val="21"/>
          <w:lang w:val="en-GB"/>
        </w:rPr>
        <w:t>revent</w:t>
      </w:r>
      <w:r w:rsidRPr="005E7451">
        <w:rPr>
          <w:rFonts w:asciiTheme="majorHAnsi" w:hAnsiTheme="majorHAnsi" w:cstheme="majorHAnsi"/>
          <w:b/>
          <w:bCs/>
          <w:color w:val="4472C4" w:themeColor="accent1"/>
          <w:sz w:val="21"/>
          <w:szCs w:val="21"/>
          <w:lang w:val="en-GB"/>
        </w:rPr>
        <w:t>s</w:t>
      </w:r>
      <w:r w:rsidR="003A1AC4" w:rsidRPr="005E7451">
        <w:rPr>
          <w:rFonts w:asciiTheme="majorHAnsi" w:hAnsiTheme="majorHAnsi" w:cstheme="majorHAnsi"/>
          <w:b/>
          <w:bCs/>
          <w:color w:val="4472C4" w:themeColor="accent1"/>
          <w:sz w:val="21"/>
          <w:szCs w:val="21"/>
          <w:lang w:val="en-GB"/>
        </w:rPr>
        <w:t xml:space="preserve"> further fragmentation</w:t>
      </w:r>
      <w:r w:rsidR="004A2E0C" w:rsidRPr="005E7451">
        <w:rPr>
          <w:rFonts w:asciiTheme="majorHAnsi" w:hAnsiTheme="majorHAnsi" w:cstheme="majorHAnsi"/>
          <w:sz w:val="21"/>
          <w:szCs w:val="21"/>
          <w:lang w:val="en-GB"/>
        </w:rPr>
        <w:t xml:space="preserve"> of</w:t>
      </w:r>
      <w:r w:rsidR="00BF7DCA">
        <w:rPr>
          <w:rFonts w:asciiTheme="majorHAnsi" w:hAnsiTheme="majorHAnsi" w:cstheme="majorHAnsi"/>
          <w:sz w:val="21"/>
          <w:szCs w:val="21"/>
          <w:lang w:val="en-GB"/>
        </w:rPr>
        <w:t xml:space="preserve"> </w:t>
      </w:r>
      <w:r w:rsidR="003A1AC4" w:rsidRPr="005E7451">
        <w:rPr>
          <w:rFonts w:asciiTheme="majorHAnsi" w:hAnsiTheme="majorHAnsi" w:cstheme="majorHAnsi"/>
          <w:sz w:val="21"/>
          <w:szCs w:val="21"/>
          <w:lang w:val="en-GB"/>
        </w:rPr>
        <w:t>the political and security situation at the subnational level</w:t>
      </w:r>
      <w:r w:rsidR="00700758" w:rsidRPr="005E7451">
        <w:rPr>
          <w:rFonts w:asciiTheme="majorHAnsi" w:hAnsiTheme="majorHAnsi" w:cstheme="majorHAnsi"/>
          <w:sz w:val="21"/>
          <w:szCs w:val="21"/>
          <w:lang w:val="en-GB"/>
        </w:rPr>
        <w:t xml:space="preserve"> (addressed in </w:t>
      </w:r>
      <w:r w:rsidR="00B90F03">
        <w:rPr>
          <w:rFonts w:asciiTheme="majorHAnsi" w:hAnsiTheme="majorHAnsi" w:cstheme="majorHAnsi"/>
          <w:sz w:val="21"/>
          <w:szCs w:val="21"/>
          <w:lang w:val="en-GB"/>
        </w:rPr>
        <w:t>r</w:t>
      </w:r>
      <w:r w:rsidR="00700758"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00700758" w:rsidRPr="005E7451">
        <w:rPr>
          <w:rFonts w:asciiTheme="majorHAnsi" w:hAnsiTheme="majorHAnsi" w:cstheme="majorHAnsi"/>
          <w:sz w:val="21"/>
          <w:szCs w:val="21"/>
          <w:lang w:val="en-GB"/>
        </w:rPr>
        <w:t xml:space="preserve">rea 2 in this </w:t>
      </w:r>
      <w:r w:rsidR="003D35DF" w:rsidRPr="005E7451">
        <w:rPr>
          <w:rFonts w:asciiTheme="majorHAnsi" w:hAnsiTheme="majorHAnsi" w:cstheme="majorHAnsi"/>
          <w:sz w:val="21"/>
          <w:szCs w:val="21"/>
          <w:lang w:val="en-GB"/>
        </w:rPr>
        <w:t>Strategic Framework</w:t>
      </w:r>
      <w:r w:rsidR="00700758" w:rsidRPr="005E7451">
        <w:rPr>
          <w:rFonts w:asciiTheme="majorHAnsi" w:hAnsiTheme="majorHAnsi" w:cstheme="majorHAnsi"/>
          <w:sz w:val="21"/>
          <w:szCs w:val="21"/>
          <w:lang w:val="en-GB"/>
        </w:rPr>
        <w:t>)</w:t>
      </w:r>
      <w:r w:rsidR="003A1AC4" w:rsidRPr="005E7451">
        <w:rPr>
          <w:rFonts w:asciiTheme="majorHAnsi" w:hAnsiTheme="majorHAnsi" w:cstheme="majorHAnsi"/>
          <w:sz w:val="21"/>
          <w:szCs w:val="21"/>
          <w:lang w:val="en-GB"/>
        </w:rPr>
        <w:t>.</w:t>
      </w:r>
    </w:p>
    <w:p w14:paraId="79DDE80A" w14:textId="08EF71EB" w:rsidR="007B53F0" w:rsidRPr="005E7451" w:rsidRDefault="004A2E0C" w:rsidP="003E37DD">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PSF, thus, implicitly </w:t>
      </w:r>
      <w:r w:rsidR="00584109">
        <w:rPr>
          <w:rFonts w:asciiTheme="majorHAnsi" w:hAnsiTheme="majorHAnsi" w:cstheme="majorHAnsi"/>
          <w:sz w:val="21"/>
          <w:szCs w:val="21"/>
          <w:lang w:val="en-GB"/>
        </w:rPr>
        <w:t>recognises</w:t>
      </w:r>
      <w:r w:rsidRPr="005E7451">
        <w:rPr>
          <w:rFonts w:asciiTheme="majorHAnsi" w:hAnsiTheme="majorHAnsi" w:cstheme="majorHAnsi"/>
          <w:sz w:val="21"/>
          <w:szCs w:val="21"/>
          <w:lang w:val="en-GB"/>
        </w:rPr>
        <w:t xml:space="preserve"> that </w:t>
      </w:r>
      <w:r w:rsidR="00CD66A2" w:rsidRPr="005E7451">
        <w:rPr>
          <w:rFonts w:asciiTheme="majorHAnsi" w:hAnsiTheme="majorHAnsi" w:cstheme="majorHAnsi"/>
          <w:sz w:val="21"/>
          <w:szCs w:val="21"/>
          <w:lang w:val="en-GB"/>
        </w:rPr>
        <w:t xml:space="preserve">a </w:t>
      </w:r>
      <w:r w:rsidRPr="005E7451">
        <w:rPr>
          <w:rFonts w:asciiTheme="majorHAnsi" w:hAnsiTheme="majorHAnsi" w:cstheme="majorHAnsi"/>
          <w:sz w:val="21"/>
          <w:szCs w:val="21"/>
          <w:lang w:val="en-GB"/>
        </w:rPr>
        <w:t xml:space="preserve">simultaneous </w:t>
      </w:r>
      <w:r w:rsidR="00CD66A2" w:rsidRPr="005E7451">
        <w:rPr>
          <w:rFonts w:asciiTheme="majorHAnsi" w:hAnsiTheme="majorHAnsi" w:cstheme="majorHAnsi"/>
          <w:sz w:val="21"/>
          <w:szCs w:val="21"/>
          <w:lang w:val="en-GB"/>
        </w:rPr>
        <w:t>focus</w:t>
      </w:r>
      <w:r w:rsidRPr="005E7451">
        <w:rPr>
          <w:rFonts w:asciiTheme="majorHAnsi" w:hAnsiTheme="majorHAnsi" w:cstheme="majorHAnsi"/>
          <w:sz w:val="21"/>
          <w:szCs w:val="21"/>
          <w:lang w:val="en-GB"/>
        </w:rPr>
        <w:t xml:space="preserve"> on </w:t>
      </w:r>
      <w:r w:rsidR="009D14C0" w:rsidRPr="005E7451">
        <w:rPr>
          <w:rFonts w:asciiTheme="majorHAnsi" w:hAnsiTheme="majorHAnsi" w:cstheme="majorHAnsi"/>
          <w:sz w:val="21"/>
          <w:szCs w:val="21"/>
          <w:lang w:val="en-GB"/>
        </w:rPr>
        <w:t xml:space="preserve">politics, </w:t>
      </w:r>
      <w:r w:rsidRPr="005E7451">
        <w:rPr>
          <w:rFonts w:asciiTheme="majorHAnsi" w:hAnsiTheme="majorHAnsi" w:cstheme="majorHAnsi"/>
          <w:sz w:val="21"/>
          <w:szCs w:val="21"/>
          <w:lang w:val="en-GB"/>
        </w:rPr>
        <w:t>security,</w:t>
      </w:r>
      <w:r w:rsidR="009D14C0" w:rsidRPr="005E7451">
        <w:rPr>
          <w:rFonts w:asciiTheme="majorHAnsi" w:hAnsiTheme="majorHAnsi" w:cstheme="majorHAnsi"/>
          <w:sz w:val="21"/>
          <w:szCs w:val="21"/>
          <w:lang w:val="en-GB"/>
        </w:rPr>
        <w:t xml:space="preserve"> and</w:t>
      </w:r>
      <w:r w:rsidRPr="005E7451">
        <w:rPr>
          <w:rFonts w:asciiTheme="majorHAnsi" w:hAnsiTheme="majorHAnsi" w:cstheme="majorHAnsi"/>
          <w:sz w:val="21"/>
          <w:szCs w:val="21"/>
          <w:lang w:val="en-GB"/>
        </w:rPr>
        <w:t xml:space="preserve"> </w:t>
      </w:r>
      <w:r w:rsidR="00E27565" w:rsidRPr="005E7451">
        <w:rPr>
          <w:rFonts w:asciiTheme="majorHAnsi" w:hAnsiTheme="majorHAnsi" w:cstheme="majorHAnsi"/>
          <w:sz w:val="21"/>
          <w:szCs w:val="21"/>
          <w:lang w:val="en-GB"/>
        </w:rPr>
        <w:t>the economy</w:t>
      </w:r>
      <w:r w:rsidR="009D14C0" w:rsidRPr="005E7451">
        <w:rPr>
          <w:rFonts w:asciiTheme="majorHAnsi" w:hAnsiTheme="majorHAnsi" w:cstheme="majorHAnsi"/>
          <w:sz w:val="21"/>
          <w:szCs w:val="21"/>
          <w:lang w:val="en-GB"/>
        </w:rPr>
        <w:t xml:space="preserve"> (</w:t>
      </w:r>
      <w:r w:rsidR="001136AD" w:rsidRPr="005E7451">
        <w:rPr>
          <w:rFonts w:asciiTheme="majorHAnsi" w:hAnsiTheme="majorHAnsi" w:cstheme="majorHAnsi"/>
          <w:sz w:val="21"/>
          <w:szCs w:val="21"/>
          <w:lang w:val="en-GB"/>
        </w:rPr>
        <w:t xml:space="preserve">at national and </w:t>
      </w:r>
      <w:r w:rsidR="00443D93">
        <w:rPr>
          <w:rFonts w:asciiTheme="majorHAnsi" w:hAnsiTheme="majorHAnsi" w:cstheme="majorHAnsi"/>
          <w:sz w:val="21"/>
          <w:szCs w:val="21"/>
          <w:lang w:val="en-GB"/>
        </w:rPr>
        <w:t>sub-national</w:t>
      </w:r>
      <w:r w:rsidR="001136AD" w:rsidRPr="005E7451">
        <w:rPr>
          <w:rFonts w:asciiTheme="majorHAnsi" w:hAnsiTheme="majorHAnsi" w:cstheme="majorHAnsi"/>
          <w:sz w:val="21"/>
          <w:szCs w:val="21"/>
          <w:lang w:val="en-GB"/>
        </w:rPr>
        <w:t xml:space="preserve"> levels</w:t>
      </w:r>
      <w:r w:rsidR="009D14C0" w:rsidRPr="005E7451">
        <w:rPr>
          <w:rFonts w:asciiTheme="majorHAnsi" w:hAnsiTheme="majorHAnsi" w:cstheme="majorHAnsi"/>
          <w:sz w:val="21"/>
          <w:szCs w:val="21"/>
          <w:lang w:val="en-GB"/>
        </w:rPr>
        <w:t>)</w:t>
      </w:r>
      <w:r w:rsidR="001136AD" w:rsidRPr="005E7451">
        <w:rPr>
          <w:rFonts w:asciiTheme="majorHAnsi" w:hAnsiTheme="majorHAnsi" w:cstheme="majorHAnsi"/>
          <w:sz w:val="21"/>
          <w:szCs w:val="21"/>
          <w:lang w:val="en-GB"/>
        </w:rPr>
        <w:t>, however</w:t>
      </w:r>
      <w:r w:rsidRPr="005E7451">
        <w:rPr>
          <w:rFonts w:asciiTheme="majorHAnsi" w:hAnsiTheme="majorHAnsi" w:cstheme="majorHAnsi"/>
          <w:sz w:val="21"/>
          <w:szCs w:val="21"/>
          <w:lang w:val="en-GB"/>
        </w:rPr>
        <w:t xml:space="preserve"> daunting, is required for peace to take hold in Yemen.</w:t>
      </w:r>
      <w:r w:rsidR="00B72281" w:rsidRPr="005E7451">
        <w:rPr>
          <w:rFonts w:asciiTheme="majorHAnsi" w:hAnsiTheme="majorHAnsi" w:cstheme="majorHAnsi"/>
          <w:sz w:val="21"/>
          <w:szCs w:val="21"/>
          <w:lang w:val="en-GB"/>
        </w:rPr>
        <w:t xml:space="preserve"> </w:t>
      </w:r>
    </w:p>
    <w:p w14:paraId="103EDEEA" w14:textId="6DDDB231" w:rsidR="00476802" w:rsidRPr="00766357" w:rsidRDefault="00476802" w:rsidP="00786C88">
      <w:pPr>
        <w:pStyle w:val="Heading2"/>
        <w:spacing w:before="240" w:after="120"/>
        <w:rPr>
          <w:b/>
          <w:bCs/>
          <w:lang w:val="en-GB"/>
        </w:rPr>
      </w:pPr>
      <w:bookmarkStart w:id="19" w:name="_Toc103795003"/>
      <w:r w:rsidRPr="00766357">
        <w:rPr>
          <w:b/>
          <w:bCs/>
          <w:lang w:val="en-GB"/>
        </w:rPr>
        <w:t>Build Yemeni institutions</w:t>
      </w:r>
      <w:bookmarkEnd w:id="19"/>
    </w:p>
    <w:p w14:paraId="75834458" w14:textId="31E36FD3" w:rsidR="00D2775C" w:rsidRDefault="00443D93" w:rsidP="00AD7B92">
      <w:pPr>
        <w:spacing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The Facility aims</w:t>
      </w:r>
      <w:r w:rsidR="00241671">
        <w:rPr>
          <w:rFonts w:asciiTheme="majorHAnsi" w:hAnsiTheme="majorHAnsi" w:cstheme="majorHAnsi"/>
          <w:sz w:val="21"/>
          <w:szCs w:val="21"/>
          <w:lang w:val="en-GB"/>
        </w:rPr>
        <w:t xml:space="preserve"> </w:t>
      </w:r>
      <w:r w:rsidR="00D2775C">
        <w:rPr>
          <w:rFonts w:asciiTheme="majorHAnsi" w:hAnsiTheme="majorHAnsi" w:cstheme="majorHAnsi"/>
          <w:sz w:val="21"/>
          <w:szCs w:val="21"/>
          <w:lang w:val="en-GB"/>
        </w:rPr>
        <w:t xml:space="preserve">to </w:t>
      </w:r>
      <w:r w:rsidR="00241671" w:rsidRPr="0063670D">
        <w:rPr>
          <w:rFonts w:asciiTheme="majorHAnsi" w:hAnsiTheme="majorHAnsi" w:cstheme="majorHAnsi"/>
          <w:b/>
          <w:bCs/>
          <w:color w:val="4472C4" w:themeColor="accent1"/>
          <w:sz w:val="21"/>
          <w:szCs w:val="21"/>
          <w:lang w:val="en-GB"/>
        </w:rPr>
        <w:t>support the Yemeni peace process through all av</w:t>
      </w:r>
      <w:r w:rsidR="00D2775C" w:rsidRPr="0063670D">
        <w:rPr>
          <w:rFonts w:asciiTheme="majorHAnsi" w:hAnsiTheme="majorHAnsi" w:cstheme="majorHAnsi"/>
          <w:b/>
          <w:bCs/>
          <w:color w:val="4472C4" w:themeColor="accent1"/>
          <w:sz w:val="21"/>
          <w:szCs w:val="21"/>
          <w:lang w:val="en-GB"/>
        </w:rPr>
        <w:t>ailable avenues</w:t>
      </w:r>
      <w:r w:rsidR="00D2775C">
        <w:rPr>
          <w:rFonts w:asciiTheme="majorHAnsi" w:hAnsiTheme="majorHAnsi" w:cstheme="majorHAnsi"/>
          <w:sz w:val="21"/>
          <w:szCs w:val="21"/>
          <w:lang w:val="en-GB"/>
        </w:rPr>
        <w:t>. W</w:t>
      </w:r>
      <w:r w:rsidR="00E5378F">
        <w:rPr>
          <w:rFonts w:asciiTheme="majorHAnsi" w:hAnsiTheme="majorHAnsi" w:cstheme="majorHAnsi"/>
          <w:sz w:val="21"/>
          <w:szCs w:val="21"/>
          <w:lang w:val="en-GB"/>
        </w:rPr>
        <w:t xml:space="preserve">ith this aim as the primary focus, the </w:t>
      </w:r>
      <w:r w:rsidR="00D2775C">
        <w:rPr>
          <w:rFonts w:asciiTheme="majorHAnsi" w:hAnsiTheme="majorHAnsi" w:cstheme="majorHAnsi"/>
          <w:sz w:val="21"/>
          <w:szCs w:val="21"/>
          <w:lang w:val="en-GB"/>
        </w:rPr>
        <w:t xml:space="preserve">PSF will </w:t>
      </w:r>
      <w:r w:rsidR="00E5378F">
        <w:rPr>
          <w:rFonts w:asciiTheme="majorHAnsi" w:hAnsiTheme="majorHAnsi" w:cstheme="majorHAnsi"/>
          <w:sz w:val="21"/>
          <w:szCs w:val="21"/>
          <w:lang w:val="en-GB"/>
        </w:rPr>
        <w:t>also strive to</w:t>
      </w:r>
      <w:r w:rsidR="00D2775C">
        <w:rPr>
          <w:rFonts w:asciiTheme="majorHAnsi" w:hAnsiTheme="majorHAnsi" w:cstheme="majorHAnsi"/>
          <w:sz w:val="21"/>
          <w:szCs w:val="21"/>
          <w:lang w:val="en-GB"/>
        </w:rPr>
        <w:t xml:space="preserve">: </w:t>
      </w:r>
    </w:p>
    <w:p w14:paraId="48BD7230" w14:textId="01B44D5B" w:rsidR="009D14C0" w:rsidRPr="00D2775C" w:rsidRDefault="00E5378F" w:rsidP="00A9571A">
      <w:pPr>
        <w:pStyle w:val="ListParagraph"/>
        <w:numPr>
          <w:ilvl w:val="0"/>
          <w:numId w:val="28"/>
        </w:numPr>
        <w:spacing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D</w:t>
      </w:r>
      <w:r w:rsidR="00B74417" w:rsidRPr="00D2775C">
        <w:rPr>
          <w:rFonts w:asciiTheme="majorHAnsi" w:hAnsiTheme="majorHAnsi" w:cstheme="majorHAnsi"/>
          <w:sz w:val="21"/>
          <w:szCs w:val="21"/>
          <w:lang w:val="en-GB"/>
        </w:rPr>
        <w:t>evelop the capacity of</w:t>
      </w:r>
      <w:r w:rsidR="005D18E7" w:rsidRPr="00D2775C">
        <w:rPr>
          <w:rFonts w:asciiTheme="majorHAnsi" w:hAnsiTheme="majorHAnsi" w:cstheme="majorHAnsi"/>
          <w:sz w:val="21"/>
          <w:szCs w:val="21"/>
          <w:lang w:val="en-GB"/>
        </w:rPr>
        <w:t xml:space="preserve"> </w:t>
      </w:r>
      <w:r w:rsidR="00B74417" w:rsidRPr="00D2775C">
        <w:rPr>
          <w:rFonts w:asciiTheme="majorHAnsi" w:hAnsiTheme="majorHAnsi" w:cstheme="majorHAnsi"/>
          <w:sz w:val="21"/>
          <w:szCs w:val="21"/>
          <w:lang w:val="en-GB"/>
        </w:rPr>
        <w:t>national and subnational Yemeni institutions, such as universities</w:t>
      </w:r>
      <w:r w:rsidR="00443D93">
        <w:rPr>
          <w:rFonts w:asciiTheme="majorHAnsi" w:hAnsiTheme="majorHAnsi" w:cstheme="majorHAnsi"/>
          <w:sz w:val="21"/>
          <w:szCs w:val="21"/>
          <w:lang w:val="en-GB"/>
        </w:rPr>
        <w:t xml:space="preserve">, </w:t>
      </w:r>
      <w:r w:rsidR="00B74417" w:rsidRPr="00D2775C">
        <w:rPr>
          <w:rFonts w:asciiTheme="majorHAnsi" w:hAnsiTheme="majorHAnsi" w:cstheme="majorHAnsi"/>
          <w:sz w:val="21"/>
          <w:szCs w:val="21"/>
          <w:lang w:val="en-GB"/>
        </w:rPr>
        <w:t xml:space="preserve">civil society </w:t>
      </w:r>
      <w:r w:rsidR="00584109">
        <w:rPr>
          <w:rFonts w:asciiTheme="majorHAnsi" w:hAnsiTheme="majorHAnsi" w:cstheme="majorHAnsi"/>
          <w:sz w:val="21"/>
          <w:szCs w:val="21"/>
          <w:lang w:val="en-GB"/>
        </w:rPr>
        <w:t>organisations</w:t>
      </w:r>
      <w:r w:rsidR="00443D93">
        <w:rPr>
          <w:rFonts w:asciiTheme="majorHAnsi" w:hAnsiTheme="majorHAnsi" w:cstheme="majorHAnsi"/>
          <w:sz w:val="21"/>
          <w:szCs w:val="21"/>
          <w:lang w:val="en-GB"/>
        </w:rPr>
        <w:t>,</w:t>
      </w:r>
      <w:r w:rsidR="00B74417" w:rsidRPr="00D2775C">
        <w:rPr>
          <w:rFonts w:asciiTheme="majorHAnsi" w:hAnsiTheme="majorHAnsi" w:cstheme="majorHAnsi"/>
          <w:sz w:val="21"/>
          <w:szCs w:val="21"/>
          <w:lang w:val="en-GB"/>
        </w:rPr>
        <w:t xml:space="preserve"> </w:t>
      </w:r>
      <w:r w:rsidR="006875BD" w:rsidRPr="00D2775C">
        <w:rPr>
          <w:rFonts w:asciiTheme="majorHAnsi" w:hAnsiTheme="majorHAnsi" w:cstheme="majorHAnsi"/>
          <w:sz w:val="21"/>
          <w:szCs w:val="21"/>
          <w:lang w:val="en-GB"/>
        </w:rPr>
        <w:t xml:space="preserve">and </w:t>
      </w:r>
      <w:r w:rsidR="00B74417" w:rsidRPr="00D2775C">
        <w:rPr>
          <w:rFonts w:asciiTheme="majorHAnsi" w:hAnsiTheme="majorHAnsi" w:cstheme="majorHAnsi"/>
          <w:sz w:val="21"/>
          <w:szCs w:val="21"/>
          <w:lang w:val="en-GB"/>
        </w:rPr>
        <w:t>women and youth networks</w:t>
      </w:r>
      <w:r w:rsidR="006875BD" w:rsidRPr="00D2775C">
        <w:rPr>
          <w:rFonts w:asciiTheme="majorHAnsi" w:hAnsiTheme="majorHAnsi" w:cstheme="majorHAnsi"/>
          <w:sz w:val="21"/>
          <w:szCs w:val="21"/>
          <w:lang w:val="en-GB"/>
        </w:rPr>
        <w:t>.</w:t>
      </w:r>
      <w:r w:rsidR="00D2775C" w:rsidRPr="00D2775C">
        <w:rPr>
          <w:rFonts w:asciiTheme="majorHAnsi" w:hAnsiTheme="majorHAnsi" w:cstheme="majorHAnsi"/>
          <w:sz w:val="21"/>
          <w:szCs w:val="21"/>
          <w:lang w:val="en-GB"/>
        </w:rPr>
        <w:t xml:space="preserve"> </w:t>
      </w:r>
    </w:p>
    <w:p w14:paraId="2442455A" w14:textId="3D600BB9" w:rsidR="005D18E7" w:rsidRPr="005E7451" w:rsidRDefault="00E5378F" w:rsidP="00A9571A">
      <w:pPr>
        <w:pStyle w:val="ListParagraph"/>
        <w:numPr>
          <w:ilvl w:val="0"/>
          <w:numId w:val="25"/>
        </w:num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Promote i</w:t>
      </w:r>
      <w:r w:rsidR="005D18E7" w:rsidRPr="005E7451">
        <w:rPr>
          <w:rFonts w:asciiTheme="majorHAnsi" w:hAnsiTheme="majorHAnsi" w:cstheme="majorHAnsi"/>
          <w:sz w:val="21"/>
          <w:szCs w:val="21"/>
          <w:lang w:val="en-GB"/>
        </w:rPr>
        <w:t>mplemen</w:t>
      </w:r>
      <w:r w:rsidR="00B74417" w:rsidRPr="005E7451">
        <w:rPr>
          <w:rFonts w:asciiTheme="majorHAnsi" w:hAnsiTheme="majorHAnsi" w:cstheme="majorHAnsi"/>
          <w:sz w:val="21"/>
          <w:szCs w:val="21"/>
          <w:lang w:val="en-GB"/>
        </w:rPr>
        <w:t>t</w:t>
      </w:r>
      <w:r w:rsidR="00D2775C">
        <w:rPr>
          <w:rFonts w:asciiTheme="majorHAnsi" w:hAnsiTheme="majorHAnsi" w:cstheme="majorHAnsi"/>
          <w:sz w:val="21"/>
          <w:szCs w:val="21"/>
          <w:lang w:val="en-GB"/>
        </w:rPr>
        <w:t>ation</w:t>
      </w:r>
      <w:r w:rsidR="00B74417" w:rsidRPr="005E7451">
        <w:rPr>
          <w:rFonts w:asciiTheme="majorHAnsi" w:hAnsiTheme="majorHAnsi" w:cstheme="majorHAnsi"/>
          <w:sz w:val="21"/>
          <w:szCs w:val="21"/>
          <w:lang w:val="en-GB"/>
        </w:rPr>
        <w:t xml:space="preserve"> by</w:t>
      </w:r>
      <w:r w:rsidR="005D18E7" w:rsidRPr="005E7451">
        <w:rPr>
          <w:rFonts w:asciiTheme="majorHAnsi" w:hAnsiTheme="majorHAnsi" w:cstheme="majorHAnsi"/>
          <w:sz w:val="21"/>
          <w:szCs w:val="21"/>
          <w:lang w:val="en-GB"/>
        </w:rPr>
        <w:t xml:space="preserve"> Yemeni institutions (</w:t>
      </w:r>
      <w:r>
        <w:rPr>
          <w:rFonts w:asciiTheme="majorHAnsi" w:hAnsiTheme="majorHAnsi" w:cstheme="majorHAnsi"/>
          <w:sz w:val="21"/>
          <w:szCs w:val="21"/>
          <w:lang w:val="en-GB"/>
        </w:rPr>
        <w:t>where needed,</w:t>
      </w:r>
      <w:r w:rsidR="00B74417" w:rsidRPr="005E7451">
        <w:rPr>
          <w:rFonts w:asciiTheme="majorHAnsi" w:hAnsiTheme="majorHAnsi" w:cstheme="majorHAnsi"/>
          <w:sz w:val="21"/>
          <w:szCs w:val="21"/>
          <w:lang w:val="en-GB"/>
        </w:rPr>
        <w:t xml:space="preserve"> </w:t>
      </w:r>
      <w:r w:rsidR="005D18E7" w:rsidRPr="005E7451">
        <w:rPr>
          <w:rFonts w:asciiTheme="majorHAnsi" w:hAnsiTheme="majorHAnsi" w:cstheme="majorHAnsi"/>
          <w:sz w:val="21"/>
          <w:szCs w:val="21"/>
          <w:lang w:val="en-GB"/>
        </w:rPr>
        <w:t xml:space="preserve">supported by national and international </w:t>
      </w:r>
      <w:r w:rsidR="00584109">
        <w:rPr>
          <w:rFonts w:asciiTheme="majorHAnsi" w:hAnsiTheme="majorHAnsi" w:cstheme="majorHAnsi"/>
          <w:sz w:val="21"/>
          <w:szCs w:val="21"/>
          <w:lang w:val="en-GB"/>
        </w:rPr>
        <w:t>organisations</w:t>
      </w:r>
      <w:r w:rsidR="005D18E7" w:rsidRPr="005E7451">
        <w:rPr>
          <w:rFonts w:asciiTheme="majorHAnsi" w:hAnsiTheme="majorHAnsi" w:cstheme="majorHAnsi"/>
          <w:sz w:val="21"/>
          <w:szCs w:val="21"/>
          <w:lang w:val="en-GB"/>
        </w:rPr>
        <w:t>).</w:t>
      </w:r>
    </w:p>
    <w:p w14:paraId="5E18444B" w14:textId="558B674F" w:rsidR="00BC5D7F" w:rsidRPr="00766357" w:rsidRDefault="00BC5D7F" w:rsidP="00BC5D7F">
      <w:pPr>
        <w:pStyle w:val="Heading2"/>
        <w:spacing w:before="240" w:after="120"/>
        <w:rPr>
          <w:b/>
          <w:bCs/>
          <w:lang w:val="en-GB"/>
        </w:rPr>
      </w:pPr>
      <w:bookmarkStart w:id="20" w:name="_Gender_equality_and"/>
      <w:bookmarkStart w:id="21" w:name="_Toc103795004"/>
      <w:bookmarkEnd w:id="20"/>
      <w:r w:rsidRPr="00766357">
        <w:rPr>
          <w:b/>
          <w:bCs/>
          <w:lang w:val="en-GB"/>
        </w:rPr>
        <w:t>Gender</w:t>
      </w:r>
      <w:r>
        <w:rPr>
          <w:b/>
          <w:bCs/>
          <w:lang w:val="en-GB"/>
        </w:rPr>
        <w:t xml:space="preserve"> equality </w:t>
      </w:r>
      <w:r w:rsidR="002347BF">
        <w:rPr>
          <w:b/>
          <w:bCs/>
          <w:lang w:val="en-GB"/>
        </w:rPr>
        <w:t>and</w:t>
      </w:r>
      <w:r w:rsidRPr="00766357">
        <w:rPr>
          <w:b/>
          <w:bCs/>
          <w:lang w:val="en-GB"/>
        </w:rPr>
        <w:t xml:space="preserve"> </w:t>
      </w:r>
      <w:r>
        <w:rPr>
          <w:b/>
          <w:bCs/>
          <w:lang w:val="en-GB"/>
        </w:rPr>
        <w:t xml:space="preserve">women and </w:t>
      </w:r>
      <w:r w:rsidRPr="00766357">
        <w:rPr>
          <w:b/>
          <w:bCs/>
          <w:lang w:val="en-GB"/>
        </w:rPr>
        <w:t>youth</w:t>
      </w:r>
      <w:r>
        <w:rPr>
          <w:b/>
          <w:bCs/>
          <w:lang w:val="en-GB"/>
        </w:rPr>
        <w:t xml:space="preserve"> empowerment</w:t>
      </w:r>
      <w:bookmarkEnd w:id="21"/>
    </w:p>
    <w:p w14:paraId="6400D007" w14:textId="77777777" w:rsidR="00BC5D7F" w:rsidRPr="005E7451" w:rsidRDefault="00BC5D7F" w:rsidP="00BC5D7F">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All PSF supported interventions should integrate gender</w:t>
      </w:r>
      <w:r>
        <w:rPr>
          <w:rFonts w:asciiTheme="majorHAnsi" w:hAnsiTheme="majorHAnsi" w:cstheme="majorHAnsi"/>
          <w:sz w:val="21"/>
          <w:szCs w:val="21"/>
          <w:lang w:val="en-GB"/>
        </w:rPr>
        <w:t xml:space="preserve"> equality</w:t>
      </w:r>
      <w:r w:rsidRPr="005E7451">
        <w:rPr>
          <w:rFonts w:asciiTheme="majorHAnsi" w:hAnsiTheme="majorHAnsi" w:cstheme="majorHAnsi"/>
          <w:sz w:val="21"/>
          <w:szCs w:val="21"/>
          <w:lang w:val="en-GB"/>
        </w:rPr>
        <w:t xml:space="preserve"> and </w:t>
      </w:r>
      <w:r>
        <w:rPr>
          <w:rFonts w:asciiTheme="majorHAnsi" w:hAnsiTheme="majorHAnsi" w:cstheme="majorHAnsi"/>
          <w:sz w:val="21"/>
          <w:szCs w:val="21"/>
          <w:lang w:val="en-GB"/>
        </w:rPr>
        <w:t xml:space="preserve">women and </w:t>
      </w:r>
      <w:r w:rsidRPr="005E7451">
        <w:rPr>
          <w:rFonts w:asciiTheme="majorHAnsi" w:hAnsiTheme="majorHAnsi" w:cstheme="majorHAnsi"/>
          <w:sz w:val="21"/>
          <w:szCs w:val="21"/>
          <w:lang w:val="en-GB"/>
        </w:rPr>
        <w:t>youth</w:t>
      </w:r>
      <w:r>
        <w:rPr>
          <w:rFonts w:asciiTheme="majorHAnsi" w:hAnsiTheme="majorHAnsi" w:cstheme="majorHAnsi"/>
          <w:sz w:val="21"/>
          <w:szCs w:val="21"/>
          <w:lang w:val="en-GB"/>
        </w:rPr>
        <w:t xml:space="preserve"> empowerment</w:t>
      </w:r>
      <w:r w:rsidRPr="005E7451">
        <w:rPr>
          <w:rFonts w:asciiTheme="majorHAnsi" w:hAnsiTheme="majorHAnsi" w:cstheme="majorHAnsi"/>
          <w:sz w:val="21"/>
          <w:szCs w:val="21"/>
          <w:lang w:val="en-GB"/>
        </w:rPr>
        <w:t xml:space="preserve"> in their respective results frameworks.</w:t>
      </w:r>
    </w:p>
    <w:p w14:paraId="0E399422" w14:textId="63CF18B6" w:rsidR="00BC5D7F" w:rsidRPr="005E7451" w:rsidRDefault="00BC5D7F" w:rsidP="00BC5D7F">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With the PSF gender </w:t>
      </w:r>
      <w:r w:rsidR="00B922DA">
        <w:rPr>
          <w:rFonts w:asciiTheme="majorHAnsi" w:hAnsiTheme="majorHAnsi" w:cstheme="majorHAnsi"/>
          <w:sz w:val="21"/>
          <w:szCs w:val="21"/>
          <w:lang w:val="en-GB"/>
        </w:rPr>
        <w:t>expert's</w:t>
      </w:r>
      <w:r w:rsidRPr="005E7451">
        <w:rPr>
          <w:rFonts w:asciiTheme="majorHAnsi" w:hAnsiTheme="majorHAnsi" w:cstheme="majorHAnsi"/>
          <w:sz w:val="21"/>
          <w:szCs w:val="21"/>
          <w:lang w:val="en-GB"/>
        </w:rPr>
        <w:t xml:space="preserve"> arrival and the elaboration of a PSF Gender Strategy that focuses a) on mainstreaming gender in all </w:t>
      </w:r>
      <w:r>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Pr>
          <w:rFonts w:asciiTheme="majorHAnsi" w:hAnsiTheme="majorHAnsi" w:cstheme="majorHAnsi"/>
          <w:sz w:val="21"/>
          <w:szCs w:val="21"/>
          <w:lang w:val="en-GB"/>
        </w:rPr>
        <w:t>a</w:t>
      </w:r>
      <w:r w:rsidRPr="005E7451">
        <w:rPr>
          <w:rFonts w:asciiTheme="majorHAnsi" w:hAnsiTheme="majorHAnsi" w:cstheme="majorHAnsi"/>
          <w:sz w:val="21"/>
          <w:szCs w:val="21"/>
          <w:lang w:val="en-GB"/>
        </w:rPr>
        <w:t>reas</w:t>
      </w:r>
      <w:r>
        <w:rPr>
          <w:rFonts w:asciiTheme="majorHAnsi" w:hAnsiTheme="majorHAnsi" w:cstheme="majorHAnsi"/>
          <w:sz w:val="21"/>
          <w:szCs w:val="21"/>
          <w:lang w:val="en-GB"/>
        </w:rPr>
        <w:t xml:space="preserve"> through </w:t>
      </w:r>
      <w:r w:rsidR="00443D93">
        <w:rPr>
          <w:rFonts w:asciiTheme="majorHAnsi" w:hAnsiTheme="majorHAnsi" w:cstheme="majorHAnsi"/>
          <w:sz w:val="21"/>
          <w:szCs w:val="21"/>
          <w:lang w:val="en-GB"/>
        </w:rPr>
        <w:t>gender-sensitive</w:t>
      </w:r>
      <w:r>
        <w:rPr>
          <w:rFonts w:asciiTheme="majorHAnsi" w:hAnsiTheme="majorHAnsi" w:cstheme="majorHAnsi"/>
          <w:sz w:val="21"/>
          <w:szCs w:val="21"/>
          <w:lang w:val="en-GB"/>
        </w:rPr>
        <w:t xml:space="preserve"> programming;</w:t>
      </w:r>
      <w:r w:rsidRPr="005E7451">
        <w:rPr>
          <w:rFonts w:asciiTheme="majorHAnsi" w:hAnsiTheme="majorHAnsi" w:cstheme="majorHAnsi"/>
          <w:sz w:val="21"/>
          <w:szCs w:val="21"/>
          <w:lang w:val="en-GB"/>
        </w:rPr>
        <w:t xml:space="preserve"> and b) addressing gender</w:t>
      </w:r>
      <w:r>
        <w:rPr>
          <w:rFonts w:asciiTheme="majorHAnsi" w:hAnsiTheme="majorHAnsi" w:cstheme="majorHAnsi"/>
          <w:sz w:val="21"/>
          <w:szCs w:val="21"/>
          <w:lang w:val="en-GB"/>
        </w:rPr>
        <w:t xml:space="preserve"> equality</w:t>
      </w:r>
      <w:r w:rsidRPr="005E7451">
        <w:rPr>
          <w:rFonts w:asciiTheme="majorHAnsi" w:hAnsiTheme="majorHAnsi" w:cstheme="majorHAnsi"/>
          <w:sz w:val="21"/>
          <w:szCs w:val="21"/>
          <w:lang w:val="en-GB"/>
        </w:rPr>
        <w:t xml:space="preserve"> gaps in </w:t>
      </w:r>
      <w:r>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Pr>
          <w:rFonts w:asciiTheme="majorHAnsi" w:hAnsiTheme="majorHAnsi" w:cstheme="majorHAnsi"/>
          <w:sz w:val="21"/>
          <w:szCs w:val="21"/>
          <w:lang w:val="en-GB"/>
        </w:rPr>
        <w:t>a</w:t>
      </w:r>
      <w:r w:rsidRPr="005E7451">
        <w:rPr>
          <w:rFonts w:asciiTheme="majorHAnsi" w:hAnsiTheme="majorHAnsi" w:cstheme="majorHAnsi"/>
          <w:sz w:val="21"/>
          <w:szCs w:val="21"/>
          <w:lang w:val="en-GB"/>
        </w:rPr>
        <w:t xml:space="preserve">rea 2 </w:t>
      </w:r>
      <w:r>
        <w:rPr>
          <w:rFonts w:asciiTheme="majorHAnsi" w:hAnsiTheme="majorHAnsi" w:cstheme="majorHAnsi"/>
          <w:sz w:val="21"/>
          <w:szCs w:val="21"/>
          <w:lang w:val="en-GB"/>
        </w:rPr>
        <w:t xml:space="preserve">through </w:t>
      </w:r>
      <w:r w:rsidRPr="005E7451">
        <w:rPr>
          <w:rFonts w:asciiTheme="majorHAnsi" w:hAnsiTheme="majorHAnsi" w:cstheme="majorHAnsi"/>
          <w:sz w:val="21"/>
          <w:szCs w:val="21"/>
          <w:lang w:val="en-GB"/>
        </w:rPr>
        <w:t xml:space="preserve">gender </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stand-alone</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projects,</w:t>
      </w:r>
      <w:r>
        <w:rPr>
          <w:rFonts w:asciiTheme="majorHAnsi" w:hAnsiTheme="majorHAnsi" w:cstheme="majorHAnsi"/>
          <w:sz w:val="21"/>
          <w:szCs w:val="21"/>
          <w:lang w:val="en-GB"/>
        </w:rPr>
        <w:t xml:space="preserve"> where advancing gender equality and</w:t>
      </w:r>
      <w:r w:rsidR="004103AE">
        <w:rPr>
          <w:rFonts w:asciiTheme="majorHAnsi" w:hAnsiTheme="majorHAnsi" w:cstheme="majorHAnsi"/>
          <w:sz w:val="21"/>
          <w:szCs w:val="21"/>
          <w:lang w:val="en-GB"/>
        </w:rPr>
        <w:t xml:space="preserve"> </w:t>
      </w:r>
      <w:r>
        <w:rPr>
          <w:rFonts w:asciiTheme="majorHAnsi" w:hAnsiTheme="majorHAnsi" w:cstheme="majorHAnsi"/>
          <w:sz w:val="21"/>
          <w:szCs w:val="21"/>
          <w:lang w:val="en-GB"/>
        </w:rPr>
        <w:t xml:space="preserve">women empowerment is </w:t>
      </w:r>
      <w:r w:rsidR="00C0723E">
        <w:rPr>
          <w:rFonts w:asciiTheme="majorHAnsi" w:hAnsiTheme="majorHAnsi" w:cstheme="majorHAnsi"/>
          <w:sz w:val="21"/>
          <w:szCs w:val="21"/>
          <w:lang w:val="en-GB"/>
        </w:rPr>
        <w:t>the</w:t>
      </w:r>
      <w:r>
        <w:rPr>
          <w:rFonts w:asciiTheme="majorHAnsi" w:hAnsiTheme="majorHAnsi" w:cstheme="majorHAnsi"/>
          <w:sz w:val="21"/>
          <w:szCs w:val="21"/>
          <w:lang w:val="en-GB"/>
        </w:rPr>
        <w:t xml:space="preserve"> </w:t>
      </w:r>
      <w:r w:rsidR="00C0723E">
        <w:rPr>
          <w:rFonts w:asciiTheme="majorHAnsi" w:hAnsiTheme="majorHAnsi" w:cstheme="majorHAnsi"/>
          <w:sz w:val="21"/>
          <w:szCs w:val="21"/>
          <w:lang w:val="en-GB"/>
        </w:rPr>
        <w:t>central</w:t>
      </w:r>
      <w:r w:rsidR="004103AE">
        <w:rPr>
          <w:rFonts w:asciiTheme="majorHAnsi" w:hAnsiTheme="majorHAnsi" w:cstheme="majorHAnsi"/>
          <w:sz w:val="21"/>
          <w:szCs w:val="21"/>
          <w:lang w:val="en-GB"/>
        </w:rPr>
        <w:t xml:space="preserve"> </w:t>
      </w:r>
      <w:r>
        <w:rPr>
          <w:rFonts w:asciiTheme="majorHAnsi" w:hAnsiTheme="majorHAnsi" w:cstheme="majorHAnsi"/>
          <w:sz w:val="21"/>
          <w:szCs w:val="21"/>
          <w:lang w:val="en-GB"/>
        </w:rPr>
        <w:t>result</w:t>
      </w:r>
      <w:r w:rsidRPr="005E7451">
        <w:rPr>
          <w:rFonts w:asciiTheme="majorHAnsi" w:hAnsiTheme="majorHAnsi" w:cstheme="majorHAnsi"/>
          <w:sz w:val="21"/>
          <w:szCs w:val="21"/>
          <w:lang w:val="en-GB"/>
        </w:rPr>
        <w:t xml:space="preserve">. For more details on the PSF Gender Strategy, please see </w:t>
      </w:r>
      <w:hyperlink w:anchor="_Annex_6._The" w:history="1">
        <w:r w:rsidRPr="005E7451">
          <w:rPr>
            <w:rStyle w:val="Hyperlink"/>
            <w:rFonts w:asciiTheme="majorHAnsi" w:hAnsiTheme="majorHAnsi" w:cstheme="majorHAnsi"/>
            <w:sz w:val="21"/>
            <w:szCs w:val="21"/>
            <w:lang w:val="en-GB"/>
          </w:rPr>
          <w:t>Annex 6.</w:t>
        </w:r>
      </w:hyperlink>
    </w:p>
    <w:p w14:paraId="51F48BEE" w14:textId="5677D7F8" w:rsidR="00BC5D7F" w:rsidRPr="005E7451" w:rsidRDefault="00443D93" w:rsidP="00BC5D7F">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After the approval</w:t>
      </w:r>
      <w:r w:rsidR="00BC5D7F" w:rsidRPr="005E7451">
        <w:rPr>
          <w:rFonts w:asciiTheme="majorHAnsi" w:hAnsiTheme="majorHAnsi" w:cstheme="majorHAnsi"/>
          <w:sz w:val="21"/>
          <w:szCs w:val="21"/>
          <w:lang w:val="en-GB"/>
        </w:rPr>
        <w:t xml:space="preserve"> of this Strategic Framework, the PSF team will work on a PSF Youth strategy. The strategy will focus on </w:t>
      </w:r>
      <w:r>
        <w:rPr>
          <w:rFonts w:asciiTheme="majorHAnsi" w:hAnsiTheme="majorHAnsi" w:cstheme="majorHAnsi"/>
          <w:sz w:val="21"/>
          <w:szCs w:val="21"/>
          <w:lang w:val="en-GB"/>
        </w:rPr>
        <w:t>youth participation</w:t>
      </w:r>
      <w:r w:rsidR="00BC5D7F" w:rsidRPr="005E7451">
        <w:rPr>
          <w:rFonts w:asciiTheme="majorHAnsi" w:hAnsiTheme="majorHAnsi" w:cstheme="majorHAnsi"/>
          <w:sz w:val="21"/>
          <w:szCs w:val="21"/>
          <w:lang w:val="en-GB"/>
        </w:rPr>
        <w:t xml:space="preserve"> in national and subnational dialogues on conflict resolution and supporting initiatives that prevent youth from becoming active in armed conflict.</w:t>
      </w:r>
    </w:p>
    <w:p w14:paraId="2AE53871" w14:textId="7B135C28" w:rsidR="00476802" w:rsidRPr="00766357" w:rsidRDefault="00476802" w:rsidP="00766357">
      <w:pPr>
        <w:pStyle w:val="Heading2"/>
        <w:spacing w:before="240" w:after="120"/>
        <w:rPr>
          <w:b/>
          <w:bCs/>
          <w:lang w:val="en-GB"/>
        </w:rPr>
      </w:pPr>
      <w:bookmarkStart w:id="22" w:name="_Toc103795005"/>
      <w:r w:rsidRPr="00766357">
        <w:rPr>
          <w:b/>
          <w:bCs/>
          <w:lang w:val="en-GB"/>
        </w:rPr>
        <w:t>A balancing act</w:t>
      </w:r>
      <w:bookmarkEnd w:id="22"/>
    </w:p>
    <w:p w14:paraId="472332BD" w14:textId="189F38F2" w:rsidR="00A86FAF" w:rsidRDefault="006E60D5"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PSF support will require balancing various priorities.</w:t>
      </w:r>
      <w:r w:rsidR="00EE097B" w:rsidRPr="005E7451">
        <w:rPr>
          <w:rFonts w:asciiTheme="majorHAnsi" w:hAnsiTheme="majorHAnsi" w:cstheme="majorHAnsi"/>
          <w:sz w:val="21"/>
          <w:szCs w:val="21"/>
          <w:lang w:val="en-GB"/>
        </w:rPr>
        <w:t xml:space="preserve"> </w:t>
      </w:r>
      <w:r w:rsidR="00443D93">
        <w:rPr>
          <w:rFonts w:asciiTheme="majorHAnsi" w:hAnsiTheme="majorHAnsi" w:cstheme="majorHAnsi"/>
          <w:sz w:val="21"/>
          <w:szCs w:val="21"/>
          <w:lang w:val="en-GB"/>
        </w:rPr>
        <w:t>It</w:t>
      </w:r>
      <w:r w:rsidRPr="005E7451">
        <w:rPr>
          <w:rFonts w:asciiTheme="majorHAnsi" w:hAnsiTheme="majorHAnsi" w:cstheme="majorHAnsi"/>
          <w:sz w:val="21"/>
          <w:szCs w:val="21"/>
          <w:lang w:val="en-GB"/>
        </w:rPr>
        <w:t xml:space="preserve"> is </w:t>
      </w:r>
      <w:r w:rsidR="00745ADA" w:rsidRPr="005E7451">
        <w:rPr>
          <w:rFonts w:asciiTheme="majorHAnsi" w:hAnsiTheme="majorHAnsi" w:cstheme="majorHAnsi"/>
          <w:sz w:val="21"/>
          <w:szCs w:val="21"/>
          <w:lang w:val="en-GB"/>
        </w:rPr>
        <w:t>crucial</w:t>
      </w:r>
      <w:r w:rsidRPr="005E7451">
        <w:rPr>
          <w:rFonts w:asciiTheme="majorHAnsi" w:hAnsiTheme="majorHAnsi" w:cstheme="majorHAnsi"/>
          <w:sz w:val="21"/>
          <w:szCs w:val="21"/>
          <w:lang w:val="en-GB"/>
        </w:rPr>
        <w:t xml:space="preserve"> to </w:t>
      </w:r>
      <w:r w:rsidR="005B51B0">
        <w:rPr>
          <w:rFonts w:asciiTheme="majorHAnsi" w:hAnsiTheme="majorHAnsi" w:cstheme="majorHAnsi"/>
          <w:sz w:val="21"/>
          <w:szCs w:val="21"/>
          <w:lang w:val="en-GB"/>
        </w:rPr>
        <w:t xml:space="preserve">adopt a </w:t>
      </w:r>
      <w:r w:rsidR="00745ADA" w:rsidRPr="005E7451">
        <w:rPr>
          <w:rFonts w:asciiTheme="majorHAnsi" w:hAnsiTheme="majorHAnsi" w:cstheme="majorHAnsi"/>
          <w:sz w:val="21"/>
          <w:szCs w:val="21"/>
          <w:lang w:val="en-GB"/>
        </w:rPr>
        <w:t>balance</w:t>
      </w:r>
      <w:r w:rsidR="005B51B0">
        <w:rPr>
          <w:rFonts w:asciiTheme="majorHAnsi" w:hAnsiTheme="majorHAnsi" w:cstheme="majorHAnsi"/>
          <w:sz w:val="21"/>
          <w:szCs w:val="21"/>
          <w:lang w:val="en-GB"/>
        </w:rPr>
        <w:t xml:space="preserve">d approach in </w:t>
      </w:r>
      <w:r w:rsidR="00745ADA" w:rsidRPr="005E7451">
        <w:rPr>
          <w:rFonts w:asciiTheme="majorHAnsi" w:hAnsiTheme="majorHAnsi" w:cstheme="majorHAnsi"/>
          <w:sz w:val="21"/>
          <w:szCs w:val="21"/>
          <w:lang w:val="en-GB"/>
        </w:rPr>
        <w:t>s</w:t>
      </w:r>
      <w:r w:rsidRPr="005E7451">
        <w:rPr>
          <w:rFonts w:asciiTheme="majorHAnsi" w:hAnsiTheme="majorHAnsi" w:cstheme="majorHAnsi"/>
          <w:sz w:val="21"/>
          <w:szCs w:val="21"/>
          <w:lang w:val="en-GB"/>
        </w:rPr>
        <w:t>upport</w:t>
      </w:r>
      <w:r w:rsidR="005B51B0">
        <w:rPr>
          <w:rFonts w:asciiTheme="majorHAnsi" w:hAnsiTheme="majorHAnsi" w:cstheme="majorHAnsi"/>
          <w:sz w:val="21"/>
          <w:szCs w:val="21"/>
          <w:lang w:val="en-GB"/>
        </w:rPr>
        <w:t>ing</w:t>
      </w:r>
      <w:r w:rsidRPr="005E7451">
        <w:rPr>
          <w:rFonts w:asciiTheme="majorHAnsi" w:hAnsiTheme="majorHAnsi" w:cstheme="majorHAnsi"/>
          <w:sz w:val="21"/>
          <w:szCs w:val="21"/>
          <w:lang w:val="en-GB"/>
        </w:rPr>
        <w:t xml:space="preserve"> </w:t>
      </w:r>
      <w:r w:rsidR="00B922DA">
        <w:rPr>
          <w:rFonts w:asciiTheme="majorHAnsi" w:hAnsiTheme="majorHAnsi" w:cstheme="majorHAnsi"/>
          <w:sz w:val="21"/>
          <w:szCs w:val="21"/>
          <w:lang w:val="en-GB"/>
        </w:rPr>
        <w:t>Yemen's</w:t>
      </w:r>
      <w:r w:rsidRPr="005E7451">
        <w:rPr>
          <w:rFonts w:asciiTheme="majorHAnsi" w:hAnsiTheme="majorHAnsi" w:cstheme="majorHAnsi"/>
          <w:sz w:val="21"/>
          <w:szCs w:val="21"/>
          <w:lang w:val="en-GB"/>
        </w:rPr>
        <w:t xml:space="preserve"> different regions</w:t>
      </w:r>
      <w:r w:rsidR="00443D93">
        <w:rPr>
          <w:rFonts w:asciiTheme="majorHAnsi" w:hAnsiTheme="majorHAnsi" w:cstheme="majorHAnsi"/>
          <w:sz w:val="21"/>
          <w:szCs w:val="21"/>
          <w:lang w:val="en-GB"/>
        </w:rPr>
        <w:t xml:space="preserve"> for political reasons</w:t>
      </w:r>
      <w:r w:rsidR="00882A2C"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r w:rsidR="00A86FAF">
        <w:rPr>
          <w:rFonts w:asciiTheme="majorHAnsi" w:hAnsiTheme="majorHAnsi" w:cstheme="majorHAnsi"/>
          <w:sz w:val="21"/>
          <w:szCs w:val="21"/>
          <w:lang w:val="en-GB"/>
        </w:rPr>
        <w:t>It is, h</w:t>
      </w:r>
      <w:r w:rsidR="00882A2C" w:rsidRPr="005E7451">
        <w:rPr>
          <w:rFonts w:asciiTheme="majorHAnsi" w:hAnsiTheme="majorHAnsi" w:cstheme="majorHAnsi"/>
          <w:sz w:val="21"/>
          <w:szCs w:val="21"/>
          <w:lang w:val="en-GB"/>
        </w:rPr>
        <w:t xml:space="preserve">owever, equally </w:t>
      </w:r>
      <w:r w:rsidR="00745ADA" w:rsidRPr="005E7451">
        <w:rPr>
          <w:rFonts w:asciiTheme="majorHAnsi" w:hAnsiTheme="majorHAnsi" w:cstheme="majorHAnsi"/>
          <w:sz w:val="21"/>
          <w:szCs w:val="21"/>
          <w:lang w:val="en-GB"/>
        </w:rPr>
        <w:t>essential</w:t>
      </w:r>
      <w:r w:rsidR="00882A2C" w:rsidRPr="005E7451">
        <w:rPr>
          <w:rFonts w:asciiTheme="majorHAnsi" w:hAnsiTheme="majorHAnsi" w:cstheme="majorHAnsi"/>
          <w:sz w:val="21"/>
          <w:szCs w:val="21"/>
          <w:lang w:val="en-GB"/>
        </w:rPr>
        <w:t xml:space="preserve"> to</w:t>
      </w:r>
      <w:r w:rsidR="00A86FAF">
        <w:rPr>
          <w:rFonts w:asciiTheme="majorHAnsi" w:hAnsiTheme="majorHAnsi" w:cstheme="majorHAnsi"/>
          <w:sz w:val="21"/>
          <w:szCs w:val="21"/>
          <w:lang w:val="en-GB"/>
        </w:rPr>
        <w:t>:</w:t>
      </w:r>
    </w:p>
    <w:p w14:paraId="3D7A4851" w14:textId="77777777" w:rsidR="00A86FAF" w:rsidRPr="00A86FAF" w:rsidRDefault="00A86FAF" w:rsidP="00A9571A">
      <w:pPr>
        <w:pStyle w:val="ListParagraph"/>
        <w:numPr>
          <w:ilvl w:val="0"/>
          <w:numId w:val="25"/>
        </w:numPr>
        <w:spacing w:after="40" w:line="276" w:lineRule="auto"/>
        <w:jc w:val="both"/>
        <w:rPr>
          <w:rFonts w:asciiTheme="majorHAnsi" w:hAnsiTheme="majorHAnsi" w:cstheme="majorHAnsi"/>
          <w:sz w:val="21"/>
          <w:szCs w:val="21"/>
          <w:lang w:val="en-GB"/>
        </w:rPr>
      </w:pPr>
      <w:r w:rsidRPr="00A86FAF">
        <w:rPr>
          <w:rFonts w:asciiTheme="majorHAnsi" w:hAnsiTheme="majorHAnsi" w:cstheme="majorHAnsi"/>
          <w:sz w:val="21"/>
          <w:szCs w:val="21"/>
          <w:lang w:val="en-GB"/>
        </w:rPr>
        <w:t>B</w:t>
      </w:r>
      <w:r w:rsidR="00882A2C" w:rsidRPr="00A86FAF">
        <w:rPr>
          <w:rFonts w:asciiTheme="majorHAnsi" w:hAnsiTheme="majorHAnsi" w:cstheme="majorHAnsi"/>
          <w:sz w:val="21"/>
          <w:szCs w:val="21"/>
          <w:lang w:val="en-GB"/>
        </w:rPr>
        <w:t>oost programming in areas where the peace process can progress</w:t>
      </w:r>
      <w:r w:rsidRPr="00A86FAF">
        <w:rPr>
          <w:rFonts w:asciiTheme="majorHAnsi" w:hAnsiTheme="majorHAnsi" w:cstheme="majorHAnsi"/>
          <w:sz w:val="21"/>
          <w:szCs w:val="21"/>
          <w:lang w:val="en-GB"/>
        </w:rPr>
        <w:t>.</w:t>
      </w:r>
    </w:p>
    <w:p w14:paraId="5280EFE0" w14:textId="3D8E02C6" w:rsidR="00476802" w:rsidRPr="00A86FAF" w:rsidRDefault="00A86FAF" w:rsidP="00A9571A">
      <w:pPr>
        <w:pStyle w:val="ListParagraph"/>
        <w:numPr>
          <w:ilvl w:val="0"/>
          <w:numId w:val="25"/>
        </w:numPr>
        <w:spacing w:after="40" w:line="276" w:lineRule="auto"/>
        <w:jc w:val="both"/>
        <w:rPr>
          <w:rFonts w:asciiTheme="majorHAnsi" w:hAnsiTheme="majorHAnsi" w:cstheme="majorHAnsi"/>
          <w:sz w:val="21"/>
          <w:szCs w:val="21"/>
          <w:lang w:val="en-GB"/>
        </w:rPr>
      </w:pPr>
      <w:r w:rsidRPr="00A86FAF">
        <w:rPr>
          <w:rFonts w:asciiTheme="majorHAnsi" w:hAnsiTheme="majorHAnsi" w:cstheme="majorHAnsi"/>
          <w:sz w:val="21"/>
          <w:szCs w:val="21"/>
          <w:lang w:val="en-GB"/>
        </w:rPr>
        <w:t>S</w:t>
      </w:r>
      <w:r w:rsidR="00882A2C" w:rsidRPr="00A86FAF">
        <w:rPr>
          <w:rFonts w:asciiTheme="majorHAnsi" w:hAnsiTheme="majorHAnsi" w:cstheme="majorHAnsi"/>
          <w:sz w:val="21"/>
          <w:szCs w:val="21"/>
          <w:lang w:val="en-GB"/>
        </w:rPr>
        <w:t xml:space="preserve">upport </w:t>
      </w:r>
      <w:r w:rsidR="00584109">
        <w:rPr>
          <w:rFonts w:asciiTheme="majorHAnsi" w:hAnsiTheme="majorHAnsi" w:cstheme="majorHAnsi"/>
          <w:sz w:val="21"/>
          <w:szCs w:val="21"/>
          <w:lang w:val="en-GB"/>
        </w:rPr>
        <w:t>stabilisation</w:t>
      </w:r>
      <w:r w:rsidR="00882A2C" w:rsidRPr="00A86FAF">
        <w:rPr>
          <w:rFonts w:asciiTheme="majorHAnsi" w:hAnsiTheme="majorHAnsi" w:cstheme="majorHAnsi"/>
          <w:sz w:val="21"/>
          <w:szCs w:val="21"/>
          <w:lang w:val="en-GB"/>
        </w:rPr>
        <w:t xml:space="preserve"> in areas recently coming out of armed conflict.</w:t>
      </w:r>
    </w:p>
    <w:p w14:paraId="7A3D5CD1" w14:textId="42361C4C" w:rsidR="00A86FAF" w:rsidRPr="00A86FAF" w:rsidRDefault="00A86FAF" w:rsidP="00A9571A">
      <w:pPr>
        <w:pStyle w:val="ListParagraph"/>
        <w:numPr>
          <w:ilvl w:val="0"/>
          <w:numId w:val="25"/>
        </w:numPr>
        <w:spacing w:after="120" w:line="276" w:lineRule="auto"/>
        <w:ind w:left="714" w:hanging="357"/>
        <w:jc w:val="both"/>
        <w:rPr>
          <w:rFonts w:asciiTheme="majorHAnsi" w:hAnsiTheme="majorHAnsi" w:cstheme="majorHAnsi"/>
          <w:sz w:val="21"/>
          <w:szCs w:val="21"/>
          <w:lang w:val="en-GB"/>
        </w:rPr>
      </w:pPr>
      <w:r>
        <w:rPr>
          <w:rFonts w:asciiTheme="majorHAnsi" w:hAnsiTheme="majorHAnsi" w:cstheme="majorHAnsi"/>
          <w:sz w:val="21"/>
          <w:szCs w:val="21"/>
          <w:lang w:val="en-GB"/>
        </w:rPr>
        <w:t>W</w:t>
      </w:r>
      <w:r w:rsidRPr="00A86FAF">
        <w:rPr>
          <w:rFonts w:asciiTheme="majorHAnsi" w:hAnsiTheme="majorHAnsi" w:cstheme="majorHAnsi"/>
          <w:sz w:val="21"/>
          <w:szCs w:val="21"/>
          <w:lang w:val="en-GB"/>
        </w:rPr>
        <w:t>ork in areas to prevent</w:t>
      </w:r>
      <w:r>
        <w:rPr>
          <w:rFonts w:asciiTheme="majorHAnsi" w:hAnsiTheme="majorHAnsi" w:cstheme="majorHAnsi"/>
          <w:sz w:val="21"/>
          <w:szCs w:val="21"/>
          <w:lang w:val="en-GB"/>
        </w:rPr>
        <w:t xml:space="preserve"> the</w:t>
      </w:r>
      <w:r w:rsidRPr="00A86FAF">
        <w:rPr>
          <w:rFonts w:asciiTheme="majorHAnsi" w:hAnsiTheme="majorHAnsi" w:cstheme="majorHAnsi"/>
          <w:sz w:val="21"/>
          <w:szCs w:val="21"/>
          <w:lang w:val="en-GB"/>
        </w:rPr>
        <w:t xml:space="preserve"> intensification or spill-over of conflict.</w:t>
      </w:r>
    </w:p>
    <w:p w14:paraId="05459695" w14:textId="77777777" w:rsidR="0086457A" w:rsidRPr="00766357" w:rsidRDefault="0086457A" w:rsidP="00766357">
      <w:pPr>
        <w:pStyle w:val="Heading2"/>
        <w:spacing w:before="240" w:after="120"/>
        <w:rPr>
          <w:b/>
          <w:bCs/>
          <w:lang w:val="en-GB"/>
        </w:rPr>
      </w:pPr>
      <w:bookmarkStart w:id="23" w:name="_Toc103795006"/>
      <w:r w:rsidRPr="00766357">
        <w:rPr>
          <w:b/>
          <w:bCs/>
          <w:lang w:val="en-GB"/>
        </w:rPr>
        <w:lastRenderedPageBreak/>
        <w:t>Flexible and agile</w:t>
      </w:r>
      <w:bookmarkEnd w:id="23"/>
    </w:p>
    <w:p w14:paraId="59AE9856" w14:textId="6A54DC36" w:rsidR="0086457A" w:rsidRPr="005E7451" w:rsidRDefault="0086457A"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A widely </w:t>
      </w:r>
      <w:r w:rsidR="00584109">
        <w:rPr>
          <w:rFonts w:asciiTheme="majorHAnsi" w:hAnsiTheme="majorHAnsi" w:cstheme="majorHAnsi"/>
          <w:sz w:val="21"/>
          <w:szCs w:val="21"/>
          <w:lang w:val="en-GB"/>
        </w:rPr>
        <w:t>recognised</w:t>
      </w:r>
      <w:r w:rsidRPr="005E7451">
        <w:rPr>
          <w:rFonts w:asciiTheme="majorHAnsi" w:hAnsiTheme="majorHAnsi" w:cstheme="majorHAnsi"/>
          <w:sz w:val="21"/>
          <w:szCs w:val="21"/>
          <w:lang w:val="en-GB"/>
        </w:rPr>
        <w:t xml:space="preserve"> PSF value added is </w:t>
      </w:r>
      <w:r w:rsidR="00A24EB5">
        <w:rPr>
          <w:rFonts w:asciiTheme="majorHAnsi" w:hAnsiTheme="majorHAnsi" w:cstheme="majorHAnsi"/>
          <w:sz w:val="21"/>
          <w:szCs w:val="21"/>
          <w:lang w:val="en-GB"/>
        </w:rPr>
        <w:t xml:space="preserve">the </w:t>
      </w:r>
      <w:r w:rsidR="00B922DA">
        <w:rPr>
          <w:rFonts w:asciiTheme="majorHAnsi" w:hAnsiTheme="majorHAnsi" w:cstheme="majorHAnsi"/>
          <w:sz w:val="21"/>
          <w:szCs w:val="21"/>
          <w:lang w:val="en-GB"/>
        </w:rPr>
        <w:t>Facility's</w:t>
      </w:r>
      <w:r w:rsidR="00A24EB5">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flexibility and agility.</w:t>
      </w:r>
      <w:r w:rsidR="00EE097B" w:rsidRPr="005E7451">
        <w:rPr>
          <w:rFonts w:asciiTheme="majorHAnsi" w:hAnsiTheme="majorHAnsi" w:cstheme="majorHAnsi"/>
          <w:sz w:val="21"/>
          <w:szCs w:val="21"/>
          <w:lang w:val="en-GB"/>
        </w:rPr>
        <w:t xml:space="preserve"> </w:t>
      </w:r>
      <w:r w:rsidR="00745ADA" w:rsidRPr="005E7451">
        <w:rPr>
          <w:rFonts w:asciiTheme="majorHAnsi" w:hAnsiTheme="majorHAnsi" w:cstheme="majorHAnsi"/>
          <w:sz w:val="21"/>
          <w:szCs w:val="21"/>
          <w:lang w:val="en-GB"/>
        </w:rPr>
        <w:t xml:space="preserve">A Facility </w:t>
      </w:r>
      <w:r w:rsidR="00A24EB5">
        <w:rPr>
          <w:rFonts w:asciiTheme="majorHAnsi" w:hAnsiTheme="majorHAnsi" w:cstheme="majorHAnsi"/>
          <w:sz w:val="21"/>
          <w:szCs w:val="21"/>
          <w:lang w:val="en-GB"/>
        </w:rPr>
        <w:t>composed of</w:t>
      </w:r>
      <w:r w:rsidR="00745ADA" w:rsidRPr="005E7451">
        <w:rPr>
          <w:rFonts w:asciiTheme="majorHAnsi" w:hAnsiTheme="majorHAnsi" w:cstheme="majorHAnsi"/>
          <w:sz w:val="21"/>
          <w:szCs w:val="21"/>
          <w:lang w:val="en-GB"/>
        </w:rPr>
        <w:t xml:space="preserve"> 1</w:t>
      </w:r>
      <w:r w:rsidR="003700A9">
        <w:rPr>
          <w:rFonts w:asciiTheme="majorHAnsi" w:hAnsiTheme="majorHAnsi" w:cstheme="majorHAnsi"/>
          <w:sz w:val="21"/>
          <w:szCs w:val="21"/>
          <w:lang w:val="en-GB"/>
        </w:rPr>
        <w:t>3</w:t>
      </w:r>
      <w:r w:rsidR="00745ADA" w:rsidRPr="005E7451">
        <w:rPr>
          <w:rFonts w:asciiTheme="majorHAnsi" w:hAnsiTheme="majorHAnsi" w:cstheme="majorHAnsi"/>
          <w:sz w:val="21"/>
          <w:szCs w:val="21"/>
          <w:lang w:val="en-GB"/>
        </w:rPr>
        <w:t xml:space="preserve"> </w:t>
      </w:r>
      <w:r w:rsidR="008578E8">
        <w:rPr>
          <w:rFonts w:asciiTheme="majorHAnsi" w:hAnsiTheme="majorHAnsi" w:cstheme="majorHAnsi"/>
          <w:sz w:val="21"/>
          <w:szCs w:val="21"/>
          <w:lang w:val="en-GB"/>
        </w:rPr>
        <w:t>donor partners</w:t>
      </w:r>
      <w:r w:rsidR="00745ADA" w:rsidRPr="005E7451">
        <w:rPr>
          <w:rFonts w:asciiTheme="majorHAnsi" w:hAnsiTheme="majorHAnsi" w:cstheme="majorHAnsi"/>
          <w:sz w:val="21"/>
          <w:szCs w:val="21"/>
          <w:lang w:val="en-GB"/>
        </w:rPr>
        <w:t xml:space="preserve"> and multiple projects cannot remain agile and flexible with earmarked funds. Therefore, donor partners </w:t>
      </w:r>
      <w:r w:rsidR="0063670D">
        <w:rPr>
          <w:rFonts w:asciiTheme="majorHAnsi" w:hAnsiTheme="majorHAnsi" w:cstheme="majorHAnsi"/>
          <w:sz w:val="21"/>
          <w:szCs w:val="21"/>
          <w:lang w:val="en-GB"/>
        </w:rPr>
        <w:t>will</w:t>
      </w:r>
      <w:r w:rsidR="00745ADA" w:rsidRPr="005E7451">
        <w:rPr>
          <w:rFonts w:asciiTheme="majorHAnsi" w:hAnsiTheme="majorHAnsi" w:cstheme="majorHAnsi"/>
          <w:sz w:val="21"/>
          <w:szCs w:val="21"/>
          <w:lang w:val="en-GB"/>
        </w:rPr>
        <w:t xml:space="preserve"> avoid earmarking in</w:t>
      </w:r>
      <w:r w:rsidRPr="005E7451">
        <w:rPr>
          <w:rFonts w:asciiTheme="majorHAnsi" w:hAnsiTheme="majorHAnsi" w:cstheme="majorHAnsi"/>
          <w:sz w:val="21"/>
          <w:szCs w:val="21"/>
          <w:lang w:val="en-GB"/>
        </w:rPr>
        <w:t xml:space="preserve"> </w:t>
      </w:r>
      <w:r w:rsidR="00B90F03">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reas 1 and 2.</w:t>
      </w:r>
      <w:r w:rsidR="00EE097B" w:rsidRPr="005E7451">
        <w:rPr>
          <w:rFonts w:asciiTheme="majorHAnsi" w:hAnsiTheme="majorHAnsi" w:cstheme="majorHAnsi"/>
          <w:sz w:val="21"/>
          <w:szCs w:val="21"/>
          <w:lang w:val="en-GB"/>
        </w:rPr>
        <w:t xml:space="preserve"> </w:t>
      </w:r>
    </w:p>
    <w:p w14:paraId="1A16FCA7" w14:textId="22BEF928" w:rsidR="0086457A" w:rsidRPr="005E7451" w:rsidRDefault="00814B4D" w:rsidP="00AD7B92">
      <w:pPr>
        <w:spacing w:after="120" w:line="276" w:lineRule="auto"/>
        <w:jc w:val="both"/>
        <w:rPr>
          <w:rFonts w:asciiTheme="majorHAnsi" w:hAnsiTheme="majorHAnsi" w:cstheme="majorHAnsi"/>
          <w:color w:val="FF0000"/>
          <w:sz w:val="21"/>
          <w:szCs w:val="21"/>
          <w:lang w:val="en-GB"/>
        </w:rPr>
      </w:pPr>
      <w:r>
        <w:rPr>
          <w:rFonts w:asciiTheme="majorHAnsi" w:hAnsiTheme="majorHAnsi" w:cstheme="majorHAnsi"/>
          <w:sz w:val="21"/>
          <w:szCs w:val="21"/>
          <w:lang w:val="en-GB"/>
        </w:rPr>
        <w:t>R</w:t>
      </w:r>
      <w:r w:rsidR="0086457A"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0086457A" w:rsidRPr="005E7451">
        <w:rPr>
          <w:rFonts w:asciiTheme="majorHAnsi" w:hAnsiTheme="majorHAnsi" w:cstheme="majorHAnsi"/>
          <w:sz w:val="21"/>
          <w:szCs w:val="21"/>
          <w:lang w:val="en-GB"/>
        </w:rPr>
        <w:t>rea 3</w:t>
      </w:r>
      <w:r>
        <w:rPr>
          <w:rFonts w:asciiTheme="majorHAnsi" w:hAnsiTheme="majorHAnsi" w:cstheme="majorHAnsi"/>
          <w:sz w:val="21"/>
          <w:szCs w:val="21"/>
          <w:lang w:val="en-GB"/>
        </w:rPr>
        <w:t>, unlike result areas 1 and 2,</w:t>
      </w:r>
      <w:r w:rsidR="0086457A" w:rsidRPr="005E7451">
        <w:rPr>
          <w:rFonts w:asciiTheme="majorHAnsi" w:hAnsiTheme="majorHAnsi" w:cstheme="majorHAnsi"/>
          <w:sz w:val="21"/>
          <w:szCs w:val="21"/>
          <w:lang w:val="en-GB"/>
        </w:rPr>
        <w:t xml:space="preserve"> </w:t>
      </w:r>
      <w:r w:rsidR="0086457A" w:rsidRPr="00AC48A2">
        <w:rPr>
          <w:rFonts w:asciiTheme="majorHAnsi" w:hAnsiTheme="majorHAnsi" w:cstheme="majorHAnsi"/>
          <w:sz w:val="21"/>
          <w:szCs w:val="21"/>
          <w:lang w:val="en-GB"/>
        </w:rPr>
        <w:t>will</w:t>
      </w:r>
      <w:r w:rsidR="0086457A" w:rsidRPr="005E7451">
        <w:rPr>
          <w:rFonts w:asciiTheme="majorHAnsi" w:hAnsiTheme="majorHAnsi" w:cstheme="majorHAnsi"/>
          <w:sz w:val="21"/>
          <w:szCs w:val="21"/>
          <w:lang w:val="en-GB"/>
        </w:rPr>
        <w:t xml:space="preserve"> benefit from earmarking a</w:t>
      </w:r>
      <w:r>
        <w:rPr>
          <w:rFonts w:asciiTheme="majorHAnsi" w:hAnsiTheme="majorHAnsi" w:cstheme="majorHAnsi"/>
          <w:sz w:val="21"/>
          <w:szCs w:val="21"/>
          <w:lang w:val="en-GB"/>
        </w:rPr>
        <w:t>s it will</w:t>
      </w:r>
      <w:r w:rsidR="0086457A" w:rsidRPr="005E7451">
        <w:rPr>
          <w:rFonts w:asciiTheme="majorHAnsi" w:hAnsiTheme="majorHAnsi" w:cstheme="majorHAnsi"/>
          <w:sz w:val="21"/>
          <w:szCs w:val="21"/>
          <w:lang w:val="en-GB"/>
        </w:rPr>
        <w:t xml:space="preserve"> allow other partners</w:t>
      </w:r>
      <w:r w:rsidR="00A86FAF">
        <w:rPr>
          <w:rFonts w:asciiTheme="majorHAnsi" w:hAnsiTheme="majorHAnsi" w:cstheme="majorHAnsi"/>
          <w:sz w:val="21"/>
          <w:szCs w:val="21"/>
          <w:lang w:val="en-GB"/>
        </w:rPr>
        <w:t xml:space="preserve"> who are not member</w:t>
      </w:r>
      <w:r w:rsidR="00DA041A">
        <w:rPr>
          <w:rFonts w:asciiTheme="majorHAnsi" w:hAnsiTheme="majorHAnsi" w:cstheme="majorHAnsi"/>
          <w:sz w:val="21"/>
          <w:szCs w:val="21"/>
          <w:lang w:val="en-GB"/>
        </w:rPr>
        <w:t>s</w:t>
      </w:r>
      <w:r w:rsidR="00A86FAF">
        <w:rPr>
          <w:rFonts w:asciiTheme="majorHAnsi" w:hAnsiTheme="majorHAnsi" w:cstheme="majorHAnsi"/>
          <w:sz w:val="21"/>
          <w:szCs w:val="21"/>
          <w:lang w:val="en-GB"/>
        </w:rPr>
        <w:t xml:space="preserve"> of the PSF Steering Committee</w:t>
      </w:r>
      <w:r w:rsidR="0086457A" w:rsidRPr="005E7451">
        <w:rPr>
          <w:rFonts w:asciiTheme="majorHAnsi" w:hAnsiTheme="majorHAnsi" w:cstheme="majorHAnsi"/>
          <w:sz w:val="21"/>
          <w:szCs w:val="21"/>
          <w:lang w:val="en-GB"/>
        </w:rPr>
        <w:t xml:space="preserve"> to channel their resources through the </w:t>
      </w:r>
      <w:r w:rsidR="00EE097B" w:rsidRPr="005E7451">
        <w:rPr>
          <w:rFonts w:asciiTheme="majorHAnsi" w:hAnsiTheme="majorHAnsi" w:cstheme="majorHAnsi"/>
          <w:sz w:val="21"/>
          <w:szCs w:val="21"/>
          <w:lang w:val="en-GB"/>
        </w:rPr>
        <w:t>Facility</w:t>
      </w:r>
      <w:r w:rsidR="0086457A" w:rsidRPr="005E7451">
        <w:rPr>
          <w:rFonts w:asciiTheme="majorHAnsi" w:hAnsiTheme="majorHAnsi" w:cstheme="majorHAnsi"/>
          <w:sz w:val="21"/>
          <w:szCs w:val="21"/>
          <w:lang w:val="en-GB"/>
        </w:rPr>
        <w:t>.</w:t>
      </w:r>
      <w:r w:rsidR="00CE040E">
        <w:rPr>
          <w:rFonts w:asciiTheme="majorHAnsi" w:hAnsiTheme="majorHAnsi" w:cstheme="majorHAnsi"/>
          <w:sz w:val="21"/>
          <w:szCs w:val="21"/>
          <w:lang w:val="en-GB"/>
        </w:rPr>
        <w:t xml:space="preserve"> Each result area 3 endorsed project will have </w:t>
      </w:r>
      <w:hyperlink w:anchor="_Result_area_3" w:history="1">
        <w:r w:rsidR="00CE040E" w:rsidRPr="0063670D">
          <w:rPr>
            <w:rStyle w:val="Hyperlink"/>
            <w:rFonts w:asciiTheme="majorHAnsi" w:hAnsiTheme="majorHAnsi" w:cstheme="majorHAnsi"/>
            <w:sz w:val="21"/>
            <w:szCs w:val="21"/>
            <w:lang w:val="en-GB"/>
          </w:rPr>
          <w:t>a tailor-made governance structure</w:t>
        </w:r>
      </w:hyperlink>
      <w:r w:rsidR="00CE040E">
        <w:rPr>
          <w:rFonts w:asciiTheme="majorHAnsi" w:hAnsiTheme="majorHAnsi" w:cstheme="majorHAnsi"/>
          <w:sz w:val="21"/>
          <w:szCs w:val="21"/>
          <w:lang w:val="en-GB"/>
        </w:rPr>
        <w:t>.</w:t>
      </w:r>
    </w:p>
    <w:p w14:paraId="1EBB769C" w14:textId="56883EF3" w:rsidR="002638B2" w:rsidRPr="00766357" w:rsidRDefault="002638B2" w:rsidP="00766357">
      <w:pPr>
        <w:pStyle w:val="Heading2"/>
        <w:spacing w:before="240" w:after="120"/>
        <w:rPr>
          <w:b/>
          <w:bCs/>
          <w:lang w:val="en-GB"/>
        </w:rPr>
      </w:pPr>
      <w:bookmarkStart w:id="24" w:name="_Toc103795007"/>
      <w:r w:rsidRPr="00766357">
        <w:rPr>
          <w:b/>
          <w:bCs/>
          <w:lang w:val="en-GB"/>
        </w:rPr>
        <w:t>A conflict-sensitive approach to programming</w:t>
      </w:r>
      <w:bookmarkEnd w:id="24"/>
    </w:p>
    <w:p w14:paraId="224D0ECD" w14:textId="49348DE9" w:rsidR="002638B2" w:rsidRPr="005E7451" w:rsidRDefault="002638B2" w:rsidP="00AD7B92">
      <w:pPr>
        <w:spacing w:before="40" w:after="40" w:line="276" w:lineRule="auto"/>
        <w:jc w:val="both"/>
        <w:rPr>
          <w:rFonts w:asciiTheme="majorHAnsi" w:hAnsiTheme="majorHAnsi" w:cstheme="majorHAnsi"/>
          <w:color w:val="000000" w:themeColor="text1"/>
          <w:sz w:val="21"/>
          <w:szCs w:val="21"/>
          <w:lang w:val="en-GB"/>
        </w:rPr>
      </w:pPr>
      <w:r w:rsidRPr="005E7451">
        <w:rPr>
          <w:rFonts w:asciiTheme="majorHAnsi" w:hAnsiTheme="majorHAnsi" w:cstheme="majorHAnsi"/>
          <w:color w:val="000000" w:themeColor="text1"/>
          <w:sz w:val="21"/>
          <w:szCs w:val="21"/>
          <w:lang w:val="en-GB"/>
        </w:rPr>
        <w:t xml:space="preserve">Result </w:t>
      </w:r>
      <w:r w:rsidR="00443D93">
        <w:rPr>
          <w:rFonts w:asciiTheme="majorHAnsi" w:hAnsiTheme="majorHAnsi" w:cstheme="majorHAnsi"/>
          <w:color w:val="000000" w:themeColor="text1"/>
          <w:sz w:val="21"/>
          <w:szCs w:val="21"/>
          <w:lang w:val="en-GB"/>
        </w:rPr>
        <w:t>areas</w:t>
      </w:r>
      <w:r w:rsidRPr="005E7451">
        <w:rPr>
          <w:rFonts w:asciiTheme="majorHAnsi" w:hAnsiTheme="majorHAnsi" w:cstheme="majorHAnsi"/>
          <w:color w:val="000000" w:themeColor="text1"/>
          <w:sz w:val="21"/>
          <w:szCs w:val="21"/>
          <w:lang w:val="en-GB"/>
        </w:rPr>
        <w:t xml:space="preserve"> 1,</w:t>
      </w:r>
      <w:r w:rsidR="00FB2F31" w:rsidRPr="005E7451">
        <w:rPr>
          <w:rFonts w:asciiTheme="majorHAnsi" w:hAnsiTheme="majorHAnsi" w:cstheme="majorHAnsi"/>
          <w:color w:val="000000" w:themeColor="text1"/>
          <w:sz w:val="21"/>
          <w:szCs w:val="21"/>
          <w:lang w:val="en-GB"/>
        </w:rPr>
        <w:t xml:space="preserve"> </w:t>
      </w:r>
      <w:r w:rsidRPr="005E7451">
        <w:rPr>
          <w:rFonts w:asciiTheme="majorHAnsi" w:hAnsiTheme="majorHAnsi" w:cstheme="majorHAnsi"/>
          <w:color w:val="000000" w:themeColor="text1"/>
          <w:sz w:val="21"/>
          <w:szCs w:val="21"/>
          <w:lang w:val="en-GB"/>
        </w:rPr>
        <w:t>2</w:t>
      </w:r>
      <w:r w:rsidR="00FB2F31" w:rsidRPr="005E7451">
        <w:rPr>
          <w:rFonts w:asciiTheme="majorHAnsi" w:hAnsiTheme="majorHAnsi" w:cstheme="majorHAnsi"/>
          <w:color w:val="000000" w:themeColor="text1"/>
          <w:sz w:val="21"/>
          <w:szCs w:val="21"/>
          <w:lang w:val="en-GB"/>
        </w:rPr>
        <w:t>,</w:t>
      </w:r>
      <w:r w:rsidRPr="005E7451">
        <w:rPr>
          <w:rFonts w:asciiTheme="majorHAnsi" w:hAnsiTheme="majorHAnsi" w:cstheme="majorHAnsi"/>
          <w:color w:val="000000" w:themeColor="text1"/>
          <w:sz w:val="21"/>
          <w:szCs w:val="21"/>
          <w:lang w:val="en-GB"/>
        </w:rPr>
        <w:t xml:space="preserve"> and 3 projects require </w:t>
      </w:r>
      <w:r w:rsidR="000E2CB3" w:rsidRPr="005E7451">
        <w:rPr>
          <w:rFonts w:asciiTheme="majorHAnsi" w:hAnsiTheme="majorHAnsi" w:cstheme="majorHAnsi"/>
          <w:color w:val="000000" w:themeColor="text1"/>
          <w:sz w:val="21"/>
          <w:szCs w:val="21"/>
          <w:lang w:val="en-GB"/>
        </w:rPr>
        <w:t xml:space="preserve">a) </w:t>
      </w:r>
      <w:r w:rsidRPr="005E7451">
        <w:rPr>
          <w:rFonts w:asciiTheme="majorHAnsi" w:hAnsiTheme="majorHAnsi" w:cstheme="majorHAnsi"/>
          <w:color w:val="000000" w:themeColor="text1"/>
          <w:sz w:val="21"/>
          <w:szCs w:val="21"/>
          <w:lang w:val="en-GB"/>
        </w:rPr>
        <w:t>a</w:t>
      </w:r>
      <w:r w:rsidR="000E2CB3" w:rsidRPr="005E7451">
        <w:rPr>
          <w:rFonts w:asciiTheme="majorHAnsi" w:hAnsiTheme="majorHAnsi" w:cstheme="majorHAnsi"/>
          <w:color w:val="000000" w:themeColor="text1"/>
          <w:sz w:val="21"/>
          <w:szCs w:val="21"/>
          <w:lang w:val="en-GB"/>
        </w:rPr>
        <w:t xml:space="preserve">n analysis of </w:t>
      </w:r>
      <w:r w:rsidR="000E2CB3" w:rsidRPr="005E7451">
        <w:rPr>
          <w:rFonts w:asciiTheme="majorHAnsi" w:hAnsiTheme="majorHAnsi" w:cstheme="majorHAnsi"/>
          <w:sz w:val="21"/>
          <w:szCs w:val="21"/>
          <w:lang w:val="en-GB"/>
        </w:rPr>
        <w:t xml:space="preserve">the main internal and external conflict drivers, conflict dynamics, and positions of the parties (stakeholders) to the conflict and b) a risk management strategy </w:t>
      </w:r>
      <w:r w:rsidR="008020B3">
        <w:rPr>
          <w:rFonts w:asciiTheme="majorHAnsi" w:hAnsiTheme="majorHAnsi" w:cstheme="majorHAnsi"/>
          <w:sz w:val="21"/>
          <w:szCs w:val="21"/>
          <w:lang w:val="en-GB"/>
        </w:rPr>
        <w:t xml:space="preserve">that builds on the </w:t>
      </w:r>
      <w:r w:rsidR="000E2CB3" w:rsidRPr="005E7451">
        <w:rPr>
          <w:rFonts w:asciiTheme="majorHAnsi" w:hAnsiTheme="majorHAnsi" w:cstheme="majorHAnsi"/>
          <w:sz w:val="21"/>
          <w:szCs w:val="21"/>
          <w:lang w:val="en-GB"/>
        </w:rPr>
        <w:t>conflict analysis.</w:t>
      </w:r>
    </w:p>
    <w:p w14:paraId="0DDE2D0B" w14:textId="3D81AFBD" w:rsidR="00476802" w:rsidRPr="00766357" w:rsidRDefault="00476802" w:rsidP="00766357">
      <w:pPr>
        <w:pStyle w:val="Heading2"/>
        <w:spacing w:before="240" w:after="120"/>
        <w:rPr>
          <w:b/>
          <w:bCs/>
          <w:lang w:val="en-GB"/>
        </w:rPr>
      </w:pPr>
      <w:bookmarkStart w:id="25" w:name="_Toc103795008"/>
      <w:r w:rsidRPr="00766357">
        <w:rPr>
          <w:b/>
          <w:bCs/>
          <w:lang w:val="en-GB"/>
        </w:rPr>
        <w:t>A clearly defined</w:t>
      </w:r>
      <w:r w:rsidR="00B359DA" w:rsidRPr="00766357">
        <w:rPr>
          <w:b/>
          <w:bCs/>
          <w:lang w:val="en-GB"/>
        </w:rPr>
        <w:t>, strategic PSF</w:t>
      </w:r>
      <w:bookmarkEnd w:id="25"/>
      <w:r w:rsidRPr="00766357">
        <w:rPr>
          <w:b/>
          <w:bCs/>
          <w:lang w:val="en-GB"/>
        </w:rPr>
        <w:t xml:space="preserve"> </w:t>
      </w:r>
    </w:p>
    <w:p w14:paraId="2DF72E0D" w14:textId="712819E2" w:rsidR="003F0600" w:rsidRPr="005E7451" w:rsidRDefault="007D5232"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A more </w:t>
      </w:r>
      <w:r w:rsidR="00B359DA" w:rsidRPr="005E7451">
        <w:rPr>
          <w:rFonts w:asciiTheme="majorHAnsi" w:hAnsiTheme="majorHAnsi" w:cstheme="majorHAnsi"/>
          <w:sz w:val="21"/>
          <w:szCs w:val="21"/>
          <w:lang w:val="en-GB"/>
        </w:rPr>
        <w:t xml:space="preserve">strategic </w:t>
      </w:r>
      <w:r w:rsidRPr="005E7451">
        <w:rPr>
          <w:rFonts w:asciiTheme="majorHAnsi" w:hAnsiTheme="majorHAnsi" w:cstheme="majorHAnsi"/>
          <w:sz w:val="21"/>
          <w:szCs w:val="21"/>
          <w:lang w:val="en-GB"/>
        </w:rPr>
        <w:t xml:space="preserve">focus </w:t>
      </w:r>
      <w:r w:rsidR="00B359DA" w:rsidRPr="005E7451">
        <w:rPr>
          <w:rFonts w:asciiTheme="majorHAnsi" w:hAnsiTheme="majorHAnsi" w:cstheme="majorHAnsi"/>
          <w:sz w:val="21"/>
          <w:szCs w:val="21"/>
          <w:lang w:val="en-GB"/>
        </w:rPr>
        <w:t xml:space="preserve">implies </w:t>
      </w:r>
      <w:r w:rsidR="00584109">
        <w:rPr>
          <w:rFonts w:asciiTheme="majorHAnsi" w:hAnsiTheme="majorHAnsi" w:cstheme="majorHAnsi"/>
          <w:sz w:val="21"/>
          <w:szCs w:val="21"/>
          <w:lang w:val="en-GB"/>
        </w:rPr>
        <w:t>prioritising</w:t>
      </w:r>
      <w:r w:rsidR="00B359DA" w:rsidRPr="005E7451">
        <w:rPr>
          <w:rFonts w:asciiTheme="majorHAnsi" w:hAnsiTheme="majorHAnsi" w:cstheme="majorHAnsi"/>
          <w:sz w:val="21"/>
          <w:szCs w:val="21"/>
          <w:lang w:val="en-GB"/>
        </w:rPr>
        <w:t xml:space="preserve"> fewer areas of intervention and deepening and scaling interventions in the </w:t>
      </w:r>
      <w:r w:rsidR="00584109">
        <w:rPr>
          <w:rFonts w:asciiTheme="majorHAnsi" w:hAnsiTheme="majorHAnsi" w:cstheme="majorHAnsi"/>
          <w:sz w:val="21"/>
          <w:szCs w:val="21"/>
          <w:lang w:val="en-GB"/>
        </w:rPr>
        <w:t>prioritised</w:t>
      </w:r>
      <w:r w:rsidR="0086457A" w:rsidRPr="005E7451">
        <w:rPr>
          <w:rFonts w:asciiTheme="majorHAnsi" w:hAnsiTheme="majorHAnsi" w:cstheme="majorHAnsi"/>
          <w:sz w:val="21"/>
          <w:szCs w:val="21"/>
          <w:lang w:val="en-GB"/>
        </w:rPr>
        <w:t xml:space="preserve"> interventions</w:t>
      </w:r>
      <w:r w:rsidR="00B359DA" w:rsidRPr="005E7451">
        <w:rPr>
          <w:rFonts w:asciiTheme="majorHAnsi" w:hAnsiTheme="majorHAnsi" w:cstheme="majorHAnsi"/>
          <w:sz w:val="21"/>
          <w:szCs w:val="21"/>
          <w:lang w:val="en-GB"/>
        </w:rPr>
        <w:t>.</w:t>
      </w:r>
      <w:r w:rsidR="003F0600" w:rsidRPr="005E7451">
        <w:rPr>
          <w:rFonts w:asciiTheme="majorHAnsi" w:hAnsiTheme="majorHAnsi" w:cstheme="majorHAnsi"/>
          <w:sz w:val="21"/>
          <w:szCs w:val="21"/>
          <w:lang w:val="en-GB"/>
        </w:rPr>
        <w:t xml:space="preserve"> </w:t>
      </w:r>
    </w:p>
    <w:p w14:paraId="4FF5610F" w14:textId="069ABA40" w:rsidR="00476802" w:rsidRPr="005E7451" w:rsidRDefault="003F0600"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Given the wide range of potential interventions </w:t>
      </w:r>
      <w:r w:rsidR="00FB2F31" w:rsidRPr="005E7451">
        <w:rPr>
          <w:rFonts w:asciiTheme="majorHAnsi" w:hAnsiTheme="majorHAnsi" w:cstheme="majorHAnsi"/>
          <w:sz w:val="21"/>
          <w:szCs w:val="21"/>
          <w:lang w:val="en-GB"/>
        </w:rPr>
        <w:t>supporting</w:t>
      </w:r>
      <w:r w:rsidRPr="005E7451">
        <w:rPr>
          <w:rFonts w:asciiTheme="majorHAnsi" w:hAnsiTheme="majorHAnsi" w:cstheme="majorHAnsi"/>
          <w:sz w:val="21"/>
          <w:szCs w:val="21"/>
          <w:lang w:val="en-GB"/>
        </w:rPr>
        <w:t xml:space="preserve"> </w:t>
      </w:r>
      <w:r w:rsidR="00FB2F31" w:rsidRPr="005E7451">
        <w:rPr>
          <w:rFonts w:asciiTheme="majorHAnsi" w:hAnsiTheme="majorHAnsi" w:cstheme="majorHAnsi"/>
          <w:sz w:val="21"/>
          <w:szCs w:val="21"/>
          <w:lang w:val="en-GB"/>
        </w:rPr>
        <w:t>sub-national</w:t>
      </w:r>
      <w:r w:rsidRPr="005E7451">
        <w:rPr>
          <w:rFonts w:asciiTheme="majorHAnsi" w:hAnsiTheme="majorHAnsi" w:cstheme="majorHAnsi"/>
          <w:sz w:val="21"/>
          <w:szCs w:val="21"/>
          <w:lang w:val="en-GB"/>
        </w:rPr>
        <w:t xml:space="preserve"> and national peace processes, the PSF will </w:t>
      </w:r>
      <w:r w:rsidR="00584109">
        <w:rPr>
          <w:rFonts w:asciiTheme="majorHAnsi" w:hAnsiTheme="majorHAnsi" w:cstheme="majorHAnsi"/>
          <w:sz w:val="21"/>
          <w:szCs w:val="21"/>
          <w:lang w:val="en-GB"/>
        </w:rPr>
        <w:t>prioritise</w:t>
      </w:r>
      <w:r w:rsidRPr="005E7451">
        <w:rPr>
          <w:rFonts w:asciiTheme="majorHAnsi" w:hAnsiTheme="majorHAnsi" w:cstheme="majorHAnsi"/>
          <w:sz w:val="21"/>
          <w:szCs w:val="21"/>
          <w:lang w:val="en-GB"/>
        </w:rPr>
        <w:t xml:space="preserve"> interventions that </w:t>
      </w:r>
      <w:r w:rsidR="00584109">
        <w:rPr>
          <w:rFonts w:asciiTheme="majorHAnsi" w:hAnsiTheme="majorHAnsi" w:cstheme="majorHAnsi"/>
          <w:sz w:val="21"/>
          <w:szCs w:val="21"/>
          <w:lang w:val="en-GB"/>
        </w:rPr>
        <w:t>incentivise</w:t>
      </w:r>
      <w:r w:rsidR="00490599" w:rsidRPr="005E7451">
        <w:rPr>
          <w:rFonts w:asciiTheme="majorHAnsi" w:hAnsiTheme="majorHAnsi" w:cstheme="majorHAnsi"/>
          <w:sz w:val="21"/>
          <w:szCs w:val="21"/>
          <w:lang w:val="en-GB"/>
        </w:rPr>
        <w:t>, are relevant</w:t>
      </w:r>
      <w:r w:rsidR="00FB2F31" w:rsidRPr="005E7451">
        <w:rPr>
          <w:rFonts w:asciiTheme="majorHAnsi" w:hAnsiTheme="majorHAnsi" w:cstheme="majorHAnsi"/>
          <w:sz w:val="21"/>
          <w:szCs w:val="21"/>
          <w:lang w:val="en-GB"/>
        </w:rPr>
        <w:t xml:space="preserve"> to, and</w:t>
      </w:r>
      <w:r w:rsidR="00490599"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lay the foundations for the </w:t>
      </w:r>
      <w:r w:rsidR="00FB2F31" w:rsidRPr="005E7451">
        <w:rPr>
          <w:rFonts w:asciiTheme="majorHAnsi" w:hAnsiTheme="majorHAnsi" w:cstheme="majorHAnsi"/>
          <w:sz w:val="21"/>
          <w:szCs w:val="21"/>
          <w:lang w:val="en-GB"/>
        </w:rPr>
        <w:t>national-level</w:t>
      </w:r>
      <w:r w:rsidRPr="005E7451">
        <w:rPr>
          <w:rFonts w:asciiTheme="majorHAnsi" w:hAnsiTheme="majorHAnsi" w:cstheme="majorHAnsi"/>
          <w:sz w:val="21"/>
          <w:szCs w:val="21"/>
          <w:lang w:val="en-GB"/>
        </w:rPr>
        <w:t xml:space="preserve"> political process.</w:t>
      </w:r>
    </w:p>
    <w:p w14:paraId="123AF4EC" w14:textId="0BF87D87" w:rsidR="005066A2" w:rsidRPr="005E7451" w:rsidRDefault="0086457A"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w:t>
      </w:r>
      <w:r w:rsidR="00FB2F31" w:rsidRPr="005E7451">
        <w:rPr>
          <w:rFonts w:asciiTheme="majorHAnsi" w:hAnsiTheme="majorHAnsi" w:cstheme="majorHAnsi"/>
          <w:sz w:val="21"/>
          <w:szCs w:val="21"/>
          <w:lang w:val="en-GB"/>
        </w:rPr>
        <w:t>following</w:t>
      </w:r>
      <w:r w:rsidRPr="005E7451">
        <w:rPr>
          <w:rFonts w:asciiTheme="majorHAnsi" w:hAnsiTheme="majorHAnsi" w:cstheme="majorHAnsi"/>
          <w:sz w:val="21"/>
          <w:szCs w:val="21"/>
          <w:lang w:val="en-GB"/>
        </w:rPr>
        <w:t xml:space="preserve"> section</w:t>
      </w:r>
      <w:r w:rsidR="00095D3A">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w:t>
      </w:r>
      <w:r w:rsidR="00095D3A" w:rsidRPr="005E7451">
        <w:rPr>
          <w:rFonts w:asciiTheme="majorHAnsi" w:hAnsiTheme="majorHAnsi" w:cstheme="majorHAnsi"/>
          <w:sz w:val="21"/>
          <w:szCs w:val="21"/>
          <w:lang w:val="en-GB"/>
        </w:rPr>
        <w:t xml:space="preserve">further </w:t>
      </w:r>
      <w:r w:rsidRPr="005E7451">
        <w:rPr>
          <w:rFonts w:asciiTheme="majorHAnsi" w:hAnsiTheme="majorHAnsi" w:cstheme="majorHAnsi"/>
          <w:sz w:val="21"/>
          <w:szCs w:val="21"/>
          <w:lang w:val="en-GB"/>
        </w:rPr>
        <w:t>ela</w:t>
      </w:r>
      <w:r w:rsidR="00095D3A">
        <w:rPr>
          <w:rFonts w:asciiTheme="majorHAnsi" w:hAnsiTheme="majorHAnsi" w:cstheme="majorHAnsi"/>
          <w:sz w:val="21"/>
          <w:szCs w:val="21"/>
          <w:lang w:val="en-GB"/>
        </w:rPr>
        <w:t>borate</w:t>
      </w:r>
      <w:r w:rsidRPr="005E7451">
        <w:rPr>
          <w:rFonts w:asciiTheme="majorHAnsi" w:hAnsiTheme="majorHAnsi" w:cstheme="majorHAnsi"/>
          <w:sz w:val="21"/>
          <w:szCs w:val="21"/>
          <w:lang w:val="en-GB"/>
        </w:rPr>
        <w:t xml:space="preserve"> </w:t>
      </w:r>
      <w:r w:rsidR="00443EC9">
        <w:rPr>
          <w:rFonts w:asciiTheme="majorHAnsi" w:hAnsiTheme="majorHAnsi" w:cstheme="majorHAnsi"/>
          <w:sz w:val="21"/>
          <w:szCs w:val="21"/>
          <w:lang w:val="en-GB"/>
        </w:rPr>
        <w:t xml:space="preserve">on </w:t>
      </w:r>
      <w:r w:rsidRPr="005E7451">
        <w:rPr>
          <w:rFonts w:asciiTheme="majorHAnsi" w:hAnsiTheme="majorHAnsi" w:cstheme="majorHAnsi"/>
          <w:sz w:val="21"/>
          <w:szCs w:val="21"/>
          <w:lang w:val="en-GB"/>
        </w:rPr>
        <w:t xml:space="preserve">this </w:t>
      </w:r>
      <w:r w:rsidR="00443EC9" w:rsidRPr="005E7451">
        <w:rPr>
          <w:rFonts w:asciiTheme="majorHAnsi" w:hAnsiTheme="majorHAnsi" w:cstheme="majorHAnsi"/>
          <w:sz w:val="21"/>
          <w:szCs w:val="21"/>
          <w:lang w:val="en-GB"/>
        </w:rPr>
        <w:t xml:space="preserve">PSF strategy </w:t>
      </w:r>
      <w:r w:rsidRPr="005E7451">
        <w:rPr>
          <w:rFonts w:asciiTheme="majorHAnsi" w:hAnsiTheme="majorHAnsi" w:cstheme="majorHAnsi"/>
          <w:sz w:val="21"/>
          <w:szCs w:val="21"/>
          <w:lang w:val="en-GB"/>
        </w:rPr>
        <w:t>component.</w:t>
      </w:r>
    </w:p>
    <w:p w14:paraId="04220064" w14:textId="7B7C13F0" w:rsidR="005066A2" w:rsidRPr="005E7451" w:rsidRDefault="00766357" w:rsidP="00115583">
      <w:pPr>
        <w:pStyle w:val="Heading1"/>
        <w:spacing w:before="360" w:after="200" w:line="276" w:lineRule="auto"/>
        <w:rPr>
          <w:rFonts w:cstheme="majorHAnsi"/>
          <w:b/>
          <w:bCs/>
          <w:lang w:val="en-GB"/>
        </w:rPr>
      </w:pPr>
      <w:bookmarkStart w:id="26" w:name="_Toc97675483"/>
      <w:bookmarkStart w:id="27" w:name="_Toc97743009"/>
      <w:bookmarkStart w:id="28" w:name="_Toc97754227"/>
      <w:bookmarkStart w:id="29" w:name="_Toc100326050"/>
      <w:bookmarkStart w:id="30" w:name="_Toc103795009"/>
      <w:r>
        <w:rPr>
          <w:rFonts w:cstheme="majorHAnsi"/>
          <w:b/>
          <w:bCs/>
          <w:lang w:val="en-GB"/>
        </w:rPr>
        <w:t xml:space="preserve">PSF </w:t>
      </w:r>
      <w:r w:rsidR="005066A2" w:rsidRPr="005E7451">
        <w:rPr>
          <w:rFonts w:cstheme="majorHAnsi"/>
          <w:b/>
          <w:bCs/>
          <w:lang w:val="en-GB"/>
        </w:rPr>
        <w:t xml:space="preserve">Result </w:t>
      </w:r>
      <w:r w:rsidR="00B90F03">
        <w:rPr>
          <w:rFonts w:cstheme="majorHAnsi"/>
          <w:b/>
          <w:bCs/>
          <w:lang w:val="en-GB"/>
        </w:rPr>
        <w:t>a</w:t>
      </w:r>
      <w:r w:rsidR="005066A2" w:rsidRPr="005E7451">
        <w:rPr>
          <w:rFonts w:cstheme="majorHAnsi"/>
          <w:b/>
          <w:bCs/>
          <w:lang w:val="en-GB"/>
        </w:rPr>
        <w:t>reas</w:t>
      </w:r>
      <w:bookmarkEnd w:id="26"/>
      <w:bookmarkEnd w:id="27"/>
      <w:bookmarkEnd w:id="28"/>
      <w:bookmarkEnd w:id="29"/>
      <w:bookmarkEnd w:id="30"/>
    </w:p>
    <w:p w14:paraId="36A24106" w14:textId="70E89A4A" w:rsidR="008006D4" w:rsidRPr="005E7451" w:rsidRDefault="008006D4"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proposed </w:t>
      </w:r>
      <w:r w:rsidR="00B90F03">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reas somewhat differ from the PSF Phase I</w:t>
      </w:r>
      <w:r w:rsidR="00095D3A">
        <w:rPr>
          <w:rFonts w:asciiTheme="majorHAnsi" w:hAnsiTheme="majorHAnsi" w:cstheme="majorHAnsi"/>
          <w:sz w:val="21"/>
          <w:szCs w:val="21"/>
          <w:lang w:val="en-GB"/>
        </w:rPr>
        <w:t xml:space="preserve"> </w:t>
      </w:r>
      <w:r w:rsidR="00095D3A" w:rsidRPr="005E7451">
        <w:rPr>
          <w:rFonts w:asciiTheme="majorHAnsi" w:hAnsiTheme="majorHAnsi" w:cstheme="majorHAnsi"/>
          <w:sz w:val="21"/>
          <w:szCs w:val="21"/>
          <w:lang w:val="en-GB"/>
        </w:rPr>
        <w:t>Windows</w:t>
      </w:r>
      <w:r w:rsidR="00095D3A">
        <w:rPr>
          <w:rFonts w:asciiTheme="majorHAnsi" w:hAnsiTheme="majorHAnsi" w:cstheme="majorHAnsi"/>
          <w:sz w:val="21"/>
          <w:szCs w:val="21"/>
          <w:lang w:val="en-GB"/>
        </w:rPr>
        <w:t>.</w:t>
      </w:r>
    </w:p>
    <w:p w14:paraId="75556648" w14:textId="5B10FE71" w:rsidR="0086457A" w:rsidRPr="005E7451" w:rsidRDefault="00A831EF"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W</w:t>
      </w:r>
      <w:r w:rsidRPr="005E7451">
        <w:rPr>
          <w:rFonts w:asciiTheme="majorHAnsi" w:hAnsiTheme="majorHAnsi" w:cstheme="majorHAnsi"/>
          <w:sz w:val="21"/>
          <w:szCs w:val="21"/>
          <w:lang w:val="en-GB"/>
        </w:rPr>
        <w:t xml:space="preserve">hen the Special Envoy </w:t>
      </w:r>
      <w:r>
        <w:rPr>
          <w:rFonts w:asciiTheme="majorHAnsi" w:hAnsiTheme="majorHAnsi" w:cstheme="majorHAnsi"/>
          <w:sz w:val="21"/>
          <w:szCs w:val="21"/>
          <w:lang w:val="en-GB"/>
        </w:rPr>
        <w:t>and any part</w:t>
      </w:r>
      <w:r w:rsidR="004E7E26">
        <w:rPr>
          <w:rFonts w:asciiTheme="majorHAnsi" w:hAnsiTheme="majorHAnsi" w:cstheme="majorHAnsi"/>
          <w:sz w:val="21"/>
          <w:szCs w:val="21"/>
          <w:lang w:val="en-GB"/>
        </w:rPr>
        <w:t>y</w:t>
      </w:r>
      <w:r>
        <w:rPr>
          <w:rFonts w:asciiTheme="majorHAnsi" w:hAnsiTheme="majorHAnsi" w:cstheme="majorHAnsi"/>
          <w:sz w:val="21"/>
          <w:szCs w:val="21"/>
          <w:lang w:val="en-GB"/>
        </w:rPr>
        <w:t xml:space="preserve"> to the conflict</w:t>
      </w:r>
      <w:r w:rsidRPr="005E7451">
        <w:rPr>
          <w:rFonts w:asciiTheme="majorHAnsi" w:hAnsiTheme="majorHAnsi" w:cstheme="majorHAnsi"/>
          <w:sz w:val="21"/>
          <w:szCs w:val="21"/>
          <w:lang w:val="en-GB"/>
        </w:rPr>
        <w:t xml:space="preserve"> see a clear contribution to the peace process via economic, security or political entry points (or a combination of the three)</w:t>
      </w:r>
      <w:r>
        <w:rPr>
          <w:rFonts w:asciiTheme="majorHAnsi" w:hAnsiTheme="majorHAnsi" w:cstheme="majorHAnsi"/>
          <w:sz w:val="21"/>
          <w:szCs w:val="21"/>
          <w:lang w:val="en-GB"/>
        </w:rPr>
        <w:t>, they will propose a r</w:t>
      </w:r>
      <w:r w:rsidR="0086457A"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0086457A" w:rsidRPr="005E7451">
        <w:rPr>
          <w:rFonts w:asciiTheme="majorHAnsi" w:hAnsiTheme="majorHAnsi" w:cstheme="majorHAnsi"/>
          <w:sz w:val="21"/>
          <w:szCs w:val="21"/>
          <w:lang w:val="en-GB"/>
        </w:rPr>
        <w:t>rea 1</w:t>
      </w:r>
      <w:r w:rsidR="00A91871" w:rsidRPr="005E7451">
        <w:rPr>
          <w:rFonts w:asciiTheme="majorHAnsi" w:hAnsiTheme="majorHAnsi" w:cstheme="majorHAnsi"/>
          <w:sz w:val="21"/>
          <w:szCs w:val="21"/>
          <w:lang w:val="en-GB"/>
        </w:rPr>
        <w:t xml:space="preserve"> </w:t>
      </w:r>
      <w:r w:rsidR="0086457A" w:rsidRPr="005E7451">
        <w:rPr>
          <w:rFonts w:asciiTheme="majorHAnsi" w:hAnsiTheme="majorHAnsi" w:cstheme="majorHAnsi"/>
          <w:sz w:val="21"/>
          <w:szCs w:val="21"/>
          <w:lang w:val="en-GB"/>
        </w:rPr>
        <w:t>project.</w:t>
      </w:r>
    </w:p>
    <w:p w14:paraId="05CE8F4D" w14:textId="5A60800E" w:rsidR="00157734" w:rsidRPr="005E7451" w:rsidRDefault="00AE59FB"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To support the Special </w:t>
      </w:r>
      <w:r w:rsidR="00B922DA">
        <w:rPr>
          <w:rFonts w:asciiTheme="majorHAnsi" w:hAnsiTheme="majorHAnsi" w:cstheme="majorHAnsi"/>
          <w:sz w:val="21"/>
          <w:szCs w:val="21"/>
          <w:lang w:val="en-GB"/>
        </w:rPr>
        <w:t>Envoy's</w:t>
      </w:r>
      <w:r w:rsidR="007E350D">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efforts </w:t>
      </w:r>
      <w:r w:rsidR="004E7E26">
        <w:rPr>
          <w:rFonts w:asciiTheme="majorHAnsi" w:hAnsiTheme="majorHAnsi" w:cstheme="majorHAnsi"/>
          <w:sz w:val="21"/>
          <w:szCs w:val="21"/>
          <w:lang w:val="en-GB"/>
        </w:rPr>
        <w:t>in</w:t>
      </w:r>
      <w:r w:rsidRPr="005E7451">
        <w:rPr>
          <w:rFonts w:asciiTheme="majorHAnsi" w:hAnsiTheme="majorHAnsi" w:cstheme="majorHAnsi"/>
          <w:sz w:val="21"/>
          <w:szCs w:val="21"/>
          <w:lang w:val="en-GB"/>
        </w:rPr>
        <w:t xml:space="preserve"> the peace process, </w:t>
      </w:r>
      <w:r w:rsidR="00B90F03">
        <w:rPr>
          <w:rFonts w:asciiTheme="majorHAnsi" w:hAnsiTheme="majorHAnsi" w:cstheme="majorHAnsi"/>
          <w:sz w:val="21"/>
          <w:szCs w:val="21"/>
          <w:lang w:val="en-GB"/>
        </w:rPr>
        <w:t>r</w:t>
      </w:r>
      <w:r w:rsidR="0086457A"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0086457A" w:rsidRPr="005E7451">
        <w:rPr>
          <w:rFonts w:asciiTheme="majorHAnsi" w:hAnsiTheme="majorHAnsi" w:cstheme="majorHAnsi"/>
          <w:sz w:val="21"/>
          <w:szCs w:val="21"/>
          <w:lang w:val="en-GB"/>
        </w:rPr>
        <w:t xml:space="preserve">rea 2 will focus on </w:t>
      </w:r>
      <w:r w:rsidR="00AC7549" w:rsidRPr="005E7451">
        <w:rPr>
          <w:rFonts w:asciiTheme="majorHAnsi" w:hAnsiTheme="majorHAnsi" w:cstheme="majorHAnsi"/>
          <w:sz w:val="21"/>
          <w:szCs w:val="21"/>
          <w:lang w:val="en-GB"/>
        </w:rPr>
        <w:t xml:space="preserve">inclusive </w:t>
      </w:r>
      <w:r w:rsidR="00157734" w:rsidRPr="005E7451">
        <w:rPr>
          <w:rFonts w:asciiTheme="majorHAnsi" w:hAnsiTheme="majorHAnsi" w:cstheme="majorHAnsi"/>
          <w:sz w:val="21"/>
          <w:szCs w:val="21"/>
          <w:lang w:val="en-GB"/>
        </w:rPr>
        <w:t xml:space="preserve">peacebuilding and </w:t>
      </w:r>
      <w:r w:rsidR="00584109">
        <w:rPr>
          <w:rFonts w:asciiTheme="majorHAnsi" w:hAnsiTheme="majorHAnsi" w:cstheme="majorHAnsi"/>
          <w:sz w:val="21"/>
          <w:szCs w:val="21"/>
          <w:lang w:val="en-GB"/>
        </w:rPr>
        <w:t>stabilisation</w:t>
      </w:r>
      <w:r w:rsidR="00157734" w:rsidRPr="005E7451">
        <w:rPr>
          <w:rFonts w:asciiTheme="majorHAnsi" w:hAnsiTheme="majorHAnsi" w:cstheme="majorHAnsi"/>
          <w:sz w:val="21"/>
          <w:szCs w:val="21"/>
          <w:lang w:val="en-GB"/>
        </w:rPr>
        <w:t xml:space="preserve"> opportunities at the subnational level</w:t>
      </w:r>
      <w:r w:rsidR="00A831EF">
        <w:rPr>
          <w:rFonts w:asciiTheme="majorHAnsi" w:hAnsiTheme="majorHAnsi" w:cstheme="majorHAnsi"/>
          <w:sz w:val="21"/>
          <w:szCs w:val="21"/>
          <w:lang w:val="en-GB"/>
        </w:rPr>
        <w:t xml:space="preserve"> emerg</w:t>
      </w:r>
      <w:r w:rsidR="004E7E26">
        <w:rPr>
          <w:rFonts w:asciiTheme="majorHAnsi" w:hAnsiTheme="majorHAnsi" w:cstheme="majorHAnsi"/>
          <w:sz w:val="21"/>
          <w:szCs w:val="21"/>
          <w:lang w:val="en-GB"/>
        </w:rPr>
        <w:t>ing</w:t>
      </w:r>
      <w:r w:rsidR="00A831EF">
        <w:rPr>
          <w:rFonts w:asciiTheme="majorHAnsi" w:hAnsiTheme="majorHAnsi" w:cstheme="majorHAnsi"/>
          <w:sz w:val="21"/>
          <w:szCs w:val="21"/>
          <w:lang w:val="en-GB"/>
        </w:rPr>
        <w:t xml:space="preserve"> from track II or other peace dialogues</w:t>
      </w:r>
      <w:r w:rsidR="00157734" w:rsidRPr="005E7451">
        <w:rPr>
          <w:rFonts w:asciiTheme="majorHAnsi" w:hAnsiTheme="majorHAnsi" w:cstheme="majorHAnsi"/>
          <w:sz w:val="21"/>
          <w:szCs w:val="21"/>
          <w:lang w:val="en-GB"/>
        </w:rPr>
        <w:t>.</w:t>
      </w:r>
      <w:r w:rsidR="00095D3A">
        <w:rPr>
          <w:rFonts w:asciiTheme="majorHAnsi" w:hAnsiTheme="majorHAnsi" w:cstheme="majorHAnsi"/>
          <w:sz w:val="21"/>
          <w:szCs w:val="21"/>
          <w:lang w:val="en-GB"/>
        </w:rPr>
        <w:t xml:space="preserve"> </w:t>
      </w:r>
    </w:p>
    <w:p w14:paraId="71C2A7C1" w14:textId="7CE0CB9A" w:rsidR="007659D3" w:rsidRPr="005E7451" w:rsidRDefault="0086457A"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Result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 xml:space="preserve">rea 3 integrates stand-alone projects </w:t>
      </w:r>
      <w:r w:rsidR="008006D4" w:rsidRPr="005E7451">
        <w:rPr>
          <w:rFonts w:asciiTheme="majorHAnsi" w:hAnsiTheme="majorHAnsi" w:cstheme="majorHAnsi"/>
          <w:sz w:val="21"/>
          <w:szCs w:val="21"/>
          <w:lang w:val="en-GB"/>
        </w:rPr>
        <w:t>that are</w:t>
      </w:r>
      <w:r w:rsidR="007659D3" w:rsidRPr="005E7451">
        <w:rPr>
          <w:rFonts w:asciiTheme="majorHAnsi" w:hAnsiTheme="majorHAnsi" w:cstheme="majorHAnsi"/>
          <w:sz w:val="21"/>
          <w:szCs w:val="21"/>
          <w:lang w:val="en-GB"/>
        </w:rPr>
        <w:t>:</w:t>
      </w:r>
    </w:p>
    <w:p w14:paraId="31685804" w14:textId="6FD0D728" w:rsidR="007659D3" w:rsidRPr="005E7451" w:rsidRDefault="007659D3" w:rsidP="00A9571A">
      <w:pPr>
        <w:pStyle w:val="ListParagraph"/>
        <w:numPr>
          <w:ilvl w:val="0"/>
          <w:numId w:val="26"/>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H</w:t>
      </w:r>
      <w:r w:rsidR="008006D4" w:rsidRPr="005E7451">
        <w:rPr>
          <w:rFonts w:asciiTheme="majorHAnsi" w:hAnsiTheme="majorHAnsi" w:cstheme="majorHAnsi"/>
          <w:sz w:val="21"/>
          <w:szCs w:val="21"/>
          <w:lang w:val="en-GB"/>
        </w:rPr>
        <w:t xml:space="preserve">igh risk and require </w:t>
      </w:r>
      <w:r w:rsidR="00FB2F31" w:rsidRPr="005E7451">
        <w:rPr>
          <w:rFonts w:asciiTheme="majorHAnsi" w:hAnsiTheme="majorHAnsi" w:cstheme="majorHAnsi"/>
          <w:sz w:val="21"/>
          <w:szCs w:val="21"/>
          <w:lang w:val="en-GB"/>
        </w:rPr>
        <w:t>risk-sharing</w:t>
      </w:r>
      <w:r w:rsidR="008006D4" w:rsidRPr="005E7451">
        <w:rPr>
          <w:rFonts w:asciiTheme="majorHAnsi" w:hAnsiTheme="majorHAnsi" w:cstheme="majorHAnsi"/>
          <w:sz w:val="21"/>
          <w:szCs w:val="21"/>
          <w:lang w:val="en-GB"/>
        </w:rPr>
        <w:t xml:space="preserve"> among </w:t>
      </w:r>
      <w:r w:rsidR="008578E8">
        <w:rPr>
          <w:rFonts w:asciiTheme="majorHAnsi" w:hAnsiTheme="majorHAnsi" w:cstheme="majorHAnsi"/>
          <w:sz w:val="21"/>
          <w:szCs w:val="21"/>
          <w:lang w:val="en-GB"/>
        </w:rPr>
        <w:t>donor partners</w:t>
      </w:r>
      <w:r w:rsidR="005E7451">
        <w:rPr>
          <w:rFonts w:asciiTheme="majorHAnsi" w:hAnsiTheme="majorHAnsi" w:cstheme="majorHAnsi"/>
          <w:sz w:val="21"/>
          <w:szCs w:val="21"/>
          <w:lang w:val="en-GB"/>
        </w:rPr>
        <w:t>.</w:t>
      </w:r>
    </w:p>
    <w:p w14:paraId="4349F19A" w14:textId="21C55DAB" w:rsidR="007659D3" w:rsidRPr="005E7451" w:rsidRDefault="007659D3" w:rsidP="00A9571A">
      <w:pPr>
        <w:pStyle w:val="ListParagraph"/>
        <w:numPr>
          <w:ilvl w:val="0"/>
          <w:numId w:val="26"/>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w:t>
      </w:r>
      <w:r w:rsidR="008006D4" w:rsidRPr="005E7451">
        <w:rPr>
          <w:rFonts w:asciiTheme="majorHAnsi" w:hAnsiTheme="majorHAnsi" w:cstheme="majorHAnsi"/>
          <w:sz w:val="21"/>
          <w:szCs w:val="21"/>
          <w:lang w:val="en-GB"/>
        </w:rPr>
        <w:t xml:space="preserve">oo sensitive for </w:t>
      </w:r>
      <w:r w:rsidR="008578E8">
        <w:rPr>
          <w:rFonts w:asciiTheme="majorHAnsi" w:hAnsiTheme="majorHAnsi" w:cstheme="majorHAnsi"/>
          <w:sz w:val="21"/>
          <w:szCs w:val="21"/>
          <w:lang w:val="en-GB"/>
        </w:rPr>
        <w:t>donor partners</w:t>
      </w:r>
      <w:r w:rsidR="008006D4" w:rsidRPr="005E7451">
        <w:rPr>
          <w:rFonts w:asciiTheme="majorHAnsi" w:hAnsiTheme="majorHAnsi" w:cstheme="majorHAnsi"/>
          <w:sz w:val="21"/>
          <w:szCs w:val="21"/>
          <w:lang w:val="en-GB"/>
        </w:rPr>
        <w:t xml:space="preserve"> to fund directly</w:t>
      </w:r>
      <w:r w:rsidR="005E7451">
        <w:rPr>
          <w:rFonts w:asciiTheme="majorHAnsi" w:hAnsiTheme="majorHAnsi" w:cstheme="majorHAnsi"/>
          <w:sz w:val="21"/>
          <w:szCs w:val="21"/>
          <w:lang w:val="en-GB"/>
        </w:rPr>
        <w:t>.</w:t>
      </w:r>
    </w:p>
    <w:p w14:paraId="6204846D" w14:textId="53BCE660" w:rsidR="007659D3" w:rsidRPr="005E7451" w:rsidRDefault="007659D3" w:rsidP="00A9571A">
      <w:pPr>
        <w:pStyle w:val="ListParagraph"/>
        <w:numPr>
          <w:ilvl w:val="0"/>
          <w:numId w:val="26"/>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H</w:t>
      </w:r>
      <w:r w:rsidR="008006D4" w:rsidRPr="005E7451">
        <w:rPr>
          <w:rFonts w:asciiTheme="majorHAnsi" w:hAnsiTheme="majorHAnsi" w:cstheme="majorHAnsi"/>
          <w:sz w:val="21"/>
          <w:szCs w:val="21"/>
          <w:lang w:val="en-GB"/>
        </w:rPr>
        <w:t xml:space="preserve">ave the potential to serve as </w:t>
      </w:r>
      <w:r w:rsidR="00FB2F31" w:rsidRPr="005E7451">
        <w:rPr>
          <w:rFonts w:asciiTheme="majorHAnsi" w:hAnsiTheme="majorHAnsi" w:cstheme="majorHAnsi"/>
          <w:sz w:val="21"/>
          <w:szCs w:val="21"/>
          <w:lang w:val="en-GB"/>
        </w:rPr>
        <w:t>confidence-building</w:t>
      </w:r>
      <w:r w:rsidR="008006D4" w:rsidRPr="005E7451">
        <w:rPr>
          <w:rFonts w:asciiTheme="majorHAnsi" w:hAnsiTheme="majorHAnsi" w:cstheme="majorHAnsi"/>
          <w:sz w:val="21"/>
          <w:szCs w:val="21"/>
          <w:lang w:val="en-GB"/>
        </w:rPr>
        <w:t xml:space="preserve"> mechanisms</w:t>
      </w:r>
      <w:r w:rsidR="005E7451">
        <w:rPr>
          <w:rFonts w:asciiTheme="majorHAnsi" w:hAnsiTheme="majorHAnsi" w:cstheme="majorHAnsi"/>
          <w:sz w:val="21"/>
          <w:szCs w:val="21"/>
          <w:lang w:val="en-GB"/>
        </w:rPr>
        <w:t>.</w:t>
      </w:r>
    </w:p>
    <w:p w14:paraId="44FC43E8" w14:textId="6EAEDC13" w:rsidR="008006D4" w:rsidRDefault="007659D3" w:rsidP="00A9571A">
      <w:pPr>
        <w:pStyle w:val="ListParagraph"/>
        <w:numPr>
          <w:ilvl w:val="0"/>
          <w:numId w:val="26"/>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w:t>
      </w:r>
      <w:r w:rsidR="00A91871" w:rsidRPr="005E7451">
        <w:rPr>
          <w:rFonts w:asciiTheme="majorHAnsi" w:hAnsiTheme="majorHAnsi" w:cstheme="majorHAnsi"/>
          <w:sz w:val="21"/>
          <w:szCs w:val="21"/>
          <w:lang w:val="en-GB"/>
        </w:rPr>
        <w:t>ddresses immediate needs during and immediately post-peace agreement</w:t>
      </w:r>
      <w:r w:rsidR="00C92A20">
        <w:rPr>
          <w:rStyle w:val="FootnoteReference"/>
          <w:rFonts w:asciiTheme="majorHAnsi" w:hAnsiTheme="majorHAnsi" w:cstheme="majorHAnsi"/>
          <w:sz w:val="21"/>
          <w:szCs w:val="21"/>
          <w:lang w:val="en-GB"/>
        </w:rPr>
        <w:footnoteReference w:id="9"/>
      </w:r>
      <w:r w:rsidR="00157734" w:rsidRPr="005E7451">
        <w:rPr>
          <w:rFonts w:asciiTheme="majorHAnsi" w:hAnsiTheme="majorHAnsi" w:cstheme="majorHAnsi"/>
          <w:sz w:val="21"/>
          <w:szCs w:val="21"/>
          <w:lang w:val="en-GB"/>
        </w:rPr>
        <w:t>.</w:t>
      </w:r>
    </w:p>
    <w:p w14:paraId="453DC16F" w14:textId="5D2A901F" w:rsidR="00095D3A" w:rsidRPr="00095D3A" w:rsidRDefault="00A831EF"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I</w:t>
      </w:r>
      <w:r w:rsidR="00095D3A" w:rsidRPr="00A831EF">
        <w:rPr>
          <w:rFonts w:asciiTheme="majorHAnsi" w:hAnsiTheme="majorHAnsi" w:cstheme="majorHAnsi"/>
          <w:sz w:val="21"/>
          <w:szCs w:val="21"/>
          <w:lang w:val="en-GB"/>
        </w:rPr>
        <w:t xml:space="preserve">nitiatives under the Resident </w:t>
      </w:r>
      <w:r w:rsidR="00B922DA">
        <w:rPr>
          <w:rFonts w:asciiTheme="majorHAnsi" w:hAnsiTheme="majorHAnsi" w:cstheme="majorHAnsi"/>
          <w:sz w:val="21"/>
          <w:szCs w:val="21"/>
          <w:lang w:val="en-GB"/>
        </w:rPr>
        <w:t>Coordinator's</w:t>
      </w:r>
      <w:r w:rsidR="00095D3A" w:rsidRPr="00A831EF">
        <w:rPr>
          <w:rFonts w:asciiTheme="majorHAnsi" w:hAnsiTheme="majorHAnsi" w:cstheme="majorHAnsi"/>
          <w:sz w:val="21"/>
          <w:szCs w:val="21"/>
          <w:lang w:val="en-GB"/>
        </w:rPr>
        <w:t xml:space="preserve"> economic framework (pillars 2, 3 and 4) </w:t>
      </w:r>
      <w:r>
        <w:rPr>
          <w:rFonts w:asciiTheme="majorHAnsi" w:hAnsiTheme="majorHAnsi" w:cstheme="majorHAnsi"/>
          <w:sz w:val="21"/>
          <w:szCs w:val="21"/>
          <w:lang w:val="en-GB"/>
        </w:rPr>
        <w:t xml:space="preserve">that </w:t>
      </w:r>
      <w:r w:rsidR="00095D3A" w:rsidRPr="00A831EF">
        <w:rPr>
          <w:rFonts w:asciiTheme="majorHAnsi" w:hAnsiTheme="majorHAnsi" w:cstheme="majorHAnsi"/>
          <w:sz w:val="21"/>
          <w:szCs w:val="21"/>
          <w:lang w:val="en-GB"/>
        </w:rPr>
        <w:t xml:space="preserve">contribute to peacebuilding and </w:t>
      </w:r>
      <w:r w:rsidR="00584109">
        <w:rPr>
          <w:rFonts w:asciiTheme="majorHAnsi" w:hAnsiTheme="majorHAnsi" w:cstheme="majorHAnsi"/>
          <w:sz w:val="21"/>
          <w:szCs w:val="21"/>
          <w:lang w:val="en-GB"/>
        </w:rPr>
        <w:t>stabilisation</w:t>
      </w:r>
      <w:r w:rsidR="00095D3A" w:rsidRPr="00A831EF">
        <w:rPr>
          <w:rFonts w:asciiTheme="majorHAnsi" w:hAnsiTheme="majorHAnsi" w:cstheme="majorHAnsi"/>
          <w:sz w:val="21"/>
          <w:szCs w:val="21"/>
          <w:lang w:val="en-GB"/>
        </w:rPr>
        <w:t xml:space="preserve"> are also eligible for PSF funding.</w:t>
      </w:r>
    </w:p>
    <w:p w14:paraId="033B2350" w14:textId="48161A47" w:rsidR="00642302" w:rsidRPr="005E7451" w:rsidRDefault="008006D4" w:rsidP="00AD7B92">
      <w:pPr>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following section</w:t>
      </w:r>
      <w:r w:rsidR="00B90F03">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w:t>
      </w:r>
      <w:r w:rsidR="00856CBF" w:rsidRPr="005E7451">
        <w:rPr>
          <w:rFonts w:asciiTheme="majorHAnsi" w:hAnsiTheme="majorHAnsi" w:cstheme="majorHAnsi"/>
          <w:sz w:val="21"/>
          <w:szCs w:val="21"/>
          <w:lang w:val="en-GB"/>
        </w:rPr>
        <w:t>provide</w:t>
      </w:r>
      <w:r w:rsidRPr="005E7451">
        <w:rPr>
          <w:rFonts w:asciiTheme="majorHAnsi" w:hAnsiTheme="majorHAnsi" w:cstheme="majorHAnsi"/>
          <w:sz w:val="21"/>
          <w:szCs w:val="21"/>
          <w:lang w:val="en-GB"/>
        </w:rPr>
        <w:t xml:space="preserve"> additional details on the proposed </w:t>
      </w:r>
      <w:r w:rsidR="00B90F03">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reas.</w:t>
      </w:r>
    </w:p>
    <w:p w14:paraId="71D8BD70" w14:textId="3D8065C7" w:rsidR="001A1B9B" w:rsidRPr="005E7451" w:rsidRDefault="001A1B9B" w:rsidP="007659D3">
      <w:pPr>
        <w:pStyle w:val="Heading2"/>
        <w:spacing w:before="240" w:after="120"/>
        <w:rPr>
          <w:b/>
          <w:bCs/>
          <w:lang w:val="en-GB"/>
        </w:rPr>
      </w:pPr>
      <w:bookmarkStart w:id="31" w:name="_Toc97675484"/>
      <w:bookmarkStart w:id="32" w:name="_Toc97743010"/>
      <w:bookmarkStart w:id="33" w:name="_Toc97754228"/>
      <w:bookmarkStart w:id="34" w:name="_Toc100326051"/>
      <w:bookmarkStart w:id="35" w:name="_Toc103795010"/>
      <w:r w:rsidRPr="005E7451">
        <w:rPr>
          <w:b/>
          <w:bCs/>
          <w:lang w:val="en-GB"/>
        </w:rPr>
        <w:lastRenderedPageBreak/>
        <w:t xml:space="preserve">Result </w:t>
      </w:r>
      <w:r w:rsidR="00B90F03">
        <w:rPr>
          <w:b/>
          <w:bCs/>
          <w:lang w:val="en-GB"/>
        </w:rPr>
        <w:t>a</w:t>
      </w:r>
      <w:r w:rsidRPr="005E7451">
        <w:rPr>
          <w:b/>
          <w:bCs/>
          <w:lang w:val="en-GB"/>
        </w:rPr>
        <w:t>rea 1</w:t>
      </w:r>
      <w:bookmarkEnd w:id="31"/>
      <w:bookmarkEnd w:id="32"/>
      <w:bookmarkEnd w:id="33"/>
      <w:bookmarkEnd w:id="34"/>
      <w:bookmarkEnd w:id="35"/>
    </w:p>
    <w:p w14:paraId="753C562F" w14:textId="7195F272" w:rsidR="00642302" w:rsidRPr="002965D6" w:rsidRDefault="00642302" w:rsidP="00AD7B92">
      <w:pPr>
        <w:keepNext/>
        <w:pBdr>
          <w:top w:val="single" w:sz="4" w:space="1" w:color="auto"/>
          <w:left w:val="single" w:sz="4" w:space="4" w:color="auto"/>
          <w:bottom w:val="single" w:sz="4" w:space="1" w:color="auto"/>
          <w:right w:val="single" w:sz="4" w:space="4" w:color="auto"/>
        </w:pBdr>
        <w:shd w:val="clear" w:color="auto" w:fill="4472C4" w:themeFill="accent1"/>
        <w:spacing w:before="240" w:after="240" w:line="276" w:lineRule="auto"/>
        <w:ind w:right="-45"/>
        <w:jc w:val="both"/>
        <w:rPr>
          <w:rFonts w:asciiTheme="majorHAnsi" w:hAnsiTheme="majorHAnsi" w:cstheme="majorHAnsi"/>
          <w:b/>
          <w:bCs/>
          <w:i/>
          <w:iCs/>
          <w:color w:val="FFFFFF" w:themeColor="background1"/>
          <w:sz w:val="21"/>
          <w:szCs w:val="21"/>
          <w:lang w:val="en-GB"/>
        </w:rPr>
      </w:pPr>
      <w:r w:rsidRPr="002965D6">
        <w:rPr>
          <w:rFonts w:asciiTheme="majorHAnsi" w:hAnsiTheme="majorHAnsi" w:cstheme="majorHAnsi"/>
          <w:b/>
          <w:bCs/>
          <w:i/>
          <w:iCs/>
          <w:color w:val="FFFFFF" w:themeColor="background1"/>
          <w:sz w:val="21"/>
          <w:szCs w:val="21"/>
          <w:lang w:val="en-GB"/>
        </w:rPr>
        <w:t>Support the SE-RC peace and stability processes through confidence building interventions and mechanisms.</w:t>
      </w:r>
    </w:p>
    <w:p w14:paraId="4B2A3FB5" w14:textId="061CB3B3" w:rsidR="001A1B9B" w:rsidRPr="005E7451" w:rsidRDefault="001A1B9B"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Peace Support Facility supports initiatives and projects that </w:t>
      </w:r>
      <w:r w:rsidR="00584109">
        <w:rPr>
          <w:rFonts w:asciiTheme="majorHAnsi" w:hAnsiTheme="majorHAnsi" w:cstheme="majorHAnsi"/>
          <w:sz w:val="21"/>
          <w:szCs w:val="21"/>
          <w:lang w:val="en-GB"/>
        </w:rPr>
        <w:t>incentivise</w:t>
      </w:r>
      <w:r w:rsidR="00FE3AC0">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complement</w:t>
      </w:r>
      <w:r w:rsidR="00754E81">
        <w:rPr>
          <w:rFonts w:asciiTheme="majorHAnsi" w:hAnsiTheme="majorHAnsi" w:cstheme="majorHAnsi"/>
          <w:sz w:val="21"/>
          <w:szCs w:val="21"/>
          <w:lang w:val="en-GB"/>
        </w:rPr>
        <w:t xml:space="preserve">, </w:t>
      </w:r>
      <w:r w:rsidR="00BD6DD5" w:rsidRPr="005E7451">
        <w:rPr>
          <w:rFonts w:asciiTheme="majorHAnsi" w:hAnsiTheme="majorHAnsi" w:cstheme="majorHAnsi"/>
          <w:sz w:val="21"/>
          <w:szCs w:val="21"/>
          <w:lang w:val="en-GB"/>
        </w:rPr>
        <w:t>reinforce,</w:t>
      </w:r>
      <w:r w:rsidRPr="005E7451">
        <w:rPr>
          <w:rFonts w:asciiTheme="majorHAnsi" w:hAnsiTheme="majorHAnsi" w:cstheme="majorHAnsi"/>
          <w:sz w:val="21"/>
          <w:szCs w:val="21"/>
          <w:lang w:val="en-GB"/>
        </w:rPr>
        <w:t xml:space="preserve"> </w:t>
      </w:r>
      <w:r w:rsidR="00754E81">
        <w:rPr>
          <w:rFonts w:asciiTheme="majorHAnsi" w:hAnsiTheme="majorHAnsi" w:cstheme="majorHAnsi"/>
          <w:sz w:val="21"/>
          <w:szCs w:val="21"/>
          <w:lang w:val="en-GB"/>
        </w:rPr>
        <w:t xml:space="preserve">and emerge from </w:t>
      </w:r>
      <w:r w:rsidR="00A831EF">
        <w:rPr>
          <w:rFonts w:asciiTheme="majorHAnsi" w:hAnsiTheme="majorHAnsi" w:cstheme="majorHAnsi"/>
          <w:sz w:val="21"/>
          <w:szCs w:val="21"/>
          <w:lang w:val="en-GB"/>
        </w:rPr>
        <w:t>peace</w:t>
      </w:r>
      <w:r w:rsidRPr="005E7451">
        <w:rPr>
          <w:rFonts w:asciiTheme="majorHAnsi" w:hAnsiTheme="majorHAnsi" w:cstheme="majorHAnsi"/>
          <w:sz w:val="21"/>
          <w:szCs w:val="21"/>
          <w:lang w:val="en-GB"/>
        </w:rPr>
        <w:t xml:space="preserve"> negotiations.</w:t>
      </w:r>
      <w:r w:rsidR="00754E81">
        <w:rPr>
          <w:rFonts w:asciiTheme="majorHAnsi" w:hAnsiTheme="majorHAnsi" w:cstheme="majorHAnsi"/>
          <w:sz w:val="21"/>
          <w:szCs w:val="21"/>
          <w:lang w:val="en-GB"/>
        </w:rPr>
        <w:t xml:space="preserve"> The Facility does not finance the negotiations as the </w:t>
      </w:r>
      <w:r w:rsidR="00642302" w:rsidRPr="005E7451">
        <w:rPr>
          <w:rFonts w:asciiTheme="majorHAnsi" w:hAnsiTheme="majorHAnsi" w:cstheme="majorHAnsi"/>
          <w:sz w:val="21"/>
          <w:szCs w:val="21"/>
          <w:lang w:val="en-GB"/>
        </w:rPr>
        <w:t>OSESGY has</w:t>
      </w:r>
      <w:r w:rsidRPr="005E7451">
        <w:rPr>
          <w:rFonts w:asciiTheme="majorHAnsi" w:hAnsiTheme="majorHAnsi" w:cstheme="majorHAnsi"/>
          <w:sz w:val="21"/>
          <w:szCs w:val="21"/>
          <w:lang w:val="en-GB"/>
        </w:rPr>
        <w:t xml:space="preserve"> a separate instrument</w:t>
      </w:r>
      <w:r w:rsidR="00AC48A2">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the Peace Support Project</w:t>
      </w:r>
      <w:r w:rsidR="00AC48A2">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for this purpose. </w:t>
      </w:r>
    </w:p>
    <w:p w14:paraId="2EDAE549" w14:textId="0BF28AC4" w:rsidR="001A1B9B" w:rsidRPr="005E7451" w:rsidRDefault="001A1B9B"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Result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 xml:space="preserve">rea 1 projects have their genesis in </w:t>
      </w:r>
      <w:r w:rsidR="00E61C94">
        <w:rPr>
          <w:rFonts w:asciiTheme="majorHAnsi" w:hAnsiTheme="majorHAnsi" w:cstheme="majorHAnsi"/>
          <w:sz w:val="21"/>
          <w:szCs w:val="21"/>
          <w:lang w:val="en-GB"/>
        </w:rPr>
        <w:t xml:space="preserve">the Special </w:t>
      </w:r>
      <w:r w:rsidR="00B922DA">
        <w:rPr>
          <w:rFonts w:asciiTheme="majorHAnsi" w:hAnsiTheme="majorHAnsi" w:cstheme="majorHAnsi"/>
          <w:sz w:val="21"/>
          <w:szCs w:val="21"/>
          <w:lang w:val="en-GB"/>
        </w:rPr>
        <w:t>Envoy's</w:t>
      </w:r>
      <w:r w:rsidR="00E61C94">
        <w:rPr>
          <w:rFonts w:asciiTheme="majorHAnsi" w:hAnsiTheme="majorHAnsi" w:cstheme="majorHAnsi"/>
          <w:sz w:val="21"/>
          <w:szCs w:val="21"/>
          <w:lang w:val="en-GB"/>
        </w:rPr>
        <w:t xml:space="preserve"> </w:t>
      </w:r>
      <w:r w:rsidRPr="005E7451">
        <w:rPr>
          <w:rFonts w:asciiTheme="majorHAnsi" w:hAnsiTheme="majorHAnsi" w:cstheme="majorHAnsi"/>
          <w:b/>
          <w:bCs/>
          <w:color w:val="4472C4" w:themeColor="accent1"/>
          <w:sz w:val="21"/>
          <w:szCs w:val="21"/>
          <w:lang w:val="en-GB"/>
        </w:rPr>
        <w:t>direct</w:t>
      </w:r>
      <w:r w:rsidRPr="005E7451">
        <w:rPr>
          <w:rFonts w:asciiTheme="majorHAnsi" w:hAnsiTheme="majorHAnsi" w:cstheme="majorHAnsi"/>
          <w:color w:val="4472C4" w:themeColor="accent1"/>
          <w:sz w:val="21"/>
          <w:szCs w:val="21"/>
          <w:lang w:val="en-GB"/>
        </w:rPr>
        <w:t xml:space="preserve"> </w:t>
      </w:r>
      <w:r w:rsidRPr="005E7451">
        <w:rPr>
          <w:rFonts w:asciiTheme="majorHAnsi" w:hAnsiTheme="majorHAnsi" w:cstheme="majorHAnsi"/>
          <w:sz w:val="21"/>
          <w:szCs w:val="21"/>
          <w:lang w:val="en-GB"/>
        </w:rPr>
        <w:t>interactions with the parties</w:t>
      </w:r>
      <w:r w:rsidR="00856CBF" w:rsidRPr="005E7451">
        <w:rPr>
          <w:rFonts w:asciiTheme="majorHAnsi" w:hAnsiTheme="majorHAnsi" w:cstheme="majorHAnsi"/>
          <w:sz w:val="21"/>
          <w:szCs w:val="21"/>
          <w:lang w:val="en-GB"/>
        </w:rPr>
        <w:t xml:space="preserve">. Therefore, the </w:t>
      </w:r>
      <w:r w:rsidR="00E61C94">
        <w:rPr>
          <w:rFonts w:asciiTheme="majorHAnsi" w:hAnsiTheme="majorHAnsi" w:cstheme="majorHAnsi"/>
          <w:sz w:val="21"/>
          <w:szCs w:val="21"/>
          <w:lang w:val="en-GB"/>
        </w:rPr>
        <w:t>Special Envoy</w:t>
      </w:r>
      <w:r w:rsidR="00856CBF" w:rsidRPr="005E7451">
        <w:rPr>
          <w:rFonts w:asciiTheme="majorHAnsi" w:hAnsiTheme="majorHAnsi" w:cstheme="majorHAnsi"/>
          <w:sz w:val="21"/>
          <w:szCs w:val="21"/>
          <w:lang w:val="en-GB"/>
        </w:rPr>
        <w:t xml:space="preserve"> or any party to the conflict should propose the </w:t>
      </w:r>
      <w:r w:rsidR="00FF7DFD">
        <w:rPr>
          <w:rFonts w:asciiTheme="majorHAnsi" w:hAnsiTheme="majorHAnsi" w:cstheme="majorHAnsi"/>
          <w:sz w:val="21"/>
          <w:szCs w:val="21"/>
          <w:lang w:val="en-GB"/>
        </w:rPr>
        <w:t>initiatives</w:t>
      </w:r>
      <w:r w:rsidR="00856CBF" w:rsidRPr="005E7451">
        <w:rPr>
          <w:rFonts w:asciiTheme="majorHAnsi" w:hAnsiTheme="majorHAnsi" w:cstheme="majorHAnsi"/>
          <w:sz w:val="21"/>
          <w:szCs w:val="21"/>
          <w:lang w:val="en-GB"/>
        </w:rPr>
        <w:t>.</w:t>
      </w:r>
    </w:p>
    <w:p w14:paraId="39D7F389" w14:textId="14A3DB19" w:rsidR="001A1B9B" w:rsidRPr="005E7451" w:rsidRDefault="001A1B9B" w:rsidP="00AD7B92">
      <w:pPr>
        <w:spacing w:after="120" w:line="276" w:lineRule="auto"/>
        <w:jc w:val="both"/>
        <w:rPr>
          <w:rFonts w:asciiTheme="majorHAnsi" w:hAnsiTheme="majorHAnsi" w:cstheme="majorHAnsi"/>
          <w:sz w:val="21"/>
          <w:szCs w:val="21"/>
          <w:lang w:val="en-GB"/>
        </w:rPr>
      </w:pPr>
      <w:r w:rsidRPr="00654834">
        <w:rPr>
          <w:rFonts w:asciiTheme="majorHAnsi" w:hAnsiTheme="majorHAnsi" w:cstheme="majorHAnsi"/>
          <w:sz w:val="21"/>
          <w:szCs w:val="21"/>
          <w:lang w:val="en-GB"/>
        </w:rPr>
        <w:t xml:space="preserve">The </w:t>
      </w:r>
      <w:hyperlink w:anchor="_The_UN_Tripartite" w:history="1">
        <w:r w:rsidR="00654834" w:rsidRPr="00E85302">
          <w:rPr>
            <w:rStyle w:val="Hyperlink"/>
            <w:rFonts w:asciiTheme="majorHAnsi" w:hAnsiTheme="majorHAnsi" w:cstheme="majorHAnsi"/>
            <w:sz w:val="21"/>
            <w:szCs w:val="21"/>
            <w:lang w:val="en-GB"/>
          </w:rPr>
          <w:t>UN Tripartite Team</w:t>
        </w:r>
      </w:hyperlink>
      <w:r w:rsidR="00654834" w:rsidRPr="00654834">
        <w:rPr>
          <w:rFonts w:asciiTheme="majorHAnsi" w:hAnsiTheme="majorHAnsi" w:cstheme="majorHAnsi"/>
          <w:sz w:val="21"/>
          <w:szCs w:val="21"/>
          <w:lang w:val="en-GB"/>
        </w:rPr>
        <w:t xml:space="preserve"> (OSESGY, RCO, UNDP and PSF staff)</w:t>
      </w:r>
      <w:r w:rsidRPr="00654834">
        <w:rPr>
          <w:rFonts w:asciiTheme="majorHAnsi" w:hAnsiTheme="majorHAnsi" w:cstheme="majorHAnsi"/>
          <w:sz w:val="21"/>
          <w:szCs w:val="21"/>
          <w:lang w:val="en-GB"/>
        </w:rPr>
        <w:t xml:space="preserve"> will support the </w:t>
      </w:r>
      <w:r w:rsidR="00E61C94" w:rsidRPr="00654834">
        <w:rPr>
          <w:rFonts w:asciiTheme="majorHAnsi" w:hAnsiTheme="majorHAnsi" w:cstheme="majorHAnsi"/>
          <w:sz w:val="21"/>
          <w:szCs w:val="21"/>
          <w:lang w:val="en-GB"/>
        </w:rPr>
        <w:t>Special Envoy</w:t>
      </w:r>
      <w:r w:rsidRPr="00654834">
        <w:rPr>
          <w:rFonts w:asciiTheme="majorHAnsi" w:hAnsiTheme="majorHAnsi" w:cstheme="majorHAnsi"/>
          <w:sz w:val="21"/>
          <w:szCs w:val="21"/>
          <w:lang w:val="en-GB"/>
        </w:rPr>
        <w:t xml:space="preserve"> by undertaking a detailed risk</w:t>
      </w:r>
      <w:r w:rsidR="00597DF9" w:rsidRPr="00654834">
        <w:rPr>
          <w:rFonts w:asciiTheme="majorHAnsi" w:hAnsiTheme="majorHAnsi" w:cstheme="majorHAnsi"/>
          <w:sz w:val="21"/>
          <w:szCs w:val="21"/>
          <w:lang w:val="en-GB"/>
        </w:rPr>
        <w:t xml:space="preserve"> and </w:t>
      </w:r>
      <w:r w:rsidRPr="00654834">
        <w:rPr>
          <w:rFonts w:asciiTheme="majorHAnsi" w:hAnsiTheme="majorHAnsi" w:cstheme="majorHAnsi"/>
          <w:sz w:val="21"/>
          <w:szCs w:val="21"/>
          <w:lang w:val="en-GB"/>
        </w:rPr>
        <w:t xml:space="preserve">feasibility </w:t>
      </w:r>
      <w:r w:rsidR="00856CBF" w:rsidRPr="00654834">
        <w:rPr>
          <w:rFonts w:asciiTheme="majorHAnsi" w:hAnsiTheme="majorHAnsi" w:cstheme="majorHAnsi"/>
          <w:sz w:val="21"/>
          <w:szCs w:val="21"/>
          <w:lang w:val="en-GB"/>
        </w:rPr>
        <w:t>before</w:t>
      </w:r>
      <w:r w:rsidRPr="00654834">
        <w:rPr>
          <w:rFonts w:asciiTheme="majorHAnsi" w:hAnsiTheme="majorHAnsi" w:cstheme="majorHAnsi"/>
          <w:sz w:val="21"/>
          <w:szCs w:val="21"/>
          <w:lang w:val="en-GB"/>
        </w:rPr>
        <w:t xml:space="preserve"> discussion </w:t>
      </w:r>
      <w:r w:rsidR="00654834" w:rsidRPr="00654834">
        <w:rPr>
          <w:rFonts w:asciiTheme="majorHAnsi" w:hAnsiTheme="majorHAnsi" w:cstheme="majorHAnsi"/>
          <w:sz w:val="21"/>
          <w:szCs w:val="21"/>
          <w:lang w:val="en-GB"/>
        </w:rPr>
        <w:t xml:space="preserve">in the PSF Technical Committee </w:t>
      </w:r>
      <w:r w:rsidR="007659D3" w:rsidRPr="00654834">
        <w:rPr>
          <w:rFonts w:asciiTheme="majorHAnsi" w:hAnsiTheme="majorHAnsi" w:cstheme="majorHAnsi"/>
          <w:sz w:val="21"/>
          <w:szCs w:val="21"/>
          <w:lang w:val="en-GB"/>
        </w:rPr>
        <w:t xml:space="preserve">and subsequent endorsement </w:t>
      </w:r>
      <w:r w:rsidRPr="00654834">
        <w:rPr>
          <w:rFonts w:asciiTheme="majorHAnsi" w:hAnsiTheme="majorHAnsi" w:cstheme="majorHAnsi"/>
          <w:sz w:val="21"/>
          <w:szCs w:val="21"/>
          <w:lang w:val="en-GB"/>
        </w:rPr>
        <w:t>in the PSF Steering Committee.</w:t>
      </w:r>
      <w:r w:rsidRPr="005E7451">
        <w:rPr>
          <w:rFonts w:asciiTheme="majorHAnsi" w:hAnsiTheme="majorHAnsi" w:cstheme="majorHAnsi"/>
          <w:sz w:val="21"/>
          <w:szCs w:val="21"/>
          <w:lang w:val="en-GB"/>
        </w:rPr>
        <w:t xml:space="preserve"> </w:t>
      </w:r>
    </w:p>
    <w:p w14:paraId="2CA6A217" w14:textId="00F7AF7B" w:rsidR="001A1B9B" w:rsidRDefault="001A1B9B"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S</w:t>
      </w:r>
      <w:r w:rsidR="00E61C94">
        <w:rPr>
          <w:rFonts w:asciiTheme="majorHAnsi" w:hAnsiTheme="majorHAnsi" w:cstheme="majorHAnsi"/>
          <w:sz w:val="21"/>
          <w:szCs w:val="21"/>
          <w:lang w:val="en-GB"/>
        </w:rPr>
        <w:t>pecial Envoy will present the Steering Committee</w:t>
      </w:r>
      <w:r w:rsidR="00E61C94" w:rsidRPr="005E7451">
        <w:rPr>
          <w:rFonts w:asciiTheme="majorHAnsi" w:hAnsiTheme="majorHAnsi" w:cstheme="majorHAnsi"/>
          <w:sz w:val="21"/>
          <w:szCs w:val="21"/>
          <w:lang w:val="en-GB"/>
        </w:rPr>
        <w:t xml:space="preserve"> </w:t>
      </w:r>
      <w:r w:rsidR="00E61C94">
        <w:rPr>
          <w:rFonts w:asciiTheme="majorHAnsi" w:hAnsiTheme="majorHAnsi" w:cstheme="majorHAnsi"/>
          <w:sz w:val="21"/>
          <w:szCs w:val="21"/>
          <w:lang w:val="en-GB"/>
        </w:rPr>
        <w:t xml:space="preserve">with </w:t>
      </w:r>
      <w:r w:rsidR="00E85302">
        <w:rPr>
          <w:rFonts w:asciiTheme="majorHAnsi" w:hAnsiTheme="majorHAnsi" w:cstheme="majorHAnsi"/>
          <w:sz w:val="21"/>
          <w:szCs w:val="21"/>
          <w:lang w:val="en-GB"/>
        </w:rPr>
        <w:t xml:space="preserve">results area 1 and </w:t>
      </w:r>
      <w:r w:rsidR="00FF7DFD">
        <w:rPr>
          <w:rFonts w:asciiTheme="majorHAnsi" w:hAnsiTheme="majorHAnsi" w:cstheme="majorHAnsi"/>
          <w:sz w:val="21"/>
          <w:szCs w:val="21"/>
          <w:lang w:val="en-GB"/>
        </w:rPr>
        <w:t>3</w:t>
      </w:r>
      <w:r w:rsidR="00E61C94">
        <w:rPr>
          <w:rFonts w:asciiTheme="majorHAnsi" w:hAnsiTheme="majorHAnsi" w:cstheme="majorHAnsi"/>
          <w:sz w:val="21"/>
          <w:szCs w:val="21"/>
          <w:lang w:val="en-GB"/>
        </w:rPr>
        <w:t xml:space="preserve"> </w:t>
      </w:r>
      <w:r w:rsidR="00FF7DFD">
        <w:rPr>
          <w:rFonts w:asciiTheme="majorHAnsi" w:hAnsiTheme="majorHAnsi" w:cstheme="majorHAnsi"/>
          <w:sz w:val="21"/>
          <w:szCs w:val="21"/>
          <w:lang w:val="en-GB"/>
        </w:rPr>
        <w:t>initiatives</w:t>
      </w:r>
      <w:r w:rsidR="00E61C94">
        <w:rPr>
          <w:rFonts w:asciiTheme="majorHAnsi" w:hAnsiTheme="majorHAnsi" w:cstheme="majorHAnsi"/>
          <w:sz w:val="21"/>
          <w:szCs w:val="21"/>
          <w:lang w:val="en-GB"/>
        </w:rPr>
        <w:t xml:space="preserve"> </w:t>
      </w:r>
      <w:r w:rsidR="00531CA1">
        <w:rPr>
          <w:rFonts w:asciiTheme="majorHAnsi" w:hAnsiTheme="majorHAnsi" w:cstheme="majorHAnsi"/>
          <w:sz w:val="21"/>
          <w:szCs w:val="21"/>
          <w:lang w:val="en-GB"/>
        </w:rPr>
        <w:t xml:space="preserve">(based on the multi-track process) </w:t>
      </w:r>
      <w:r w:rsidR="00E61C94">
        <w:rPr>
          <w:rFonts w:asciiTheme="majorHAnsi" w:hAnsiTheme="majorHAnsi" w:cstheme="majorHAnsi"/>
          <w:sz w:val="21"/>
          <w:szCs w:val="21"/>
          <w:lang w:val="en-GB"/>
        </w:rPr>
        <w:t xml:space="preserve">he considers viable, </w:t>
      </w:r>
      <w:r w:rsidR="00E61C94" w:rsidRPr="005E7451">
        <w:rPr>
          <w:rFonts w:asciiTheme="majorHAnsi" w:hAnsiTheme="majorHAnsi" w:cstheme="majorHAnsi"/>
          <w:sz w:val="21"/>
          <w:szCs w:val="21"/>
          <w:lang w:val="en-GB"/>
        </w:rPr>
        <w:t xml:space="preserve">with high political impact </w:t>
      </w:r>
      <w:r w:rsidR="00E61C94">
        <w:rPr>
          <w:rFonts w:asciiTheme="majorHAnsi" w:hAnsiTheme="majorHAnsi" w:cstheme="majorHAnsi"/>
          <w:sz w:val="21"/>
          <w:szCs w:val="21"/>
          <w:lang w:val="en-GB"/>
        </w:rPr>
        <w:t xml:space="preserve">and central to the peace process </w:t>
      </w:r>
      <w:r w:rsidRPr="005E7451">
        <w:rPr>
          <w:rFonts w:asciiTheme="majorHAnsi" w:hAnsiTheme="majorHAnsi" w:cstheme="majorHAnsi"/>
          <w:sz w:val="21"/>
          <w:szCs w:val="21"/>
          <w:lang w:val="en-GB"/>
        </w:rPr>
        <w:t>for discussion and endorsement.</w:t>
      </w:r>
    </w:p>
    <w:p w14:paraId="229FC956" w14:textId="22710619" w:rsidR="00FF7DFD" w:rsidRPr="005E7451" w:rsidRDefault="00FF7DFD"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In the same vein, initiatives emerging from the Resident </w:t>
      </w:r>
      <w:r w:rsidR="00B922DA">
        <w:rPr>
          <w:rFonts w:asciiTheme="majorHAnsi" w:hAnsiTheme="majorHAnsi" w:cstheme="majorHAnsi"/>
          <w:sz w:val="21"/>
          <w:szCs w:val="21"/>
          <w:lang w:val="en-GB"/>
        </w:rPr>
        <w:t>Coordinator's</w:t>
      </w:r>
      <w:r>
        <w:rPr>
          <w:rFonts w:asciiTheme="majorHAnsi" w:hAnsiTheme="majorHAnsi" w:cstheme="majorHAnsi"/>
          <w:sz w:val="21"/>
          <w:szCs w:val="21"/>
          <w:lang w:val="en-GB"/>
        </w:rPr>
        <w:t xml:space="preserve"> economic framework with a clear contribution to peacebuilding and </w:t>
      </w:r>
      <w:r w:rsidR="00584109">
        <w:rPr>
          <w:rFonts w:asciiTheme="majorHAnsi" w:hAnsiTheme="majorHAnsi" w:cstheme="majorHAnsi"/>
          <w:sz w:val="21"/>
          <w:szCs w:val="21"/>
          <w:lang w:val="en-GB"/>
        </w:rPr>
        <w:t>stabilisation</w:t>
      </w:r>
      <w:r>
        <w:rPr>
          <w:rFonts w:asciiTheme="majorHAnsi" w:hAnsiTheme="majorHAnsi" w:cstheme="majorHAnsi"/>
          <w:sz w:val="21"/>
          <w:szCs w:val="21"/>
          <w:lang w:val="en-GB"/>
        </w:rPr>
        <w:t xml:space="preserve"> processes are eligible.</w:t>
      </w:r>
    </w:p>
    <w:p w14:paraId="0FA52599" w14:textId="1AC2803B" w:rsidR="001A1B9B" w:rsidRPr="005E7451" w:rsidRDefault="001A1B9B" w:rsidP="00AD7B92">
      <w:pPr>
        <w:keepNext/>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Criteria for endorsement:</w:t>
      </w:r>
    </w:p>
    <w:p w14:paraId="4DA01EDF" w14:textId="47155BAE" w:rsidR="001A1B9B" w:rsidRPr="005E7451" w:rsidRDefault="001A1B9B" w:rsidP="00A9571A">
      <w:pPr>
        <w:pStyle w:val="ListParagraph"/>
        <w:numPr>
          <w:ilvl w:val="0"/>
          <w:numId w:val="13"/>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w:t>
      </w:r>
      <w:r w:rsidR="00754E81">
        <w:rPr>
          <w:rFonts w:asciiTheme="majorHAnsi" w:hAnsiTheme="majorHAnsi" w:cstheme="majorHAnsi"/>
          <w:sz w:val="21"/>
          <w:szCs w:val="21"/>
          <w:lang w:val="en-GB"/>
        </w:rPr>
        <w:t>Special Envoy</w:t>
      </w:r>
      <w:r w:rsidR="00856CBF" w:rsidRPr="005E7451">
        <w:rPr>
          <w:rFonts w:asciiTheme="majorHAnsi" w:hAnsiTheme="majorHAnsi" w:cstheme="majorHAnsi"/>
          <w:sz w:val="21"/>
          <w:szCs w:val="21"/>
          <w:lang w:val="en-GB"/>
        </w:rPr>
        <w:t xml:space="preserve"> (</w:t>
      </w:r>
      <w:r w:rsidR="00754E81">
        <w:rPr>
          <w:rFonts w:asciiTheme="majorHAnsi" w:hAnsiTheme="majorHAnsi" w:cstheme="majorHAnsi"/>
          <w:sz w:val="21"/>
          <w:szCs w:val="21"/>
          <w:lang w:val="en-GB"/>
        </w:rPr>
        <w:t xml:space="preserve">supported by the Resident Coordinator </w:t>
      </w:r>
      <w:r w:rsidR="00856CBF" w:rsidRPr="005E7451">
        <w:rPr>
          <w:rFonts w:asciiTheme="majorHAnsi" w:hAnsiTheme="majorHAnsi" w:cstheme="majorHAnsi"/>
          <w:sz w:val="21"/>
          <w:szCs w:val="21"/>
          <w:lang w:val="en-GB"/>
        </w:rPr>
        <w:t xml:space="preserve">with UNDP or </w:t>
      </w:r>
      <w:r w:rsidR="009E32B3" w:rsidRPr="005E7451">
        <w:rPr>
          <w:rFonts w:asciiTheme="majorHAnsi" w:hAnsiTheme="majorHAnsi" w:cstheme="majorHAnsi"/>
          <w:sz w:val="21"/>
          <w:szCs w:val="21"/>
          <w:lang w:val="en-GB"/>
        </w:rPr>
        <w:t>other</w:t>
      </w:r>
      <w:r w:rsidR="00856CBF" w:rsidRPr="005E7451">
        <w:rPr>
          <w:rFonts w:asciiTheme="majorHAnsi" w:hAnsiTheme="majorHAnsi" w:cstheme="majorHAnsi"/>
          <w:sz w:val="21"/>
          <w:szCs w:val="21"/>
          <w:lang w:val="en-GB"/>
        </w:rPr>
        <w:t xml:space="preserve"> UN</w:t>
      </w:r>
      <w:r w:rsidR="007659D3" w:rsidRPr="005E7451">
        <w:rPr>
          <w:rFonts w:asciiTheme="majorHAnsi" w:hAnsiTheme="majorHAnsi" w:cstheme="majorHAnsi"/>
          <w:sz w:val="21"/>
          <w:szCs w:val="21"/>
          <w:lang w:val="en-GB"/>
        </w:rPr>
        <w:t>-</w:t>
      </w:r>
      <w:r w:rsidR="00856CBF" w:rsidRPr="005E7451">
        <w:rPr>
          <w:rFonts w:asciiTheme="majorHAnsi" w:hAnsiTheme="majorHAnsi" w:cstheme="majorHAnsi"/>
          <w:sz w:val="21"/>
          <w:szCs w:val="21"/>
          <w:lang w:val="en-GB"/>
        </w:rPr>
        <w:t>AFPs in an operational role)</w:t>
      </w:r>
      <w:r w:rsidRPr="005E7451">
        <w:rPr>
          <w:rFonts w:asciiTheme="majorHAnsi" w:hAnsiTheme="majorHAnsi" w:cstheme="majorHAnsi"/>
          <w:sz w:val="21"/>
          <w:szCs w:val="21"/>
          <w:lang w:val="en-GB"/>
        </w:rPr>
        <w:t xml:space="preserve"> should full</w:t>
      </w:r>
      <w:r w:rsidR="00856CBF" w:rsidRPr="005E7451">
        <w:rPr>
          <w:rFonts w:asciiTheme="majorHAnsi" w:hAnsiTheme="majorHAnsi" w:cstheme="majorHAnsi"/>
          <w:sz w:val="21"/>
          <w:szCs w:val="21"/>
          <w:lang w:val="en-GB"/>
        </w:rPr>
        <w:t>y</w:t>
      </w:r>
      <w:r w:rsidRPr="005E7451">
        <w:rPr>
          <w:rFonts w:asciiTheme="majorHAnsi" w:hAnsiTheme="majorHAnsi" w:cstheme="majorHAnsi"/>
          <w:sz w:val="21"/>
          <w:szCs w:val="21"/>
          <w:lang w:val="en-GB"/>
        </w:rPr>
        <w:t xml:space="preserve"> support and </w:t>
      </w:r>
      <w:r w:rsidR="009E32B3" w:rsidRPr="005E7451">
        <w:rPr>
          <w:rFonts w:asciiTheme="majorHAnsi" w:hAnsiTheme="majorHAnsi" w:cstheme="majorHAnsi"/>
          <w:sz w:val="21"/>
          <w:szCs w:val="21"/>
          <w:lang w:val="en-GB"/>
        </w:rPr>
        <w:t>lead the projects</w:t>
      </w:r>
      <w:r w:rsidRPr="005E7451">
        <w:rPr>
          <w:rFonts w:asciiTheme="majorHAnsi" w:hAnsiTheme="majorHAnsi" w:cstheme="majorHAnsi"/>
          <w:sz w:val="21"/>
          <w:szCs w:val="21"/>
          <w:lang w:val="en-GB"/>
        </w:rPr>
        <w:t>.</w:t>
      </w:r>
    </w:p>
    <w:p w14:paraId="1032D3B0" w14:textId="112516C1" w:rsidR="001A1B9B" w:rsidRPr="005E7451" w:rsidRDefault="001A1B9B" w:rsidP="00A9571A">
      <w:pPr>
        <w:pStyle w:val="ListParagraph"/>
        <w:numPr>
          <w:ilvl w:val="0"/>
          <w:numId w:val="13"/>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projects are conduits (</w:t>
      </w:r>
      <w:r w:rsidR="00584109">
        <w:rPr>
          <w:rFonts w:asciiTheme="majorHAnsi" w:hAnsiTheme="majorHAnsi" w:cstheme="majorHAnsi"/>
          <w:sz w:val="21"/>
          <w:szCs w:val="21"/>
          <w:lang w:val="en-GB"/>
        </w:rPr>
        <w:t>incentivise</w:t>
      </w:r>
      <w:r w:rsidRPr="005E7451">
        <w:rPr>
          <w:rFonts w:asciiTheme="majorHAnsi" w:hAnsiTheme="majorHAnsi" w:cstheme="majorHAnsi"/>
          <w:sz w:val="21"/>
          <w:szCs w:val="21"/>
          <w:lang w:val="en-GB"/>
        </w:rPr>
        <w:t xml:space="preserve">, consolidate, build, </w:t>
      </w:r>
      <w:r w:rsidR="009E32B3" w:rsidRPr="005E7451">
        <w:rPr>
          <w:rFonts w:asciiTheme="majorHAnsi" w:hAnsiTheme="majorHAnsi" w:cstheme="majorHAnsi"/>
          <w:sz w:val="21"/>
          <w:szCs w:val="21"/>
          <w:lang w:val="en-GB"/>
        </w:rPr>
        <w:t xml:space="preserve">and </w:t>
      </w:r>
      <w:r w:rsidRPr="005E7451">
        <w:rPr>
          <w:rFonts w:asciiTheme="majorHAnsi" w:hAnsiTheme="majorHAnsi" w:cstheme="majorHAnsi"/>
          <w:sz w:val="21"/>
          <w:szCs w:val="21"/>
          <w:lang w:val="en-GB"/>
        </w:rPr>
        <w:t>open venue</w:t>
      </w:r>
      <w:r w:rsidR="009E32B3" w:rsidRPr="005E7451">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for the </w:t>
      </w:r>
      <w:r w:rsidR="00490599" w:rsidRPr="005E7451">
        <w:rPr>
          <w:rFonts w:asciiTheme="majorHAnsi" w:hAnsiTheme="majorHAnsi" w:cstheme="majorHAnsi"/>
          <w:sz w:val="21"/>
          <w:szCs w:val="21"/>
          <w:lang w:val="en-GB"/>
        </w:rPr>
        <w:t xml:space="preserve">national </w:t>
      </w:r>
      <w:r w:rsidRPr="005E7451">
        <w:rPr>
          <w:rFonts w:asciiTheme="majorHAnsi" w:hAnsiTheme="majorHAnsi" w:cstheme="majorHAnsi"/>
          <w:sz w:val="21"/>
          <w:szCs w:val="21"/>
          <w:lang w:val="en-GB"/>
        </w:rPr>
        <w:t xml:space="preserve">peace </w:t>
      </w:r>
      <w:r w:rsidR="00FF7DFD">
        <w:rPr>
          <w:rFonts w:asciiTheme="majorHAnsi" w:hAnsiTheme="majorHAnsi" w:cstheme="majorHAnsi"/>
          <w:sz w:val="21"/>
          <w:szCs w:val="21"/>
          <w:lang w:val="en-GB"/>
        </w:rPr>
        <w:t xml:space="preserve">and </w:t>
      </w:r>
      <w:r w:rsidR="00584109">
        <w:rPr>
          <w:rFonts w:asciiTheme="majorHAnsi" w:hAnsiTheme="majorHAnsi" w:cstheme="majorHAnsi"/>
          <w:sz w:val="21"/>
          <w:szCs w:val="21"/>
          <w:lang w:val="en-GB"/>
        </w:rPr>
        <w:t>stabilisation</w:t>
      </w:r>
      <w:r w:rsidR="00FF7DFD">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process.</w:t>
      </w:r>
    </w:p>
    <w:p w14:paraId="6AF7AB07" w14:textId="1D27841D" w:rsidR="00642302" w:rsidRPr="005E7451" w:rsidRDefault="00FF7DFD" w:rsidP="00AD7B92">
      <w:pPr>
        <w:spacing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Among the many e</w:t>
      </w:r>
      <w:r w:rsidR="009E32B3" w:rsidRPr="005E7451">
        <w:rPr>
          <w:rFonts w:asciiTheme="majorHAnsi" w:hAnsiTheme="majorHAnsi" w:cstheme="majorHAnsi"/>
          <w:sz w:val="21"/>
          <w:szCs w:val="21"/>
          <w:lang w:val="en-GB"/>
        </w:rPr>
        <w:t>xamples</w:t>
      </w:r>
      <w:r w:rsidR="00642302" w:rsidRPr="005E7451">
        <w:rPr>
          <w:rFonts w:asciiTheme="majorHAnsi" w:hAnsiTheme="majorHAnsi" w:cstheme="majorHAnsi"/>
          <w:sz w:val="21"/>
          <w:szCs w:val="21"/>
          <w:lang w:val="en-GB"/>
        </w:rPr>
        <w:t xml:space="preserve"> of eligible initiatives are:</w:t>
      </w:r>
    </w:p>
    <w:p w14:paraId="573B59CC" w14:textId="5D8CC682" w:rsidR="00642302" w:rsidRDefault="00754E81" w:rsidP="00A9571A">
      <w:pPr>
        <w:pStyle w:val="ListParagraph"/>
        <w:numPr>
          <w:ilvl w:val="0"/>
          <w:numId w:val="14"/>
        </w:num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The e</w:t>
      </w:r>
      <w:r w:rsidR="00642302" w:rsidRPr="005E7451">
        <w:rPr>
          <w:rFonts w:asciiTheme="majorHAnsi" w:hAnsiTheme="majorHAnsi" w:cstheme="majorHAnsi"/>
          <w:sz w:val="21"/>
          <w:szCs w:val="21"/>
          <w:lang w:val="en-GB"/>
        </w:rPr>
        <w:t xml:space="preserve">conomic </w:t>
      </w:r>
      <w:r w:rsidR="00CD66A2" w:rsidRPr="005E7451">
        <w:rPr>
          <w:rFonts w:asciiTheme="majorHAnsi" w:hAnsiTheme="majorHAnsi" w:cstheme="majorHAnsi"/>
          <w:sz w:val="21"/>
          <w:szCs w:val="21"/>
          <w:lang w:val="en-GB"/>
        </w:rPr>
        <w:t>deconfliction</w:t>
      </w:r>
      <w:r w:rsidR="00642302" w:rsidRPr="005E7451">
        <w:rPr>
          <w:rFonts w:asciiTheme="majorHAnsi" w:hAnsiTheme="majorHAnsi" w:cstheme="majorHAnsi"/>
          <w:sz w:val="21"/>
          <w:szCs w:val="21"/>
          <w:lang w:val="en-GB"/>
        </w:rPr>
        <w:t xml:space="preserve"> mechanism (See Concept Note in</w:t>
      </w:r>
      <w:r w:rsidR="007659D3" w:rsidRPr="005E7451">
        <w:rPr>
          <w:rFonts w:asciiTheme="majorHAnsi" w:hAnsiTheme="majorHAnsi" w:cstheme="majorHAnsi"/>
          <w:sz w:val="21"/>
          <w:szCs w:val="21"/>
          <w:lang w:val="en-GB"/>
        </w:rPr>
        <w:t xml:space="preserve"> </w:t>
      </w:r>
      <w:hyperlink w:anchor="_Annex_5._Establishment" w:history="1">
        <w:r w:rsidR="007659D3" w:rsidRPr="005E7451">
          <w:rPr>
            <w:rStyle w:val="Hyperlink"/>
            <w:rFonts w:asciiTheme="majorHAnsi" w:hAnsiTheme="majorHAnsi" w:cstheme="majorHAnsi"/>
            <w:sz w:val="21"/>
            <w:szCs w:val="21"/>
            <w:lang w:val="en-GB"/>
          </w:rPr>
          <w:t>Annex 5</w:t>
        </w:r>
      </w:hyperlink>
      <w:r w:rsidR="00642302" w:rsidRPr="005E7451">
        <w:rPr>
          <w:rFonts w:asciiTheme="majorHAnsi" w:hAnsiTheme="majorHAnsi" w:cstheme="majorHAnsi"/>
          <w:sz w:val="21"/>
          <w:szCs w:val="21"/>
          <w:lang w:val="en-GB"/>
        </w:rPr>
        <w:t>).</w:t>
      </w:r>
    </w:p>
    <w:p w14:paraId="24824D88" w14:textId="6C385FEF" w:rsidR="007436CA" w:rsidRDefault="00754E81" w:rsidP="00A9571A">
      <w:pPr>
        <w:pStyle w:val="ListParagraph"/>
        <w:numPr>
          <w:ilvl w:val="0"/>
          <w:numId w:val="14"/>
        </w:num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Support </w:t>
      </w:r>
      <w:r w:rsidR="00410754">
        <w:rPr>
          <w:rFonts w:asciiTheme="majorHAnsi" w:hAnsiTheme="majorHAnsi" w:cstheme="majorHAnsi"/>
          <w:sz w:val="21"/>
          <w:szCs w:val="21"/>
          <w:lang w:val="en-GB"/>
        </w:rPr>
        <w:t xml:space="preserve">for </w:t>
      </w:r>
      <w:r>
        <w:rPr>
          <w:rFonts w:asciiTheme="majorHAnsi" w:hAnsiTheme="majorHAnsi" w:cstheme="majorHAnsi"/>
          <w:sz w:val="21"/>
          <w:szCs w:val="21"/>
          <w:lang w:val="en-GB"/>
        </w:rPr>
        <w:t>c</w:t>
      </w:r>
      <w:r w:rsidR="007436CA">
        <w:rPr>
          <w:rFonts w:asciiTheme="majorHAnsi" w:hAnsiTheme="majorHAnsi" w:cstheme="majorHAnsi"/>
          <w:sz w:val="21"/>
          <w:szCs w:val="21"/>
          <w:lang w:val="en-GB"/>
        </w:rPr>
        <w:t xml:space="preserve">easefire </w:t>
      </w:r>
      <w:r w:rsidR="00211ABA">
        <w:rPr>
          <w:rFonts w:asciiTheme="majorHAnsi" w:hAnsiTheme="majorHAnsi" w:cstheme="majorHAnsi"/>
          <w:sz w:val="21"/>
          <w:szCs w:val="21"/>
          <w:lang w:val="en-GB"/>
        </w:rPr>
        <w:t xml:space="preserve">and road opening </w:t>
      </w:r>
      <w:r w:rsidR="007436CA">
        <w:rPr>
          <w:rFonts w:asciiTheme="majorHAnsi" w:hAnsiTheme="majorHAnsi" w:cstheme="majorHAnsi"/>
          <w:sz w:val="21"/>
          <w:szCs w:val="21"/>
          <w:lang w:val="en-GB"/>
        </w:rPr>
        <w:t>monitoring</w:t>
      </w:r>
      <w:r>
        <w:rPr>
          <w:rFonts w:asciiTheme="majorHAnsi" w:hAnsiTheme="majorHAnsi" w:cstheme="majorHAnsi"/>
          <w:sz w:val="21"/>
          <w:szCs w:val="21"/>
          <w:lang w:val="en-GB"/>
        </w:rPr>
        <w:t xml:space="preserve"> initiatives</w:t>
      </w:r>
      <w:r w:rsidR="007436CA">
        <w:rPr>
          <w:rFonts w:asciiTheme="majorHAnsi" w:hAnsiTheme="majorHAnsi" w:cstheme="majorHAnsi"/>
          <w:sz w:val="21"/>
          <w:szCs w:val="21"/>
          <w:lang w:val="en-GB"/>
        </w:rPr>
        <w:t>.</w:t>
      </w:r>
    </w:p>
    <w:p w14:paraId="35353D2F" w14:textId="57BD596A" w:rsidR="007436CA" w:rsidRPr="005E7451" w:rsidRDefault="00754E81" w:rsidP="00A9571A">
      <w:pPr>
        <w:pStyle w:val="ListParagraph"/>
        <w:numPr>
          <w:ilvl w:val="0"/>
          <w:numId w:val="14"/>
        </w:num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Support </w:t>
      </w:r>
      <w:r w:rsidR="00B922DA">
        <w:rPr>
          <w:rFonts w:asciiTheme="majorHAnsi" w:hAnsiTheme="majorHAnsi" w:cstheme="majorHAnsi"/>
          <w:sz w:val="21"/>
          <w:szCs w:val="21"/>
          <w:lang w:val="en-GB"/>
        </w:rPr>
        <w:t>prisoners'</w:t>
      </w:r>
      <w:r w:rsidR="007436CA">
        <w:rPr>
          <w:rFonts w:asciiTheme="majorHAnsi" w:hAnsiTheme="majorHAnsi" w:cstheme="majorHAnsi"/>
          <w:sz w:val="21"/>
          <w:szCs w:val="21"/>
          <w:lang w:val="en-GB"/>
        </w:rPr>
        <w:t xml:space="preserve"> exchange</w:t>
      </w:r>
      <w:r>
        <w:rPr>
          <w:rFonts w:asciiTheme="majorHAnsi" w:hAnsiTheme="majorHAnsi" w:cstheme="majorHAnsi"/>
          <w:sz w:val="21"/>
          <w:szCs w:val="21"/>
          <w:lang w:val="en-GB"/>
        </w:rPr>
        <w:t xml:space="preserve"> initiatives</w:t>
      </w:r>
      <w:r w:rsidR="004103AE">
        <w:rPr>
          <w:rFonts w:asciiTheme="majorHAnsi" w:hAnsiTheme="majorHAnsi" w:cstheme="majorHAnsi"/>
          <w:sz w:val="21"/>
          <w:szCs w:val="21"/>
          <w:lang w:val="en-GB"/>
        </w:rPr>
        <w:t>,</w:t>
      </w:r>
      <w:r w:rsidR="004103AE" w:rsidRPr="004103AE">
        <w:rPr>
          <w:rFonts w:asciiTheme="majorHAnsi" w:hAnsiTheme="majorHAnsi" w:cstheme="majorHAnsi"/>
          <w:sz w:val="21"/>
          <w:szCs w:val="21"/>
          <w:lang w:val="en-GB"/>
        </w:rPr>
        <w:t xml:space="preserve"> </w:t>
      </w:r>
      <w:r w:rsidR="004103AE">
        <w:rPr>
          <w:rFonts w:asciiTheme="majorHAnsi" w:hAnsiTheme="majorHAnsi" w:cstheme="majorHAnsi"/>
          <w:sz w:val="21"/>
          <w:szCs w:val="21"/>
          <w:lang w:val="en-GB"/>
        </w:rPr>
        <w:t>the release of children associated with armed forces and groups, or persons willing to exit the armed groups</w:t>
      </w:r>
      <w:r w:rsidR="007436CA">
        <w:rPr>
          <w:rFonts w:asciiTheme="majorHAnsi" w:hAnsiTheme="majorHAnsi" w:cstheme="majorHAnsi"/>
          <w:sz w:val="21"/>
          <w:szCs w:val="21"/>
          <w:lang w:val="en-GB"/>
        </w:rPr>
        <w:t>.</w:t>
      </w:r>
    </w:p>
    <w:p w14:paraId="1AF0CE23" w14:textId="0EFF28E7" w:rsidR="00642302" w:rsidRPr="005E7451" w:rsidRDefault="008806A1" w:rsidP="00A9571A">
      <w:pPr>
        <w:pStyle w:val="ListParagraph"/>
        <w:numPr>
          <w:ilvl w:val="0"/>
          <w:numId w:val="14"/>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Capacity development and i</w:t>
      </w:r>
      <w:r w:rsidR="00642302" w:rsidRPr="005E7451">
        <w:rPr>
          <w:rFonts w:asciiTheme="majorHAnsi" w:hAnsiTheme="majorHAnsi" w:cstheme="majorHAnsi"/>
          <w:sz w:val="21"/>
          <w:szCs w:val="21"/>
          <w:lang w:val="en-GB"/>
        </w:rPr>
        <w:t xml:space="preserve">nfrastructure rehabilitation </w:t>
      </w:r>
      <w:r w:rsidR="009E32B3" w:rsidRPr="005E7451">
        <w:rPr>
          <w:rFonts w:asciiTheme="majorHAnsi" w:hAnsiTheme="majorHAnsi" w:cstheme="majorHAnsi"/>
          <w:sz w:val="21"/>
          <w:szCs w:val="21"/>
          <w:lang w:val="en-GB"/>
        </w:rPr>
        <w:t>to</w:t>
      </w:r>
      <w:r w:rsidR="00642302" w:rsidRPr="005E7451">
        <w:rPr>
          <w:rFonts w:asciiTheme="majorHAnsi" w:hAnsiTheme="majorHAnsi" w:cstheme="majorHAnsi"/>
          <w:sz w:val="21"/>
          <w:szCs w:val="21"/>
          <w:lang w:val="en-GB"/>
        </w:rPr>
        <w:t xml:space="preserve"> boost economic activity and spur</w:t>
      </w:r>
      <w:r w:rsidR="009E32B3" w:rsidRPr="005E7451">
        <w:rPr>
          <w:rFonts w:asciiTheme="majorHAnsi" w:hAnsiTheme="majorHAnsi" w:cstheme="majorHAnsi"/>
          <w:sz w:val="21"/>
          <w:szCs w:val="21"/>
          <w:lang w:val="en-GB"/>
        </w:rPr>
        <w:t xml:space="preserve"> </w:t>
      </w:r>
      <w:r w:rsidR="00642302" w:rsidRPr="005E7451">
        <w:rPr>
          <w:rFonts w:asciiTheme="majorHAnsi" w:hAnsiTheme="majorHAnsi" w:cstheme="majorHAnsi"/>
          <w:sz w:val="21"/>
          <w:szCs w:val="21"/>
          <w:lang w:val="en-GB"/>
        </w:rPr>
        <w:t>support for the peace process</w:t>
      </w:r>
      <w:r w:rsidR="008262BA">
        <w:rPr>
          <w:rFonts w:asciiTheme="majorHAnsi" w:hAnsiTheme="majorHAnsi" w:cstheme="majorHAnsi"/>
          <w:sz w:val="21"/>
          <w:szCs w:val="21"/>
          <w:lang w:val="en-GB"/>
        </w:rPr>
        <w:t xml:space="preserve">, such as support </w:t>
      </w:r>
      <w:r w:rsidR="00410754">
        <w:rPr>
          <w:rFonts w:asciiTheme="majorHAnsi" w:hAnsiTheme="majorHAnsi" w:cstheme="majorHAnsi"/>
          <w:sz w:val="21"/>
          <w:szCs w:val="21"/>
          <w:lang w:val="en-GB"/>
        </w:rPr>
        <w:t xml:space="preserve">for </w:t>
      </w:r>
      <w:r w:rsidR="008262BA">
        <w:rPr>
          <w:rFonts w:asciiTheme="majorHAnsi" w:hAnsiTheme="majorHAnsi" w:cstheme="majorHAnsi"/>
          <w:sz w:val="21"/>
          <w:szCs w:val="21"/>
          <w:lang w:val="en-GB"/>
        </w:rPr>
        <w:t xml:space="preserve">the Special </w:t>
      </w:r>
      <w:r w:rsidR="00B922DA">
        <w:rPr>
          <w:rFonts w:asciiTheme="majorHAnsi" w:hAnsiTheme="majorHAnsi" w:cstheme="majorHAnsi"/>
          <w:sz w:val="21"/>
          <w:szCs w:val="21"/>
          <w:lang w:val="en-GB"/>
        </w:rPr>
        <w:t>Envoy's</w:t>
      </w:r>
      <w:r w:rsidR="008262BA">
        <w:rPr>
          <w:rFonts w:asciiTheme="majorHAnsi" w:hAnsiTheme="majorHAnsi" w:cstheme="majorHAnsi"/>
          <w:sz w:val="21"/>
          <w:szCs w:val="21"/>
          <w:lang w:val="en-GB"/>
        </w:rPr>
        <w:t xml:space="preserve"> </w:t>
      </w:r>
      <w:r w:rsidR="00FF7DFD">
        <w:rPr>
          <w:rFonts w:asciiTheme="majorHAnsi" w:hAnsiTheme="majorHAnsi" w:cstheme="majorHAnsi"/>
          <w:sz w:val="21"/>
          <w:szCs w:val="21"/>
          <w:lang w:val="en-GB"/>
        </w:rPr>
        <w:t xml:space="preserve">recent </w:t>
      </w:r>
      <w:r w:rsidR="008262BA">
        <w:rPr>
          <w:rFonts w:asciiTheme="majorHAnsi" w:hAnsiTheme="majorHAnsi" w:cstheme="majorHAnsi"/>
          <w:sz w:val="21"/>
          <w:szCs w:val="21"/>
          <w:lang w:val="en-GB"/>
        </w:rPr>
        <w:t xml:space="preserve">efforts to re-open </w:t>
      </w:r>
      <w:r w:rsidR="00B922DA">
        <w:rPr>
          <w:rFonts w:asciiTheme="majorHAnsi" w:hAnsiTheme="majorHAnsi" w:cstheme="majorHAnsi"/>
          <w:sz w:val="21"/>
          <w:szCs w:val="21"/>
          <w:lang w:val="en-GB"/>
        </w:rPr>
        <w:t>Sana'a</w:t>
      </w:r>
      <w:r w:rsidR="008262BA">
        <w:rPr>
          <w:rFonts w:asciiTheme="majorHAnsi" w:hAnsiTheme="majorHAnsi" w:cstheme="majorHAnsi"/>
          <w:sz w:val="21"/>
          <w:szCs w:val="21"/>
          <w:lang w:val="en-GB"/>
        </w:rPr>
        <w:t xml:space="preserve"> airport</w:t>
      </w:r>
      <w:r w:rsidR="00642302" w:rsidRPr="005E7451">
        <w:rPr>
          <w:rFonts w:asciiTheme="majorHAnsi" w:hAnsiTheme="majorHAnsi" w:cstheme="majorHAnsi"/>
          <w:sz w:val="21"/>
          <w:szCs w:val="21"/>
          <w:lang w:val="en-GB"/>
        </w:rPr>
        <w:t xml:space="preserve"> </w:t>
      </w:r>
      <w:r w:rsidR="00FF7DFD">
        <w:rPr>
          <w:rFonts w:asciiTheme="majorHAnsi" w:hAnsiTheme="majorHAnsi" w:cstheme="majorHAnsi"/>
          <w:sz w:val="21"/>
          <w:szCs w:val="21"/>
          <w:lang w:val="en-GB"/>
        </w:rPr>
        <w:t xml:space="preserve">to commercial airlines </w:t>
      </w:r>
      <w:r w:rsidR="00642302" w:rsidRPr="005E7451">
        <w:rPr>
          <w:rFonts w:asciiTheme="majorHAnsi" w:hAnsiTheme="majorHAnsi" w:cstheme="majorHAnsi"/>
          <w:sz w:val="21"/>
          <w:szCs w:val="21"/>
          <w:lang w:val="en-GB"/>
        </w:rPr>
        <w:t>(See, among others, air- and seaport assessments and proposals).</w:t>
      </w:r>
    </w:p>
    <w:p w14:paraId="2320E531" w14:textId="77777777" w:rsidR="00642302" w:rsidRPr="005E7451" w:rsidRDefault="00642302" w:rsidP="00A9571A">
      <w:pPr>
        <w:pStyle w:val="ListParagraph"/>
        <w:numPr>
          <w:ilvl w:val="0"/>
          <w:numId w:val="14"/>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Reinsurance Fund to reduce shipping insurance premiums.</w:t>
      </w:r>
    </w:p>
    <w:p w14:paraId="66F2270B" w14:textId="74BDE33F" w:rsidR="00642302" w:rsidRPr="005E7451" w:rsidRDefault="00642302" w:rsidP="00A9571A">
      <w:pPr>
        <w:pStyle w:val="ListParagraph"/>
        <w:numPr>
          <w:ilvl w:val="0"/>
          <w:numId w:val="14"/>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Fuel revenue and public salary management (funded through ports and fuel revenue).</w:t>
      </w:r>
    </w:p>
    <w:p w14:paraId="42B7BC23" w14:textId="50ABCEFA" w:rsidR="00B4187E" w:rsidRPr="005E7451" w:rsidRDefault="00B4187E" w:rsidP="00A47977">
      <w:pPr>
        <w:pStyle w:val="Heading2"/>
        <w:spacing w:before="240" w:after="120"/>
        <w:rPr>
          <w:b/>
          <w:bCs/>
          <w:lang w:val="en-GB"/>
        </w:rPr>
      </w:pPr>
      <w:bookmarkStart w:id="36" w:name="_Toc97675485"/>
      <w:bookmarkStart w:id="37" w:name="_Toc97743011"/>
      <w:bookmarkStart w:id="38" w:name="_Toc97754229"/>
      <w:bookmarkStart w:id="39" w:name="_Toc100326052"/>
      <w:bookmarkStart w:id="40" w:name="_Toc103795011"/>
      <w:r w:rsidRPr="005E7451">
        <w:rPr>
          <w:b/>
          <w:bCs/>
          <w:lang w:val="en-GB"/>
        </w:rPr>
        <w:t xml:space="preserve">Result </w:t>
      </w:r>
      <w:r w:rsidR="00B90F03">
        <w:rPr>
          <w:b/>
          <w:bCs/>
          <w:lang w:val="en-GB"/>
        </w:rPr>
        <w:t>a</w:t>
      </w:r>
      <w:r w:rsidRPr="005E7451">
        <w:rPr>
          <w:b/>
          <w:bCs/>
          <w:lang w:val="en-GB"/>
        </w:rPr>
        <w:t>rea 2</w:t>
      </w:r>
      <w:bookmarkEnd w:id="36"/>
      <w:bookmarkEnd w:id="37"/>
      <w:bookmarkEnd w:id="38"/>
      <w:bookmarkEnd w:id="39"/>
      <w:bookmarkEnd w:id="40"/>
    </w:p>
    <w:p w14:paraId="2F3C479F" w14:textId="66FF299F" w:rsidR="00642302" w:rsidRPr="002965D6" w:rsidRDefault="00642302" w:rsidP="00AD7B92">
      <w:pPr>
        <w:pBdr>
          <w:top w:val="single" w:sz="4" w:space="1" w:color="auto"/>
          <w:left w:val="single" w:sz="4" w:space="4" w:color="auto"/>
          <w:bottom w:val="single" w:sz="4" w:space="1" w:color="auto"/>
          <w:right w:val="single" w:sz="4" w:space="4" w:color="auto"/>
        </w:pBdr>
        <w:shd w:val="clear" w:color="auto" w:fill="4472C4" w:themeFill="accent1"/>
        <w:spacing w:before="240" w:after="240" w:line="276" w:lineRule="auto"/>
        <w:ind w:right="96"/>
        <w:jc w:val="both"/>
        <w:rPr>
          <w:rFonts w:asciiTheme="majorHAnsi" w:hAnsiTheme="majorHAnsi" w:cstheme="majorHAnsi"/>
          <w:b/>
          <w:bCs/>
          <w:i/>
          <w:iCs/>
          <w:color w:val="FFFFFF" w:themeColor="background1"/>
          <w:sz w:val="21"/>
          <w:szCs w:val="21"/>
          <w:lang w:val="en-GB"/>
        </w:rPr>
      </w:pPr>
      <w:r w:rsidRPr="002965D6">
        <w:rPr>
          <w:rFonts w:asciiTheme="majorHAnsi" w:hAnsiTheme="majorHAnsi" w:cstheme="majorHAnsi"/>
          <w:b/>
          <w:bCs/>
          <w:i/>
          <w:iCs/>
          <w:color w:val="FFFFFF" w:themeColor="background1"/>
          <w:sz w:val="21"/>
          <w:szCs w:val="21"/>
          <w:lang w:val="en-GB"/>
        </w:rPr>
        <w:t>Support new and bring to scale existing subnational peace initiatives to</w:t>
      </w:r>
      <w:r w:rsidR="00610750" w:rsidRPr="002965D6">
        <w:rPr>
          <w:rFonts w:asciiTheme="majorHAnsi" w:hAnsiTheme="majorHAnsi" w:cstheme="majorHAnsi"/>
          <w:b/>
          <w:bCs/>
          <w:i/>
          <w:iCs/>
          <w:color w:val="FFFFFF" w:themeColor="background1"/>
          <w:sz w:val="21"/>
          <w:szCs w:val="21"/>
          <w:lang w:val="en-GB"/>
        </w:rPr>
        <w:t xml:space="preserve"> </w:t>
      </w:r>
      <w:r w:rsidR="00584109">
        <w:rPr>
          <w:rFonts w:asciiTheme="majorHAnsi" w:hAnsiTheme="majorHAnsi" w:cstheme="majorHAnsi"/>
          <w:b/>
          <w:bCs/>
          <w:i/>
          <w:iCs/>
          <w:color w:val="FFFFFF" w:themeColor="background1"/>
          <w:sz w:val="21"/>
          <w:szCs w:val="21"/>
          <w:lang w:val="en-GB"/>
        </w:rPr>
        <w:t>incentivise</w:t>
      </w:r>
      <w:r w:rsidRPr="002965D6">
        <w:rPr>
          <w:rFonts w:asciiTheme="majorHAnsi" w:hAnsiTheme="majorHAnsi" w:cstheme="majorHAnsi"/>
          <w:b/>
          <w:bCs/>
          <w:i/>
          <w:iCs/>
          <w:color w:val="FFFFFF" w:themeColor="background1"/>
          <w:sz w:val="21"/>
          <w:szCs w:val="21"/>
          <w:lang w:val="en-GB"/>
        </w:rPr>
        <w:t xml:space="preserve"> </w:t>
      </w:r>
      <w:r w:rsidR="00582EBA" w:rsidRPr="002965D6">
        <w:rPr>
          <w:rFonts w:asciiTheme="majorHAnsi" w:hAnsiTheme="majorHAnsi" w:cstheme="majorHAnsi"/>
          <w:b/>
          <w:bCs/>
          <w:i/>
          <w:iCs/>
          <w:color w:val="FFFFFF" w:themeColor="background1"/>
          <w:sz w:val="21"/>
          <w:szCs w:val="21"/>
          <w:lang w:val="en-GB"/>
        </w:rPr>
        <w:t>and</w:t>
      </w:r>
      <w:r w:rsidRPr="002965D6">
        <w:rPr>
          <w:rFonts w:asciiTheme="majorHAnsi" w:hAnsiTheme="majorHAnsi" w:cstheme="majorHAnsi"/>
          <w:b/>
          <w:bCs/>
          <w:i/>
          <w:iCs/>
          <w:color w:val="FFFFFF" w:themeColor="background1"/>
          <w:sz w:val="21"/>
          <w:szCs w:val="21"/>
          <w:lang w:val="en-GB"/>
        </w:rPr>
        <w:t xml:space="preserve"> lay the foundations for </w:t>
      </w:r>
      <w:r w:rsidR="005E21F1">
        <w:rPr>
          <w:rFonts w:asciiTheme="majorHAnsi" w:hAnsiTheme="majorHAnsi" w:cstheme="majorHAnsi"/>
          <w:b/>
          <w:bCs/>
          <w:i/>
          <w:iCs/>
          <w:color w:val="FFFFFF" w:themeColor="background1"/>
          <w:sz w:val="21"/>
          <w:szCs w:val="21"/>
          <w:lang w:val="en-GB"/>
        </w:rPr>
        <w:t>an</w:t>
      </w:r>
      <w:r w:rsidRPr="002965D6">
        <w:rPr>
          <w:rFonts w:asciiTheme="majorHAnsi" w:hAnsiTheme="majorHAnsi" w:cstheme="majorHAnsi"/>
          <w:b/>
          <w:bCs/>
          <w:i/>
          <w:iCs/>
          <w:color w:val="FFFFFF" w:themeColor="background1"/>
          <w:sz w:val="21"/>
          <w:szCs w:val="21"/>
          <w:lang w:val="en-GB"/>
        </w:rPr>
        <w:t xml:space="preserve"> </w:t>
      </w:r>
      <w:r w:rsidR="003B2AA2">
        <w:rPr>
          <w:rFonts w:asciiTheme="majorHAnsi" w:hAnsiTheme="majorHAnsi" w:cstheme="majorHAnsi"/>
          <w:b/>
          <w:bCs/>
          <w:i/>
          <w:iCs/>
          <w:color w:val="FFFFFF" w:themeColor="background1"/>
          <w:sz w:val="21"/>
          <w:szCs w:val="21"/>
          <w:lang w:val="en-GB"/>
        </w:rPr>
        <w:t xml:space="preserve">inclusive </w:t>
      </w:r>
      <w:r w:rsidRPr="002965D6">
        <w:rPr>
          <w:rFonts w:asciiTheme="majorHAnsi" w:hAnsiTheme="majorHAnsi" w:cstheme="majorHAnsi"/>
          <w:b/>
          <w:bCs/>
          <w:i/>
          <w:iCs/>
          <w:color w:val="FFFFFF" w:themeColor="background1"/>
          <w:sz w:val="21"/>
          <w:szCs w:val="21"/>
          <w:lang w:val="en-GB"/>
        </w:rPr>
        <w:t>peace process.</w:t>
      </w:r>
    </w:p>
    <w:p w14:paraId="5805325F" w14:textId="4AD2156E" w:rsidR="00B4187E" w:rsidRPr="005E7451" w:rsidRDefault="00B4187E"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Result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 xml:space="preserve">rea 2 </w:t>
      </w:r>
      <w:r w:rsidR="00610750" w:rsidRPr="005E7451">
        <w:rPr>
          <w:rFonts w:asciiTheme="majorHAnsi" w:hAnsiTheme="majorHAnsi" w:cstheme="majorHAnsi"/>
          <w:sz w:val="21"/>
          <w:szCs w:val="21"/>
          <w:lang w:val="en-GB"/>
        </w:rPr>
        <w:t xml:space="preserve">supports the </w:t>
      </w:r>
      <w:r w:rsidRPr="005E7451">
        <w:rPr>
          <w:rFonts w:asciiTheme="majorHAnsi" w:hAnsiTheme="majorHAnsi" w:cstheme="majorHAnsi"/>
          <w:sz w:val="21"/>
          <w:szCs w:val="21"/>
          <w:lang w:val="en-GB"/>
        </w:rPr>
        <w:t>implement</w:t>
      </w:r>
      <w:r w:rsidR="00610750" w:rsidRPr="005E7451">
        <w:rPr>
          <w:rFonts w:asciiTheme="majorHAnsi" w:hAnsiTheme="majorHAnsi" w:cstheme="majorHAnsi"/>
          <w:sz w:val="21"/>
          <w:szCs w:val="21"/>
          <w:lang w:val="en-GB"/>
        </w:rPr>
        <w:t>ation of</w:t>
      </w:r>
      <w:r w:rsidRPr="005E7451">
        <w:rPr>
          <w:rFonts w:asciiTheme="majorHAnsi" w:hAnsiTheme="majorHAnsi" w:cstheme="majorHAnsi"/>
          <w:sz w:val="21"/>
          <w:szCs w:val="21"/>
          <w:lang w:val="en-GB"/>
        </w:rPr>
        <w:t xml:space="preserve"> activities </w:t>
      </w:r>
      <w:r w:rsidR="00385DCD">
        <w:rPr>
          <w:rFonts w:asciiTheme="majorHAnsi" w:hAnsiTheme="majorHAnsi" w:cstheme="majorHAnsi"/>
          <w:sz w:val="21"/>
          <w:szCs w:val="21"/>
          <w:lang w:val="en-GB"/>
        </w:rPr>
        <w:t>emerging</w:t>
      </w:r>
      <w:r w:rsidRPr="005E7451">
        <w:rPr>
          <w:rFonts w:asciiTheme="majorHAnsi" w:hAnsiTheme="majorHAnsi" w:cstheme="majorHAnsi"/>
          <w:sz w:val="21"/>
          <w:szCs w:val="21"/>
          <w:lang w:val="en-GB"/>
        </w:rPr>
        <w:t xml:space="preserve"> from recommendations and findings of Track II and other relevant subnational </w:t>
      </w:r>
      <w:r w:rsidR="007F7C2B" w:rsidRPr="005E7451">
        <w:rPr>
          <w:rFonts w:asciiTheme="majorHAnsi" w:hAnsiTheme="majorHAnsi" w:cstheme="majorHAnsi"/>
          <w:sz w:val="21"/>
          <w:szCs w:val="21"/>
          <w:lang w:val="en-GB"/>
        </w:rPr>
        <w:t>inclusive</w:t>
      </w:r>
      <w:r w:rsidR="008806A1"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dialogues</w:t>
      </w:r>
      <w:r w:rsidR="008806A1" w:rsidRPr="005E7451">
        <w:rPr>
          <w:rStyle w:val="FootnoteReference"/>
          <w:rFonts w:asciiTheme="majorHAnsi" w:hAnsiTheme="majorHAnsi" w:cstheme="majorHAnsi"/>
          <w:sz w:val="21"/>
          <w:szCs w:val="21"/>
          <w:lang w:val="en-GB"/>
        </w:rPr>
        <w:footnoteReference w:id="10"/>
      </w:r>
      <w:r w:rsidR="008806A1" w:rsidRPr="005E7451">
        <w:rPr>
          <w:rFonts w:asciiTheme="majorHAnsi" w:hAnsiTheme="majorHAnsi" w:cstheme="majorHAnsi"/>
          <w:sz w:val="21"/>
          <w:szCs w:val="21"/>
          <w:lang w:val="en-GB"/>
        </w:rPr>
        <w:t xml:space="preserve"> </w:t>
      </w:r>
      <w:r w:rsidR="00610750" w:rsidRPr="005E7451">
        <w:rPr>
          <w:rFonts w:asciiTheme="majorHAnsi" w:hAnsiTheme="majorHAnsi" w:cstheme="majorHAnsi"/>
          <w:sz w:val="21"/>
          <w:szCs w:val="21"/>
          <w:lang w:val="en-GB"/>
        </w:rPr>
        <w:t>and processes</w:t>
      </w:r>
      <w:r w:rsidR="007F7C2B" w:rsidRPr="005E7451">
        <w:rPr>
          <w:rFonts w:asciiTheme="majorHAnsi" w:hAnsiTheme="majorHAnsi" w:cstheme="majorHAnsi"/>
          <w:sz w:val="21"/>
          <w:szCs w:val="21"/>
          <w:lang w:val="en-GB"/>
        </w:rPr>
        <w:t>.</w:t>
      </w:r>
    </w:p>
    <w:p w14:paraId="48D32C95" w14:textId="57E02E8E" w:rsidR="00F8709F" w:rsidRPr="005E7451" w:rsidRDefault="00F8709F"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lastRenderedPageBreak/>
        <w:t xml:space="preserve">The </w:t>
      </w:r>
      <w:r w:rsidR="0091531D" w:rsidRPr="005E7451">
        <w:rPr>
          <w:rFonts w:asciiTheme="majorHAnsi" w:hAnsiTheme="majorHAnsi" w:cstheme="majorHAnsi"/>
          <w:sz w:val="21"/>
          <w:szCs w:val="21"/>
          <w:lang w:val="en-GB"/>
        </w:rPr>
        <w:t>OSESGY, RCO and UNDP</w:t>
      </w:r>
      <w:r w:rsidR="005F320C" w:rsidRPr="005E7451">
        <w:rPr>
          <w:rFonts w:asciiTheme="majorHAnsi" w:hAnsiTheme="majorHAnsi" w:cstheme="majorHAnsi"/>
          <w:sz w:val="21"/>
          <w:szCs w:val="21"/>
          <w:lang w:val="en-GB"/>
        </w:rPr>
        <w:t>, supported by the</w:t>
      </w:r>
      <w:r w:rsidRPr="005E7451">
        <w:rPr>
          <w:rFonts w:asciiTheme="majorHAnsi" w:hAnsiTheme="majorHAnsi" w:cstheme="majorHAnsi"/>
          <w:sz w:val="21"/>
          <w:szCs w:val="21"/>
          <w:lang w:val="en-GB"/>
        </w:rPr>
        <w:t xml:space="preserve"> PSF team</w:t>
      </w:r>
      <w:r w:rsidR="005F320C" w:rsidRPr="005E7451">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w:t>
      </w:r>
      <w:r w:rsidR="008806A1" w:rsidRPr="005E7451">
        <w:rPr>
          <w:rFonts w:asciiTheme="majorHAnsi" w:hAnsiTheme="majorHAnsi" w:cstheme="majorHAnsi"/>
          <w:sz w:val="21"/>
          <w:szCs w:val="21"/>
          <w:lang w:val="en-GB"/>
        </w:rPr>
        <w:t>are</w:t>
      </w:r>
      <w:r w:rsidRPr="005E7451">
        <w:rPr>
          <w:rFonts w:asciiTheme="majorHAnsi" w:hAnsiTheme="majorHAnsi" w:cstheme="majorHAnsi"/>
          <w:sz w:val="21"/>
          <w:szCs w:val="21"/>
          <w:lang w:val="en-GB"/>
        </w:rPr>
        <w:t xml:space="preserve"> responsible for communication and outreach on </w:t>
      </w:r>
      <w:r w:rsidR="00B90F03">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rea 2</w:t>
      </w:r>
      <w:r w:rsidR="005F320C"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r w:rsidR="005F320C" w:rsidRPr="005E7451">
        <w:rPr>
          <w:rFonts w:asciiTheme="majorHAnsi" w:hAnsiTheme="majorHAnsi" w:cstheme="majorHAnsi"/>
          <w:sz w:val="21"/>
          <w:szCs w:val="21"/>
          <w:lang w:val="en-GB"/>
        </w:rPr>
        <w:t xml:space="preserve">The OSESGY-based </w:t>
      </w:r>
      <w:r w:rsidR="00BC6D24">
        <w:rPr>
          <w:rFonts w:asciiTheme="majorHAnsi" w:hAnsiTheme="majorHAnsi" w:cstheme="majorHAnsi"/>
          <w:sz w:val="21"/>
          <w:szCs w:val="21"/>
          <w:lang w:val="en-GB"/>
        </w:rPr>
        <w:t>Strategic Planning and Liaison</w:t>
      </w:r>
      <w:r w:rsidR="005F320C" w:rsidRPr="005E7451">
        <w:rPr>
          <w:rFonts w:asciiTheme="majorHAnsi" w:hAnsiTheme="majorHAnsi" w:cstheme="majorHAnsi"/>
          <w:sz w:val="21"/>
          <w:szCs w:val="21"/>
          <w:lang w:val="en-GB"/>
        </w:rPr>
        <w:t xml:space="preserve"> </w:t>
      </w:r>
      <w:r w:rsidR="00BC6D24">
        <w:rPr>
          <w:rFonts w:asciiTheme="majorHAnsi" w:hAnsiTheme="majorHAnsi" w:cstheme="majorHAnsi"/>
          <w:sz w:val="21"/>
          <w:szCs w:val="21"/>
          <w:lang w:val="en-GB"/>
        </w:rPr>
        <w:t>Officer</w:t>
      </w:r>
      <w:r w:rsidR="005F320C" w:rsidRPr="005E7451">
        <w:rPr>
          <w:rFonts w:asciiTheme="majorHAnsi" w:hAnsiTheme="majorHAnsi" w:cstheme="majorHAnsi"/>
          <w:sz w:val="21"/>
          <w:szCs w:val="21"/>
          <w:lang w:val="en-GB"/>
        </w:rPr>
        <w:t xml:space="preserve"> will maintain a database </w:t>
      </w:r>
      <w:r w:rsidR="00F62650">
        <w:rPr>
          <w:rFonts w:asciiTheme="majorHAnsi" w:hAnsiTheme="majorHAnsi" w:cstheme="majorHAnsi"/>
          <w:sz w:val="21"/>
          <w:szCs w:val="21"/>
          <w:lang w:val="en-GB"/>
        </w:rPr>
        <w:t xml:space="preserve">of </w:t>
      </w:r>
      <w:r w:rsidR="00410754">
        <w:rPr>
          <w:rFonts w:asciiTheme="majorHAnsi" w:hAnsiTheme="majorHAnsi" w:cstheme="majorHAnsi"/>
          <w:sz w:val="21"/>
          <w:szCs w:val="21"/>
          <w:lang w:val="en-GB"/>
        </w:rPr>
        <w:t>(</w:t>
      </w:r>
      <w:r w:rsidR="005F320C" w:rsidRPr="005E7451">
        <w:rPr>
          <w:rFonts w:asciiTheme="majorHAnsi" w:hAnsiTheme="majorHAnsi" w:cstheme="majorHAnsi"/>
          <w:sz w:val="21"/>
          <w:szCs w:val="21"/>
          <w:lang w:val="en-GB"/>
        </w:rPr>
        <w:t>and reach out to</w:t>
      </w:r>
      <w:r w:rsidR="00410754">
        <w:rPr>
          <w:rFonts w:asciiTheme="majorHAnsi" w:hAnsiTheme="majorHAnsi" w:cstheme="majorHAnsi"/>
          <w:sz w:val="21"/>
          <w:szCs w:val="21"/>
          <w:lang w:val="en-GB"/>
        </w:rPr>
        <w:t>)</w:t>
      </w:r>
      <w:r w:rsidR="005F320C" w:rsidRPr="005E7451">
        <w:rPr>
          <w:rFonts w:asciiTheme="majorHAnsi" w:hAnsiTheme="majorHAnsi" w:cstheme="majorHAnsi"/>
          <w:sz w:val="21"/>
          <w:szCs w:val="21"/>
          <w:lang w:val="en-GB"/>
        </w:rPr>
        <w:t xml:space="preserve"> relevant national entities eligible </w:t>
      </w:r>
      <w:r w:rsidR="00582EBA" w:rsidRPr="005E7451">
        <w:rPr>
          <w:rFonts w:asciiTheme="majorHAnsi" w:hAnsiTheme="majorHAnsi" w:cstheme="majorHAnsi"/>
          <w:sz w:val="21"/>
          <w:szCs w:val="21"/>
          <w:lang w:val="en-GB"/>
        </w:rPr>
        <w:t>for</w:t>
      </w:r>
      <w:r w:rsidR="005F320C" w:rsidRPr="005E7451">
        <w:rPr>
          <w:rFonts w:asciiTheme="majorHAnsi" w:hAnsiTheme="majorHAnsi" w:cstheme="majorHAnsi"/>
          <w:sz w:val="21"/>
          <w:szCs w:val="21"/>
          <w:lang w:val="en-GB"/>
        </w:rPr>
        <w:t xml:space="preserve"> funding under results area 2.</w:t>
      </w:r>
    </w:p>
    <w:p w14:paraId="70A22E4E" w14:textId="43C32173" w:rsidR="00642302" w:rsidRPr="005E7451" w:rsidRDefault="005F320C" w:rsidP="00AD7B92">
      <w:pPr>
        <w:keepNext/>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Eligible p</w:t>
      </w:r>
      <w:r w:rsidR="00871986" w:rsidRPr="005E7451">
        <w:rPr>
          <w:rFonts w:asciiTheme="majorHAnsi" w:hAnsiTheme="majorHAnsi" w:cstheme="majorHAnsi"/>
          <w:sz w:val="21"/>
          <w:szCs w:val="21"/>
          <w:lang w:val="en-GB"/>
        </w:rPr>
        <w:t>roject</w:t>
      </w:r>
      <w:r w:rsidR="0055187A" w:rsidRPr="005E7451">
        <w:rPr>
          <w:rFonts w:asciiTheme="majorHAnsi" w:hAnsiTheme="majorHAnsi" w:cstheme="majorHAnsi"/>
          <w:sz w:val="21"/>
          <w:szCs w:val="21"/>
          <w:lang w:val="en-GB"/>
        </w:rPr>
        <w:t>s</w:t>
      </w:r>
      <w:r w:rsidR="00871986" w:rsidRPr="005E7451">
        <w:rPr>
          <w:rFonts w:asciiTheme="majorHAnsi" w:hAnsiTheme="majorHAnsi" w:cstheme="majorHAnsi"/>
          <w:sz w:val="21"/>
          <w:szCs w:val="21"/>
          <w:lang w:val="en-GB"/>
        </w:rPr>
        <w:t xml:space="preserve"> </w:t>
      </w:r>
      <w:r w:rsidR="00A126BF">
        <w:rPr>
          <w:rFonts w:asciiTheme="majorHAnsi" w:hAnsiTheme="majorHAnsi" w:cstheme="majorHAnsi"/>
          <w:sz w:val="21"/>
          <w:szCs w:val="21"/>
          <w:lang w:val="en-GB"/>
        </w:rPr>
        <w:t>have</w:t>
      </w:r>
      <w:r w:rsidR="0055187A" w:rsidRPr="005E7451">
        <w:rPr>
          <w:rFonts w:asciiTheme="majorHAnsi" w:hAnsiTheme="majorHAnsi" w:cstheme="majorHAnsi"/>
          <w:sz w:val="21"/>
          <w:szCs w:val="21"/>
          <w:lang w:val="en-GB"/>
        </w:rPr>
        <w:t xml:space="preserve"> a strong focus</w:t>
      </w:r>
      <w:r w:rsidR="00871986" w:rsidRPr="005E7451">
        <w:rPr>
          <w:rFonts w:asciiTheme="majorHAnsi" w:hAnsiTheme="majorHAnsi" w:cstheme="majorHAnsi"/>
          <w:sz w:val="21"/>
          <w:szCs w:val="21"/>
          <w:lang w:val="en-GB"/>
        </w:rPr>
        <w:t xml:space="preserve"> on</w:t>
      </w:r>
      <w:r w:rsidR="007F7C2B" w:rsidRPr="005E7451">
        <w:rPr>
          <w:rFonts w:asciiTheme="majorHAnsi" w:hAnsiTheme="majorHAnsi" w:cstheme="majorHAnsi"/>
          <w:sz w:val="21"/>
          <w:szCs w:val="21"/>
          <w:lang w:val="en-GB"/>
        </w:rPr>
        <w:t xml:space="preserve"> conflict </w:t>
      </w:r>
      <w:r w:rsidR="008F3069">
        <w:rPr>
          <w:rFonts w:asciiTheme="majorHAnsi" w:hAnsiTheme="majorHAnsi" w:cstheme="majorHAnsi"/>
          <w:sz w:val="21"/>
          <w:szCs w:val="21"/>
          <w:lang w:val="en-GB"/>
        </w:rPr>
        <w:t>resolution</w:t>
      </w:r>
      <w:r w:rsidR="0055187A" w:rsidRPr="005E7451">
        <w:rPr>
          <w:rFonts w:asciiTheme="majorHAnsi" w:hAnsiTheme="majorHAnsi" w:cstheme="majorHAnsi"/>
          <w:sz w:val="21"/>
          <w:szCs w:val="21"/>
          <w:lang w:val="en-GB"/>
        </w:rPr>
        <w:t xml:space="preserve"> and address the causes and effects of the </w:t>
      </w:r>
      <w:r w:rsidR="00A3638C" w:rsidRPr="005E7451">
        <w:rPr>
          <w:rFonts w:asciiTheme="majorHAnsi" w:hAnsiTheme="majorHAnsi" w:cstheme="majorHAnsi"/>
          <w:sz w:val="21"/>
          <w:szCs w:val="21"/>
          <w:lang w:val="en-GB"/>
        </w:rPr>
        <w:t>conflict</w:t>
      </w:r>
      <w:r w:rsidR="00F8709F"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r w:rsidR="00F8709F" w:rsidRPr="005E7451">
        <w:rPr>
          <w:rFonts w:asciiTheme="majorHAnsi" w:hAnsiTheme="majorHAnsi" w:cstheme="majorHAnsi"/>
          <w:sz w:val="21"/>
          <w:szCs w:val="21"/>
          <w:lang w:val="en-GB"/>
        </w:rPr>
        <w:t xml:space="preserve">To ensure a strategic approach and </w:t>
      </w:r>
      <w:r w:rsidR="00584109">
        <w:rPr>
          <w:rFonts w:asciiTheme="majorHAnsi" w:hAnsiTheme="majorHAnsi" w:cstheme="majorHAnsi"/>
          <w:sz w:val="21"/>
          <w:szCs w:val="21"/>
          <w:lang w:val="en-GB"/>
        </w:rPr>
        <w:t>cross-fertilisation</w:t>
      </w:r>
      <w:r w:rsidR="00F8709F" w:rsidRPr="005E7451">
        <w:rPr>
          <w:rFonts w:asciiTheme="majorHAnsi" w:hAnsiTheme="majorHAnsi" w:cstheme="majorHAnsi"/>
          <w:sz w:val="21"/>
          <w:szCs w:val="21"/>
          <w:lang w:val="en-GB"/>
        </w:rPr>
        <w:t xml:space="preserve"> under </w:t>
      </w:r>
      <w:r w:rsidR="00B90F03">
        <w:rPr>
          <w:rFonts w:asciiTheme="majorHAnsi" w:hAnsiTheme="majorHAnsi" w:cstheme="majorHAnsi"/>
          <w:sz w:val="21"/>
          <w:szCs w:val="21"/>
          <w:lang w:val="en-GB"/>
        </w:rPr>
        <w:t>r</w:t>
      </w:r>
      <w:r w:rsidR="00F8709F"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00F8709F" w:rsidRPr="005E7451">
        <w:rPr>
          <w:rFonts w:asciiTheme="majorHAnsi" w:hAnsiTheme="majorHAnsi" w:cstheme="majorHAnsi"/>
          <w:sz w:val="21"/>
          <w:szCs w:val="21"/>
          <w:lang w:val="en-GB"/>
        </w:rPr>
        <w:t xml:space="preserve">rea 2, the </w:t>
      </w:r>
      <w:r w:rsidR="005E21F1">
        <w:rPr>
          <w:rFonts w:asciiTheme="majorHAnsi" w:hAnsiTheme="majorHAnsi" w:cstheme="majorHAnsi"/>
          <w:sz w:val="21"/>
          <w:szCs w:val="21"/>
          <w:lang w:val="en-GB"/>
        </w:rPr>
        <w:t xml:space="preserve">UN Tripartite Team and </w:t>
      </w:r>
      <w:r w:rsidR="00F8709F" w:rsidRPr="005E7451">
        <w:rPr>
          <w:rFonts w:asciiTheme="majorHAnsi" w:hAnsiTheme="majorHAnsi" w:cstheme="majorHAnsi"/>
          <w:sz w:val="21"/>
          <w:szCs w:val="21"/>
          <w:lang w:val="en-GB"/>
        </w:rPr>
        <w:t>PSF Technical Committee wil</w:t>
      </w:r>
      <w:r w:rsidR="00A126BF">
        <w:rPr>
          <w:rFonts w:asciiTheme="majorHAnsi" w:hAnsiTheme="majorHAnsi" w:cstheme="majorHAnsi"/>
          <w:sz w:val="21"/>
          <w:szCs w:val="21"/>
          <w:lang w:val="en-GB"/>
        </w:rPr>
        <w:t xml:space="preserve">l, among others, consider </w:t>
      </w:r>
      <w:r w:rsidR="008F3069">
        <w:rPr>
          <w:rFonts w:asciiTheme="majorHAnsi" w:hAnsiTheme="majorHAnsi" w:cstheme="majorHAnsi"/>
          <w:sz w:val="21"/>
          <w:szCs w:val="21"/>
          <w:lang w:val="en-GB"/>
        </w:rPr>
        <w:t>proposals that</w:t>
      </w:r>
      <w:r w:rsidR="00642302" w:rsidRPr="005E7451">
        <w:rPr>
          <w:rFonts w:asciiTheme="majorHAnsi" w:hAnsiTheme="majorHAnsi" w:cstheme="majorHAnsi"/>
          <w:sz w:val="21"/>
          <w:szCs w:val="21"/>
          <w:lang w:val="en-GB"/>
        </w:rPr>
        <w:t>:</w:t>
      </w:r>
    </w:p>
    <w:p w14:paraId="160AA169" w14:textId="09D3F953" w:rsidR="00642302" w:rsidRPr="005E7451" w:rsidRDefault="00642302" w:rsidP="00A9571A">
      <w:pPr>
        <w:pStyle w:val="ListParagraph"/>
        <w:numPr>
          <w:ilvl w:val="0"/>
          <w:numId w:val="15"/>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Enhance the role of women, </w:t>
      </w:r>
      <w:r w:rsidR="00B922DA">
        <w:rPr>
          <w:rFonts w:asciiTheme="majorHAnsi" w:hAnsiTheme="majorHAnsi" w:cstheme="majorHAnsi"/>
          <w:sz w:val="21"/>
          <w:szCs w:val="21"/>
          <w:lang w:val="en-GB"/>
        </w:rPr>
        <w:t>women's</w:t>
      </w:r>
      <w:r w:rsidRPr="005E7451">
        <w:rPr>
          <w:rFonts w:asciiTheme="majorHAnsi" w:hAnsiTheme="majorHAnsi" w:cstheme="majorHAnsi"/>
          <w:sz w:val="21"/>
          <w:szCs w:val="21"/>
          <w:lang w:val="en-GB"/>
        </w:rPr>
        <w:t xml:space="preserve"> </w:t>
      </w:r>
      <w:r w:rsidR="00584109">
        <w:rPr>
          <w:rFonts w:asciiTheme="majorHAnsi" w:hAnsiTheme="majorHAnsi" w:cstheme="majorHAnsi"/>
          <w:sz w:val="21"/>
          <w:szCs w:val="21"/>
          <w:lang w:val="en-GB"/>
        </w:rPr>
        <w:t>organisations</w:t>
      </w:r>
      <w:r w:rsidR="00A96747" w:rsidRPr="005E7451">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and </w:t>
      </w:r>
      <w:r w:rsidR="00B922DA">
        <w:rPr>
          <w:rFonts w:asciiTheme="majorHAnsi" w:hAnsiTheme="majorHAnsi" w:cstheme="majorHAnsi"/>
          <w:sz w:val="21"/>
          <w:szCs w:val="21"/>
          <w:lang w:val="en-GB"/>
        </w:rPr>
        <w:t>women's</w:t>
      </w:r>
      <w:r w:rsidRPr="005E7451">
        <w:rPr>
          <w:rFonts w:asciiTheme="majorHAnsi" w:hAnsiTheme="majorHAnsi" w:cstheme="majorHAnsi"/>
          <w:sz w:val="21"/>
          <w:szCs w:val="21"/>
          <w:lang w:val="en-GB"/>
        </w:rPr>
        <w:t xml:space="preserve"> networks in the national and </w:t>
      </w:r>
      <w:r w:rsidR="003A1AC4" w:rsidRPr="005E7451">
        <w:rPr>
          <w:rFonts w:asciiTheme="majorHAnsi" w:hAnsiTheme="majorHAnsi" w:cstheme="majorHAnsi"/>
          <w:sz w:val="21"/>
          <w:szCs w:val="21"/>
          <w:lang w:val="en-GB"/>
        </w:rPr>
        <w:t>subnational</w:t>
      </w:r>
      <w:r w:rsidRPr="005E7451">
        <w:rPr>
          <w:rFonts w:asciiTheme="majorHAnsi" w:hAnsiTheme="majorHAnsi" w:cstheme="majorHAnsi"/>
          <w:sz w:val="21"/>
          <w:szCs w:val="21"/>
          <w:lang w:val="en-GB"/>
        </w:rPr>
        <w:t xml:space="preserve"> peace processes</w:t>
      </w:r>
      <w:r w:rsidR="005E21F1">
        <w:rPr>
          <w:rFonts w:asciiTheme="majorHAnsi" w:hAnsiTheme="majorHAnsi" w:cstheme="majorHAnsi"/>
          <w:sz w:val="21"/>
          <w:szCs w:val="21"/>
          <w:lang w:val="en-GB"/>
        </w:rPr>
        <w:t xml:space="preserve"> (see </w:t>
      </w:r>
      <w:hyperlink w:anchor="_Small_grants_mechanism" w:history="1">
        <w:r w:rsidR="005E21F1" w:rsidRPr="005E21F1">
          <w:rPr>
            <w:rStyle w:val="Hyperlink"/>
            <w:rFonts w:asciiTheme="majorHAnsi" w:hAnsiTheme="majorHAnsi" w:cstheme="majorHAnsi"/>
            <w:sz w:val="21"/>
            <w:szCs w:val="21"/>
            <w:lang w:val="en-GB"/>
          </w:rPr>
          <w:t>Small Grant Mechanism</w:t>
        </w:r>
      </w:hyperlink>
      <w:r w:rsidR="005E21F1">
        <w:rPr>
          <w:rFonts w:asciiTheme="majorHAnsi" w:hAnsiTheme="majorHAnsi" w:cstheme="majorHAnsi"/>
          <w:sz w:val="21"/>
          <w:szCs w:val="21"/>
          <w:lang w:val="en-GB"/>
        </w:rPr>
        <w:t>)</w:t>
      </w:r>
      <w:r w:rsidRPr="005E7451">
        <w:rPr>
          <w:rFonts w:asciiTheme="majorHAnsi" w:hAnsiTheme="majorHAnsi" w:cstheme="majorHAnsi"/>
          <w:sz w:val="21"/>
          <w:szCs w:val="21"/>
          <w:lang w:val="en-GB"/>
        </w:rPr>
        <w:t>.</w:t>
      </w:r>
      <w:r w:rsidR="00C411E4" w:rsidRPr="005E7451">
        <w:rPr>
          <w:rFonts w:asciiTheme="majorHAnsi" w:hAnsiTheme="majorHAnsi" w:cstheme="majorHAnsi"/>
          <w:sz w:val="21"/>
          <w:szCs w:val="21"/>
          <w:lang w:val="en-GB"/>
        </w:rPr>
        <w:t xml:space="preserve"> </w:t>
      </w:r>
    </w:p>
    <w:p w14:paraId="4908CDB7" w14:textId="76EADDE6" w:rsidR="00A3638C" w:rsidRPr="005E7451" w:rsidRDefault="00A3638C" w:rsidP="00A9571A">
      <w:pPr>
        <w:pStyle w:val="ListParagraph"/>
        <w:numPr>
          <w:ilvl w:val="0"/>
          <w:numId w:val="15"/>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Enhance the role of youth</w:t>
      </w:r>
      <w:r w:rsidR="0052669E">
        <w:rPr>
          <w:rFonts w:asciiTheme="majorHAnsi" w:hAnsiTheme="majorHAnsi" w:cstheme="majorHAnsi"/>
          <w:sz w:val="21"/>
          <w:szCs w:val="21"/>
          <w:lang w:val="en-GB"/>
        </w:rPr>
        <w:t xml:space="preserve"> and minorities</w:t>
      </w:r>
      <w:r w:rsidRPr="005E7451">
        <w:rPr>
          <w:rFonts w:asciiTheme="majorHAnsi" w:hAnsiTheme="majorHAnsi" w:cstheme="majorHAnsi"/>
          <w:sz w:val="21"/>
          <w:szCs w:val="21"/>
          <w:lang w:val="en-GB"/>
        </w:rPr>
        <w:t xml:space="preserve"> in national and subnational peace processes.</w:t>
      </w:r>
    </w:p>
    <w:p w14:paraId="30DEE6DA" w14:textId="38542DD1" w:rsidR="00642302" w:rsidRPr="005E7451" w:rsidRDefault="00A96747" w:rsidP="00A9571A">
      <w:pPr>
        <w:pStyle w:val="ListParagraph"/>
        <w:numPr>
          <w:ilvl w:val="0"/>
          <w:numId w:val="15"/>
        </w:num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Support dialogue and </w:t>
      </w:r>
      <w:r w:rsidR="00410754">
        <w:rPr>
          <w:rFonts w:asciiTheme="majorHAnsi" w:hAnsiTheme="majorHAnsi" w:cstheme="majorHAnsi"/>
          <w:sz w:val="21"/>
          <w:szCs w:val="21"/>
          <w:lang w:val="en-GB"/>
        </w:rPr>
        <w:t xml:space="preserve">other </w:t>
      </w:r>
      <w:r>
        <w:rPr>
          <w:rFonts w:asciiTheme="majorHAnsi" w:hAnsiTheme="majorHAnsi" w:cstheme="majorHAnsi"/>
          <w:sz w:val="21"/>
          <w:szCs w:val="21"/>
          <w:lang w:val="en-GB"/>
        </w:rPr>
        <w:t>activities that boost the accountability of locally operating s</w:t>
      </w:r>
      <w:r w:rsidR="00642302" w:rsidRPr="005E7451">
        <w:rPr>
          <w:rFonts w:asciiTheme="majorHAnsi" w:hAnsiTheme="majorHAnsi" w:cstheme="majorHAnsi"/>
          <w:sz w:val="21"/>
          <w:szCs w:val="21"/>
          <w:lang w:val="en-GB"/>
        </w:rPr>
        <w:t xml:space="preserve">ecurity </w:t>
      </w:r>
      <w:r w:rsidR="004103AE">
        <w:rPr>
          <w:rFonts w:asciiTheme="majorHAnsi" w:hAnsiTheme="majorHAnsi" w:cstheme="majorHAnsi"/>
          <w:sz w:val="21"/>
          <w:szCs w:val="21"/>
          <w:lang w:val="en-GB"/>
        </w:rPr>
        <w:t>actors</w:t>
      </w:r>
      <w:r w:rsidR="00642302" w:rsidRPr="005E7451">
        <w:rPr>
          <w:rFonts w:asciiTheme="majorHAnsi" w:hAnsiTheme="majorHAnsi" w:cstheme="majorHAnsi"/>
          <w:sz w:val="21"/>
          <w:szCs w:val="21"/>
          <w:lang w:val="en-GB"/>
        </w:rPr>
        <w:t xml:space="preserve"> </w:t>
      </w:r>
      <w:r>
        <w:rPr>
          <w:rFonts w:asciiTheme="majorHAnsi" w:hAnsiTheme="majorHAnsi" w:cstheme="majorHAnsi"/>
          <w:sz w:val="21"/>
          <w:szCs w:val="21"/>
          <w:lang w:val="en-GB"/>
        </w:rPr>
        <w:t>vis-à-vis the population</w:t>
      </w:r>
      <w:r w:rsidR="00642302" w:rsidRPr="005E7451">
        <w:rPr>
          <w:rFonts w:asciiTheme="majorHAnsi" w:hAnsiTheme="majorHAnsi" w:cstheme="majorHAnsi"/>
          <w:sz w:val="21"/>
          <w:szCs w:val="21"/>
          <w:lang w:val="en-GB"/>
        </w:rPr>
        <w:t>.</w:t>
      </w:r>
    </w:p>
    <w:p w14:paraId="724B0B64" w14:textId="2AF5B1F5" w:rsidR="00642302" w:rsidRPr="005E7451" w:rsidRDefault="00642302" w:rsidP="00A9571A">
      <w:pPr>
        <w:pStyle w:val="ListParagraph"/>
        <w:numPr>
          <w:ilvl w:val="0"/>
          <w:numId w:val="15"/>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Tackle the drivers of </w:t>
      </w:r>
      <w:r w:rsidR="00AC57A2" w:rsidRPr="005E7451">
        <w:rPr>
          <w:rFonts w:asciiTheme="majorHAnsi" w:hAnsiTheme="majorHAnsi" w:cstheme="majorHAnsi"/>
          <w:sz w:val="21"/>
          <w:szCs w:val="21"/>
          <w:lang w:val="en-GB"/>
        </w:rPr>
        <w:t>subnational</w:t>
      </w:r>
      <w:r w:rsidRPr="005E7451">
        <w:rPr>
          <w:rFonts w:asciiTheme="majorHAnsi" w:hAnsiTheme="majorHAnsi" w:cstheme="majorHAnsi"/>
          <w:sz w:val="21"/>
          <w:szCs w:val="21"/>
          <w:lang w:val="en-GB"/>
        </w:rPr>
        <w:t xml:space="preserve"> </w:t>
      </w:r>
      <w:r w:rsidR="00410754">
        <w:rPr>
          <w:rFonts w:asciiTheme="majorHAnsi" w:hAnsiTheme="majorHAnsi" w:cstheme="majorHAnsi"/>
          <w:sz w:val="21"/>
          <w:szCs w:val="21"/>
          <w:lang w:val="en-GB"/>
        </w:rPr>
        <w:t>conflicts</w:t>
      </w:r>
      <w:r w:rsidR="00A37538">
        <w:rPr>
          <w:rFonts w:asciiTheme="majorHAnsi" w:hAnsiTheme="majorHAnsi" w:cstheme="majorHAnsi"/>
          <w:sz w:val="21"/>
          <w:szCs w:val="21"/>
          <w:lang w:val="en-GB"/>
        </w:rPr>
        <w:t>,</w:t>
      </w:r>
      <w:r w:rsidR="00A96747">
        <w:rPr>
          <w:rFonts w:asciiTheme="majorHAnsi" w:hAnsiTheme="majorHAnsi" w:cstheme="majorHAnsi"/>
          <w:sz w:val="21"/>
          <w:szCs w:val="21"/>
          <w:lang w:val="en-GB"/>
        </w:rPr>
        <w:t xml:space="preserve"> </w:t>
      </w:r>
      <w:r w:rsidR="00A126BF">
        <w:rPr>
          <w:rFonts w:asciiTheme="majorHAnsi" w:hAnsiTheme="majorHAnsi" w:cstheme="majorHAnsi"/>
          <w:sz w:val="21"/>
          <w:szCs w:val="21"/>
          <w:lang w:val="en-GB"/>
        </w:rPr>
        <w:t>such as (and not limited to)</w:t>
      </w:r>
      <w:r w:rsidR="00A96747">
        <w:rPr>
          <w:rFonts w:asciiTheme="majorHAnsi" w:hAnsiTheme="majorHAnsi" w:cstheme="majorHAnsi"/>
          <w:sz w:val="21"/>
          <w:szCs w:val="21"/>
          <w:lang w:val="en-GB"/>
        </w:rPr>
        <w:t xml:space="preserve"> the </w:t>
      </w:r>
      <w:r w:rsidRPr="005E7451">
        <w:rPr>
          <w:rFonts w:asciiTheme="majorHAnsi" w:hAnsiTheme="majorHAnsi" w:cstheme="majorHAnsi"/>
          <w:sz w:val="21"/>
          <w:szCs w:val="21"/>
          <w:lang w:val="en-GB"/>
        </w:rPr>
        <w:t>water and energy sectors (possibly in combination with a peace divide</w:t>
      </w:r>
      <w:r w:rsidR="00410754">
        <w:rPr>
          <w:rFonts w:asciiTheme="majorHAnsi" w:hAnsiTheme="majorHAnsi" w:cstheme="majorHAnsi"/>
          <w:sz w:val="21"/>
          <w:szCs w:val="21"/>
          <w:lang w:val="en-GB"/>
        </w:rPr>
        <w:t>n</w:t>
      </w:r>
      <w:r w:rsidRPr="005E7451">
        <w:rPr>
          <w:rFonts w:asciiTheme="majorHAnsi" w:hAnsiTheme="majorHAnsi" w:cstheme="majorHAnsi"/>
          <w:sz w:val="21"/>
          <w:szCs w:val="21"/>
          <w:lang w:val="en-GB"/>
        </w:rPr>
        <w:t xml:space="preserve">d that rehabilitates </w:t>
      </w:r>
      <w:r w:rsidR="00A126BF">
        <w:rPr>
          <w:rFonts w:asciiTheme="majorHAnsi" w:hAnsiTheme="majorHAnsi" w:cstheme="majorHAnsi"/>
          <w:sz w:val="21"/>
          <w:szCs w:val="21"/>
          <w:lang w:val="en-GB"/>
        </w:rPr>
        <w:t>essential</w:t>
      </w:r>
      <w:r w:rsidRPr="005E7451">
        <w:rPr>
          <w:rFonts w:asciiTheme="majorHAnsi" w:hAnsiTheme="majorHAnsi" w:cstheme="majorHAnsi"/>
          <w:sz w:val="21"/>
          <w:szCs w:val="21"/>
          <w:lang w:val="en-GB"/>
        </w:rPr>
        <w:t xml:space="preserve"> infrastructure).</w:t>
      </w:r>
    </w:p>
    <w:p w14:paraId="4400DF22" w14:textId="4410CBC5" w:rsidR="00642302" w:rsidRPr="005E7451" w:rsidRDefault="00642302" w:rsidP="00A9571A">
      <w:pPr>
        <w:pStyle w:val="ListParagraph"/>
        <w:numPr>
          <w:ilvl w:val="0"/>
          <w:numId w:val="15"/>
        </w:numPr>
        <w:spacing w:after="12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S</w:t>
      </w:r>
      <w:r w:rsidR="00731DB0" w:rsidRPr="00731DB0">
        <w:rPr>
          <w:rFonts w:asciiTheme="majorHAnsi" w:hAnsiTheme="majorHAnsi" w:cstheme="majorHAnsi"/>
          <w:sz w:val="21"/>
          <w:szCs w:val="21"/>
          <w:lang w:val="en-GB"/>
        </w:rPr>
        <w:t>upport the implementation of agreements reached in subnational conflict mediation processes</w:t>
      </w:r>
      <w:r w:rsidR="00731DB0">
        <w:rPr>
          <w:rFonts w:asciiTheme="majorHAnsi" w:hAnsiTheme="majorHAnsi" w:cstheme="majorHAnsi"/>
          <w:sz w:val="21"/>
          <w:szCs w:val="21"/>
          <w:lang w:val="en-GB"/>
        </w:rPr>
        <w:t>, s</w:t>
      </w:r>
      <w:r w:rsidRPr="005E7451">
        <w:rPr>
          <w:rFonts w:asciiTheme="majorHAnsi" w:hAnsiTheme="majorHAnsi" w:cstheme="majorHAnsi"/>
          <w:sz w:val="21"/>
          <w:szCs w:val="21"/>
          <w:lang w:val="en-GB"/>
        </w:rPr>
        <w:t xml:space="preserve">uch as </w:t>
      </w:r>
      <w:r w:rsidR="00731DB0">
        <w:rPr>
          <w:rFonts w:asciiTheme="majorHAnsi" w:hAnsiTheme="majorHAnsi" w:cstheme="majorHAnsi"/>
          <w:sz w:val="21"/>
          <w:szCs w:val="21"/>
          <w:lang w:val="en-GB"/>
        </w:rPr>
        <w:t xml:space="preserve">(and not limited to) </w:t>
      </w:r>
      <w:r w:rsidR="007436CA">
        <w:rPr>
          <w:rFonts w:asciiTheme="majorHAnsi" w:hAnsiTheme="majorHAnsi" w:cstheme="majorHAnsi"/>
          <w:sz w:val="21"/>
          <w:szCs w:val="21"/>
          <w:lang w:val="en-GB"/>
        </w:rPr>
        <w:t xml:space="preserve">the </w:t>
      </w:r>
      <w:r w:rsidRPr="005E7451">
        <w:rPr>
          <w:rFonts w:asciiTheme="majorHAnsi" w:hAnsiTheme="majorHAnsi" w:cstheme="majorHAnsi"/>
          <w:sz w:val="21"/>
          <w:szCs w:val="21"/>
          <w:lang w:val="en-GB"/>
        </w:rPr>
        <w:t xml:space="preserve">opening </w:t>
      </w:r>
      <w:r w:rsidR="007436CA">
        <w:rPr>
          <w:rFonts w:asciiTheme="majorHAnsi" w:hAnsiTheme="majorHAnsi" w:cstheme="majorHAnsi"/>
          <w:sz w:val="21"/>
          <w:szCs w:val="21"/>
          <w:lang w:val="en-GB"/>
        </w:rPr>
        <w:t xml:space="preserve">of </w:t>
      </w:r>
      <w:r w:rsidRPr="005E7451">
        <w:rPr>
          <w:rFonts w:asciiTheme="majorHAnsi" w:hAnsiTheme="majorHAnsi" w:cstheme="majorHAnsi"/>
          <w:sz w:val="21"/>
          <w:szCs w:val="21"/>
          <w:lang w:val="en-GB"/>
        </w:rPr>
        <w:t>critical roads and other critical infrastructure.</w:t>
      </w:r>
    </w:p>
    <w:p w14:paraId="1F3E5B4F" w14:textId="77777777" w:rsidR="002400DE" w:rsidRPr="002400DE" w:rsidRDefault="002400DE" w:rsidP="00CE7A7C">
      <w:pPr>
        <w:keepNext/>
        <w:pBdr>
          <w:bottom w:val="single" w:sz="4" w:space="1" w:color="auto"/>
        </w:pBdr>
        <w:spacing w:before="240" w:after="40" w:line="276" w:lineRule="auto"/>
        <w:jc w:val="both"/>
        <w:rPr>
          <w:rFonts w:asciiTheme="majorHAnsi" w:hAnsiTheme="majorHAnsi" w:cstheme="majorHAnsi"/>
          <w:b/>
          <w:bCs/>
          <w:color w:val="4472C4" w:themeColor="accent1"/>
          <w:sz w:val="21"/>
          <w:szCs w:val="21"/>
          <w:lang w:val="en-GB"/>
        </w:rPr>
      </w:pPr>
      <w:r w:rsidRPr="002400DE">
        <w:rPr>
          <w:rFonts w:asciiTheme="majorHAnsi" w:hAnsiTheme="majorHAnsi" w:cstheme="majorHAnsi"/>
          <w:b/>
          <w:bCs/>
          <w:color w:val="4472C4" w:themeColor="accent1"/>
          <w:sz w:val="21"/>
          <w:szCs w:val="21"/>
          <w:lang w:val="en-GB"/>
        </w:rPr>
        <w:t>Figure 1 - Result area 2 approval process</w:t>
      </w:r>
    </w:p>
    <w:p w14:paraId="5B066430" w14:textId="119AF555" w:rsidR="002400DE" w:rsidRDefault="002400DE" w:rsidP="00AD7B92">
      <w:pPr>
        <w:spacing w:after="120" w:line="276" w:lineRule="auto"/>
        <w:jc w:val="both"/>
        <w:rPr>
          <w:rFonts w:asciiTheme="majorHAnsi" w:hAnsiTheme="majorHAnsi" w:cstheme="majorHAnsi"/>
          <w:sz w:val="21"/>
          <w:szCs w:val="21"/>
          <w:lang w:val="en-GB"/>
        </w:rPr>
      </w:pPr>
      <w:r w:rsidRPr="00AD74CF">
        <w:rPr>
          <w:noProof/>
          <w:lang w:eastAsia="de-DE"/>
        </w:rPr>
        <w:drawing>
          <wp:inline distT="0" distB="0" distL="0" distR="0" wp14:anchorId="0E89DA6B" wp14:editId="598CF53D">
            <wp:extent cx="5730355" cy="162461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5059" b="24538"/>
                    <a:stretch/>
                  </pic:blipFill>
                  <pic:spPr bwMode="auto">
                    <a:xfrm>
                      <a:off x="0" y="0"/>
                      <a:ext cx="5731510" cy="1624942"/>
                    </a:xfrm>
                    <a:prstGeom prst="rect">
                      <a:avLst/>
                    </a:prstGeom>
                    <a:ln>
                      <a:noFill/>
                    </a:ln>
                    <a:extLst>
                      <a:ext uri="{53640926-AAD7-44D8-BBD7-CCE9431645EC}">
                        <a14:shadowObscured xmlns:a14="http://schemas.microsoft.com/office/drawing/2010/main"/>
                      </a:ext>
                    </a:extLst>
                  </pic:spPr>
                </pic:pic>
              </a:graphicData>
            </a:graphic>
          </wp:inline>
        </w:drawing>
      </w:r>
    </w:p>
    <w:p w14:paraId="08D6070D" w14:textId="4AA5F074" w:rsidR="00610750" w:rsidRPr="005E7451" w:rsidRDefault="007F7C2B" w:rsidP="00CE7A7C">
      <w:pPr>
        <w:keepNext/>
        <w:spacing w:before="240"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process for Concept Note and subsequent Project </w:t>
      </w:r>
      <w:r w:rsidR="00F8709F" w:rsidRPr="005E7451">
        <w:rPr>
          <w:rFonts w:asciiTheme="majorHAnsi" w:hAnsiTheme="majorHAnsi" w:cstheme="majorHAnsi"/>
          <w:sz w:val="21"/>
          <w:szCs w:val="21"/>
          <w:lang w:val="en-GB"/>
        </w:rPr>
        <w:t xml:space="preserve">drafting </w:t>
      </w:r>
      <w:r w:rsidRPr="005E7451">
        <w:rPr>
          <w:rFonts w:asciiTheme="majorHAnsi" w:hAnsiTheme="majorHAnsi" w:cstheme="majorHAnsi"/>
          <w:sz w:val="21"/>
          <w:szCs w:val="21"/>
          <w:lang w:val="en-GB"/>
        </w:rPr>
        <w:t>is as follows:</w:t>
      </w:r>
    </w:p>
    <w:p w14:paraId="76F810E5" w14:textId="1C158280" w:rsidR="00871986" w:rsidRPr="005E7451" w:rsidRDefault="00871986" w:rsidP="00A9571A">
      <w:pPr>
        <w:pStyle w:val="ListParagraph"/>
        <w:numPr>
          <w:ilvl w:val="0"/>
          <w:numId w:val="21"/>
        </w:numPr>
        <w:spacing w:before="40"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Step 1</w:t>
      </w:r>
      <w:r w:rsidRPr="005E7451">
        <w:rPr>
          <w:rFonts w:asciiTheme="majorHAnsi" w:hAnsiTheme="majorHAnsi" w:cstheme="majorHAnsi"/>
          <w:sz w:val="21"/>
          <w:szCs w:val="21"/>
          <w:lang w:val="en-GB"/>
        </w:rPr>
        <w:t xml:space="preserve"> - PSF Partner</w:t>
      </w:r>
      <w:r w:rsidR="00387AC0" w:rsidRPr="005E7451">
        <w:rPr>
          <w:rStyle w:val="FootnoteReference"/>
          <w:rFonts w:asciiTheme="majorHAnsi" w:hAnsiTheme="majorHAnsi" w:cstheme="majorHAnsi"/>
          <w:sz w:val="21"/>
          <w:szCs w:val="21"/>
          <w:lang w:val="en-GB"/>
        </w:rPr>
        <w:footnoteReference w:id="11"/>
      </w:r>
      <w:r w:rsidRPr="005E7451">
        <w:rPr>
          <w:rFonts w:asciiTheme="majorHAnsi" w:hAnsiTheme="majorHAnsi" w:cstheme="majorHAnsi"/>
          <w:sz w:val="21"/>
          <w:szCs w:val="21"/>
          <w:lang w:val="en-GB"/>
        </w:rPr>
        <w:t xml:space="preserve"> prepares Concept Note (See </w:t>
      </w:r>
      <w:hyperlink w:anchor="_Template" w:history="1">
        <w:r w:rsidR="00D86407" w:rsidRPr="005E7451">
          <w:rPr>
            <w:rStyle w:val="Hyperlink"/>
            <w:rFonts w:asciiTheme="majorHAnsi" w:hAnsiTheme="majorHAnsi" w:cstheme="majorHAnsi"/>
            <w:sz w:val="21"/>
            <w:szCs w:val="21"/>
            <w:lang w:val="en-GB"/>
          </w:rPr>
          <w:t>Concept Note template</w:t>
        </w:r>
      </w:hyperlink>
      <w:r w:rsidRPr="005E7451">
        <w:rPr>
          <w:rFonts w:asciiTheme="majorHAnsi" w:hAnsiTheme="majorHAnsi" w:cstheme="majorHAnsi"/>
          <w:sz w:val="21"/>
          <w:szCs w:val="21"/>
          <w:lang w:val="en-GB"/>
        </w:rPr>
        <w:t>)</w:t>
      </w:r>
      <w:r w:rsidR="00410754">
        <w:rPr>
          <w:rFonts w:asciiTheme="majorHAnsi" w:hAnsiTheme="majorHAnsi" w:cstheme="majorHAnsi"/>
          <w:sz w:val="21"/>
          <w:szCs w:val="21"/>
          <w:lang w:val="en-GB"/>
        </w:rPr>
        <w:t>.</w:t>
      </w:r>
    </w:p>
    <w:p w14:paraId="7D6B56EC" w14:textId="003C2293" w:rsidR="00871986" w:rsidRPr="005E7451" w:rsidRDefault="00871986" w:rsidP="00A9571A">
      <w:pPr>
        <w:pStyle w:val="ListParagraph"/>
        <w:numPr>
          <w:ilvl w:val="0"/>
          <w:numId w:val="21"/>
        </w:numPr>
        <w:spacing w:before="40"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Step 2</w:t>
      </w:r>
      <w:r w:rsidRPr="005E7451">
        <w:rPr>
          <w:rFonts w:asciiTheme="majorHAnsi" w:hAnsiTheme="majorHAnsi" w:cstheme="majorHAnsi"/>
          <w:sz w:val="21"/>
          <w:szCs w:val="21"/>
          <w:lang w:val="en-GB"/>
        </w:rPr>
        <w:t xml:space="preserve"> </w:t>
      </w:r>
      <w:r w:rsidR="002560A6">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w:t>
      </w:r>
      <w:r w:rsidR="002560A6">
        <w:rPr>
          <w:rFonts w:asciiTheme="majorHAnsi" w:hAnsiTheme="majorHAnsi" w:cstheme="majorHAnsi"/>
          <w:sz w:val="21"/>
          <w:szCs w:val="21"/>
          <w:lang w:val="en-GB"/>
        </w:rPr>
        <w:t xml:space="preserve">UN Tripartite Team </w:t>
      </w:r>
      <w:r w:rsidRPr="005E7451">
        <w:rPr>
          <w:rFonts w:asciiTheme="majorHAnsi" w:hAnsiTheme="majorHAnsi" w:cstheme="majorHAnsi"/>
          <w:sz w:val="21"/>
          <w:szCs w:val="21"/>
          <w:lang w:val="en-GB"/>
        </w:rPr>
        <w:t xml:space="preserve">reviews Concept Note (See </w:t>
      </w:r>
      <w:hyperlink w:anchor="_Concept_Note_review" w:history="1">
        <w:r w:rsidRPr="005E7451">
          <w:rPr>
            <w:rStyle w:val="Hyperlink"/>
            <w:rFonts w:asciiTheme="majorHAnsi" w:hAnsiTheme="majorHAnsi" w:cstheme="majorHAnsi"/>
            <w:sz w:val="21"/>
            <w:szCs w:val="21"/>
            <w:lang w:val="en-GB"/>
          </w:rPr>
          <w:t>Concept Note review criteria</w:t>
        </w:r>
      </w:hyperlink>
      <w:r w:rsidRPr="005E7451">
        <w:rPr>
          <w:rFonts w:asciiTheme="majorHAnsi" w:hAnsiTheme="majorHAnsi" w:cstheme="majorHAnsi"/>
          <w:sz w:val="21"/>
          <w:szCs w:val="21"/>
          <w:lang w:val="en-GB"/>
        </w:rPr>
        <w:t>)</w:t>
      </w:r>
      <w:r w:rsidR="00410754">
        <w:rPr>
          <w:rFonts w:asciiTheme="majorHAnsi" w:hAnsiTheme="majorHAnsi" w:cstheme="majorHAnsi"/>
          <w:sz w:val="21"/>
          <w:szCs w:val="21"/>
          <w:lang w:val="en-GB"/>
        </w:rPr>
        <w:t>.</w:t>
      </w:r>
    </w:p>
    <w:p w14:paraId="19F28CE1" w14:textId="1E070C1D" w:rsidR="00871986" w:rsidRPr="005E7451" w:rsidRDefault="00871986" w:rsidP="00A9571A">
      <w:pPr>
        <w:pStyle w:val="ListParagraph"/>
        <w:numPr>
          <w:ilvl w:val="0"/>
          <w:numId w:val="21"/>
        </w:numPr>
        <w:spacing w:before="40"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Step 3</w:t>
      </w:r>
      <w:r w:rsidRPr="005E7451">
        <w:rPr>
          <w:rFonts w:asciiTheme="majorHAnsi" w:hAnsiTheme="majorHAnsi" w:cstheme="majorHAnsi"/>
          <w:sz w:val="21"/>
          <w:szCs w:val="21"/>
          <w:lang w:val="en-GB"/>
        </w:rPr>
        <w:t xml:space="preserve"> - Partner and PSF Project Development Officer (PDO) work on </w:t>
      </w:r>
      <w:r w:rsidR="00410754">
        <w:rPr>
          <w:rFonts w:asciiTheme="majorHAnsi" w:hAnsiTheme="majorHAnsi" w:cstheme="majorHAnsi"/>
          <w:sz w:val="21"/>
          <w:szCs w:val="21"/>
          <w:lang w:val="en-GB"/>
        </w:rPr>
        <w:t xml:space="preserve">the </w:t>
      </w:r>
      <w:r w:rsidR="002560A6">
        <w:rPr>
          <w:rFonts w:asciiTheme="majorHAnsi" w:hAnsiTheme="majorHAnsi" w:cstheme="majorHAnsi"/>
          <w:sz w:val="21"/>
          <w:szCs w:val="21"/>
          <w:lang w:val="en-GB"/>
        </w:rPr>
        <w:t>next</w:t>
      </w:r>
      <w:r w:rsidRPr="005E7451">
        <w:rPr>
          <w:rFonts w:asciiTheme="majorHAnsi" w:hAnsiTheme="majorHAnsi" w:cstheme="majorHAnsi"/>
          <w:sz w:val="21"/>
          <w:szCs w:val="21"/>
          <w:lang w:val="en-GB"/>
        </w:rPr>
        <w:t xml:space="preserve"> version </w:t>
      </w:r>
      <w:r w:rsidR="00410754">
        <w:rPr>
          <w:rFonts w:asciiTheme="majorHAnsi" w:hAnsiTheme="majorHAnsi" w:cstheme="majorHAnsi"/>
          <w:sz w:val="21"/>
          <w:szCs w:val="21"/>
          <w:lang w:val="en-GB"/>
        </w:rPr>
        <w:t xml:space="preserve">of the </w:t>
      </w:r>
      <w:r w:rsidRPr="005E7451">
        <w:rPr>
          <w:rFonts w:asciiTheme="majorHAnsi" w:hAnsiTheme="majorHAnsi" w:cstheme="majorHAnsi"/>
          <w:sz w:val="21"/>
          <w:szCs w:val="21"/>
          <w:lang w:val="en-GB"/>
        </w:rPr>
        <w:t>Concept Note</w:t>
      </w:r>
      <w:r w:rsidR="00410754">
        <w:rPr>
          <w:rFonts w:asciiTheme="majorHAnsi" w:hAnsiTheme="majorHAnsi" w:cstheme="majorHAnsi"/>
          <w:sz w:val="21"/>
          <w:szCs w:val="21"/>
          <w:lang w:val="en-GB"/>
        </w:rPr>
        <w:t>.</w:t>
      </w:r>
    </w:p>
    <w:p w14:paraId="09135202" w14:textId="0F687C8C" w:rsidR="00871986" w:rsidRPr="005E7451" w:rsidRDefault="00871986" w:rsidP="00A9571A">
      <w:pPr>
        <w:pStyle w:val="ListParagraph"/>
        <w:numPr>
          <w:ilvl w:val="0"/>
          <w:numId w:val="21"/>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Step 4</w:t>
      </w:r>
      <w:r w:rsidRPr="005E7451">
        <w:rPr>
          <w:rFonts w:asciiTheme="majorHAnsi" w:hAnsiTheme="majorHAnsi" w:cstheme="majorHAnsi"/>
          <w:sz w:val="21"/>
          <w:szCs w:val="21"/>
          <w:lang w:val="en-GB"/>
        </w:rPr>
        <w:t xml:space="preserve"> - PSF Technical Committee </w:t>
      </w:r>
      <w:r w:rsidR="002560A6">
        <w:rPr>
          <w:rFonts w:asciiTheme="majorHAnsi" w:hAnsiTheme="majorHAnsi" w:cstheme="majorHAnsi"/>
          <w:sz w:val="21"/>
          <w:szCs w:val="21"/>
          <w:lang w:val="en-GB"/>
        </w:rPr>
        <w:t xml:space="preserve">discusses and </w:t>
      </w:r>
      <w:r w:rsidR="00AD74CF">
        <w:rPr>
          <w:rFonts w:asciiTheme="majorHAnsi" w:hAnsiTheme="majorHAnsi" w:cstheme="majorHAnsi"/>
          <w:sz w:val="21"/>
          <w:szCs w:val="21"/>
          <w:lang w:val="en-GB"/>
        </w:rPr>
        <w:t xml:space="preserve">subsequently </w:t>
      </w:r>
      <w:r w:rsidRPr="005E7451">
        <w:rPr>
          <w:rFonts w:asciiTheme="majorHAnsi" w:hAnsiTheme="majorHAnsi" w:cstheme="majorHAnsi"/>
          <w:sz w:val="21"/>
          <w:szCs w:val="21"/>
          <w:lang w:val="en-GB"/>
        </w:rPr>
        <w:t>endorses Concept Note</w:t>
      </w:r>
      <w:r w:rsidR="00410754">
        <w:rPr>
          <w:rFonts w:asciiTheme="majorHAnsi" w:hAnsiTheme="majorHAnsi" w:cstheme="majorHAnsi"/>
          <w:sz w:val="21"/>
          <w:szCs w:val="21"/>
          <w:lang w:val="en-GB"/>
        </w:rPr>
        <w:t>.</w:t>
      </w:r>
    </w:p>
    <w:p w14:paraId="7695220E" w14:textId="7870D53C" w:rsidR="00012275" w:rsidRPr="005E7451" w:rsidRDefault="00012275"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timeline from Concept Note submission to </w:t>
      </w:r>
      <w:r w:rsidR="00584109">
        <w:rPr>
          <w:rFonts w:asciiTheme="majorHAnsi" w:hAnsiTheme="majorHAnsi" w:cstheme="majorHAnsi"/>
          <w:sz w:val="21"/>
          <w:szCs w:val="21"/>
          <w:lang w:val="en-GB"/>
        </w:rPr>
        <w:t>finalisation</w:t>
      </w:r>
      <w:r w:rsidRPr="005E7451">
        <w:rPr>
          <w:rFonts w:asciiTheme="majorHAnsi" w:hAnsiTheme="majorHAnsi" w:cstheme="majorHAnsi"/>
          <w:sz w:val="21"/>
          <w:szCs w:val="21"/>
          <w:lang w:val="en-GB"/>
        </w:rPr>
        <w:t xml:space="preserve"> should take no longer than </w:t>
      </w:r>
      <w:r w:rsidR="00CA154A" w:rsidRPr="005E7451">
        <w:rPr>
          <w:rFonts w:asciiTheme="majorHAnsi" w:hAnsiTheme="majorHAnsi" w:cstheme="majorHAnsi"/>
          <w:sz w:val="21"/>
          <w:szCs w:val="21"/>
          <w:lang w:val="en-GB"/>
        </w:rPr>
        <w:t>eight</w:t>
      </w:r>
      <w:r w:rsidRPr="005E7451">
        <w:rPr>
          <w:rFonts w:asciiTheme="majorHAnsi" w:hAnsiTheme="majorHAnsi" w:cstheme="majorHAnsi"/>
          <w:sz w:val="21"/>
          <w:szCs w:val="21"/>
          <w:lang w:val="en-GB"/>
        </w:rPr>
        <w:t xml:space="preserve"> weeks.</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The </w:t>
      </w:r>
      <w:r w:rsidR="00AD74CF">
        <w:rPr>
          <w:rFonts w:asciiTheme="majorHAnsi" w:hAnsiTheme="majorHAnsi" w:cstheme="majorHAnsi"/>
          <w:sz w:val="21"/>
          <w:szCs w:val="21"/>
          <w:lang w:val="en-GB"/>
        </w:rPr>
        <w:t xml:space="preserve">UN Tripartite Team will meet </w:t>
      </w:r>
      <w:r w:rsidR="00910C5E">
        <w:rPr>
          <w:rFonts w:asciiTheme="majorHAnsi" w:hAnsiTheme="majorHAnsi" w:cstheme="majorHAnsi"/>
          <w:sz w:val="21"/>
          <w:szCs w:val="21"/>
          <w:lang w:val="en-GB"/>
        </w:rPr>
        <w:t>weekly (or more often if required)</w:t>
      </w:r>
      <w:r w:rsidR="008577FD">
        <w:rPr>
          <w:rFonts w:asciiTheme="majorHAnsi" w:hAnsiTheme="majorHAnsi" w:cstheme="majorHAnsi"/>
          <w:sz w:val="21"/>
          <w:szCs w:val="21"/>
          <w:lang w:val="en-GB"/>
        </w:rPr>
        <w:t>,</w:t>
      </w:r>
      <w:r w:rsidR="00910C5E">
        <w:rPr>
          <w:rFonts w:asciiTheme="majorHAnsi" w:hAnsiTheme="majorHAnsi" w:cstheme="majorHAnsi"/>
          <w:sz w:val="21"/>
          <w:szCs w:val="21"/>
          <w:lang w:val="en-GB"/>
        </w:rPr>
        <w:t xml:space="preserve"> </w:t>
      </w:r>
      <w:r w:rsidR="00AD74CF">
        <w:rPr>
          <w:rFonts w:asciiTheme="majorHAnsi" w:hAnsiTheme="majorHAnsi" w:cstheme="majorHAnsi"/>
          <w:sz w:val="21"/>
          <w:szCs w:val="21"/>
          <w:lang w:val="en-GB"/>
        </w:rPr>
        <w:t xml:space="preserve">and the </w:t>
      </w:r>
      <w:r w:rsidRPr="005E7451">
        <w:rPr>
          <w:rFonts w:asciiTheme="majorHAnsi" w:hAnsiTheme="majorHAnsi" w:cstheme="majorHAnsi"/>
          <w:sz w:val="21"/>
          <w:szCs w:val="21"/>
          <w:lang w:val="en-GB"/>
        </w:rPr>
        <w:t xml:space="preserve">Technical Committee will convene </w:t>
      </w:r>
      <w:r w:rsidR="00F62650">
        <w:rPr>
          <w:rFonts w:asciiTheme="majorHAnsi" w:hAnsiTheme="majorHAnsi" w:cstheme="majorHAnsi"/>
          <w:sz w:val="21"/>
          <w:szCs w:val="21"/>
          <w:lang w:val="en-GB"/>
        </w:rPr>
        <w:t>bi-weekly or more to comply with the 8-week deadline</w:t>
      </w:r>
      <w:r w:rsidRPr="005E7451">
        <w:rPr>
          <w:rFonts w:asciiTheme="majorHAnsi" w:hAnsiTheme="majorHAnsi" w:cstheme="majorHAnsi"/>
          <w:sz w:val="21"/>
          <w:szCs w:val="21"/>
          <w:lang w:val="en-GB"/>
        </w:rPr>
        <w:t>.</w:t>
      </w:r>
    </w:p>
    <w:p w14:paraId="453DC808" w14:textId="324A1EDF" w:rsidR="00871986" w:rsidRPr="005E7451" w:rsidRDefault="00871986" w:rsidP="00A9571A">
      <w:pPr>
        <w:pStyle w:val="ListParagraph"/>
        <w:numPr>
          <w:ilvl w:val="0"/>
          <w:numId w:val="21"/>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Step 5</w:t>
      </w:r>
      <w:r w:rsidRPr="005E7451">
        <w:rPr>
          <w:rFonts w:asciiTheme="majorHAnsi" w:hAnsiTheme="majorHAnsi" w:cstheme="majorHAnsi"/>
          <w:sz w:val="21"/>
          <w:szCs w:val="21"/>
          <w:lang w:val="en-GB"/>
        </w:rPr>
        <w:t xml:space="preserve"> - Partner and </w:t>
      </w:r>
      <w:r w:rsidR="00C720C7" w:rsidRPr="005E7451">
        <w:rPr>
          <w:rFonts w:asciiTheme="majorHAnsi" w:hAnsiTheme="majorHAnsi" w:cstheme="majorHAnsi"/>
          <w:sz w:val="21"/>
          <w:szCs w:val="21"/>
          <w:lang w:val="en-GB"/>
        </w:rPr>
        <w:t>PSF</w:t>
      </w:r>
      <w:r w:rsidRPr="005E7451">
        <w:rPr>
          <w:rFonts w:asciiTheme="majorHAnsi" w:hAnsiTheme="majorHAnsi" w:cstheme="majorHAnsi"/>
          <w:sz w:val="21"/>
          <w:szCs w:val="21"/>
          <w:lang w:val="en-GB"/>
        </w:rPr>
        <w:t xml:space="preserve"> Project Development Officer prepare PSF Project</w:t>
      </w:r>
      <w:r w:rsidR="00012275" w:rsidRPr="005E7451">
        <w:rPr>
          <w:rFonts w:asciiTheme="majorHAnsi" w:hAnsiTheme="majorHAnsi" w:cstheme="majorHAnsi"/>
          <w:sz w:val="21"/>
          <w:szCs w:val="21"/>
          <w:lang w:val="en-GB"/>
        </w:rPr>
        <w:t>.</w:t>
      </w:r>
    </w:p>
    <w:p w14:paraId="1B66E95B" w14:textId="3F6991F3" w:rsidR="00012275" w:rsidRPr="005E7451" w:rsidRDefault="00012275"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If PSF Projects are in-line with the Technical Committee endorsed Concept Note, no additional endorsement is required.</w:t>
      </w:r>
    </w:p>
    <w:p w14:paraId="6E2FA24F" w14:textId="5B71DF96" w:rsidR="00871986" w:rsidRPr="005E7451" w:rsidRDefault="00871986" w:rsidP="00A9571A">
      <w:pPr>
        <w:pStyle w:val="ListParagraph"/>
        <w:numPr>
          <w:ilvl w:val="0"/>
          <w:numId w:val="21"/>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Step 6</w:t>
      </w:r>
      <w:r w:rsidRPr="005E7451">
        <w:rPr>
          <w:rFonts w:asciiTheme="majorHAnsi" w:hAnsiTheme="majorHAnsi" w:cstheme="majorHAnsi"/>
          <w:sz w:val="21"/>
          <w:szCs w:val="21"/>
          <w:lang w:val="en-GB"/>
        </w:rPr>
        <w:t xml:space="preserve"> - UNDP undertakes </w:t>
      </w:r>
      <w:r w:rsidR="00387AC0" w:rsidRPr="005E7451">
        <w:rPr>
          <w:rFonts w:asciiTheme="majorHAnsi" w:hAnsiTheme="majorHAnsi" w:cstheme="majorHAnsi"/>
          <w:sz w:val="21"/>
          <w:szCs w:val="21"/>
          <w:lang w:val="en-GB"/>
        </w:rPr>
        <w:t xml:space="preserve">a </w:t>
      </w:r>
      <w:r w:rsidRPr="005E7451">
        <w:rPr>
          <w:rFonts w:asciiTheme="majorHAnsi" w:hAnsiTheme="majorHAnsi" w:cstheme="majorHAnsi"/>
          <w:sz w:val="21"/>
          <w:szCs w:val="21"/>
          <w:lang w:val="en-GB"/>
        </w:rPr>
        <w:t xml:space="preserve">micro-assessment if </w:t>
      </w:r>
      <w:r w:rsidR="00012275" w:rsidRPr="005E7451">
        <w:rPr>
          <w:rFonts w:asciiTheme="majorHAnsi" w:hAnsiTheme="majorHAnsi" w:cstheme="majorHAnsi"/>
          <w:sz w:val="21"/>
          <w:szCs w:val="21"/>
          <w:lang w:val="en-GB"/>
        </w:rPr>
        <w:t>required</w:t>
      </w:r>
      <w:r w:rsidRPr="005E7451">
        <w:rPr>
          <w:rFonts w:asciiTheme="majorHAnsi" w:hAnsiTheme="majorHAnsi" w:cstheme="majorHAnsi"/>
          <w:sz w:val="21"/>
          <w:szCs w:val="21"/>
          <w:lang w:val="en-GB"/>
        </w:rPr>
        <w:t xml:space="preserve">, prepares </w:t>
      </w:r>
      <w:r w:rsidR="00387AC0" w:rsidRPr="005E7451">
        <w:rPr>
          <w:rFonts w:asciiTheme="majorHAnsi" w:hAnsiTheme="majorHAnsi" w:cstheme="majorHAnsi"/>
          <w:sz w:val="21"/>
          <w:szCs w:val="21"/>
          <w:lang w:val="en-GB"/>
        </w:rPr>
        <w:t xml:space="preserve">the </w:t>
      </w:r>
      <w:r w:rsidRPr="005E7451">
        <w:rPr>
          <w:rFonts w:asciiTheme="majorHAnsi" w:hAnsiTheme="majorHAnsi" w:cstheme="majorHAnsi"/>
          <w:sz w:val="21"/>
          <w:szCs w:val="21"/>
          <w:lang w:val="en-GB"/>
        </w:rPr>
        <w:t xml:space="preserve">contract, </w:t>
      </w:r>
      <w:r w:rsidR="00584109">
        <w:rPr>
          <w:rFonts w:asciiTheme="majorHAnsi" w:hAnsiTheme="majorHAnsi" w:cstheme="majorHAnsi"/>
          <w:sz w:val="21"/>
          <w:szCs w:val="21"/>
          <w:lang w:val="en-GB"/>
        </w:rPr>
        <w:t>organises</w:t>
      </w:r>
      <w:r w:rsidRPr="005E7451">
        <w:rPr>
          <w:rFonts w:asciiTheme="majorHAnsi" w:hAnsiTheme="majorHAnsi" w:cstheme="majorHAnsi"/>
          <w:sz w:val="21"/>
          <w:szCs w:val="21"/>
          <w:lang w:val="en-GB"/>
        </w:rPr>
        <w:t xml:space="preserve"> an induction session for </w:t>
      </w:r>
      <w:r w:rsidR="0055187A" w:rsidRPr="005E7451">
        <w:rPr>
          <w:rFonts w:asciiTheme="majorHAnsi" w:hAnsiTheme="majorHAnsi" w:cstheme="majorHAnsi"/>
          <w:sz w:val="21"/>
          <w:szCs w:val="21"/>
          <w:lang w:val="en-GB"/>
        </w:rPr>
        <w:t>the partner</w:t>
      </w:r>
      <w:r w:rsidRPr="005E7451">
        <w:rPr>
          <w:rFonts w:asciiTheme="majorHAnsi" w:hAnsiTheme="majorHAnsi" w:cstheme="majorHAnsi"/>
          <w:sz w:val="21"/>
          <w:szCs w:val="21"/>
          <w:lang w:val="en-GB"/>
        </w:rPr>
        <w:t xml:space="preserve">, and transfers </w:t>
      </w:r>
      <w:r w:rsidR="00387AC0" w:rsidRPr="005E7451">
        <w:rPr>
          <w:rFonts w:asciiTheme="majorHAnsi" w:hAnsiTheme="majorHAnsi" w:cstheme="majorHAnsi"/>
          <w:sz w:val="21"/>
          <w:szCs w:val="21"/>
          <w:lang w:val="en-GB"/>
        </w:rPr>
        <w:t xml:space="preserve">the </w:t>
      </w:r>
      <w:r w:rsidRPr="005E7451">
        <w:rPr>
          <w:rFonts w:asciiTheme="majorHAnsi" w:hAnsiTheme="majorHAnsi" w:cstheme="majorHAnsi"/>
          <w:sz w:val="21"/>
          <w:szCs w:val="21"/>
          <w:lang w:val="en-GB"/>
        </w:rPr>
        <w:t xml:space="preserve">funds to </w:t>
      </w:r>
      <w:r w:rsidR="00387AC0" w:rsidRPr="005E7451">
        <w:rPr>
          <w:rFonts w:asciiTheme="majorHAnsi" w:hAnsiTheme="majorHAnsi" w:cstheme="majorHAnsi"/>
          <w:sz w:val="21"/>
          <w:szCs w:val="21"/>
          <w:lang w:val="en-GB"/>
        </w:rPr>
        <w:t>the p</w:t>
      </w:r>
      <w:r w:rsidRPr="005E7451">
        <w:rPr>
          <w:rFonts w:asciiTheme="majorHAnsi" w:hAnsiTheme="majorHAnsi" w:cstheme="majorHAnsi"/>
          <w:sz w:val="21"/>
          <w:szCs w:val="21"/>
          <w:lang w:val="en-GB"/>
        </w:rPr>
        <w:t>artner</w:t>
      </w:r>
      <w:r w:rsidR="00387AC0" w:rsidRPr="005E7451">
        <w:rPr>
          <w:rFonts w:asciiTheme="majorHAnsi" w:hAnsiTheme="majorHAnsi" w:cstheme="majorHAnsi"/>
          <w:sz w:val="21"/>
          <w:szCs w:val="21"/>
          <w:lang w:val="en-GB"/>
        </w:rPr>
        <w:t>.</w:t>
      </w:r>
    </w:p>
    <w:p w14:paraId="7E3B84FD" w14:textId="6F2C28D0" w:rsidR="00590EF8" w:rsidRPr="005E7451" w:rsidRDefault="00871986" w:rsidP="00A9571A">
      <w:pPr>
        <w:pStyle w:val="ListParagraph"/>
        <w:numPr>
          <w:ilvl w:val="0"/>
          <w:numId w:val="21"/>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lastRenderedPageBreak/>
        <w:t>Step 7</w:t>
      </w:r>
      <w:r w:rsidRPr="005E7451">
        <w:rPr>
          <w:rFonts w:asciiTheme="majorHAnsi" w:hAnsiTheme="majorHAnsi" w:cstheme="majorHAnsi"/>
          <w:sz w:val="21"/>
          <w:szCs w:val="21"/>
          <w:lang w:val="en-GB"/>
        </w:rPr>
        <w:t xml:space="preserve"> - Implementation starts</w:t>
      </w:r>
      <w:r w:rsidR="0055187A"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r w:rsidR="0055187A" w:rsidRPr="005E7451">
        <w:rPr>
          <w:rFonts w:asciiTheme="majorHAnsi" w:hAnsiTheme="majorHAnsi" w:cstheme="majorHAnsi"/>
          <w:sz w:val="21"/>
          <w:szCs w:val="21"/>
          <w:lang w:val="en-GB"/>
        </w:rPr>
        <w:t>The PSF team is responsible for project assurance.</w:t>
      </w:r>
    </w:p>
    <w:p w14:paraId="7897271D" w14:textId="517571D4" w:rsidR="00590EF8" w:rsidRPr="005E7451" w:rsidRDefault="00590EF8" w:rsidP="000B674F">
      <w:pPr>
        <w:pStyle w:val="Heading3"/>
        <w:spacing w:before="200" w:after="120"/>
        <w:rPr>
          <w:rFonts w:cs="Times New Roman (Headings CS)"/>
          <w:b/>
          <w:color w:val="2F5496" w:themeColor="accent1" w:themeShade="BF"/>
          <w:lang w:val="en-GB"/>
        </w:rPr>
      </w:pPr>
      <w:bookmarkStart w:id="41" w:name="_Small_grants_mechanism"/>
      <w:bookmarkStart w:id="42" w:name="_Toc97743012"/>
      <w:bookmarkStart w:id="43" w:name="_Toc97754230"/>
      <w:bookmarkStart w:id="44" w:name="_Toc100326053"/>
      <w:bookmarkStart w:id="45" w:name="_Toc103795012"/>
      <w:bookmarkEnd w:id="41"/>
      <w:r w:rsidRPr="005E7451">
        <w:rPr>
          <w:rFonts w:cs="Times New Roman (Headings CS)"/>
          <w:b/>
          <w:color w:val="2F5496" w:themeColor="accent1" w:themeShade="BF"/>
          <w:lang w:val="en-GB"/>
        </w:rPr>
        <w:t>Small grants mechanism</w:t>
      </w:r>
      <w:bookmarkEnd w:id="42"/>
      <w:bookmarkEnd w:id="43"/>
      <w:bookmarkEnd w:id="44"/>
      <w:bookmarkEnd w:id="45"/>
    </w:p>
    <w:p w14:paraId="67BFFEC1" w14:textId="754F7F97" w:rsidR="00C067E3" w:rsidRDefault="004A0BC8"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As part of </w:t>
      </w:r>
      <w:r w:rsidR="00B90F03">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rea 2 and t</w:t>
      </w:r>
      <w:r w:rsidR="00F142B0" w:rsidRPr="005E7451">
        <w:rPr>
          <w:rFonts w:asciiTheme="majorHAnsi" w:hAnsiTheme="majorHAnsi" w:cstheme="majorHAnsi"/>
          <w:sz w:val="21"/>
          <w:szCs w:val="21"/>
          <w:lang w:val="en-GB"/>
        </w:rPr>
        <w:t xml:space="preserve">o ensure </w:t>
      </w:r>
      <w:r w:rsidRPr="005E7451">
        <w:rPr>
          <w:rFonts w:asciiTheme="majorHAnsi" w:hAnsiTheme="majorHAnsi" w:cstheme="majorHAnsi"/>
          <w:sz w:val="21"/>
          <w:szCs w:val="21"/>
          <w:lang w:val="en-GB"/>
        </w:rPr>
        <w:t>smaller, local</w:t>
      </w:r>
      <w:r w:rsidR="00F142B0" w:rsidRPr="005E7451">
        <w:rPr>
          <w:rFonts w:asciiTheme="majorHAnsi" w:hAnsiTheme="majorHAnsi" w:cstheme="majorHAnsi"/>
          <w:sz w:val="21"/>
          <w:szCs w:val="21"/>
          <w:lang w:val="en-GB"/>
        </w:rPr>
        <w:t xml:space="preserve"> </w:t>
      </w:r>
      <w:r w:rsidR="00584109">
        <w:rPr>
          <w:rFonts w:asciiTheme="majorHAnsi" w:hAnsiTheme="majorHAnsi" w:cstheme="majorHAnsi"/>
          <w:sz w:val="21"/>
          <w:szCs w:val="21"/>
          <w:lang w:val="en-GB"/>
        </w:rPr>
        <w:t>organisations</w:t>
      </w:r>
      <w:r w:rsidR="00F142B0" w:rsidRPr="005E7451">
        <w:rPr>
          <w:rFonts w:asciiTheme="majorHAnsi" w:hAnsiTheme="majorHAnsi" w:cstheme="majorHAnsi"/>
          <w:sz w:val="21"/>
          <w:szCs w:val="21"/>
          <w:lang w:val="en-GB"/>
        </w:rPr>
        <w:t xml:space="preserve"> working </w:t>
      </w:r>
      <w:r w:rsidR="0001556A" w:rsidRPr="005E7451">
        <w:rPr>
          <w:rFonts w:asciiTheme="majorHAnsi" w:hAnsiTheme="majorHAnsi" w:cstheme="majorHAnsi"/>
          <w:sz w:val="21"/>
          <w:szCs w:val="21"/>
          <w:lang w:val="en-GB"/>
        </w:rPr>
        <w:t>o</w:t>
      </w:r>
      <w:r w:rsidR="00F142B0" w:rsidRPr="005E7451">
        <w:rPr>
          <w:rFonts w:asciiTheme="majorHAnsi" w:hAnsiTheme="majorHAnsi" w:cstheme="majorHAnsi"/>
          <w:sz w:val="21"/>
          <w:szCs w:val="21"/>
          <w:lang w:val="en-GB"/>
        </w:rPr>
        <w:t>n the priority themes and sectors</w:t>
      </w:r>
      <w:r w:rsidR="00F016CF" w:rsidRPr="005E7451">
        <w:rPr>
          <w:rFonts w:asciiTheme="majorHAnsi" w:hAnsiTheme="majorHAnsi" w:cstheme="majorHAnsi"/>
          <w:sz w:val="21"/>
          <w:szCs w:val="21"/>
          <w:lang w:val="en-GB"/>
        </w:rPr>
        <w:t xml:space="preserve"> </w:t>
      </w:r>
      <w:r w:rsidR="00CA154A" w:rsidRPr="005E7451">
        <w:rPr>
          <w:rFonts w:asciiTheme="majorHAnsi" w:hAnsiTheme="majorHAnsi" w:cstheme="majorHAnsi"/>
          <w:sz w:val="21"/>
          <w:szCs w:val="21"/>
          <w:lang w:val="en-GB"/>
        </w:rPr>
        <w:t>receive</w:t>
      </w:r>
      <w:r w:rsidRPr="005E7451">
        <w:rPr>
          <w:rFonts w:asciiTheme="majorHAnsi" w:hAnsiTheme="majorHAnsi" w:cstheme="majorHAnsi"/>
          <w:sz w:val="21"/>
          <w:szCs w:val="21"/>
          <w:lang w:val="en-GB"/>
        </w:rPr>
        <w:t xml:space="preserve"> financial, conceptual, and logistical</w:t>
      </w:r>
      <w:r w:rsidR="00F016CF" w:rsidRPr="005E7451">
        <w:rPr>
          <w:rFonts w:asciiTheme="majorHAnsi" w:hAnsiTheme="majorHAnsi" w:cstheme="majorHAnsi"/>
          <w:sz w:val="21"/>
          <w:szCs w:val="21"/>
          <w:lang w:val="en-GB"/>
        </w:rPr>
        <w:t xml:space="preserve"> support,</w:t>
      </w:r>
      <w:r w:rsidR="00590EF8" w:rsidRPr="005E7451">
        <w:rPr>
          <w:rFonts w:asciiTheme="majorHAnsi" w:hAnsiTheme="majorHAnsi" w:cstheme="majorHAnsi"/>
          <w:sz w:val="21"/>
          <w:szCs w:val="21"/>
          <w:lang w:val="en-GB"/>
        </w:rPr>
        <w:t xml:space="preserve"> the</w:t>
      </w:r>
      <w:r w:rsidR="00F016CF" w:rsidRPr="005E7451">
        <w:rPr>
          <w:rFonts w:asciiTheme="majorHAnsi" w:hAnsiTheme="majorHAnsi" w:cstheme="majorHAnsi"/>
          <w:sz w:val="21"/>
          <w:szCs w:val="21"/>
          <w:lang w:val="en-GB"/>
        </w:rPr>
        <w:t xml:space="preserve"> PSF will </w:t>
      </w:r>
      <w:r w:rsidR="00590EF8" w:rsidRPr="005E7451">
        <w:rPr>
          <w:rFonts w:asciiTheme="majorHAnsi" w:hAnsiTheme="majorHAnsi" w:cstheme="majorHAnsi"/>
          <w:sz w:val="21"/>
          <w:szCs w:val="21"/>
          <w:lang w:val="en-GB"/>
        </w:rPr>
        <w:t>support</w:t>
      </w:r>
      <w:r w:rsidR="00F016CF" w:rsidRPr="005E7451">
        <w:rPr>
          <w:rFonts w:asciiTheme="majorHAnsi" w:hAnsiTheme="majorHAnsi" w:cstheme="majorHAnsi"/>
          <w:sz w:val="21"/>
          <w:szCs w:val="21"/>
          <w:lang w:val="en-GB"/>
        </w:rPr>
        <w:t xml:space="preserve"> </w:t>
      </w:r>
      <w:r w:rsidR="00C067E3">
        <w:rPr>
          <w:rFonts w:asciiTheme="majorHAnsi" w:hAnsiTheme="majorHAnsi" w:cstheme="majorHAnsi"/>
          <w:sz w:val="21"/>
          <w:szCs w:val="21"/>
          <w:lang w:val="en-GB"/>
        </w:rPr>
        <w:t>various</w:t>
      </w:r>
      <w:r w:rsidR="00F016CF" w:rsidRPr="005E7451">
        <w:rPr>
          <w:rFonts w:asciiTheme="majorHAnsi" w:hAnsiTheme="majorHAnsi" w:cstheme="majorHAnsi"/>
          <w:sz w:val="21"/>
          <w:szCs w:val="21"/>
          <w:lang w:val="en-GB"/>
        </w:rPr>
        <w:t xml:space="preserve"> </w:t>
      </w:r>
      <w:r w:rsidR="00C067E3">
        <w:rPr>
          <w:rFonts w:asciiTheme="majorHAnsi" w:hAnsiTheme="majorHAnsi" w:cstheme="majorHAnsi"/>
          <w:sz w:val="21"/>
          <w:szCs w:val="21"/>
          <w:lang w:val="en-GB"/>
        </w:rPr>
        <w:t>S</w:t>
      </w:r>
      <w:r w:rsidR="00F016CF" w:rsidRPr="005E7451">
        <w:rPr>
          <w:rFonts w:asciiTheme="majorHAnsi" w:hAnsiTheme="majorHAnsi" w:cstheme="majorHAnsi"/>
          <w:sz w:val="21"/>
          <w:szCs w:val="21"/>
          <w:lang w:val="en-GB"/>
        </w:rPr>
        <w:t xml:space="preserve">mall </w:t>
      </w:r>
      <w:r w:rsidR="00C067E3">
        <w:rPr>
          <w:rFonts w:asciiTheme="majorHAnsi" w:hAnsiTheme="majorHAnsi" w:cstheme="majorHAnsi"/>
          <w:sz w:val="21"/>
          <w:szCs w:val="21"/>
          <w:lang w:val="en-GB"/>
        </w:rPr>
        <w:t>G</w:t>
      </w:r>
      <w:r w:rsidR="00F016CF" w:rsidRPr="005E7451">
        <w:rPr>
          <w:rFonts w:asciiTheme="majorHAnsi" w:hAnsiTheme="majorHAnsi" w:cstheme="majorHAnsi"/>
          <w:sz w:val="21"/>
          <w:szCs w:val="21"/>
          <w:lang w:val="en-GB"/>
        </w:rPr>
        <w:t xml:space="preserve">rants </w:t>
      </w:r>
      <w:r w:rsidR="00C067E3">
        <w:rPr>
          <w:rFonts w:asciiTheme="majorHAnsi" w:hAnsiTheme="majorHAnsi" w:cstheme="majorHAnsi"/>
          <w:sz w:val="21"/>
          <w:szCs w:val="21"/>
          <w:lang w:val="en-GB"/>
        </w:rPr>
        <w:t>M</w:t>
      </w:r>
      <w:r w:rsidR="00F016CF" w:rsidRPr="005E7451">
        <w:rPr>
          <w:rFonts w:asciiTheme="majorHAnsi" w:hAnsiTheme="majorHAnsi" w:cstheme="majorHAnsi"/>
          <w:sz w:val="21"/>
          <w:szCs w:val="21"/>
          <w:lang w:val="en-GB"/>
        </w:rPr>
        <w:t>echanism</w:t>
      </w:r>
      <w:r w:rsidR="00012CC8">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(S</w:t>
      </w:r>
      <w:r w:rsidR="005A6C85">
        <w:rPr>
          <w:rFonts w:asciiTheme="majorHAnsi" w:hAnsiTheme="majorHAnsi" w:cstheme="majorHAnsi"/>
          <w:sz w:val="21"/>
          <w:szCs w:val="21"/>
          <w:lang w:val="en-GB"/>
        </w:rPr>
        <w:t>GM</w:t>
      </w:r>
      <w:r w:rsidR="00012CC8">
        <w:rPr>
          <w:rFonts w:asciiTheme="majorHAnsi" w:hAnsiTheme="majorHAnsi" w:cstheme="majorHAnsi"/>
          <w:sz w:val="21"/>
          <w:szCs w:val="21"/>
          <w:lang w:val="en-GB"/>
        </w:rPr>
        <w:t>s</w:t>
      </w:r>
      <w:r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p>
    <w:p w14:paraId="061882E5" w14:textId="2E4E6C8C" w:rsidR="00C067E3" w:rsidRDefault="00C067E3"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R</w:t>
      </w:r>
      <w:r w:rsidR="004A0BC8" w:rsidRPr="005E7451">
        <w:rPr>
          <w:rFonts w:asciiTheme="majorHAnsi" w:hAnsiTheme="majorHAnsi" w:cstheme="majorHAnsi"/>
          <w:sz w:val="21"/>
          <w:szCs w:val="21"/>
          <w:lang w:val="en-GB"/>
        </w:rPr>
        <w:t>eliable PSF partners</w:t>
      </w:r>
      <w:r w:rsidR="000B526B">
        <w:rPr>
          <w:rStyle w:val="FootnoteReference"/>
          <w:rFonts w:asciiTheme="majorHAnsi" w:hAnsiTheme="majorHAnsi" w:cstheme="majorHAnsi"/>
          <w:sz w:val="21"/>
          <w:szCs w:val="21"/>
          <w:lang w:val="en-GB"/>
        </w:rPr>
        <w:footnoteReference w:id="12"/>
      </w:r>
      <w:r w:rsidR="004A0BC8" w:rsidRPr="005E7451">
        <w:rPr>
          <w:rFonts w:asciiTheme="majorHAnsi" w:hAnsiTheme="majorHAnsi" w:cstheme="majorHAnsi"/>
          <w:sz w:val="21"/>
          <w:szCs w:val="21"/>
          <w:lang w:val="en-GB"/>
        </w:rPr>
        <w:t xml:space="preserve"> will implement the SMG</w:t>
      </w:r>
      <w:r>
        <w:rPr>
          <w:rFonts w:asciiTheme="majorHAnsi" w:hAnsiTheme="majorHAnsi" w:cstheme="majorHAnsi"/>
          <w:sz w:val="21"/>
          <w:szCs w:val="21"/>
          <w:lang w:val="en-GB"/>
        </w:rPr>
        <w:t xml:space="preserve"> in a) geographical areas where they have a</w:t>
      </w:r>
      <w:r w:rsidR="00012CC8">
        <w:rPr>
          <w:rFonts w:asciiTheme="majorHAnsi" w:hAnsiTheme="majorHAnsi" w:cstheme="majorHAnsi"/>
          <w:sz w:val="21"/>
          <w:szCs w:val="21"/>
          <w:lang w:val="en-GB"/>
        </w:rPr>
        <w:t>n operational</w:t>
      </w:r>
      <w:r>
        <w:rPr>
          <w:rFonts w:asciiTheme="majorHAnsi" w:hAnsiTheme="majorHAnsi" w:cstheme="majorHAnsi"/>
          <w:sz w:val="21"/>
          <w:szCs w:val="21"/>
          <w:lang w:val="en-GB"/>
        </w:rPr>
        <w:t xml:space="preserve"> presence and b) in </w:t>
      </w:r>
      <w:r w:rsidR="00012CC8">
        <w:rPr>
          <w:rFonts w:asciiTheme="majorHAnsi" w:hAnsiTheme="majorHAnsi" w:cstheme="majorHAnsi"/>
          <w:sz w:val="21"/>
          <w:szCs w:val="21"/>
          <w:lang w:val="en-GB"/>
        </w:rPr>
        <w:t xml:space="preserve">line with the </w:t>
      </w:r>
      <w:r w:rsidR="00B922DA">
        <w:rPr>
          <w:rFonts w:asciiTheme="majorHAnsi" w:hAnsiTheme="majorHAnsi" w:cstheme="majorHAnsi"/>
          <w:sz w:val="21"/>
          <w:szCs w:val="21"/>
          <w:lang w:val="en-GB"/>
        </w:rPr>
        <w:t>organisation's</w:t>
      </w:r>
      <w:r>
        <w:rPr>
          <w:rFonts w:asciiTheme="majorHAnsi" w:hAnsiTheme="majorHAnsi" w:cstheme="majorHAnsi"/>
          <w:sz w:val="21"/>
          <w:szCs w:val="21"/>
          <w:lang w:val="en-GB"/>
        </w:rPr>
        <w:t xml:space="preserve"> expertise</w:t>
      </w:r>
      <w:r w:rsidR="00CA154A" w:rsidRPr="005E7451">
        <w:rPr>
          <w:rFonts w:asciiTheme="majorHAnsi" w:hAnsiTheme="majorHAnsi" w:cstheme="majorHAnsi"/>
          <w:sz w:val="21"/>
          <w:szCs w:val="21"/>
          <w:lang w:val="en-GB"/>
        </w:rPr>
        <w:t xml:space="preserve">. </w:t>
      </w:r>
    </w:p>
    <w:p w14:paraId="43A22F68" w14:textId="47632E46" w:rsidR="00D40F9F" w:rsidRDefault="00CA154A"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w:t>
      </w:r>
      <w:r w:rsidR="00C067E3">
        <w:rPr>
          <w:rFonts w:asciiTheme="majorHAnsi" w:hAnsiTheme="majorHAnsi" w:cstheme="majorHAnsi"/>
          <w:sz w:val="21"/>
          <w:szCs w:val="21"/>
          <w:lang w:val="en-GB"/>
        </w:rPr>
        <w:t xml:space="preserve">SMG </w:t>
      </w:r>
      <w:r w:rsidRPr="005E7451">
        <w:rPr>
          <w:rFonts w:asciiTheme="majorHAnsi" w:hAnsiTheme="majorHAnsi" w:cstheme="majorHAnsi"/>
          <w:sz w:val="21"/>
          <w:szCs w:val="21"/>
          <w:lang w:val="en-GB"/>
        </w:rPr>
        <w:t xml:space="preserve">partners will </w:t>
      </w:r>
      <w:r w:rsidRPr="00C067E3">
        <w:rPr>
          <w:rFonts w:asciiTheme="majorHAnsi" w:hAnsiTheme="majorHAnsi" w:cstheme="majorHAnsi"/>
          <w:b/>
          <w:bCs/>
          <w:color w:val="4472C4" w:themeColor="accent1"/>
          <w:sz w:val="21"/>
          <w:szCs w:val="21"/>
          <w:lang w:val="en-GB"/>
        </w:rPr>
        <w:t>support</w:t>
      </w:r>
      <w:r w:rsidR="004A0BC8" w:rsidRPr="00C067E3">
        <w:rPr>
          <w:rFonts w:asciiTheme="majorHAnsi" w:hAnsiTheme="majorHAnsi" w:cstheme="majorHAnsi"/>
          <w:b/>
          <w:bCs/>
          <w:color w:val="4472C4" w:themeColor="accent1"/>
          <w:sz w:val="21"/>
          <w:szCs w:val="21"/>
          <w:lang w:val="en-GB"/>
        </w:rPr>
        <w:t xml:space="preserve"> </w:t>
      </w:r>
      <w:r w:rsidR="00590EF8" w:rsidRPr="00C067E3">
        <w:rPr>
          <w:rFonts w:asciiTheme="majorHAnsi" w:hAnsiTheme="majorHAnsi" w:cstheme="majorHAnsi"/>
          <w:b/>
          <w:bCs/>
          <w:color w:val="4472C4" w:themeColor="accent1"/>
          <w:sz w:val="21"/>
          <w:szCs w:val="21"/>
          <w:lang w:val="en-GB"/>
        </w:rPr>
        <w:t>local</w:t>
      </w:r>
      <w:r w:rsidR="00F016CF" w:rsidRPr="00C067E3">
        <w:rPr>
          <w:rFonts w:asciiTheme="majorHAnsi" w:hAnsiTheme="majorHAnsi" w:cstheme="majorHAnsi"/>
          <w:b/>
          <w:bCs/>
          <w:color w:val="4472C4" w:themeColor="accent1"/>
          <w:sz w:val="21"/>
          <w:szCs w:val="21"/>
          <w:lang w:val="en-GB"/>
        </w:rPr>
        <w:t xml:space="preserve"> </w:t>
      </w:r>
      <w:r w:rsidR="00584109">
        <w:rPr>
          <w:rFonts w:asciiTheme="majorHAnsi" w:hAnsiTheme="majorHAnsi" w:cstheme="majorHAnsi"/>
          <w:b/>
          <w:bCs/>
          <w:color w:val="4472C4" w:themeColor="accent1"/>
          <w:sz w:val="21"/>
          <w:szCs w:val="21"/>
          <w:lang w:val="en-GB"/>
        </w:rPr>
        <w:t>organisations</w:t>
      </w:r>
      <w:r w:rsidR="00F016CF" w:rsidRPr="00C067E3">
        <w:rPr>
          <w:rFonts w:asciiTheme="majorHAnsi" w:hAnsiTheme="majorHAnsi" w:cstheme="majorHAnsi"/>
          <w:b/>
          <w:bCs/>
          <w:color w:val="4472C4" w:themeColor="accent1"/>
          <w:sz w:val="21"/>
          <w:szCs w:val="21"/>
          <w:lang w:val="en-GB"/>
        </w:rPr>
        <w:t xml:space="preserve"> </w:t>
      </w:r>
      <w:r w:rsidR="004A0BC8" w:rsidRPr="00C067E3">
        <w:rPr>
          <w:rFonts w:asciiTheme="majorHAnsi" w:hAnsiTheme="majorHAnsi" w:cstheme="majorHAnsi"/>
          <w:b/>
          <w:bCs/>
          <w:color w:val="4472C4" w:themeColor="accent1"/>
          <w:sz w:val="21"/>
          <w:szCs w:val="21"/>
          <w:lang w:val="en-GB"/>
        </w:rPr>
        <w:t>requesting</w:t>
      </w:r>
      <w:r w:rsidR="00F016CF" w:rsidRPr="00C067E3">
        <w:rPr>
          <w:rFonts w:asciiTheme="majorHAnsi" w:hAnsiTheme="majorHAnsi" w:cstheme="majorHAnsi"/>
          <w:b/>
          <w:bCs/>
          <w:color w:val="4472C4" w:themeColor="accent1"/>
          <w:sz w:val="21"/>
          <w:szCs w:val="21"/>
          <w:lang w:val="en-GB"/>
        </w:rPr>
        <w:t xml:space="preserve"> short-term support for immediate and strategic initiatives </w:t>
      </w:r>
      <w:r w:rsidRPr="00C067E3">
        <w:rPr>
          <w:rFonts w:asciiTheme="majorHAnsi" w:hAnsiTheme="majorHAnsi" w:cstheme="majorHAnsi"/>
          <w:b/>
          <w:bCs/>
          <w:color w:val="4472C4" w:themeColor="accent1"/>
          <w:sz w:val="21"/>
          <w:szCs w:val="21"/>
          <w:lang w:val="en-GB"/>
        </w:rPr>
        <w:t>to</w:t>
      </w:r>
      <w:r w:rsidR="00590EF8" w:rsidRPr="00C067E3">
        <w:rPr>
          <w:rFonts w:asciiTheme="majorHAnsi" w:hAnsiTheme="majorHAnsi" w:cstheme="majorHAnsi"/>
          <w:b/>
          <w:bCs/>
          <w:color w:val="4472C4" w:themeColor="accent1"/>
          <w:sz w:val="21"/>
          <w:szCs w:val="21"/>
          <w:lang w:val="en-GB"/>
        </w:rPr>
        <w:t xml:space="preserve"> resolve local conflicts</w:t>
      </w:r>
      <w:r w:rsidR="004103AE">
        <w:rPr>
          <w:rFonts w:asciiTheme="majorHAnsi" w:hAnsiTheme="majorHAnsi" w:cstheme="majorHAnsi"/>
          <w:b/>
          <w:bCs/>
          <w:color w:val="4472C4" w:themeColor="accent1"/>
          <w:sz w:val="21"/>
          <w:szCs w:val="21"/>
          <w:lang w:val="en-GB"/>
        </w:rPr>
        <w:t>,</w:t>
      </w:r>
      <w:r w:rsidR="004103AE" w:rsidRPr="004103AE">
        <w:rPr>
          <w:rFonts w:asciiTheme="majorHAnsi" w:hAnsiTheme="majorHAnsi" w:cstheme="majorHAnsi"/>
          <w:b/>
          <w:bCs/>
          <w:color w:val="4472C4" w:themeColor="accent1"/>
          <w:sz w:val="21"/>
          <w:szCs w:val="21"/>
          <w:lang w:val="en-GB"/>
        </w:rPr>
        <w:t xml:space="preserve"> </w:t>
      </w:r>
      <w:r w:rsidR="004103AE">
        <w:rPr>
          <w:rFonts w:asciiTheme="majorHAnsi" w:hAnsiTheme="majorHAnsi" w:cstheme="majorHAnsi"/>
          <w:b/>
          <w:bCs/>
          <w:color w:val="4472C4" w:themeColor="accent1"/>
          <w:sz w:val="21"/>
          <w:szCs w:val="21"/>
          <w:lang w:val="en-GB"/>
        </w:rPr>
        <w:t xml:space="preserve">create community-based reintegration systems </w:t>
      </w:r>
      <w:r w:rsidR="00590EF8" w:rsidRPr="00C067E3">
        <w:rPr>
          <w:rFonts w:asciiTheme="majorHAnsi" w:hAnsiTheme="majorHAnsi" w:cstheme="majorHAnsi"/>
          <w:b/>
          <w:bCs/>
          <w:color w:val="4472C4" w:themeColor="accent1"/>
          <w:sz w:val="21"/>
          <w:szCs w:val="21"/>
          <w:lang w:val="en-GB"/>
        </w:rPr>
        <w:t xml:space="preserve">and eventually </w:t>
      </w:r>
      <w:r w:rsidRPr="00C067E3">
        <w:rPr>
          <w:rFonts w:asciiTheme="majorHAnsi" w:hAnsiTheme="majorHAnsi" w:cstheme="majorHAnsi"/>
          <w:b/>
          <w:bCs/>
          <w:color w:val="4472C4" w:themeColor="accent1"/>
          <w:sz w:val="21"/>
          <w:szCs w:val="21"/>
          <w:lang w:val="en-GB"/>
        </w:rPr>
        <w:t>help</w:t>
      </w:r>
      <w:r w:rsidR="00F016CF" w:rsidRPr="00C067E3">
        <w:rPr>
          <w:rFonts w:asciiTheme="majorHAnsi" w:hAnsiTheme="majorHAnsi" w:cstheme="majorHAnsi"/>
          <w:b/>
          <w:bCs/>
          <w:color w:val="4472C4" w:themeColor="accent1"/>
          <w:sz w:val="21"/>
          <w:szCs w:val="21"/>
          <w:lang w:val="en-GB"/>
        </w:rPr>
        <w:t xml:space="preserve"> the </w:t>
      </w:r>
      <w:r w:rsidR="00590EF8" w:rsidRPr="00C067E3">
        <w:rPr>
          <w:rFonts w:asciiTheme="majorHAnsi" w:hAnsiTheme="majorHAnsi" w:cstheme="majorHAnsi"/>
          <w:b/>
          <w:bCs/>
          <w:color w:val="4472C4" w:themeColor="accent1"/>
          <w:sz w:val="21"/>
          <w:szCs w:val="21"/>
          <w:lang w:val="en-GB"/>
        </w:rPr>
        <w:t xml:space="preserve">broader </w:t>
      </w:r>
      <w:r w:rsidR="00F016CF" w:rsidRPr="00C067E3">
        <w:rPr>
          <w:rFonts w:asciiTheme="majorHAnsi" w:hAnsiTheme="majorHAnsi" w:cstheme="majorHAnsi"/>
          <w:b/>
          <w:bCs/>
          <w:color w:val="4472C4" w:themeColor="accent1"/>
          <w:sz w:val="21"/>
          <w:szCs w:val="21"/>
          <w:lang w:val="en-GB"/>
        </w:rPr>
        <w:t>peace process</w:t>
      </w:r>
      <w:r w:rsidR="00F016CF" w:rsidRPr="005E7451">
        <w:rPr>
          <w:rFonts w:asciiTheme="majorHAnsi" w:hAnsiTheme="majorHAnsi" w:cstheme="majorHAnsi"/>
          <w:sz w:val="21"/>
          <w:szCs w:val="21"/>
          <w:lang w:val="en-GB"/>
        </w:rPr>
        <w:t>.</w:t>
      </w:r>
    </w:p>
    <w:p w14:paraId="19818750" w14:textId="36D4D881" w:rsidR="000630AE" w:rsidRDefault="00C067E3"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One priority area for the Small Grants Mechanism is </w:t>
      </w:r>
      <w:r w:rsidR="008577FD">
        <w:rPr>
          <w:rFonts w:asciiTheme="majorHAnsi" w:hAnsiTheme="majorHAnsi" w:cstheme="majorHAnsi"/>
          <w:sz w:val="21"/>
          <w:szCs w:val="21"/>
          <w:lang w:val="en-GB"/>
        </w:rPr>
        <w:t>the participation</w:t>
      </w:r>
      <w:r>
        <w:rPr>
          <w:rFonts w:asciiTheme="majorHAnsi" w:hAnsiTheme="majorHAnsi" w:cstheme="majorHAnsi"/>
          <w:sz w:val="21"/>
          <w:szCs w:val="21"/>
          <w:lang w:val="en-GB"/>
        </w:rPr>
        <w:t xml:space="preserve"> of women, youth</w:t>
      </w:r>
      <w:r w:rsidR="00B92580">
        <w:rPr>
          <w:rFonts w:asciiTheme="majorHAnsi" w:hAnsiTheme="majorHAnsi" w:cstheme="majorHAnsi"/>
          <w:sz w:val="21"/>
          <w:szCs w:val="21"/>
          <w:lang w:val="en-GB"/>
        </w:rPr>
        <w:t>,</w:t>
      </w:r>
      <w:r>
        <w:rPr>
          <w:rFonts w:asciiTheme="majorHAnsi" w:hAnsiTheme="majorHAnsi" w:cstheme="majorHAnsi"/>
          <w:sz w:val="21"/>
          <w:szCs w:val="21"/>
          <w:lang w:val="en-GB"/>
        </w:rPr>
        <w:t xml:space="preserve"> and minority groups in the national and subnational peace process.</w:t>
      </w:r>
    </w:p>
    <w:p w14:paraId="2CFFDD61" w14:textId="4ED777EA" w:rsidR="000630AE" w:rsidRPr="000630AE" w:rsidRDefault="00C067E3" w:rsidP="00AD7B92">
      <w:pPr>
        <w:spacing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On the </w:t>
      </w:r>
      <w:r w:rsidRPr="00454823">
        <w:rPr>
          <w:rFonts w:asciiTheme="majorHAnsi" w:hAnsiTheme="majorHAnsi" w:cstheme="majorHAnsi"/>
          <w:b/>
          <w:bCs/>
          <w:color w:val="4472C4" w:themeColor="accent1"/>
          <w:sz w:val="21"/>
          <w:szCs w:val="21"/>
          <w:lang w:val="en-GB"/>
        </w:rPr>
        <w:t>inclusion of women</w:t>
      </w:r>
      <w:r w:rsidR="00454823" w:rsidRPr="00454823">
        <w:rPr>
          <w:rFonts w:asciiTheme="majorHAnsi" w:hAnsiTheme="majorHAnsi" w:cstheme="majorHAnsi"/>
          <w:color w:val="4472C4" w:themeColor="accent1"/>
          <w:sz w:val="21"/>
          <w:szCs w:val="21"/>
          <w:lang w:val="en-GB"/>
        </w:rPr>
        <w:t xml:space="preserve"> </w:t>
      </w:r>
      <w:r w:rsidR="00454823">
        <w:rPr>
          <w:rFonts w:asciiTheme="majorHAnsi" w:hAnsiTheme="majorHAnsi" w:cstheme="majorHAnsi"/>
          <w:sz w:val="21"/>
          <w:szCs w:val="21"/>
          <w:lang w:val="en-GB"/>
        </w:rPr>
        <w:t>in the national and subnational peace processes</w:t>
      </w:r>
      <w:r>
        <w:rPr>
          <w:rFonts w:asciiTheme="majorHAnsi" w:hAnsiTheme="majorHAnsi" w:cstheme="majorHAnsi"/>
          <w:sz w:val="21"/>
          <w:szCs w:val="21"/>
          <w:lang w:val="en-GB"/>
        </w:rPr>
        <w:t xml:space="preserve">, the PSF and </w:t>
      </w:r>
      <w:r w:rsidR="000630AE" w:rsidRPr="000630AE">
        <w:rPr>
          <w:rFonts w:asciiTheme="majorHAnsi" w:hAnsiTheme="majorHAnsi" w:cstheme="majorHAnsi"/>
          <w:sz w:val="21"/>
          <w:szCs w:val="21"/>
          <w:lang w:val="en-GB"/>
        </w:rPr>
        <w:t>OSESGY</w:t>
      </w:r>
      <w:r>
        <w:rPr>
          <w:rFonts w:asciiTheme="majorHAnsi" w:hAnsiTheme="majorHAnsi" w:cstheme="majorHAnsi"/>
          <w:sz w:val="21"/>
          <w:szCs w:val="21"/>
          <w:lang w:val="en-GB"/>
        </w:rPr>
        <w:t>, through the SMG</w:t>
      </w:r>
      <w:r w:rsidR="0031276A">
        <w:rPr>
          <w:rFonts w:asciiTheme="majorHAnsi" w:hAnsiTheme="majorHAnsi" w:cstheme="majorHAnsi"/>
          <w:sz w:val="21"/>
          <w:szCs w:val="21"/>
          <w:lang w:val="en-GB"/>
        </w:rPr>
        <w:t xml:space="preserve"> partners, will</w:t>
      </w:r>
      <w:r w:rsidR="000630AE" w:rsidRPr="000630AE">
        <w:rPr>
          <w:rFonts w:asciiTheme="majorHAnsi" w:hAnsiTheme="majorHAnsi" w:cstheme="majorHAnsi"/>
          <w:sz w:val="21"/>
          <w:szCs w:val="21"/>
          <w:lang w:val="en-GB"/>
        </w:rPr>
        <w:t>:</w:t>
      </w:r>
    </w:p>
    <w:p w14:paraId="3ED7D7D8" w14:textId="52B757A1" w:rsidR="000630AE" w:rsidRPr="0031276A" w:rsidRDefault="0031276A" w:rsidP="00A9571A">
      <w:pPr>
        <w:pStyle w:val="ListParagraph"/>
        <w:numPr>
          <w:ilvl w:val="0"/>
          <w:numId w:val="29"/>
        </w:num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Support the e</w:t>
      </w:r>
      <w:r w:rsidR="000630AE" w:rsidRPr="0031276A">
        <w:rPr>
          <w:rFonts w:asciiTheme="majorHAnsi" w:hAnsiTheme="majorHAnsi" w:cstheme="majorHAnsi"/>
          <w:sz w:val="21"/>
          <w:szCs w:val="21"/>
          <w:lang w:val="en-GB"/>
        </w:rPr>
        <w:t>stablish</w:t>
      </w:r>
      <w:r>
        <w:rPr>
          <w:rFonts w:asciiTheme="majorHAnsi" w:hAnsiTheme="majorHAnsi" w:cstheme="majorHAnsi"/>
          <w:sz w:val="21"/>
          <w:szCs w:val="21"/>
          <w:lang w:val="en-GB"/>
        </w:rPr>
        <w:t>ment or strengthening of P</w:t>
      </w:r>
      <w:r w:rsidR="000630AE" w:rsidRPr="0031276A">
        <w:rPr>
          <w:rFonts w:asciiTheme="majorHAnsi" w:hAnsiTheme="majorHAnsi" w:cstheme="majorHAnsi"/>
          <w:sz w:val="21"/>
          <w:szCs w:val="21"/>
          <w:lang w:val="en-GB"/>
        </w:rPr>
        <w:t xml:space="preserve">eacebuilding </w:t>
      </w:r>
      <w:r>
        <w:rPr>
          <w:rFonts w:asciiTheme="majorHAnsi" w:hAnsiTheme="majorHAnsi" w:cstheme="majorHAnsi"/>
          <w:sz w:val="21"/>
          <w:szCs w:val="21"/>
          <w:lang w:val="en-GB"/>
        </w:rPr>
        <w:t>C</w:t>
      </w:r>
      <w:r w:rsidRPr="0031276A">
        <w:rPr>
          <w:rFonts w:asciiTheme="majorHAnsi" w:hAnsiTheme="majorHAnsi" w:cstheme="majorHAnsi"/>
          <w:sz w:val="21"/>
          <w:szCs w:val="21"/>
          <w:lang w:val="en-GB"/>
        </w:rPr>
        <w:t>entres</w:t>
      </w:r>
      <w:r w:rsidR="000630AE" w:rsidRPr="0031276A">
        <w:rPr>
          <w:rFonts w:asciiTheme="majorHAnsi" w:hAnsiTheme="majorHAnsi" w:cstheme="majorHAnsi"/>
          <w:sz w:val="21"/>
          <w:szCs w:val="21"/>
          <w:lang w:val="en-GB"/>
        </w:rPr>
        <w:t xml:space="preserve"> </w:t>
      </w:r>
      <w:r>
        <w:rPr>
          <w:rFonts w:asciiTheme="majorHAnsi" w:hAnsiTheme="majorHAnsi" w:cstheme="majorHAnsi"/>
          <w:sz w:val="21"/>
          <w:szCs w:val="21"/>
          <w:lang w:val="en-GB"/>
        </w:rPr>
        <w:t xml:space="preserve">in </w:t>
      </w:r>
      <w:r w:rsidR="00B922DA">
        <w:rPr>
          <w:rFonts w:asciiTheme="majorHAnsi" w:hAnsiTheme="majorHAnsi" w:cstheme="majorHAnsi"/>
          <w:sz w:val="21"/>
          <w:szCs w:val="21"/>
          <w:lang w:val="en-GB"/>
        </w:rPr>
        <w:t>Yemen's</w:t>
      </w:r>
      <w:r w:rsidR="0042371E">
        <w:rPr>
          <w:rFonts w:asciiTheme="majorHAnsi" w:hAnsiTheme="majorHAnsi" w:cstheme="majorHAnsi"/>
          <w:sz w:val="21"/>
          <w:szCs w:val="21"/>
          <w:lang w:val="en-GB"/>
        </w:rPr>
        <w:t xml:space="preserve"> u</w:t>
      </w:r>
      <w:r>
        <w:rPr>
          <w:rFonts w:asciiTheme="majorHAnsi" w:hAnsiTheme="majorHAnsi" w:cstheme="majorHAnsi"/>
          <w:sz w:val="21"/>
          <w:szCs w:val="21"/>
          <w:lang w:val="en-GB"/>
        </w:rPr>
        <w:t xml:space="preserve">niversities </w:t>
      </w:r>
      <w:r w:rsidR="0042371E">
        <w:rPr>
          <w:rFonts w:asciiTheme="majorHAnsi" w:hAnsiTheme="majorHAnsi" w:cstheme="majorHAnsi"/>
          <w:sz w:val="21"/>
          <w:szCs w:val="21"/>
          <w:lang w:val="en-GB"/>
        </w:rPr>
        <w:t xml:space="preserve">that </w:t>
      </w:r>
      <w:r w:rsidR="0042371E" w:rsidRPr="0031276A">
        <w:rPr>
          <w:rFonts w:asciiTheme="majorHAnsi" w:hAnsiTheme="majorHAnsi" w:cstheme="majorHAnsi"/>
          <w:sz w:val="21"/>
          <w:szCs w:val="21"/>
          <w:lang w:val="en-GB"/>
        </w:rPr>
        <w:t>develop</w:t>
      </w:r>
      <w:r>
        <w:rPr>
          <w:rFonts w:asciiTheme="majorHAnsi" w:hAnsiTheme="majorHAnsi" w:cstheme="majorHAnsi"/>
          <w:sz w:val="21"/>
          <w:szCs w:val="21"/>
          <w:lang w:val="en-GB"/>
        </w:rPr>
        <w:t xml:space="preserve"> NGO, </w:t>
      </w:r>
      <w:proofErr w:type="gramStart"/>
      <w:r>
        <w:rPr>
          <w:rFonts w:asciiTheme="majorHAnsi" w:hAnsiTheme="majorHAnsi" w:cstheme="majorHAnsi"/>
          <w:sz w:val="21"/>
          <w:szCs w:val="21"/>
          <w:lang w:val="en-GB"/>
        </w:rPr>
        <w:t>CBO</w:t>
      </w:r>
      <w:proofErr w:type="gramEnd"/>
      <w:r>
        <w:rPr>
          <w:rFonts w:asciiTheme="majorHAnsi" w:hAnsiTheme="majorHAnsi" w:cstheme="majorHAnsi"/>
          <w:sz w:val="21"/>
          <w:szCs w:val="21"/>
          <w:lang w:val="en-GB"/>
        </w:rPr>
        <w:t xml:space="preserve"> and other national </w:t>
      </w:r>
      <w:r w:rsidR="00B922DA">
        <w:rPr>
          <w:rFonts w:asciiTheme="majorHAnsi" w:hAnsiTheme="majorHAnsi" w:cstheme="majorHAnsi"/>
          <w:sz w:val="21"/>
          <w:szCs w:val="21"/>
          <w:lang w:val="en-GB"/>
        </w:rPr>
        <w:t>stakeholders'</w:t>
      </w:r>
      <w:r w:rsidR="000630AE" w:rsidRPr="0031276A">
        <w:rPr>
          <w:rFonts w:asciiTheme="majorHAnsi" w:hAnsiTheme="majorHAnsi" w:cstheme="majorHAnsi"/>
          <w:sz w:val="21"/>
          <w:szCs w:val="21"/>
          <w:lang w:val="en-GB"/>
        </w:rPr>
        <w:t xml:space="preserve"> capacity </w:t>
      </w:r>
      <w:r w:rsidR="008577FD">
        <w:rPr>
          <w:rFonts w:asciiTheme="majorHAnsi" w:hAnsiTheme="majorHAnsi" w:cstheme="majorHAnsi"/>
          <w:sz w:val="21"/>
          <w:szCs w:val="21"/>
          <w:lang w:val="en-GB"/>
        </w:rPr>
        <w:t>for</w:t>
      </w:r>
      <w:r>
        <w:rPr>
          <w:rFonts w:asciiTheme="majorHAnsi" w:hAnsiTheme="majorHAnsi" w:cstheme="majorHAnsi"/>
          <w:sz w:val="21"/>
          <w:szCs w:val="21"/>
          <w:lang w:val="en-GB"/>
        </w:rPr>
        <w:t xml:space="preserve"> </w:t>
      </w:r>
      <w:r w:rsidR="008577FD">
        <w:rPr>
          <w:rFonts w:asciiTheme="majorHAnsi" w:hAnsiTheme="majorHAnsi" w:cstheme="majorHAnsi"/>
          <w:sz w:val="21"/>
          <w:szCs w:val="21"/>
          <w:lang w:val="en-GB"/>
        </w:rPr>
        <w:t>critical</w:t>
      </w:r>
      <w:r w:rsidR="000630AE" w:rsidRPr="0031276A">
        <w:rPr>
          <w:rFonts w:asciiTheme="majorHAnsi" w:hAnsiTheme="majorHAnsi" w:cstheme="majorHAnsi"/>
          <w:sz w:val="21"/>
          <w:szCs w:val="21"/>
          <w:lang w:val="en-GB"/>
        </w:rPr>
        <w:t xml:space="preserve"> peacebuilding </w:t>
      </w:r>
      <w:r>
        <w:rPr>
          <w:rFonts w:asciiTheme="majorHAnsi" w:hAnsiTheme="majorHAnsi" w:cstheme="majorHAnsi"/>
          <w:sz w:val="21"/>
          <w:szCs w:val="21"/>
          <w:lang w:val="en-GB"/>
        </w:rPr>
        <w:t>interventions</w:t>
      </w:r>
      <w:r w:rsidR="008577FD">
        <w:rPr>
          <w:rStyle w:val="FootnoteReference"/>
          <w:rFonts w:asciiTheme="majorHAnsi" w:hAnsiTheme="majorHAnsi" w:cstheme="majorHAnsi"/>
          <w:sz w:val="21"/>
          <w:szCs w:val="21"/>
          <w:lang w:val="en-GB"/>
        </w:rPr>
        <w:footnoteReference w:id="13"/>
      </w:r>
      <w:r w:rsidR="008577FD">
        <w:rPr>
          <w:rFonts w:asciiTheme="majorHAnsi" w:hAnsiTheme="majorHAnsi" w:cstheme="majorHAnsi"/>
          <w:sz w:val="21"/>
          <w:szCs w:val="21"/>
          <w:lang w:val="en-GB"/>
        </w:rPr>
        <w:t>.</w:t>
      </w:r>
    </w:p>
    <w:p w14:paraId="79804571" w14:textId="011A4433" w:rsidR="000630AE" w:rsidRPr="0042371E" w:rsidRDefault="000630AE" w:rsidP="00A9571A">
      <w:pPr>
        <w:pStyle w:val="ListParagraph"/>
        <w:numPr>
          <w:ilvl w:val="0"/>
          <w:numId w:val="29"/>
        </w:numPr>
        <w:spacing w:after="120" w:line="276" w:lineRule="auto"/>
        <w:jc w:val="both"/>
        <w:rPr>
          <w:rFonts w:asciiTheme="majorHAnsi" w:hAnsiTheme="majorHAnsi" w:cstheme="majorHAnsi"/>
          <w:sz w:val="21"/>
          <w:szCs w:val="21"/>
          <w:lang w:val="en-GB"/>
        </w:rPr>
      </w:pPr>
      <w:r w:rsidRPr="0042371E">
        <w:rPr>
          <w:rFonts w:asciiTheme="majorHAnsi" w:hAnsiTheme="majorHAnsi" w:cstheme="majorHAnsi"/>
          <w:sz w:val="21"/>
          <w:szCs w:val="21"/>
          <w:lang w:val="en-GB"/>
        </w:rPr>
        <w:t xml:space="preserve">Provide accompaniment, feedback, and support to local </w:t>
      </w:r>
      <w:r w:rsidR="00584109">
        <w:rPr>
          <w:rFonts w:asciiTheme="majorHAnsi" w:hAnsiTheme="majorHAnsi" w:cstheme="majorHAnsi"/>
          <w:sz w:val="21"/>
          <w:szCs w:val="21"/>
          <w:lang w:val="en-GB"/>
        </w:rPr>
        <w:t>organisations</w:t>
      </w:r>
      <w:r w:rsidRPr="0042371E">
        <w:rPr>
          <w:rFonts w:asciiTheme="majorHAnsi" w:hAnsiTheme="majorHAnsi" w:cstheme="majorHAnsi"/>
          <w:sz w:val="21"/>
          <w:szCs w:val="21"/>
          <w:lang w:val="en-GB"/>
        </w:rPr>
        <w:t xml:space="preserve"> on proposal development. </w:t>
      </w:r>
    </w:p>
    <w:p w14:paraId="48F5074C" w14:textId="4228146C" w:rsidR="000630AE" w:rsidRPr="0042371E" w:rsidRDefault="0042371E" w:rsidP="00A9571A">
      <w:pPr>
        <w:pStyle w:val="ListParagraph"/>
        <w:numPr>
          <w:ilvl w:val="0"/>
          <w:numId w:val="29"/>
        </w:num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Extend</w:t>
      </w:r>
      <w:r w:rsidR="000630AE" w:rsidRPr="0042371E">
        <w:rPr>
          <w:rFonts w:asciiTheme="majorHAnsi" w:hAnsiTheme="majorHAnsi" w:cstheme="majorHAnsi"/>
          <w:sz w:val="21"/>
          <w:szCs w:val="21"/>
          <w:lang w:val="en-GB"/>
        </w:rPr>
        <w:t xml:space="preserve"> the reach of </w:t>
      </w:r>
      <w:r>
        <w:rPr>
          <w:rFonts w:asciiTheme="majorHAnsi" w:hAnsiTheme="majorHAnsi" w:cstheme="majorHAnsi"/>
          <w:sz w:val="21"/>
          <w:szCs w:val="21"/>
          <w:lang w:val="en-GB"/>
        </w:rPr>
        <w:t>the P</w:t>
      </w:r>
      <w:r w:rsidR="000630AE" w:rsidRPr="0042371E">
        <w:rPr>
          <w:rFonts w:asciiTheme="majorHAnsi" w:hAnsiTheme="majorHAnsi" w:cstheme="majorHAnsi"/>
          <w:sz w:val="21"/>
          <w:szCs w:val="21"/>
          <w:lang w:val="en-GB"/>
        </w:rPr>
        <w:t xml:space="preserve">eacebuilding </w:t>
      </w:r>
      <w:r>
        <w:rPr>
          <w:rFonts w:asciiTheme="majorHAnsi" w:hAnsiTheme="majorHAnsi" w:cstheme="majorHAnsi"/>
          <w:sz w:val="21"/>
          <w:szCs w:val="21"/>
          <w:lang w:val="en-GB"/>
        </w:rPr>
        <w:t>C</w:t>
      </w:r>
      <w:r w:rsidRPr="0042371E">
        <w:rPr>
          <w:rFonts w:asciiTheme="majorHAnsi" w:hAnsiTheme="majorHAnsi" w:cstheme="majorHAnsi"/>
          <w:sz w:val="21"/>
          <w:szCs w:val="21"/>
          <w:lang w:val="en-GB"/>
        </w:rPr>
        <w:t>entres</w:t>
      </w:r>
      <w:r w:rsidR="000630AE" w:rsidRPr="0042371E">
        <w:rPr>
          <w:rFonts w:asciiTheme="majorHAnsi" w:hAnsiTheme="majorHAnsi" w:cstheme="majorHAnsi"/>
          <w:sz w:val="21"/>
          <w:szCs w:val="21"/>
          <w:lang w:val="en-GB"/>
        </w:rPr>
        <w:t xml:space="preserve"> by deploying mobile teams </w:t>
      </w:r>
      <w:r w:rsidR="00454823">
        <w:rPr>
          <w:rFonts w:asciiTheme="majorHAnsi" w:hAnsiTheme="majorHAnsi" w:cstheme="majorHAnsi"/>
          <w:sz w:val="21"/>
          <w:szCs w:val="21"/>
          <w:lang w:val="en-GB"/>
        </w:rPr>
        <w:t>(</w:t>
      </w:r>
      <w:r>
        <w:rPr>
          <w:rFonts w:asciiTheme="majorHAnsi" w:hAnsiTheme="majorHAnsi" w:cstheme="majorHAnsi"/>
          <w:sz w:val="21"/>
          <w:szCs w:val="21"/>
          <w:lang w:val="en-GB"/>
        </w:rPr>
        <w:t>that target</w:t>
      </w:r>
      <w:r w:rsidR="000630AE" w:rsidRPr="0042371E">
        <w:rPr>
          <w:rFonts w:asciiTheme="majorHAnsi" w:hAnsiTheme="majorHAnsi" w:cstheme="majorHAnsi"/>
          <w:sz w:val="21"/>
          <w:szCs w:val="21"/>
          <w:lang w:val="en-GB"/>
        </w:rPr>
        <w:t xml:space="preserve"> rural </w:t>
      </w:r>
      <w:r>
        <w:rPr>
          <w:rFonts w:asciiTheme="majorHAnsi" w:hAnsiTheme="majorHAnsi" w:cstheme="majorHAnsi"/>
          <w:sz w:val="21"/>
          <w:szCs w:val="21"/>
          <w:lang w:val="en-GB"/>
        </w:rPr>
        <w:t>G</w:t>
      </w:r>
      <w:r w:rsidR="000630AE" w:rsidRPr="0042371E">
        <w:rPr>
          <w:rFonts w:asciiTheme="majorHAnsi" w:hAnsiTheme="majorHAnsi" w:cstheme="majorHAnsi"/>
          <w:sz w:val="21"/>
          <w:szCs w:val="21"/>
          <w:lang w:val="en-GB"/>
        </w:rPr>
        <w:t xml:space="preserve">overnorates and </w:t>
      </w:r>
      <w:r>
        <w:rPr>
          <w:rFonts w:asciiTheme="majorHAnsi" w:hAnsiTheme="majorHAnsi" w:cstheme="majorHAnsi"/>
          <w:sz w:val="21"/>
          <w:szCs w:val="21"/>
          <w:lang w:val="en-GB"/>
        </w:rPr>
        <w:t>D</w:t>
      </w:r>
      <w:r w:rsidR="000630AE" w:rsidRPr="0042371E">
        <w:rPr>
          <w:rFonts w:asciiTheme="majorHAnsi" w:hAnsiTheme="majorHAnsi" w:cstheme="majorHAnsi"/>
          <w:sz w:val="21"/>
          <w:szCs w:val="21"/>
          <w:lang w:val="en-GB"/>
        </w:rPr>
        <w:t>istricts</w:t>
      </w:r>
      <w:r w:rsidR="00454823">
        <w:rPr>
          <w:rFonts w:asciiTheme="majorHAnsi" w:hAnsiTheme="majorHAnsi" w:cstheme="majorHAnsi"/>
          <w:sz w:val="21"/>
          <w:szCs w:val="21"/>
          <w:lang w:val="en-GB"/>
        </w:rPr>
        <w:t>) which</w:t>
      </w:r>
      <w:r w:rsidR="000630AE" w:rsidRPr="0042371E">
        <w:rPr>
          <w:rFonts w:asciiTheme="majorHAnsi" w:hAnsiTheme="majorHAnsi" w:cstheme="majorHAnsi"/>
          <w:sz w:val="21"/>
          <w:szCs w:val="21"/>
          <w:lang w:val="en-GB"/>
        </w:rPr>
        <w:t xml:space="preserve"> </w:t>
      </w:r>
      <w:r w:rsidR="00454823">
        <w:rPr>
          <w:rFonts w:asciiTheme="majorHAnsi" w:hAnsiTheme="majorHAnsi" w:cstheme="majorHAnsi"/>
          <w:sz w:val="21"/>
          <w:szCs w:val="21"/>
          <w:lang w:val="en-GB"/>
        </w:rPr>
        <w:t>apply</w:t>
      </w:r>
      <w:r>
        <w:rPr>
          <w:rFonts w:asciiTheme="majorHAnsi" w:hAnsiTheme="majorHAnsi" w:cstheme="majorHAnsi"/>
          <w:sz w:val="21"/>
          <w:szCs w:val="21"/>
          <w:lang w:val="en-GB"/>
        </w:rPr>
        <w:t xml:space="preserve"> the learning methodology in situ.</w:t>
      </w:r>
    </w:p>
    <w:p w14:paraId="72BE7E80" w14:textId="7A3CB564" w:rsidR="000630AE" w:rsidRDefault="000630AE" w:rsidP="00A9571A">
      <w:pPr>
        <w:pStyle w:val="ListParagraph"/>
        <w:numPr>
          <w:ilvl w:val="0"/>
          <w:numId w:val="29"/>
        </w:numPr>
        <w:spacing w:after="120" w:line="276" w:lineRule="auto"/>
        <w:jc w:val="both"/>
        <w:rPr>
          <w:rFonts w:asciiTheme="majorHAnsi" w:hAnsiTheme="majorHAnsi" w:cstheme="majorHAnsi"/>
          <w:sz w:val="21"/>
          <w:szCs w:val="21"/>
          <w:lang w:val="en-GB"/>
        </w:rPr>
      </w:pPr>
      <w:r w:rsidRPr="0042371E">
        <w:rPr>
          <w:rFonts w:asciiTheme="majorHAnsi" w:hAnsiTheme="majorHAnsi" w:cstheme="majorHAnsi"/>
          <w:sz w:val="21"/>
          <w:szCs w:val="21"/>
          <w:lang w:val="en-GB"/>
        </w:rPr>
        <w:t xml:space="preserve">Provide seed funding to support community-based peacebuilding initiatives </w:t>
      </w:r>
      <w:r w:rsidR="0042371E">
        <w:rPr>
          <w:rFonts w:asciiTheme="majorHAnsi" w:hAnsiTheme="majorHAnsi" w:cstheme="majorHAnsi"/>
          <w:sz w:val="21"/>
          <w:szCs w:val="21"/>
          <w:lang w:val="en-GB"/>
        </w:rPr>
        <w:t xml:space="preserve">that have </w:t>
      </w:r>
      <w:r w:rsidR="00454823">
        <w:rPr>
          <w:rFonts w:asciiTheme="majorHAnsi" w:hAnsiTheme="majorHAnsi" w:cstheme="majorHAnsi"/>
          <w:sz w:val="21"/>
          <w:szCs w:val="21"/>
          <w:lang w:val="en-GB"/>
        </w:rPr>
        <w:t>the</w:t>
      </w:r>
      <w:r w:rsidR="0042371E">
        <w:rPr>
          <w:rFonts w:asciiTheme="majorHAnsi" w:hAnsiTheme="majorHAnsi" w:cstheme="majorHAnsi"/>
          <w:sz w:val="21"/>
          <w:szCs w:val="21"/>
          <w:lang w:val="en-GB"/>
        </w:rPr>
        <w:t xml:space="preserve"> potential to </w:t>
      </w:r>
      <w:r w:rsidR="008577FD">
        <w:rPr>
          <w:rFonts w:asciiTheme="majorHAnsi" w:hAnsiTheme="majorHAnsi" w:cstheme="majorHAnsi"/>
          <w:sz w:val="21"/>
          <w:szCs w:val="21"/>
          <w:lang w:val="en-GB"/>
        </w:rPr>
        <w:t xml:space="preserve">a) </w:t>
      </w:r>
      <w:r w:rsidR="0042371E">
        <w:rPr>
          <w:rFonts w:asciiTheme="majorHAnsi" w:hAnsiTheme="majorHAnsi" w:cstheme="majorHAnsi"/>
          <w:sz w:val="21"/>
          <w:szCs w:val="21"/>
          <w:lang w:val="en-GB"/>
        </w:rPr>
        <w:t xml:space="preserve">contribute to the national peace process </w:t>
      </w:r>
      <w:r w:rsidR="00454823">
        <w:rPr>
          <w:rFonts w:asciiTheme="majorHAnsi" w:hAnsiTheme="majorHAnsi" w:cstheme="majorHAnsi"/>
          <w:sz w:val="21"/>
          <w:szCs w:val="21"/>
          <w:lang w:val="en-GB"/>
        </w:rPr>
        <w:t>and</w:t>
      </w:r>
      <w:r w:rsidR="0042371E">
        <w:rPr>
          <w:rFonts w:asciiTheme="majorHAnsi" w:hAnsiTheme="majorHAnsi" w:cstheme="majorHAnsi"/>
          <w:sz w:val="21"/>
          <w:szCs w:val="21"/>
          <w:lang w:val="en-GB"/>
        </w:rPr>
        <w:t xml:space="preserve"> </w:t>
      </w:r>
      <w:r w:rsidR="008577FD">
        <w:rPr>
          <w:rFonts w:asciiTheme="majorHAnsi" w:hAnsiTheme="majorHAnsi" w:cstheme="majorHAnsi"/>
          <w:sz w:val="21"/>
          <w:szCs w:val="21"/>
          <w:lang w:val="en-GB"/>
        </w:rPr>
        <w:t xml:space="preserve">b) </w:t>
      </w:r>
      <w:r w:rsidR="0042371E">
        <w:rPr>
          <w:rFonts w:asciiTheme="majorHAnsi" w:hAnsiTheme="majorHAnsi" w:cstheme="majorHAnsi"/>
          <w:sz w:val="21"/>
          <w:szCs w:val="21"/>
          <w:lang w:val="en-GB"/>
        </w:rPr>
        <w:t xml:space="preserve">create local peacebuilding capacity </w:t>
      </w:r>
      <w:r w:rsidR="008577FD">
        <w:rPr>
          <w:rFonts w:asciiTheme="majorHAnsi" w:hAnsiTheme="majorHAnsi" w:cstheme="majorHAnsi"/>
          <w:sz w:val="21"/>
          <w:szCs w:val="21"/>
          <w:lang w:val="en-GB"/>
        </w:rPr>
        <w:t>for</w:t>
      </w:r>
      <w:r w:rsidR="0042371E">
        <w:rPr>
          <w:rFonts w:asciiTheme="majorHAnsi" w:hAnsiTheme="majorHAnsi" w:cstheme="majorHAnsi"/>
          <w:sz w:val="21"/>
          <w:szCs w:val="21"/>
          <w:lang w:val="en-GB"/>
        </w:rPr>
        <w:t xml:space="preserve"> </w:t>
      </w:r>
      <w:r w:rsidR="008577FD">
        <w:rPr>
          <w:rFonts w:asciiTheme="majorHAnsi" w:hAnsiTheme="majorHAnsi" w:cstheme="majorHAnsi"/>
          <w:sz w:val="21"/>
          <w:szCs w:val="21"/>
          <w:lang w:val="en-GB"/>
        </w:rPr>
        <w:t xml:space="preserve">the </w:t>
      </w:r>
      <w:r w:rsidR="0042371E">
        <w:rPr>
          <w:rFonts w:asciiTheme="majorHAnsi" w:hAnsiTheme="majorHAnsi" w:cstheme="majorHAnsi"/>
          <w:sz w:val="21"/>
          <w:szCs w:val="21"/>
          <w:lang w:val="en-GB"/>
        </w:rPr>
        <w:t>implementation of a future peace agreement.</w:t>
      </w:r>
    </w:p>
    <w:p w14:paraId="08D7882E" w14:textId="0607AF99" w:rsidR="00D27C44" w:rsidRDefault="00454823" w:rsidP="00A9571A">
      <w:pPr>
        <w:pStyle w:val="ListParagraph"/>
        <w:numPr>
          <w:ilvl w:val="0"/>
          <w:numId w:val="29"/>
        </w:numPr>
        <w:spacing w:after="120" w:line="276" w:lineRule="auto"/>
        <w:jc w:val="both"/>
        <w:rPr>
          <w:rFonts w:asciiTheme="majorHAnsi" w:hAnsiTheme="majorHAnsi" w:cstheme="majorHAnsi"/>
          <w:sz w:val="21"/>
          <w:szCs w:val="21"/>
          <w:lang w:val="en-GB"/>
        </w:rPr>
      </w:pPr>
      <w:r w:rsidRPr="00454823">
        <w:rPr>
          <w:rFonts w:asciiTheme="majorHAnsi" w:hAnsiTheme="majorHAnsi" w:cstheme="majorHAnsi"/>
          <w:sz w:val="21"/>
          <w:szCs w:val="21"/>
          <w:lang w:val="en-GB"/>
        </w:rPr>
        <w:t>Support research studies</w:t>
      </w:r>
      <w:r w:rsidR="00764BCA">
        <w:rPr>
          <w:rFonts w:asciiTheme="majorHAnsi" w:hAnsiTheme="majorHAnsi" w:cstheme="majorHAnsi"/>
          <w:sz w:val="21"/>
          <w:szCs w:val="21"/>
          <w:lang w:val="en-GB"/>
        </w:rPr>
        <w:t xml:space="preserve"> and drafting</w:t>
      </w:r>
      <w:r w:rsidRPr="00454823">
        <w:rPr>
          <w:rFonts w:asciiTheme="majorHAnsi" w:hAnsiTheme="majorHAnsi" w:cstheme="majorHAnsi"/>
          <w:sz w:val="21"/>
          <w:szCs w:val="21"/>
          <w:lang w:val="en-GB"/>
        </w:rPr>
        <w:t xml:space="preserve"> and dissemination of reports on gender</w:t>
      </w:r>
      <w:r w:rsidR="004103AE">
        <w:rPr>
          <w:rFonts w:asciiTheme="majorHAnsi" w:hAnsiTheme="majorHAnsi" w:cstheme="majorHAnsi"/>
          <w:sz w:val="21"/>
          <w:szCs w:val="21"/>
          <w:lang w:val="en-GB"/>
        </w:rPr>
        <w:t xml:space="preserve"> analysis </w:t>
      </w:r>
      <w:r w:rsidR="002347BF">
        <w:rPr>
          <w:rFonts w:asciiTheme="majorHAnsi" w:hAnsiTheme="majorHAnsi" w:cstheme="majorHAnsi"/>
          <w:sz w:val="21"/>
          <w:szCs w:val="21"/>
          <w:lang w:val="en-GB"/>
        </w:rPr>
        <w:t>i</w:t>
      </w:r>
      <w:r w:rsidR="00C3657E">
        <w:rPr>
          <w:rFonts w:asciiTheme="majorHAnsi" w:hAnsiTheme="majorHAnsi" w:cstheme="majorHAnsi"/>
          <w:sz w:val="21"/>
          <w:szCs w:val="21"/>
          <w:lang w:val="en-GB"/>
        </w:rPr>
        <w:t>n</w:t>
      </w:r>
      <w:r w:rsidRPr="00454823">
        <w:rPr>
          <w:rFonts w:asciiTheme="majorHAnsi" w:hAnsiTheme="majorHAnsi" w:cstheme="majorHAnsi"/>
          <w:sz w:val="21"/>
          <w:szCs w:val="21"/>
          <w:lang w:val="en-GB"/>
        </w:rPr>
        <w:t xml:space="preserve"> peacebuilding and the conflict. </w:t>
      </w:r>
    </w:p>
    <w:p w14:paraId="35F076BA" w14:textId="6135E47D" w:rsidR="00454823" w:rsidRPr="00454823" w:rsidRDefault="00D27C44" w:rsidP="00A9571A">
      <w:pPr>
        <w:pStyle w:val="ListParagraph"/>
        <w:numPr>
          <w:ilvl w:val="0"/>
          <w:numId w:val="29"/>
        </w:num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Provide</w:t>
      </w:r>
      <w:r w:rsidR="00454823" w:rsidRPr="00454823">
        <w:rPr>
          <w:rFonts w:asciiTheme="majorHAnsi" w:hAnsiTheme="majorHAnsi" w:cstheme="majorHAnsi"/>
          <w:sz w:val="21"/>
          <w:szCs w:val="21"/>
          <w:lang w:val="en-GB"/>
        </w:rPr>
        <w:t xml:space="preserve"> small grants to M</w:t>
      </w:r>
      <w:r w:rsidR="00764BCA">
        <w:rPr>
          <w:rFonts w:asciiTheme="majorHAnsi" w:hAnsiTheme="majorHAnsi" w:cstheme="majorHAnsi"/>
          <w:sz w:val="21"/>
          <w:szCs w:val="21"/>
          <w:lang w:val="en-GB"/>
        </w:rPr>
        <w:t>Sc and PhD</w:t>
      </w:r>
      <w:r w:rsidR="00454823" w:rsidRPr="00454823">
        <w:rPr>
          <w:rFonts w:asciiTheme="majorHAnsi" w:hAnsiTheme="majorHAnsi" w:cstheme="majorHAnsi"/>
          <w:sz w:val="21"/>
          <w:szCs w:val="21"/>
          <w:lang w:val="en-GB"/>
        </w:rPr>
        <w:t xml:space="preserve"> students </w:t>
      </w:r>
      <w:r w:rsidR="00764BCA">
        <w:rPr>
          <w:rFonts w:asciiTheme="majorHAnsi" w:hAnsiTheme="majorHAnsi" w:cstheme="majorHAnsi"/>
          <w:sz w:val="21"/>
          <w:szCs w:val="21"/>
          <w:lang w:val="en-GB"/>
        </w:rPr>
        <w:t>working on</w:t>
      </w:r>
      <w:r w:rsidR="00454823" w:rsidRPr="00454823">
        <w:rPr>
          <w:rFonts w:asciiTheme="majorHAnsi" w:hAnsiTheme="majorHAnsi" w:cstheme="majorHAnsi"/>
          <w:sz w:val="21"/>
          <w:szCs w:val="21"/>
          <w:lang w:val="en-GB"/>
        </w:rPr>
        <w:t xml:space="preserve"> </w:t>
      </w:r>
      <w:r w:rsidR="00764BCA" w:rsidRPr="00454823">
        <w:rPr>
          <w:rFonts w:asciiTheme="majorHAnsi" w:hAnsiTheme="majorHAnsi" w:cstheme="majorHAnsi"/>
          <w:sz w:val="21"/>
          <w:szCs w:val="21"/>
          <w:lang w:val="en-GB"/>
        </w:rPr>
        <w:t>subjects</w:t>
      </w:r>
      <w:r w:rsidR="00764BCA">
        <w:rPr>
          <w:rFonts w:asciiTheme="majorHAnsi" w:hAnsiTheme="majorHAnsi" w:cstheme="majorHAnsi"/>
          <w:sz w:val="21"/>
          <w:szCs w:val="21"/>
          <w:lang w:val="en-GB"/>
        </w:rPr>
        <w:t xml:space="preserve"> related to </w:t>
      </w:r>
      <w:r w:rsidR="00585D30">
        <w:rPr>
          <w:rFonts w:asciiTheme="majorHAnsi" w:hAnsiTheme="majorHAnsi" w:cstheme="majorHAnsi"/>
          <w:sz w:val="21"/>
          <w:szCs w:val="21"/>
          <w:lang w:val="en-GB"/>
        </w:rPr>
        <w:t>women in peacebuilding</w:t>
      </w:r>
      <w:r w:rsidR="00454823" w:rsidRPr="00454823">
        <w:rPr>
          <w:rFonts w:asciiTheme="majorHAnsi" w:hAnsiTheme="majorHAnsi" w:cstheme="majorHAnsi"/>
          <w:sz w:val="21"/>
          <w:szCs w:val="21"/>
          <w:lang w:val="en-GB"/>
        </w:rPr>
        <w:t xml:space="preserve">. </w:t>
      </w:r>
    </w:p>
    <w:p w14:paraId="65078D24" w14:textId="52CAEA4D" w:rsidR="00454823" w:rsidRPr="00454823" w:rsidRDefault="00454823" w:rsidP="00A9571A">
      <w:pPr>
        <w:pStyle w:val="ListParagraph"/>
        <w:numPr>
          <w:ilvl w:val="0"/>
          <w:numId w:val="29"/>
        </w:numPr>
        <w:spacing w:after="120" w:line="276" w:lineRule="auto"/>
        <w:jc w:val="both"/>
        <w:rPr>
          <w:rFonts w:asciiTheme="majorHAnsi" w:hAnsiTheme="majorHAnsi" w:cstheme="majorHAnsi"/>
          <w:sz w:val="21"/>
          <w:szCs w:val="21"/>
          <w:lang w:val="en-GB"/>
        </w:rPr>
      </w:pPr>
      <w:r w:rsidRPr="00454823">
        <w:rPr>
          <w:rFonts w:asciiTheme="majorHAnsi" w:hAnsiTheme="majorHAnsi" w:cstheme="majorHAnsi"/>
          <w:sz w:val="21"/>
          <w:szCs w:val="21"/>
          <w:lang w:val="en-GB"/>
        </w:rPr>
        <w:t xml:space="preserve">Identify and build upon the capacities of women </w:t>
      </w:r>
      <w:r w:rsidR="00585D30">
        <w:rPr>
          <w:rFonts w:asciiTheme="majorHAnsi" w:hAnsiTheme="majorHAnsi" w:cstheme="majorHAnsi"/>
          <w:sz w:val="21"/>
          <w:szCs w:val="21"/>
          <w:lang w:val="en-GB"/>
        </w:rPr>
        <w:t xml:space="preserve">mediators, </w:t>
      </w:r>
      <w:r w:rsidRPr="00454823">
        <w:rPr>
          <w:rFonts w:asciiTheme="majorHAnsi" w:hAnsiTheme="majorHAnsi" w:cstheme="majorHAnsi"/>
          <w:sz w:val="21"/>
          <w:szCs w:val="21"/>
          <w:lang w:val="en-GB"/>
        </w:rPr>
        <w:t>champions</w:t>
      </w:r>
      <w:r w:rsidR="00012CC8">
        <w:rPr>
          <w:rFonts w:asciiTheme="majorHAnsi" w:hAnsiTheme="majorHAnsi" w:cstheme="majorHAnsi"/>
          <w:sz w:val="21"/>
          <w:szCs w:val="21"/>
          <w:lang w:val="en-GB"/>
        </w:rPr>
        <w:t>,</w:t>
      </w:r>
      <w:r w:rsidR="00585D30">
        <w:rPr>
          <w:rFonts w:asciiTheme="majorHAnsi" w:hAnsiTheme="majorHAnsi" w:cstheme="majorHAnsi"/>
          <w:sz w:val="21"/>
          <w:szCs w:val="21"/>
          <w:lang w:val="en-GB"/>
        </w:rPr>
        <w:t xml:space="preserve"> </w:t>
      </w:r>
      <w:r w:rsidR="005F2DF1">
        <w:rPr>
          <w:rFonts w:asciiTheme="majorHAnsi" w:hAnsiTheme="majorHAnsi" w:cstheme="majorHAnsi"/>
          <w:sz w:val="21"/>
          <w:szCs w:val="21"/>
          <w:lang w:val="en-GB"/>
        </w:rPr>
        <w:t xml:space="preserve">and </w:t>
      </w:r>
      <w:r w:rsidRPr="00454823">
        <w:rPr>
          <w:rFonts w:asciiTheme="majorHAnsi" w:hAnsiTheme="majorHAnsi" w:cstheme="majorHAnsi"/>
          <w:sz w:val="21"/>
          <w:szCs w:val="21"/>
          <w:lang w:val="en-GB"/>
        </w:rPr>
        <w:t xml:space="preserve">ambassadors to support conflict resolution in their communities (incl. conflict scanning </w:t>
      </w:r>
      <w:r w:rsidR="008577FD">
        <w:rPr>
          <w:rFonts w:asciiTheme="majorHAnsi" w:hAnsiTheme="majorHAnsi" w:cstheme="majorHAnsi"/>
          <w:sz w:val="21"/>
          <w:szCs w:val="21"/>
          <w:lang w:val="en-GB"/>
        </w:rPr>
        <w:t xml:space="preserve">and </w:t>
      </w:r>
      <w:r w:rsidRPr="00454823">
        <w:rPr>
          <w:rFonts w:asciiTheme="majorHAnsi" w:hAnsiTheme="majorHAnsi" w:cstheme="majorHAnsi"/>
          <w:sz w:val="21"/>
          <w:szCs w:val="21"/>
          <w:lang w:val="en-GB"/>
        </w:rPr>
        <w:t>gender</w:t>
      </w:r>
      <w:r w:rsidR="00764BCA">
        <w:rPr>
          <w:rFonts w:asciiTheme="majorHAnsi" w:hAnsiTheme="majorHAnsi" w:cstheme="majorHAnsi"/>
          <w:sz w:val="21"/>
          <w:szCs w:val="21"/>
          <w:lang w:val="en-GB"/>
        </w:rPr>
        <w:t>-sensitive</w:t>
      </w:r>
      <w:r w:rsidRPr="00454823">
        <w:rPr>
          <w:rFonts w:asciiTheme="majorHAnsi" w:hAnsiTheme="majorHAnsi" w:cstheme="majorHAnsi"/>
          <w:sz w:val="21"/>
          <w:szCs w:val="21"/>
          <w:lang w:val="en-GB"/>
        </w:rPr>
        <w:t xml:space="preserve"> conflict analysis) and </w:t>
      </w:r>
      <w:r w:rsidR="00AC55F0">
        <w:rPr>
          <w:rFonts w:asciiTheme="majorHAnsi" w:hAnsiTheme="majorHAnsi" w:cstheme="majorHAnsi"/>
          <w:sz w:val="21"/>
          <w:szCs w:val="21"/>
          <w:lang w:val="en-GB"/>
        </w:rPr>
        <w:t>record</w:t>
      </w:r>
      <w:r w:rsidRPr="00454823">
        <w:rPr>
          <w:rFonts w:asciiTheme="majorHAnsi" w:hAnsiTheme="majorHAnsi" w:cstheme="majorHAnsi"/>
          <w:sz w:val="21"/>
          <w:szCs w:val="21"/>
          <w:lang w:val="en-GB"/>
        </w:rPr>
        <w:t xml:space="preserve"> progress and success</w:t>
      </w:r>
      <w:r>
        <w:rPr>
          <w:rFonts w:asciiTheme="majorHAnsi" w:hAnsiTheme="majorHAnsi" w:cstheme="majorHAnsi"/>
          <w:sz w:val="21"/>
          <w:szCs w:val="21"/>
          <w:lang w:val="en-GB"/>
        </w:rPr>
        <w:t>.</w:t>
      </w:r>
    </w:p>
    <w:p w14:paraId="6DBE9A88" w14:textId="2CEC1101" w:rsidR="00454823" w:rsidRPr="00454823" w:rsidRDefault="00454823" w:rsidP="00A9571A">
      <w:pPr>
        <w:pStyle w:val="ListParagraph"/>
        <w:numPr>
          <w:ilvl w:val="0"/>
          <w:numId w:val="29"/>
        </w:numPr>
        <w:spacing w:after="120" w:line="276" w:lineRule="auto"/>
        <w:jc w:val="both"/>
        <w:rPr>
          <w:rFonts w:asciiTheme="majorHAnsi" w:hAnsiTheme="majorHAnsi" w:cstheme="majorHAnsi"/>
          <w:sz w:val="21"/>
          <w:szCs w:val="21"/>
          <w:lang w:val="en-GB"/>
        </w:rPr>
      </w:pPr>
      <w:r w:rsidRPr="00454823">
        <w:rPr>
          <w:rFonts w:asciiTheme="majorHAnsi" w:hAnsiTheme="majorHAnsi" w:cstheme="majorHAnsi"/>
          <w:sz w:val="21"/>
          <w:szCs w:val="21"/>
          <w:lang w:val="en-GB"/>
        </w:rPr>
        <w:t xml:space="preserve">Promote cooperation, </w:t>
      </w:r>
      <w:r w:rsidR="00585D30" w:rsidRPr="00454823">
        <w:rPr>
          <w:rFonts w:asciiTheme="majorHAnsi" w:hAnsiTheme="majorHAnsi" w:cstheme="majorHAnsi"/>
          <w:sz w:val="21"/>
          <w:szCs w:val="21"/>
          <w:lang w:val="en-GB"/>
        </w:rPr>
        <w:t>partnership,</w:t>
      </w:r>
      <w:r w:rsidR="00585D30">
        <w:rPr>
          <w:rFonts w:asciiTheme="majorHAnsi" w:hAnsiTheme="majorHAnsi" w:cstheme="majorHAnsi"/>
          <w:sz w:val="21"/>
          <w:szCs w:val="21"/>
          <w:lang w:val="en-GB"/>
        </w:rPr>
        <w:t xml:space="preserve"> and alliance development </w:t>
      </w:r>
      <w:r w:rsidRPr="00454823">
        <w:rPr>
          <w:rFonts w:asciiTheme="majorHAnsi" w:hAnsiTheme="majorHAnsi" w:cstheme="majorHAnsi"/>
          <w:sz w:val="21"/>
          <w:szCs w:val="21"/>
          <w:lang w:val="en-GB"/>
        </w:rPr>
        <w:t xml:space="preserve">to support women and </w:t>
      </w:r>
      <w:r w:rsidR="00B922DA">
        <w:rPr>
          <w:rFonts w:asciiTheme="majorHAnsi" w:hAnsiTheme="majorHAnsi" w:cstheme="majorHAnsi"/>
          <w:sz w:val="21"/>
          <w:szCs w:val="21"/>
          <w:lang w:val="en-GB"/>
        </w:rPr>
        <w:t>women's</w:t>
      </w:r>
      <w:r w:rsidRPr="00454823">
        <w:rPr>
          <w:rFonts w:asciiTheme="majorHAnsi" w:hAnsiTheme="majorHAnsi" w:cstheme="majorHAnsi"/>
          <w:sz w:val="21"/>
          <w:szCs w:val="21"/>
          <w:lang w:val="en-GB"/>
        </w:rPr>
        <w:t xml:space="preserve"> NGOs effective participation in peacebuilding</w:t>
      </w:r>
      <w:r>
        <w:rPr>
          <w:rFonts w:asciiTheme="majorHAnsi" w:hAnsiTheme="majorHAnsi" w:cstheme="majorHAnsi"/>
          <w:sz w:val="21"/>
          <w:szCs w:val="21"/>
          <w:lang w:val="en-GB"/>
        </w:rPr>
        <w:t>.</w:t>
      </w:r>
    </w:p>
    <w:p w14:paraId="4A09019A" w14:textId="3FD2A325" w:rsidR="000630AE" w:rsidRPr="00454823" w:rsidRDefault="000630AE" w:rsidP="00A9571A">
      <w:pPr>
        <w:pStyle w:val="ListParagraph"/>
        <w:numPr>
          <w:ilvl w:val="0"/>
          <w:numId w:val="29"/>
        </w:numPr>
        <w:spacing w:after="120" w:line="276" w:lineRule="auto"/>
        <w:ind w:left="714" w:hanging="357"/>
        <w:jc w:val="both"/>
        <w:rPr>
          <w:rFonts w:asciiTheme="majorHAnsi" w:hAnsiTheme="majorHAnsi" w:cstheme="majorHAnsi"/>
          <w:sz w:val="21"/>
          <w:szCs w:val="21"/>
          <w:lang w:val="en-GB"/>
        </w:rPr>
      </w:pPr>
      <w:r w:rsidRPr="00454823">
        <w:rPr>
          <w:rFonts w:asciiTheme="majorHAnsi" w:hAnsiTheme="majorHAnsi" w:cstheme="majorHAnsi"/>
          <w:sz w:val="21"/>
          <w:szCs w:val="21"/>
          <w:lang w:val="en-GB"/>
        </w:rPr>
        <w:t xml:space="preserve">Support advocacy campaigns to promote </w:t>
      </w:r>
      <w:r w:rsidR="00B922DA">
        <w:rPr>
          <w:rFonts w:asciiTheme="majorHAnsi" w:hAnsiTheme="majorHAnsi" w:cstheme="majorHAnsi"/>
          <w:sz w:val="21"/>
          <w:szCs w:val="21"/>
          <w:lang w:val="en-GB"/>
        </w:rPr>
        <w:t>women's</w:t>
      </w:r>
      <w:r w:rsidRPr="00454823">
        <w:rPr>
          <w:rFonts w:asciiTheme="majorHAnsi" w:hAnsiTheme="majorHAnsi" w:cstheme="majorHAnsi"/>
          <w:sz w:val="21"/>
          <w:szCs w:val="21"/>
          <w:lang w:val="en-GB"/>
        </w:rPr>
        <w:t xml:space="preserve"> and </w:t>
      </w:r>
      <w:r w:rsidR="00B922DA">
        <w:rPr>
          <w:rFonts w:asciiTheme="majorHAnsi" w:hAnsiTheme="majorHAnsi" w:cstheme="majorHAnsi"/>
          <w:sz w:val="21"/>
          <w:szCs w:val="21"/>
          <w:lang w:val="en-GB"/>
        </w:rPr>
        <w:t>women's</w:t>
      </w:r>
      <w:r w:rsidRPr="00454823">
        <w:rPr>
          <w:rFonts w:asciiTheme="majorHAnsi" w:hAnsiTheme="majorHAnsi" w:cstheme="majorHAnsi"/>
          <w:sz w:val="21"/>
          <w:szCs w:val="21"/>
          <w:lang w:val="en-GB"/>
        </w:rPr>
        <w:t xml:space="preserve"> NGOs role in peacebuilding</w:t>
      </w:r>
      <w:r w:rsidR="00454823">
        <w:rPr>
          <w:rFonts w:asciiTheme="majorHAnsi" w:hAnsiTheme="majorHAnsi" w:cstheme="majorHAnsi"/>
          <w:sz w:val="21"/>
          <w:szCs w:val="21"/>
          <w:lang w:val="en-GB"/>
        </w:rPr>
        <w:t>.</w:t>
      </w:r>
    </w:p>
    <w:p w14:paraId="665E33C2" w14:textId="66F22828" w:rsidR="00B4187E" w:rsidRPr="005E7451" w:rsidRDefault="00871986" w:rsidP="00A47977">
      <w:pPr>
        <w:pStyle w:val="Heading2"/>
        <w:spacing w:before="240" w:after="120"/>
        <w:rPr>
          <w:b/>
          <w:bCs/>
          <w:lang w:val="en-GB"/>
        </w:rPr>
      </w:pPr>
      <w:bookmarkStart w:id="46" w:name="_Result_area_3"/>
      <w:bookmarkStart w:id="47" w:name="_Toc97675486"/>
      <w:bookmarkStart w:id="48" w:name="_Toc97743013"/>
      <w:bookmarkStart w:id="49" w:name="_Toc97754231"/>
      <w:bookmarkStart w:id="50" w:name="_Toc100326054"/>
      <w:bookmarkStart w:id="51" w:name="_Toc103795013"/>
      <w:bookmarkEnd w:id="46"/>
      <w:r w:rsidRPr="005E7451">
        <w:rPr>
          <w:b/>
          <w:bCs/>
          <w:lang w:val="en-GB"/>
        </w:rPr>
        <w:t xml:space="preserve">Result </w:t>
      </w:r>
      <w:r w:rsidR="00B90F03">
        <w:rPr>
          <w:b/>
          <w:bCs/>
          <w:lang w:val="en-GB"/>
        </w:rPr>
        <w:t>a</w:t>
      </w:r>
      <w:r w:rsidRPr="005E7451">
        <w:rPr>
          <w:b/>
          <w:bCs/>
          <w:lang w:val="en-GB"/>
        </w:rPr>
        <w:t>rea 3</w:t>
      </w:r>
      <w:bookmarkEnd w:id="47"/>
      <w:bookmarkEnd w:id="48"/>
      <w:bookmarkEnd w:id="49"/>
      <w:bookmarkEnd w:id="50"/>
      <w:bookmarkEnd w:id="51"/>
    </w:p>
    <w:p w14:paraId="0057644C" w14:textId="436024CC" w:rsidR="00871986" w:rsidRPr="002965D6" w:rsidRDefault="00871986" w:rsidP="00AD7B92">
      <w:pPr>
        <w:pBdr>
          <w:top w:val="single" w:sz="4" w:space="1" w:color="auto"/>
          <w:left w:val="single" w:sz="4" w:space="4" w:color="auto"/>
          <w:bottom w:val="single" w:sz="4" w:space="1" w:color="auto"/>
          <w:right w:val="single" w:sz="4" w:space="4" w:color="auto"/>
        </w:pBdr>
        <w:shd w:val="clear" w:color="auto" w:fill="4472C4" w:themeFill="accent1"/>
        <w:spacing w:before="240" w:after="240" w:line="276" w:lineRule="auto"/>
        <w:jc w:val="both"/>
        <w:rPr>
          <w:rFonts w:asciiTheme="majorHAnsi" w:hAnsiTheme="majorHAnsi" w:cstheme="majorHAnsi"/>
          <w:b/>
          <w:bCs/>
          <w:i/>
          <w:iCs/>
          <w:color w:val="FFFFFF" w:themeColor="background1"/>
          <w:sz w:val="21"/>
          <w:szCs w:val="21"/>
          <w:lang w:val="en-GB"/>
        </w:rPr>
      </w:pPr>
      <w:r w:rsidRPr="002965D6">
        <w:rPr>
          <w:rFonts w:asciiTheme="majorHAnsi" w:hAnsiTheme="majorHAnsi" w:cstheme="majorHAnsi"/>
          <w:b/>
          <w:bCs/>
          <w:i/>
          <w:iCs/>
          <w:color w:val="FFFFFF" w:themeColor="background1"/>
          <w:sz w:val="21"/>
          <w:szCs w:val="21"/>
          <w:lang w:val="en-GB"/>
        </w:rPr>
        <w:t>Result area 3 – Special initiatives</w:t>
      </w:r>
    </w:p>
    <w:p w14:paraId="623C2C6A" w14:textId="6BEB7BBC" w:rsidR="00CF11E6" w:rsidRDefault="0001556A"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Result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 xml:space="preserve">rea 3 </w:t>
      </w:r>
      <w:r w:rsidR="00DB24BD">
        <w:rPr>
          <w:rFonts w:asciiTheme="majorHAnsi" w:hAnsiTheme="majorHAnsi" w:cstheme="majorHAnsi"/>
          <w:sz w:val="21"/>
          <w:szCs w:val="21"/>
          <w:lang w:val="en-GB"/>
        </w:rPr>
        <w:t>consists of</w:t>
      </w:r>
      <w:r w:rsidRPr="005E7451">
        <w:rPr>
          <w:rFonts w:asciiTheme="majorHAnsi" w:hAnsiTheme="majorHAnsi" w:cstheme="majorHAnsi"/>
          <w:sz w:val="21"/>
          <w:szCs w:val="21"/>
          <w:lang w:val="en-GB"/>
        </w:rPr>
        <w:t xml:space="preserve"> special initiatives</w:t>
      </w:r>
      <w:r w:rsidR="00282D95">
        <w:rPr>
          <w:rFonts w:asciiTheme="majorHAnsi" w:hAnsiTheme="majorHAnsi" w:cstheme="majorHAnsi"/>
          <w:sz w:val="21"/>
          <w:szCs w:val="21"/>
          <w:lang w:val="en-GB"/>
        </w:rPr>
        <w:t>. Existing PSF donor</w:t>
      </w:r>
      <w:r w:rsidR="00DB24BD">
        <w:rPr>
          <w:rFonts w:asciiTheme="majorHAnsi" w:hAnsiTheme="majorHAnsi" w:cstheme="majorHAnsi"/>
          <w:sz w:val="21"/>
          <w:szCs w:val="21"/>
          <w:lang w:val="en-GB"/>
        </w:rPr>
        <w:t xml:space="preserve"> partner</w:t>
      </w:r>
      <w:r w:rsidR="00282D95">
        <w:rPr>
          <w:rFonts w:asciiTheme="majorHAnsi" w:hAnsiTheme="majorHAnsi" w:cstheme="majorHAnsi"/>
          <w:sz w:val="21"/>
          <w:szCs w:val="21"/>
          <w:lang w:val="en-GB"/>
        </w:rPr>
        <w:t xml:space="preserve">s </w:t>
      </w:r>
      <w:r w:rsidR="00D739F3">
        <w:rPr>
          <w:rFonts w:asciiTheme="majorHAnsi" w:hAnsiTheme="majorHAnsi" w:cstheme="majorHAnsi"/>
          <w:sz w:val="21"/>
          <w:szCs w:val="21"/>
          <w:lang w:val="en-GB"/>
        </w:rPr>
        <w:t xml:space="preserve">interested </w:t>
      </w:r>
      <w:r w:rsidR="002D1D5B">
        <w:rPr>
          <w:rFonts w:asciiTheme="majorHAnsi" w:hAnsiTheme="majorHAnsi" w:cstheme="majorHAnsi"/>
          <w:sz w:val="21"/>
          <w:szCs w:val="21"/>
          <w:lang w:val="en-GB"/>
        </w:rPr>
        <w:t>in</w:t>
      </w:r>
      <w:r w:rsidR="00D739F3">
        <w:rPr>
          <w:rFonts w:asciiTheme="majorHAnsi" w:hAnsiTheme="majorHAnsi" w:cstheme="majorHAnsi"/>
          <w:sz w:val="21"/>
          <w:szCs w:val="21"/>
          <w:lang w:val="en-GB"/>
        </w:rPr>
        <w:t xml:space="preserve"> </w:t>
      </w:r>
      <w:r w:rsidR="002D1D5B">
        <w:rPr>
          <w:rFonts w:asciiTheme="majorHAnsi" w:hAnsiTheme="majorHAnsi" w:cstheme="majorHAnsi"/>
          <w:sz w:val="21"/>
          <w:szCs w:val="21"/>
          <w:lang w:val="en-GB"/>
        </w:rPr>
        <w:t>supporting</w:t>
      </w:r>
      <w:r w:rsidR="00D739F3">
        <w:rPr>
          <w:rFonts w:asciiTheme="majorHAnsi" w:hAnsiTheme="majorHAnsi" w:cstheme="majorHAnsi"/>
          <w:sz w:val="21"/>
          <w:szCs w:val="21"/>
          <w:lang w:val="en-GB"/>
        </w:rPr>
        <w:t xml:space="preserve"> a special initiative</w:t>
      </w:r>
      <w:r w:rsidR="00754E81">
        <w:rPr>
          <w:rFonts w:asciiTheme="majorHAnsi" w:hAnsiTheme="majorHAnsi" w:cstheme="majorHAnsi"/>
          <w:sz w:val="21"/>
          <w:szCs w:val="21"/>
          <w:lang w:val="en-GB"/>
        </w:rPr>
        <w:t xml:space="preserve"> will </w:t>
      </w:r>
      <w:r w:rsidR="00CF11E6">
        <w:rPr>
          <w:rFonts w:asciiTheme="majorHAnsi" w:hAnsiTheme="majorHAnsi" w:cstheme="majorHAnsi"/>
          <w:sz w:val="21"/>
          <w:szCs w:val="21"/>
          <w:lang w:val="en-GB"/>
        </w:rPr>
        <w:t xml:space="preserve">be able to </w:t>
      </w:r>
      <w:r w:rsidR="00282D95">
        <w:rPr>
          <w:rFonts w:asciiTheme="majorHAnsi" w:hAnsiTheme="majorHAnsi" w:cstheme="majorHAnsi"/>
          <w:sz w:val="21"/>
          <w:szCs w:val="21"/>
          <w:lang w:val="en-GB"/>
        </w:rPr>
        <w:t xml:space="preserve">earmark </w:t>
      </w:r>
      <w:r w:rsidR="00DB24BD">
        <w:rPr>
          <w:rFonts w:asciiTheme="majorHAnsi" w:hAnsiTheme="majorHAnsi" w:cstheme="majorHAnsi"/>
          <w:sz w:val="21"/>
          <w:szCs w:val="21"/>
          <w:lang w:val="en-GB"/>
        </w:rPr>
        <w:t xml:space="preserve">their </w:t>
      </w:r>
      <w:r w:rsidR="00282D95">
        <w:rPr>
          <w:rFonts w:asciiTheme="majorHAnsi" w:hAnsiTheme="majorHAnsi" w:cstheme="majorHAnsi"/>
          <w:sz w:val="21"/>
          <w:szCs w:val="21"/>
          <w:lang w:val="en-GB"/>
        </w:rPr>
        <w:t>financial resources</w:t>
      </w:r>
      <w:r w:rsidR="00D739F3">
        <w:rPr>
          <w:rFonts w:asciiTheme="majorHAnsi" w:hAnsiTheme="majorHAnsi" w:cstheme="majorHAnsi"/>
          <w:sz w:val="21"/>
          <w:szCs w:val="21"/>
          <w:lang w:val="en-GB"/>
        </w:rPr>
        <w:t>.</w:t>
      </w:r>
    </w:p>
    <w:p w14:paraId="33DD3C24" w14:textId="7EE193AC" w:rsidR="00DB24BD" w:rsidRDefault="00DB24BD"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lastRenderedPageBreak/>
        <w:t>Given that earmarking is allowed</w:t>
      </w:r>
      <w:r w:rsidR="00D739F3">
        <w:rPr>
          <w:rFonts w:asciiTheme="majorHAnsi" w:hAnsiTheme="majorHAnsi" w:cstheme="majorHAnsi"/>
          <w:sz w:val="21"/>
          <w:szCs w:val="21"/>
          <w:lang w:val="en-GB"/>
        </w:rPr>
        <w:t xml:space="preserve"> in this results area</w:t>
      </w:r>
      <w:r>
        <w:rPr>
          <w:rFonts w:asciiTheme="majorHAnsi" w:hAnsiTheme="majorHAnsi" w:cstheme="majorHAnsi"/>
          <w:sz w:val="21"/>
          <w:szCs w:val="21"/>
          <w:lang w:val="en-GB"/>
        </w:rPr>
        <w:t xml:space="preserve">, </w:t>
      </w:r>
      <w:r w:rsidR="00D739F3">
        <w:rPr>
          <w:rFonts w:asciiTheme="majorHAnsi" w:hAnsiTheme="majorHAnsi" w:cstheme="majorHAnsi"/>
          <w:sz w:val="21"/>
          <w:szCs w:val="21"/>
          <w:lang w:val="en-GB"/>
        </w:rPr>
        <w:t xml:space="preserve">other </w:t>
      </w:r>
      <w:r>
        <w:rPr>
          <w:rFonts w:asciiTheme="majorHAnsi" w:hAnsiTheme="majorHAnsi" w:cstheme="majorHAnsi"/>
          <w:sz w:val="21"/>
          <w:szCs w:val="21"/>
          <w:lang w:val="en-GB"/>
        </w:rPr>
        <w:t>donor partners</w:t>
      </w:r>
      <w:r w:rsidR="00D739F3">
        <w:rPr>
          <w:rFonts w:asciiTheme="majorHAnsi" w:hAnsiTheme="majorHAnsi" w:cstheme="majorHAnsi"/>
          <w:sz w:val="21"/>
          <w:szCs w:val="21"/>
          <w:lang w:val="en-GB"/>
        </w:rPr>
        <w:t>,</w:t>
      </w:r>
      <w:r w:rsidR="00282D95">
        <w:rPr>
          <w:rFonts w:asciiTheme="majorHAnsi" w:hAnsiTheme="majorHAnsi" w:cstheme="majorHAnsi"/>
          <w:sz w:val="21"/>
          <w:szCs w:val="21"/>
          <w:lang w:val="en-GB"/>
        </w:rPr>
        <w:t xml:space="preserve"> </w:t>
      </w:r>
      <w:r>
        <w:rPr>
          <w:rFonts w:asciiTheme="majorHAnsi" w:hAnsiTheme="majorHAnsi" w:cstheme="majorHAnsi"/>
          <w:sz w:val="21"/>
          <w:szCs w:val="21"/>
          <w:lang w:val="en-GB"/>
        </w:rPr>
        <w:t xml:space="preserve">not </w:t>
      </w:r>
      <w:r w:rsidR="00CF11E6">
        <w:rPr>
          <w:rFonts w:asciiTheme="majorHAnsi" w:hAnsiTheme="majorHAnsi" w:cstheme="majorHAnsi"/>
          <w:sz w:val="21"/>
          <w:szCs w:val="21"/>
          <w:lang w:val="en-GB"/>
        </w:rPr>
        <w:t xml:space="preserve">members of the PSF Steering Committee (and </w:t>
      </w:r>
      <w:r>
        <w:rPr>
          <w:rFonts w:asciiTheme="majorHAnsi" w:hAnsiTheme="majorHAnsi" w:cstheme="majorHAnsi"/>
          <w:sz w:val="21"/>
          <w:szCs w:val="21"/>
          <w:lang w:val="en-GB"/>
        </w:rPr>
        <w:t>contributing unearmarked funding</w:t>
      </w:r>
      <w:r w:rsidR="00CF11E6">
        <w:rPr>
          <w:rFonts w:asciiTheme="majorHAnsi" w:hAnsiTheme="majorHAnsi" w:cstheme="majorHAnsi"/>
          <w:sz w:val="21"/>
          <w:szCs w:val="21"/>
          <w:lang w:val="en-GB"/>
        </w:rPr>
        <w:t>)</w:t>
      </w:r>
      <w:r w:rsidR="00D739F3">
        <w:rPr>
          <w:rFonts w:asciiTheme="majorHAnsi" w:hAnsiTheme="majorHAnsi" w:cstheme="majorHAnsi"/>
          <w:sz w:val="21"/>
          <w:szCs w:val="21"/>
          <w:lang w:val="en-GB"/>
        </w:rPr>
        <w:t>, can</w:t>
      </w:r>
      <w:r>
        <w:rPr>
          <w:rFonts w:asciiTheme="majorHAnsi" w:hAnsiTheme="majorHAnsi" w:cstheme="majorHAnsi"/>
          <w:sz w:val="21"/>
          <w:szCs w:val="21"/>
          <w:lang w:val="en-GB"/>
        </w:rPr>
        <w:t xml:space="preserve"> </w:t>
      </w:r>
      <w:r w:rsidR="00CF11E6">
        <w:rPr>
          <w:rFonts w:asciiTheme="majorHAnsi" w:hAnsiTheme="majorHAnsi" w:cstheme="majorHAnsi"/>
          <w:sz w:val="21"/>
          <w:szCs w:val="21"/>
          <w:lang w:val="en-GB"/>
        </w:rPr>
        <w:t xml:space="preserve">also </w:t>
      </w:r>
      <w:r>
        <w:rPr>
          <w:rFonts w:asciiTheme="majorHAnsi" w:hAnsiTheme="majorHAnsi" w:cstheme="majorHAnsi"/>
          <w:sz w:val="21"/>
          <w:szCs w:val="21"/>
          <w:lang w:val="en-GB"/>
        </w:rPr>
        <w:t xml:space="preserve">fund </w:t>
      </w:r>
      <w:r w:rsidR="00D739F3">
        <w:rPr>
          <w:rFonts w:asciiTheme="majorHAnsi" w:hAnsiTheme="majorHAnsi" w:cstheme="majorHAnsi"/>
          <w:sz w:val="21"/>
          <w:szCs w:val="21"/>
          <w:lang w:val="en-GB"/>
        </w:rPr>
        <w:t>special</w:t>
      </w:r>
      <w:r>
        <w:rPr>
          <w:rFonts w:asciiTheme="majorHAnsi" w:hAnsiTheme="majorHAnsi" w:cstheme="majorHAnsi"/>
          <w:sz w:val="21"/>
          <w:szCs w:val="21"/>
          <w:lang w:val="en-GB"/>
        </w:rPr>
        <w:t xml:space="preserve"> initiatives.</w:t>
      </w:r>
    </w:p>
    <w:p w14:paraId="543C1F41" w14:textId="43F6DCEC" w:rsidR="00D739F3" w:rsidRDefault="00336B5A"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Each special initiative will have a </w:t>
      </w:r>
      <w:r w:rsidR="0033044C">
        <w:rPr>
          <w:rFonts w:asciiTheme="majorHAnsi" w:hAnsiTheme="majorHAnsi" w:cstheme="majorHAnsi"/>
          <w:sz w:val="21"/>
          <w:szCs w:val="21"/>
          <w:lang w:val="en-GB"/>
        </w:rPr>
        <w:t>Project Board</w:t>
      </w:r>
      <w:r>
        <w:rPr>
          <w:rFonts w:asciiTheme="majorHAnsi" w:hAnsiTheme="majorHAnsi" w:cstheme="majorHAnsi"/>
          <w:sz w:val="21"/>
          <w:szCs w:val="21"/>
          <w:lang w:val="en-GB"/>
        </w:rPr>
        <w:t xml:space="preserve">. </w:t>
      </w:r>
      <w:r w:rsidR="00D739F3">
        <w:rPr>
          <w:rFonts w:asciiTheme="majorHAnsi" w:hAnsiTheme="majorHAnsi" w:cstheme="majorHAnsi"/>
          <w:sz w:val="21"/>
          <w:szCs w:val="21"/>
          <w:lang w:val="en-GB"/>
        </w:rPr>
        <w:t xml:space="preserve">Depending on the nature of </w:t>
      </w:r>
      <w:r w:rsidR="002D1D5B">
        <w:rPr>
          <w:rFonts w:asciiTheme="majorHAnsi" w:hAnsiTheme="majorHAnsi" w:cstheme="majorHAnsi"/>
          <w:sz w:val="21"/>
          <w:szCs w:val="21"/>
          <w:lang w:val="en-GB"/>
        </w:rPr>
        <w:t xml:space="preserve">the </w:t>
      </w:r>
      <w:r w:rsidR="00D739F3">
        <w:rPr>
          <w:rFonts w:asciiTheme="majorHAnsi" w:hAnsiTheme="majorHAnsi" w:cstheme="majorHAnsi"/>
          <w:sz w:val="21"/>
          <w:szCs w:val="21"/>
          <w:lang w:val="en-GB"/>
        </w:rPr>
        <w:t xml:space="preserve">initiative, either the Special Envoy, the Resident Coordinator or the UNDP Resident Representative will chair the </w:t>
      </w:r>
      <w:r w:rsidR="0033044C">
        <w:rPr>
          <w:rFonts w:asciiTheme="majorHAnsi" w:hAnsiTheme="majorHAnsi" w:cstheme="majorHAnsi"/>
          <w:sz w:val="21"/>
          <w:szCs w:val="21"/>
          <w:lang w:val="en-GB"/>
        </w:rPr>
        <w:t>Project Board</w:t>
      </w:r>
      <w:r w:rsidR="00D739F3">
        <w:rPr>
          <w:rFonts w:asciiTheme="majorHAnsi" w:hAnsiTheme="majorHAnsi" w:cstheme="majorHAnsi"/>
          <w:sz w:val="21"/>
          <w:szCs w:val="21"/>
          <w:lang w:val="en-GB"/>
        </w:rPr>
        <w:t>.</w:t>
      </w:r>
    </w:p>
    <w:p w14:paraId="2850D302" w14:textId="68ADFA1E" w:rsidR="00336B5A" w:rsidRDefault="00336B5A"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The Special Initiative </w:t>
      </w:r>
      <w:r w:rsidR="00D739F3">
        <w:rPr>
          <w:rFonts w:asciiTheme="majorHAnsi" w:hAnsiTheme="majorHAnsi" w:cstheme="majorHAnsi"/>
          <w:sz w:val="21"/>
          <w:szCs w:val="21"/>
          <w:lang w:val="en-GB"/>
        </w:rPr>
        <w:t xml:space="preserve">project </w:t>
      </w:r>
      <w:r>
        <w:rPr>
          <w:rFonts w:asciiTheme="majorHAnsi" w:hAnsiTheme="majorHAnsi" w:cstheme="majorHAnsi"/>
          <w:sz w:val="21"/>
          <w:szCs w:val="21"/>
          <w:lang w:val="en-GB"/>
        </w:rPr>
        <w:t xml:space="preserve">team will report to the </w:t>
      </w:r>
      <w:r w:rsidR="0033044C">
        <w:rPr>
          <w:rFonts w:asciiTheme="majorHAnsi" w:hAnsiTheme="majorHAnsi" w:cstheme="majorHAnsi"/>
          <w:sz w:val="21"/>
          <w:szCs w:val="21"/>
          <w:lang w:val="en-GB"/>
        </w:rPr>
        <w:t>Project Board</w:t>
      </w:r>
      <w:r>
        <w:rPr>
          <w:rFonts w:asciiTheme="majorHAnsi" w:hAnsiTheme="majorHAnsi" w:cstheme="majorHAnsi"/>
          <w:sz w:val="21"/>
          <w:szCs w:val="21"/>
          <w:lang w:val="en-GB"/>
        </w:rPr>
        <w:t xml:space="preserve">. The </w:t>
      </w:r>
      <w:r w:rsidR="00282D95">
        <w:rPr>
          <w:rFonts w:asciiTheme="majorHAnsi" w:hAnsiTheme="majorHAnsi" w:cstheme="majorHAnsi"/>
          <w:sz w:val="21"/>
          <w:szCs w:val="21"/>
          <w:lang w:val="en-GB"/>
        </w:rPr>
        <w:t>PSF funded OSESGY and RCO Liaison Officers</w:t>
      </w:r>
      <w:r w:rsidR="002D1D5B">
        <w:rPr>
          <w:rFonts w:asciiTheme="majorHAnsi" w:hAnsiTheme="majorHAnsi" w:cstheme="majorHAnsi"/>
          <w:sz w:val="21"/>
          <w:szCs w:val="21"/>
          <w:lang w:val="en-GB"/>
        </w:rPr>
        <w:t>,</w:t>
      </w:r>
      <w:r w:rsidR="00282D95">
        <w:rPr>
          <w:rFonts w:asciiTheme="majorHAnsi" w:hAnsiTheme="majorHAnsi" w:cstheme="majorHAnsi"/>
          <w:sz w:val="21"/>
          <w:szCs w:val="21"/>
          <w:lang w:val="en-GB"/>
        </w:rPr>
        <w:t xml:space="preserve"> or the UNDP Country Office</w:t>
      </w:r>
      <w:r w:rsidR="002D1D5B">
        <w:rPr>
          <w:rFonts w:asciiTheme="majorHAnsi" w:hAnsiTheme="majorHAnsi" w:cstheme="majorHAnsi"/>
          <w:sz w:val="21"/>
          <w:szCs w:val="21"/>
          <w:lang w:val="en-GB"/>
        </w:rPr>
        <w:t>,</w:t>
      </w:r>
      <w:r w:rsidR="00282D95">
        <w:rPr>
          <w:rFonts w:asciiTheme="majorHAnsi" w:hAnsiTheme="majorHAnsi" w:cstheme="majorHAnsi"/>
          <w:sz w:val="21"/>
          <w:szCs w:val="21"/>
          <w:lang w:val="en-GB"/>
        </w:rPr>
        <w:t xml:space="preserve"> will provide the </w:t>
      </w:r>
      <w:r w:rsidR="0033044C">
        <w:rPr>
          <w:rFonts w:asciiTheme="majorHAnsi" w:hAnsiTheme="majorHAnsi" w:cstheme="majorHAnsi"/>
          <w:sz w:val="21"/>
          <w:szCs w:val="21"/>
          <w:lang w:val="en-GB"/>
        </w:rPr>
        <w:t xml:space="preserve">Project </w:t>
      </w:r>
      <w:r w:rsidR="00B922DA">
        <w:rPr>
          <w:rFonts w:asciiTheme="majorHAnsi" w:hAnsiTheme="majorHAnsi" w:cstheme="majorHAnsi"/>
          <w:sz w:val="21"/>
          <w:szCs w:val="21"/>
          <w:lang w:val="en-GB"/>
        </w:rPr>
        <w:t>Board's</w:t>
      </w:r>
      <w:r w:rsidR="00282D95">
        <w:rPr>
          <w:rFonts w:asciiTheme="majorHAnsi" w:hAnsiTheme="majorHAnsi" w:cstheme="majorHAnsi"/>
          <w:sz w:val="21"/>
          <w:szCs w:val="21"/>
          <w:lang w:val="en-GB"/>
        </w:rPr>
        <w:t xml:space="preserve"> Secretariat. </w:t>
      </w:r>
    </w:p>
    <w:p w14:paraId="5375B039" w14:textId="61201EF7" w:rsidR="0001556A" w:rsidRPr="005E7451" w:rsidRDefault="00025234" w:rsidP="00AD7B92">
      <w:pPr>
        <w:keepNext/>
        <w:spacing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Eligible initiatives </w:t>
      </w:r>
      <w:r w:rsidR="0001556A" w:rsidRPr="005E7451">
        <w:rPr>
          <w:rFonts w:asciiTheme="majorHAnsi" w:hAnsiTheme="majorHAnsi" w:cstheme="majorHAnsi"/>
          <w:sz w:val="21"/>
          <w:szCs w:val="21"/>
          <w:lang w:val="en-GB"/>
        </w:rPr>
        <w:t>are:</w:t>
      </w:r>
    </w:p>
    <w:p w14:paraId="64F661E2" w14:textId="48FD5D58" w:rsidR="0001556A" w:rsidRPr="005E7451" w:rsidRDefault="0001556A" w:rsidP="00A9571A">
      <w:pPr>
        <w:pStyle w:val="ListParagraph"/>
        <w:numPr>
          <w:ilvl w:val="0"/>
          <w:numId w:val="26"/>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High risk and require risk-sharing among </w:t>
      </w:r>
      <w:r w:rsidR="008578E8">
        <w:rPr>
          <w:rFonts w:asciiTheme="majorHAnsi" w:hAnsiTheme="majorHAnsi" w:cstheme="majorHAnsi"/>
          <w:sz w:val="21"/>
          <w:szCs w:val="21"/>
          <w:lang w:val="en-GB"/>
        </w:rPr>
        <w:t>donor partners</w:t>
      </w:r>
      <w:r w:rsidR="00664F76">
        <w:rPr>
          <w:rFonts w:asciiTheme="majorHAnsi" w:hAnsiTheme="majorHAnsi" w:cstheme="majorHAnsi"/>
          <w:sz w:val="21"/>
          <w:szCs w:val="21"/>
          <w:lang w:val="en-GB"/>
        </w:rPr>
        <w:t>.</w:t>
      </w:r>
    </w:p>
    <w:p w14:paraId="5B15F983" w14:textId="0FB68A93" w:rsidR="0001556A" w:rsidRPr="005E7451" w:rsidRDefault="0001556A" w:rsidP="00A9571A">
      <w:pPr>
        <w:pStyle w:val="ListParagraph"/>
        <w:numPr>
          <w:ilvl w:val="0"/>
          <w:numId w:val="26"/>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Too sensitive for </w:t>
      </w:r>
      <w:r w:rsidR="008578E8">
        <w:rPr>
          <w:rFonts w:asciiTheme="majorHAnsi" w:hAnsiTheme="majorHAnsi" w:cstheme="majorHAnsi"/>
          <w:sz w:val="21"/>
          <w:szCs w:val="21"/>
          <w:lang w:val="en-GB"/>
        </w:rPr>
        <w:t>donor partners</w:t>
      </w:r>
      <w:r w:rsidRPr="005E7451">
        <w:rPr>
          <w:rFonts w:asciiTheme="majorHAnsi" w:hAnsiTheme="majorHAnsi" w:cstheme="majorHAnsi"/>
          <w:sz w:val="21"/>
          <w:szCs w:val="21"/>
          <w:lang w:val="en-GB"/>
        </w:rPr>
        <w:t xml:space="preserve"> to fund directly</w:t>
      </w:r>
      <w:r w:rsidR="00664F76">
        <w:rPr>
          <w:rFonts w:asciiTheme="majorHAnsi" w:hAnsiTheme="majorHAnsi" w:cstheme="majorHAnsi"/>
          <w:sz w:val="21"/>
          <w:szCs w:val="21"/>
          <w:lang w:val="en-GB"/>
        </w:rPr>
        <w:t>.</w:t>
      </w:r>
    </w:p>
    <w:p w14:paraId="7511EB55" w14:textId="577D1090" w:rsidR="0001556A" w:rsidRPr="005E7451" w:rsidRDefault="0001556A" w:rsidP="00A9571A">
      <w:pPr>
        <w:pStyle w:val="ListParagraph"/>
        <w:numPr>
          <w:ilvl w:val="0"/>
          <w:numId w:val="26"/>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Have the potential to serve as confidence-building mechanisms</w:t>
      </w:r>
      <w:r w:rsidR="00664F76">
        <w:rPr>
          <w:rFonts w:asciiTheme="majorHAnsi" w:hAnsiTheme="majorHAnsi" w:cstheme="majorHAnsi"/>
          <w:sz w:val="21"/>
          <w:szCs w:val="21"/>
          <w:lang w:val="en-GB"/>
        </w:rPr>
        <w:t>.</w:t>
      </w:r>
    </w:p>
    <w:p w14:paraId="7864F0C5" w14:textId="733D6F78" w:rsidR="0001556A" w:rsidRPr="005E7451" w:rsidRDefault="0001556A" w:rsidP="00A9571A">
      <w:pPr>
        <w:pStyle w:val="ListParagraph"/>
        <w:numPr>
          <w:ilvl w:val="0"/>
          <w:numId w:val="26"/>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Addresses the immediate needs during and immediately post-peace agreement.</w:t>
      </w:r>
    </w:p>
    <w:p w14:paraId="339913FB" w14:textId="2F26BE80" w:rsidR="0001556A" w:rsidRPr="005E7451" w:rsidRDefault="0001556A"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An example of a</w:t>
      </w:r>
      <w:r w:rsidR="00764BCA">
        <w:rPr>
          <w:rFonts w:asciiTheme="majorHAnsi" w:hAnsiTheme="majorHAnsi" w:cstheme="majorHAnsi"/>
          <w:sz w:val="21"/>
          <w:szCs w:val="21"/>
          <w:lang w:val="en-GB"/>
        </w:rPr>
        <w:t>n endorsed</w:t>
      </w:r>
      <w:r w:rsidRPr="005E7451">
        <w:rPr>
          <w:rFonts w:asciiTheme="majorHAnsi" w:hAnsiTheme="majorHAnsi" w:cstheme="majorHAnsi"/>
          <w:sz w:val="21"/>
          <w:szCs w:val="21"/>
          <w:lang w:val="en-GB"/>
        </w:rPr>
        <w:t xml:space="preserve"> special initiative is the </w:t>
      </w:r>
      <w:r w:rsidR="00E63B79">
        <w:rPr>
          <w:rFonts w:asciiTheme="majorHAnsi" w:hAnsiTheme="majorHAnsi" w:cstheme="majorHAnsi"/>
          <w:sz w:val="21"/>
          <w:szCs w:val="21"/>
          <w:lang w:val="en-GB"/>
        </w:rPr>
        <w:t>FS</w:t>
      </w:r>
      <w:r w:rsidRPr="005E7451">
        <w:rPr>
          <w:rFonts w:asciiTheme="majorHAnsi" w:hAnsiTheme="majorHAnsi" w:cstheme="majorHAnsi"/>
          <w:sz w:val="21"/>
          <w:szCs w:val="21"/>
          <w:lang w:val="en-GB"/>
        </w:rPr>
        <w:t>O Safer</w:t>
      </w:r>
      <w:r w:rsidR="00BC5D7F">
        <w:rPr>
          <w:rFonts w:asciiTheme="majorHAnsi" w:hAnsiTheme="majorHAnsi" w:cstheme="majorHAnsi"/>
          <w:sz w:val="21"/>
          <w:szCs w:val="21"/>
          <w:lang w:val="en-GB"/>
        </w:rPr>
        <w:t xml:space="preserve"> </w:t>
      </w:r>
      <w:r w:rsidR="00814B55">
        <w:rPr>
          <w:rFonts w:asciiTheme="majorHAnsi" w:hAnsiTheme="majorHAnsi" w:cstheme="majorHAnsi"/>
          <w:sz w:val="21"/>
          <w:szCs w:val="21"/>
          <w:lang w:val="en-GB"/>
        </w:rPr>
        <w:t>which</w:t>
      </w:r>
      <w:r w:rsidR="00BC5D7F">
        <w:rPr>
          <w:rFonts w:asciiTheme="majorHAnsi" w:hAnsiTheme="majorHAnsi" w:cstheme="majorHAnsi"/>
          <w:sz w:val="21"/>
          <w:szCs w:val="21"/>
          <w:lang w:val="en-GB"/>
        </w:rPr>
        <w:t xml:space="preserve"> aims to prevent a decaying tanker anchored close to </w:t>
      </w:r>
      <w:r w:rsidR="00B922DA">
        <w:rPr>
          <w:rFonts w:asciiTheme="majorHAnsi" w:hAnsiTheme="majorHAnsi" w:cstheme="majorHAnsi"/>
          <w:sz w:val="21"/>
          <w:szCs w:val="21"/>
          <w:lang w:val="en-GB"/>
        </w:rPr>
        <w:t>Yemen's</w:t>
      </w:r>
      <w:r w:rsidR="00BC5D7F">
        <w:rPr>
          <w:rFonts w:asciiTheme="majorHAnsi" w:hAnsiTheme="majorHAnsi" w:cstheme="majorHAnsi"/>
          <w:sz w:val="21"/>
          <w:szCs w:val="21"/>
          <w:lang w:val="en-GB"/>
        </w:rPr>
        <w:t xml:space="preserve"> coastline from sparking a major oil spill</w:t>
      </w:r>
      <w:r w:rsidRPr="005E7451">
        <w:rPr>
          <w:rFonts w:asciiTheme="majorHAnsi" w:hAnsiTheme="majorHAnsi" w:cstheme="majorHAnsi"/>
          <w:sz w:val="21"/>
          <w:szCs w:val="21"/>
          <w:lang w:val="en-GB"/>
        </w:rPr>
        <w:t>.</w:t>
      </w:r>
    </w:p>
    <w:p w14:paraId="2B8FECDB" w14:textId="7C217584" w:rsidR="0050033D" w:rsidRPr="005E7451" w:rsidRDefault="00A4797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w:t>
      </w:r>
      <w:r w:rsidR="00B90F03">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 xml:space="preserve">rea </w:t>
      </w:r>
      <w:r w:rsidR="0001556A" w:rsidRPr="005E7451">
        <w:rPr>
          <w:rFonts w:asciiTheme="majorHAnsi" w:hAnsiTheme="majorHAnsi" w:cstheme="majorHAnsi"/>
          <w:sz w:val="21"/>
          <w:szCs w:val="21"/>
          <w:lang w:val="en-GB"/>
        </w:rPr>
        <w:t xml:space="preserve">may </w:t>
      </w:r>
      <w:r w:rsidRPr="005E7451">
        <w:rPr>
          <w:rFonts w:asciiTheme="majorHAnsi" w:hAnsiTheme="majorHAnsi" w:cstheme="majorHAnsi"/>
          <w:sz w:val="21"/>
          <w:szCs w:val="21"/>
          <w:lang w:val="en-GB"/>
        </w:rPr>
        <w:t xml:space="preserve">also cover </w:t>
      </w:r>
      <w:r w:rsidR="005E7451" w:rsidRPr="005E7451">
        <w:rPr>
          <w:rFonts w:asciiTheme="majorHAnsi" w:hAnsiTheme="majorHAnsi" w:cstheme="majorHAnsi"/>
          <w:sz w:val="21"/>
          <w:szCs w:val="21"/>
          <w:lang w:val="en-GB"/>
        </w:rPr>
        <w:t xml:space="preserve">OSESGY, RCO and </w:t>
      </w:r>
      <w:r w:rsidR="00871986" w:rsidRPr="005E7451">
        <w:rPr>
          <w:rFonts w:asciiTheme="majorHAnsi" w:hAnsiTheme="majorHAnsi" w:cstheme="majorHAnsi"/>
          <w:sz w:val="21"/>
          <w:szCs w:val="21"/>
          <w:lang w:val="en-GB"/>
        </w:rPr>
        <w:t xml:space="preserve">UNDP </w:t>
      </w:r>
      <w:r w:rsidR="004D0901">
        <w:rPr>
          <w:rFonts w:asciiTheme="majorHAnsi" w:hAnsiTheme="majorHAnsi" w:cstheme="majorHAnsi"/>
          <w:sz w:val="21"/>
          <w:szCs w:val="21"/>
          <w:lang w:val="en-GB"/>
        </w:rPr>
        <w:t xml:space="preserve">activities in support of the implementation of a </w:t>
      </w:r>
      <w:r w:rsidR="00871986" w:rsidRPr="005E7451">
        <w:rPr>
          <w:rFonts w:asciiTheme="majorHAnsi" w:hAnsiTheme="majorHAnsi" w:cstheme="majorHAnsi"/>
          <w:sz w:val="21"/>
          <w:szCs w:val="21"/>
          <w:lang w:val="en-GB"/>
        </w:rPr>
        <w:t>peace agreement</w:t>
      </w:r>
      <w:r w:rsidR="0001556A" w:rsidRPr="005E7451">
        <w:rPr>
          <w:rFonts w:asciiTheme="majorHAnsi" w:hAnsiTheme="majorHAnsi" w:cstheme="majorHAnsi"/>
          <w:sz w:val="21"/>
          <w:szCs w:val="21"/>
          <w:lang w:val="en-GB"/>
        </w:rPr>
        <w:t>, such as t</w:t>
      </w:r>
      <w:r w:rsidRPr="005E7451">
        <w:rPr>
          <w:rFonts w:asciiTheme="majorHAnsi" w:hAnsiTheme="majorHAnsi" w:cstheme="majorHAnsi"/>
          <w:sz w:val="21"/>
          <w:szCs w:val="21"/>
          <w:lang w:val="en-GB"/>
        </w:rPr>
        <w:t>ransitional governance arrangements</w:t>
      </w:r>
      <w:r w:rsidR="005E7451" w:rsidRPr="005E7451">
        <w:rPr>
          <w:rFonts w:asciiTheme="majorHAnsi" w:hAnsiTheme="majorHAnsi" w:cstheme="majorHAnsi"/>
          <w:sz w:val="21"/>
          <w:szCs w:val="21"/>
          <w:lang w:val="en-GB"/>
        </w:rPr>
        <w:t>; c</w:t>
      </w:r>
      <w:r w:rsidR="00871986" w:rsidRPr="005E7451">
        <w:rPr>
          <w:rFonts w:asciiTheme="majorHAnsi" w:hAnsiTheme="majorHAnsi" w:cstheme="majorHAnsi"/>
          <w:sz w:val="21"/>
          <w:szCs w:val="21"/>
          <w:lang w:val="en-GB"/>
        </w:rPr>
        <w:t>onstitution</w:t>
      </w:r>
      <w:r w:rsidR="0001556A" w:rsidRPr="005E7451">
        <w:rPr>
          <w:rFonts w:asciiTheme="majorHAnsi" w:hAnsiTheme="majorHAnsi" w:cstheme="majorHAnsi"/>
          <w:sz w:val="21"/>
          <w:szCs w:val="21"/>
          <w:lang w:val="en-GB"/>
        </w:rPr>
        <w:t xml:space="preserve"> drafting</w:t>
      </w:r>
      <w:r w:rsidR="005E7451" w:rsidRPr="005E7451">
        <w:rPr>
          <w:rFonts w:asciiTheme="majorHAnsi" w:hAnsiTheme="majorHAnsi" w:cstheme="majorHAnsi"/>
          <w:sz w:val="21"/>
          <w:szCs w:val="21"/>
          <w:lang w:val="en-GB"/>
        </w:rPr>
        <w:t>;</w:t>
      </w:r>
      <w:r w:rsidR="0001556A" w:rsidRPr="005E7451">
        <w:rPr>
          <w:rFonts w:asciiTheme="majorHAnsi" w:hAnsiTheme="majorHAnsi" w:cstheme="majorHAnsi"/>
          <w:sz w:val="21"/>
          <w:szCs w:val="21"/>
          <w:lang w:val="en-GB"/>
        </w:rPr>
        <w:t xml:space="preserve"> Rule of Law</w:t>
      </w:r>
      <w:r w:rsidR="005E7451" w:rsidRPr="005E7451">
        <w:rPr>
          <w:rFonts w:asciiTheme="majorHAnsi" w:hAnsiTheme="majorHAnsi" w:cstheme="majorHAnsi"/>
          <w:sz w:val="21"/>
          <w:szCs w:val="21"/>
          <w:lang w:val="en-GB"/>
        </w:rPr>
        <w:t>;</w:t>
      </w:r>
      <w:r w:rsidR="0001556A" w:rsidRPr="005E7451">
        <w:rPr>
          <w:rFonts w:asciiTheme="majorHAnsi" w:hAnsiTheme="majorHAnsi" w:cstheme="majorHAnsi"/>
          <w:sz w:val="21"/>
          <w:szCs w:val="21"/>
          <w:lang w:val="en-GB"/>
        </w:rPr>
        <w:t xml:space="preserve"> D</w:t>
      </w:r>
      <w:r w:rsidR="005E7451" w:rsidRPr="005E7451">
        <w:rPr>
          <w:rFonts w:asciiTheme="majorHAnsi" w:hAnsiTheme="majorHAnsi" w:cstheme="majorHAnsi"/>
          <w:sz w:val="21"/>
          <w:szCs w:val="21"/>
          <w:lang w:val="en-GB"/>
        </w:rPr>
        <w:t>isarmament, D</w:t>
      </w:r>
      <w:r w:rsidR="0001556A" w:rsidRPr="005E7451">
        <w:rPr>
          <w:rFonts w:asciiTheme="majorHAnsi" w:hAnsiTheme="majorHAnsi" w:cstheme="majorHAnsi"/>
          <w:sz w:val="21"/>
          <w:szCs w:val="21"/>
          <w:lang w:val="en-GB"/>
        </w:rPr>
        <w:t>emobilisation</w:t>
      </w:r>
      <w:r w:rsidR="005E7451" w:rsidRPr="005E7451">
        <w:rPr>
          <w:rFonts w:asciiTheme="majorHAnsi" w:hAnsiTheme="majorHAnsi" w:cstheme="majorHAnsi"/>
          <w:sz w:val="21"/>
          <w:szCs w:val="21"/>
          <w:lang w:val="en-GB"/>
        </w:rPr>
        <w:t xml:space="preserve"> and Reintegration (DDR); </w:t>
      </w:r>
      <w:r w:rsidR="00465F84">
        <w:rPr>
          <w:rFonts w:asciiTheme="majorHAnsi" w:hAnsiTheme="majorHAnsi" w:cstheme="majorHAnsi"/>
          <w:sz w:val="21"/>
          <w:szCs w:val="21"/>
          <w:lang w:val="en-GB"/>
        </w:rPr>
        <w:t>Prosecution, Rehabilitation and Reintegration</w:t>
      </w:r>
      <w:r w:rsidR="007876BC">
        <w:rPr>
          <w:rFonts w:asciiTheme="majorHAnsi" w:hAnsiTheme="majorHAnsi" w:cstheme="majorHAnsi"/>
          <w:sz w:val="21"/>
          <w:szCs w:val="21"/>
          <w:lang w:val="en-GB"/>
        </w:rPr>
        <w:t xml:space="preserve"> (PRR)</w:t>
      </w:r>
      <w:r w:rsidR="007876BC">
        <w:rPr>
          <w:rStyle w:val="FootnoteReference"/>
          <w:rFonts w:asciiTheme="majorHAnsi" w:hAnsiTheme="majorHAnsi" w:cstheme="majorHAnsi"/>
          <w:sz w:val="21"/>
          <w:szCs w:val="21"/>
          <w:lang w:val="en-GB"/>
        </w:rPr>
        <w:footnoteReference w:id="14"/>
      </w:r>
      <w:r w:rsidR="007876BC">
        <w:rPr>
          <w:rFonts w:asciiTheme="majorHAnsi" w:hAnsiTheme="majorHAnsi" w:cstheme="majorHAnsi"/>
          <w:sz w:val="21"/>
          <w:szCs w:val="21"/>
          <w:lang w:val="en-GB"/>
        </w:rPr>
        <w:t xml:space="preserve">; </w:t>
      </w:r>
      <w:r w:rsidR="005E7451" w:rsidRPr="005E7451">
        <w:rPr>
          <w:rFonts w:asciiTheme="majorHAnsi" w:hAnsiTheme="majorHAnsi" w:cstheme="majorHAnsi"/>
          <w:sz w:val="21"/>
          <w:szCs w:val="21"/>
          <w:lang w:val="en-GB"/>
        </w:rPr>
        <w:t>and Security Sector Reform (SSR)</w:t>
      </w:r>
      <w:r w:rsidRPr="005E7451">
        <w:rPr>
          <w:rFonts w:asciiTheme="majorHAnsi" w:hAnsiTheme="majorHAnsi" w:cstheme="majorHAnsi"/>
          <w:sz w:val="21"/>
          <w:szCs w:val="21"/>
          <w:lang w:val="en-GB"/>
        </w:rPr>
        <w:t xml:space="preserve">. </w:t>
      </w:r>
    </w:p>
    <w:p w14:paraId="080CDE6E" w14:textId="04DE230E" w:rsidR="005066A2" w:rsidRDefault="004C6BC6" w:rsidP="00357CE3">
      <w:pPr>
        <w:pStyle w:val="Heading1"/>
        <w:spacing w:before="360" w:after="200" w:line="276" w:lineRule="auto"/>
        <w:rPr>
          <w:rFonts w:cstheme="majorHAnsi"/>
          <w:b/>
          <w:bCs/>
          <w:lang w:val="en-GB"/>
        </w:rPr>
      </w:pPr>
      <w:bookmarkStart w:id="52" w:name="_Toc97675487"/>
      <w:bookmarkStart w:id="53" w:name="_Toc97743014"/>
      <w:bookmarkStart w:id="54" w:name="_Toc97754232"/>
      <w:bookmarkStart w:id="55" w:name="_Toc100326055"/>
      <w:bookmarkStart w:id="56" w:name="_Toc103795014"/>
      <w:r>
        <w:rPr>
          <w:rFonts w:cstheme="majorHAnsi"/>
          <w:b/>
          <w:bCs/>
          <w:lang w:val="en-GB"/>
        </w:rPr>
        <w:t>PSF g</w:t>
      </w:r>
      <w:r w:rsidR="005066A2" w:rsidRPr="005E7451">
        <w:rPr>
          <w:rFonts w:cstheme="majorHAnsi"/>
          <w:b/>
          <w:bCs/>
          <w:lang w:val="en-GB"/>
        </w:rPr>
        <w:t>overnance</w:t>
      </w:r>
      <w:bookmarkEnd w:id="52"/>
      <w:bookmarkEnd w:id="53"/>
      <w:bookmarkEnd w:id="54"/>
      <w:bookmarkEnd w:id="55"/>
      <w:bookmarkEnd w:id="56"/>
    </w:p>
    <w:p w14:paraId="3E18565F" w14:textId="1DAE67A6" w:rsidR="005E0C7E" w:rsidRPr="005E7451" w:rsidRDefault="0028795B" w:rsidP="00A47977">
      <w:pPr>
        <w:pStyle w:val="Heading2"/>
        <w:spacing w:before="240" w:after="120"/>
        <w:rPr>
          <w:b/>
          <w:bCs/>
          <w:lang w:val="en-GB"/>
        </w:rPr>
      </w:pPr>
      <w:bookmarkStart w:id="57" w:name="_Toc97675488"/>
      <w:bookmarkStart w:id="58" w:name="_Toc97743015"/>
      <w:bookmarkStart w:id="59" w:name="_Toc97754233"/>
      <w:bookmarkStart w:id="60" w:name="_Toc100326056"/>
      <w:bookmarkStart w:id="61" w:name="_Toc103795015"/>
      <w:r>
        <w:rPr>
          <w:b/>
          <w:bCs/>
          <w:lang w:val="en-GB"/>
        </w:rPr>
        <w:t xml:space="preserve">PSF </w:t>
      </w:r>
      <w:r w:rsidR="005066A2" w:rsidRPr="005E7451">
        <w:rPr>
          <w:b/>
          <w:bCs/>
          <w:lang w:val="en-GB"/>
        </w:rPr>
        <w:t>Steering Committee</w:t>
      </w:r>
      <w:bookmarkEnd w:id="57"/>
      <w:bookmarkEnd w:id="58"/>
      <w:bookmarkEnd w:id="59"/>
      <w:bookmarkEnd w:id="60"/>
      <w:bookmarkEnd w:id="61"/>
    </w:p>
    <w:p w14:paraId="0D8F8F92" w14:textId="77777777" w:rsidR="009737F6" w:rsidRPr="005E7451" w:rsidRDefault="009737F6"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PSF Steering Committee:</w:t>
      </w:r>
    </w:p>
    <w:p w14:paraId="578387AA" w14:textId="1813F77D" w:rsidR="009737F6" w:rsidRPr="005E7451" w:rsidRDefault="009737F6"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Provides the strategic direction to the </w:t>
      </w:r>
      <w:r w:rsidR="00B922DA">
        <w:rPr>
          <w:rFonts w:asciiTheme="majorHAnsi" w:hAnsiTheme="majorHAnsi" w:cstheme="majorHAnsi"/>
          <w:sz w:val="21"/>
          <w:szCs w:val="21"/>
          <w:lang w:val="en-GB"/>
        </w:rPr>
        <w:t>PSF's</w:t>
      </w:r>
      <w:r w:rsidRPr="005E7451">
        <w:rPr>
          <w:rFonts w:asciiTheme="majorHAnsi" w:hAnsiTheme="majorHAnsi" w:cstheme="majorHAnsi"/>
          <w:sz w:val="21"/>
          <w:szCs w:val="21"/>
          <w:lang w:val="en-GB"/>
        </w:rPr>
        <w:t xml:space="preserve"> work and oversees that the </w:t>
      </w:r>
      <w:r w:rsidR="00EE097B" w:rsidRPr="005E7451">
        <w:rPr>
          <w:rFonts w:asciiTheme="majorHAnsi" w:hAnsiTheme="majorHAnsi" w:cstheme="majorHAnsi"/>
          <w:sz w:val="21"/>
          <w:szCs w:val="21"/>
          <w:lang w:val="en-GB"/>
        </w:rPr>
        <w:t>Facility</w:t>
      </w:r>
      <w:r w:rsidRPr="005E7451">
        <w:rPr>
          <w:rFonts w:asciiTheme="majorHAnsi" w:hAnsiTheme="majorHAnsi" w:cstheme="majorHAnsi"/>
          <w:sz w:val="21"/>
          <w:szCs w:val="21"/>
          <w:lang w:val="en-GB"/>
        </w:rPr>
        <w:t xml:space="preserve"> </w:t>
      </w:r>
      <w:r w:rsidR="00634E61" w:rsidRPr="005E7451">
        <w:rPr>
          <w:rFonts w:asciiTheme="majorHAnsi" w:hAnsiTheme="majorHAnsi" w:cstheme="majorHAnsi"/>
          <w:sz w:val="21"/>
          <w:szCs w:val="21"/>
          <w:lang w:val="en-GB"/>
        </w:rPr>
        <w:t>operates</w:t>
      </w:r>
      <w:r w:rsidRPr="005E7451">
        <w:rPr>
          <w:rFonts w:asciiTheme="majorHAnsi" w:hAnsiTheme="majorHAnsi" w:cstheme="majorHAnsi"/>
          <w:sz w:val="21"/>
          <w:szCs w:val="21"/>
          <w:lang w:val="en-GB"/>
        </w:rPr>
        <w:t xml:space="preserve"> </w:t>
      </w:r>
      <w:r w:rsidR="00814B55">
        <w:rPr>
          <w:rFonts w:asciiTheme="majorHAnsi" w:hAnsiTheme="majorHAnsi" w:cstheme="majorHAnsi"/>
          <w:sz w:val="21"/>
          <w:szCs w:val="21"/>
          <w:lang w:val="en-GB"/>
        </w:rPr>
        <w:t>according to</w:t>
      </w:r>
      <w:r w:rsidRPr="005E7451">
        <w:rPr>
          <w:rFonts w:asciiTheme="majorHAnsi" w:hAnsiTheme="majorHAnsi" w:cstheme="majorHAnsi"/>
          <w:sz w:val="21"/>
          <w:szCs w:val="21"/>
          <w:lang w:val="en-GB"/>
        </w:rPr>
        <w:t xml:space="preserve"> the results outlined in the PSF Project Document. </w:t>
      </w:r>
    </w:p>
    <w:p w14:paraId="6BF8645D" w14:textId="3B76EA0F" w:rsidR="009737F6" w:rsidRDefault="009737F6"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Has the authority to change the strategic direction of the PSF if required.</w:t>
      </w:r>
    </w:p>
    <w:p w14:paraId="3CB5C9A3" w14:textId="3DD43E48" w:rsidR="00943D99" w:rsidRPr="00943D99" w:rsidRDefault="004667B7"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Pr>
          <w:rFonts w:asciiTheme="majorHAnsi" w:hAnsiTheme="majorHAnsi" w:cstheme="majorHAnsi"/>
          <w:sz w:val="21"/>
          <w:szCs w:val="21"/>
          <w:lang w:val="en-GB"/>
        </w:rPr>
        <w:t>Endorses</w:t>
      </w:r>
      <w:r w:rsidR="00943D99">
        <w:rPr>
          <w:rFonts w:asciiTheme="majorHAnsi" w:hAnsiTheme="majorHAnsi" w:cstheme="majorHAnsi"/>
          <w:sz w:val="21"/>
          <w:szCs w:val="21"/>
          <w:lang w:val="en-GB"/>
        </w:rPr>
        <w:t xml:space="preserve"> the </w:t>
      </w:r>
      <w:r>
        <w:rPr>
          <w:rFonts w:asciiTheme="majorHAnsi" w:hAnsiTheme="majorHAnsi" w:cstheme="majorHAnsi"/>
          <w:sz w:val="21"/>
          <w:szCs w:val="21"/>
          <w:lang w:val="en-GB"/>
        </w:rPr>
        <w:t xml:space="preserve">yearly allocation of funds to the </w:t>
      </w:r>
      <w:r w:rsidR="00814B55">
        <w:rPr>
          <w:rFonts w:asciiTheme="majorHAnsi" w:hAnsiTheme="majorHAnsi" w:cstheme="majorHAnsi"/>
          <w:sz w:val="21"/>
          <w:szCs w:val="21"/>
          <w:lang w:val="en-GB"/>
        </w:rPr>
        <w:t>three</w:t>
      </w:r>
      <w:r>
        <w:rPr>
          <w:rFonts w:asciiTheme="majorHAnsi" w:hAnsiTheme="majorHAnsi" w:cstheme="majorHAnsi"/>
          <w:sz w:val="21"/>
          <w:szCs w:val="21"/>
          <w:lang w:val="en-GB"/>
        </w:rPr>
        <w:t xml:space="preserve"> results areas</w:t>
      </w:r>
      <w:r w:rsidR="00943D99">
        <w:rPr>
          <w:rFonts w:asciiTheme="majorHAnsi" w:hAnsiTheme="majorHAnsi" w:cstheme="majorHAnsi"/>
          <w:sz w:val="21"/>
          <w:szCs w:val="21"/>
          <w:lang w:val="en-GB"/>
        </w:rPr>
        <w:t>.</w:t>
      </w:r>
    </w:p>
    <w:p w14:paraId="5062336D" w14:textId="535D27BD" w:rsidR="00223A62" w:rsidRPr="005E7451" w:rsidRDefault="00223A62"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Endorses </w:t>
      </w:r>
      <w:r w:rsidR="0028795B">
        <w:rPr>
          <w:rFonts w:asciiTheme="majorHAnsi" w:hAnsiTheme="majorHAnsi" w:cstheme="majorHAnsi"/>
          <w:sz w:val="21"/>
          <w:szCs w:val="21"/>
          <w:lang w:val="en-GB"/>
        </w:rPr>
        <w:t xml:space="preserve">results area 1 and 2 </w:t>
      </w:r>
      <w:r w:rsidR="00BB1C50">
        <w:rPr>
          <w:rFonts w:asciiTheme="majorHAnsi" w:hAnsiTheme="majorHAnsi" w:cstheme="majorHAnsi"/>
          <w:sz w:val="21"/>
          <w:szCs w:val="21"/>
          <w:lang w:val="en-GB"/>
        </w:rPr>
        <w:t>Concept Notes</w:t>
      </w:r>
      <w:r>
        <w:rPr>
          <w:rFonts w:asciiTheme="majorHAnsi" w:hAnsiTheme="majorHAnsi" w:cstheme="majorHAnsi"/>
          <w:sz w:val="21"/>
          <w:szCs w:val="21"/>
          <w:lang w:val="en-GB"/>
        </w:rPr>
        <w:t xml:space="preserve"> </w:t>
      </w:r>
      <w:r w:rsidR="00FF1E12">
        <w:rPr>
          <w:rFonts w:asciiTheme="majorHAnsi" w:hAnsiTheme="majorHAnsi" w:cstheme="majorHAnsi"/>
          <w:sz w:val="21"/>
          <w:szCs w:val="21"/>
          <w:lang w:val="en-GB"/>
        </w:rPr>
        <w:t xml:space="preserve">over US$ 1 million </w:t>
      </w:r>
      <w:r w:rsidR="0028795B">
        <w:rPr>
          <w:rFonts w:asciiTheme="majorHAnsi" w:hAnsiTheme="majorHAnsi" w:cstheme="majorHAnsi"/>
          <w:sz w:val="21"/>
          <w:szCs w:val="21"/>
          <w:lang w:val="en-GB"/>
        </w:rPr>
        <w:t xml:space="preserve">and </w:t>
      </w:r>
      <w:r w:rsidR="00FF1E12">
        <w:rPr>
          <w:rFonts w:asciiTheme="majorHAnsi" w:hAnsiTheme="majorHAnsi" w:cstheme="majorHAnsi"/>
          <w:sz w:val="21"/>
          <w:szCs w:val="21"/>
          <w:lang w:val="en-GB"/>
        </w:rPr>
        <w:t xml:space="preserve">all </w:t>
      </w:r>
      <w:r w:rsidR="0028795B">
        <w:rPr>
          <w:rFonts w:asciiTheme="majorHAnsi" w:hAnsiTheme="majorHAnsi" w:cstheme="majorHAnsi"/>
          <w:sz w:val="21"/>
          <w:szCs w:val="21"/>
          <w:lang w:val="en-GB"/>
        </w:rPr>
        <w:t>results area 3 Concept Notes.</w:t>
      </w:r>
    </w:p>
    <w:p w14:paraId="332F3B4C" w14:textId="0DFF8FD9" w:rsidR="009737F6" w:rsidRPr="005E7451" w:rsidRDefault="009737F6"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Remain</w:t>
      </w:r>
      <w:r w:rsidR="005E7451">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apprised of interventions considering the guiding framework and the programming principles outlined in the </w:t>
      </w:r>
      <w:r w:rsidR="0028795B">
        <w:rPr>
          <w:rFonts w:asciiTheme="majorHAnsi" w:hAnsiTheme="majorHAnsi" w:cstheme="majorHAnsi"/>
          <w:sz w:val="21"/>
          <w:szCs w:val="21"/>
          <w:lang w:val="en-GB"/>
        </w:rPr>
        <w:t xml:space="preserve">PSF </w:t>
      </w:r>
      <w:r w:rsidRPr="005E7451">
        <w:rPr>
          <w:rFonts w:asciiTheme="majorHAnsi" w:hAnsiTheme="majorHAnsi" w:cstheme="majorHAnsi"/>
          <w:sz w:val="21"/>
          <w:szCs w:val="21"/>
          <w:lang w:val="en-GB"/>
        </w:rPr>
        <w:t>Project Document.</w:t>
      </w:r>
    </w:p>
    <w:p w14:paraId="3602A1A9" w14:textId="5A73A311" w:rsidR="009737F6" w:rsidRPr="005E7451" w:rsidRDefault="009737F6"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Provide</w:t>
      </w:r>
      <w:r w:rsidR="005E7451">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guidance and agree on possible countermeasures and actions to address specific risks.</w:t>
      </w:r>
    </w:p>
    <w:p w14:paraId="78C5A9A3" w14:textId="0ED03150" w:rsidR="00F3368F" w:rsidRPr="005E7451" w:rsidRDefault="00F3368F"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Ensures, to the extent possible, that </w:t>
      </w:r>
      <w:r w:rsidR="006F4E67">
        <w:rPr>
          <w:rFonts w:asciiTheme="majorHAnsi" w:hAnsiTheme="majorHAnsi" w:cstheme="majorHAnsi"/>
          <w:sz w:val="21"/>
          <w:szCs w:val="21"/>
          <w:lang w:val="en-GB"/>
        </w:rPr>
        <w:t xml:space="preserve">the </w:t>
      </w:r>
      <w:r w:rsidRPr="005E7451">
        <w:rPr>
          <w:rFonts w:asciiTheme="majorHAnsi" w:hAnsiTheme="majorHAnsi" w:cstheme="majorHAnsi"/>
          <w:sz w:val="21"/>
          <w:szCs w:val="21"/>
          <w:lang w:val="en-GB"/>
        </w:rPr>
        <w:t xml:space="preserve">PSF </w:t>
      </w:r>
      <w:r w:rsidR="00634E61" w:rsidRPr="005E7451">
        <w:rPr>
          <w:rFonts w:asciiTheme="majorHAnsi" w:hAnsiTheme="majorHAnsi" w:cstheme="majorHAnsi"/>
          <w:sz w:val="21"/>
          <w:szCs w:val="21"/>
          <w:lang w:val="en-GB"/>
        </w:rPr>
        <w:t xml:space="preserve">balances support to </w:t>
      </w:r>
      <w:r w:rsidR="00B922DA">
        <w:rPr>
          <w:rFonts w:asciiTheme="majorHAnsi" w:hAnsiTheme="majorHAnsi" w:cstheme="majorHAnsi"/>
          <w:sz w:val="21"/>
          <w:szCs w:val="21"/>
          <w:lang w:val="en-GB"/>
        </w:rPr>
        <w:t>Yemen's</w:t>
      </w:r>
      <w:r w:rsidRPr="005E7451">
        <w:rPr>
          <w:rFonts w:asciiTheme="majorHAnsi" w:hAnsiTheme="majorHAnsi" w:cstheme="majorHAnsi"/>
          <w:sz w:val="21"/>
          <w:szCs w:val="21"/>
          <w:lang w:val="en-GB"/>
        </w:rPr>
        <w:t xml:space="preserve"> multiple regions.</w:t>
      </w:r>
    </w:p>
    <w:p w14:paraId="1E009C13" w14:textId="46CB04C6" w:rsidR="009737F6" w:rsidRPr="005E7451" w:rsidRDefault="009737F6"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At the advice of the PSF Technical Committee, endorses the Annual and Final PSF Report</w:t>
      </w:r>
      <w:r w:rsidR="0028795B">
        <w:rPr>
          <w:rFonts w:asciiTheme="majorHAnsi" w:hAnsiTheme="majorHAnsi" w:cstheme="majorHAnsi"/>
          <w:sz w:val="21"/>
          <w:szCs w:val="21"/>
          <w:lang w:val="en-GB"/>
        </w:rPr>
        <w:t>s</w:t>
      </w:r>
      <w:r w:rsidRPr="005E7451">
        <w:rPr>
          <w:rFonts w:asciiTheme="majorHAnsi" w:hAnsiTheme="majorHAnsi" w:cstheme="majorHAnsi"/>
          <w:sz w:val="21"/>
          <w:szCs w:val="21"/>
          <w:lang w:val="en-GB"/>
        </w:rPr>
        <w:t>.</w:t>
      </w:r>
    </w:p>
    <w:p w14:paraId="187049EA" w14:textId="77777777" w:rsidR="009737F6" w:rsidRPr="005E7451" w:rsidRDefault="009737F6"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Oversees project evaluations are commissioned, in line with the UNDP evaluation policy or in addition to the requirements of the policy, if deemed relevant.</w:t>
      </w:r>
    </w:p>
    <w:p w14:paraId="26D054A6" w14:textId="1F4835AA" w:rsidR="009737F6" w:rsidRPr="005E7451" w:rsidRDefault="009737F6" w:rsidP="003E37DD">
      <w:pPr>
        <w:pStyle w:val="ListParagraph"/>
        <w:numPr>
          <w:ilvl w:val="0"/>
          <w:numId w:val="9"/>
        </w:numPr>
        <w:spacing w:after="12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Review</w:t>
      </w:r>
      <w:r w:rsidR="006F4E67">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potential contingency plans and reallocation of funding if the peace process or specific PSF interventions stall or fail.</w:t>
      </w:r>
    </w:p>
    <w:p w14:paraId="5E3ED76A" w14:textId="1D7AA5C0" w:rsidR="002638B2" w:rsidRPr="005E7451" w:rsidRDefault="009737F6"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Please see </w:t>
      </w:r>
      <w:hyperlink w:anchor="_Annex_2._Terms" w:history="1">
        <w:r w:rsidRPr="005E7451">
          <w:rPr>
            <w:rStyle w:val="Hyperlink"/>
            <w:rFonts w:asciiTheme="majorHAnsi" w:hAnsiTheme="majorHAnsi" w:cstheme="majorHAnsi"/>
            <w:sz w:val="21"/>
            <w:szCs w:val="21"/>
            <w:lang w:val="en-GB"/>
          </w:rPr>
          <w:t>Annex 2.</w:t>
        </w:r>
        <w:r w:rsidR="00EE097B" w:rsidRPr="005E7451">
          <w:rPr>
            <w:rStyle w:val="Hyperlink"/>
            <w:rFonts w:asciiTheme="majorHAnsi" w:hAnsiTheme="majorHAnsi" w:cstheme="majorHAnsi"/>
            <w:sz w:val="21"/>
            <w:szCs w:val="21"/>
            <w:lang w:val="en-GB"/>
          </w:rPr>
          <w:t xml:space="preserve"> </w:t>
        </w:r>
        <w:r w:rsidRPr="005E7451">
          <w:rPr>
            <w:rStyle w:val="Hyperlink"/>
            <w:rFonts w:asciiTheme="majorHAnsi" w:hAnsiTheme="majorHAnsi" w:cstheme="majorHAnsi"/>
            <w:sz w:val="21"/>
            <w:szCs w:val="21"/>
            <w:lang w:val="en-GB"/>
          </w:rPr>
          <w:t>Terms of Reference PSF Steering Committee</w:t>
        </w:r>
      </w:hyperlink>
      <w:r w:rsidRPr="005E7451">
        <w:rPr>
          <w:rFonts w:asciiTheme="majorHAnsi" w:hAnsiTheme="majorHAnsi" w:cstheme="majorHAnsi"/>
          <w:sz w:val="21"/>
          <w:szCs w:val="21"/>
          <w:lang w:val="en-GB"/>
        </w:rPr>
        <w:t xml:space="preserve"> for additional details.</w:t>
      </w:r>
    </w:p>
    <w:p w14:paraId="69397E7E" w14:textId="03129D85" w:rsidR="005066A2" w:rsidRPr="005E7451" w:rsidRDefault="006F5C24" w:rsidP="00A47977">
      <w:pPr>
        <w:pStyle w:val="Heading2"/>
        <w:spacing w:before="240" w:after="120"/>
        <w:rPr>
          <w:b/>
          <w:bCs/>
          <w:lang w:val="en-GB"/>
        </w:rPr>
      </w:pPr>
      <w:bookmarkStart w:id="62" w:name="_Toc97675489"/>
      <w:bookmarkStart w:id="63" w:name="_Toc97743016"/>
      <w:bookmarkStart w:id="64" w:name="_Toc97754234"/>
      <w:bookmarkStart w:id="65" w:name="_Toc100326057"/>
      <w:bookmarkStart w:id="66" w:name="_Toc103795016"/>
      <w:r>
        <w:rPr>
          <w:b/>
          <w:bCs/>
          <w:lang w:val="en-GB"/>
        </w:rPr>
        <w:lastRenderedPageBreak/>
        <w:t xml:space="preserve">PSF </w:t>
      </w:r>
      <w:r w:rsidR="005066A2" w:rsidRPr="005E7451">
        <w:rPr>
          <w:b/>
          <w:bCs/>
          <w:lang w:val="en-GB"/>
        </w:rPr>
        <w:t>Technical Committee</w:t>
      </w:r>
      <w:bookmarkEnd w:id="62"/>
      <w:bookmarkEnd w:id="63"/>
      <w:bookmarkEnd w:id="64"/>
      <w:bookmarkEnd w:id="65"/>
      <w:bookmarkEnd w:id="66"/>
    </w:p>
    <w:p w14:paraId="01B6226A" w14:textId="77777777" w:rsidR="006F4E67" w:rsidRDefault="00BA6C96"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PSF Technical Committee reports to</w:t>
      </w:r>
      <w:r w:rsidR="006F4E67">
        <w:rPr>
          <w:rFonts w:asciiTheme="majorHAnsi" w:hAnsiTheme="majorHAnsi" w:cstheme="majorHAnsi"/>
          <w:sz w:val="21"/>
          <w:szCs w:val="21"/>
          <w:lang w:val="en-GB"/>
        </w:rPr>
        <w:t xml:space="preserve"> the PSF Steering Committee. </w:t>
      </w:r>
    </w:p>
    <w:p w14:paraId="201C354E" w14:textId="77777777" w:rsidR="002375A5" w:rsidRDefault="006F4E67"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The PSF Steering Committee delegates </w:t>
      </w:r>
      <w:r w:rsidR="002375A5">
        <w:rPr>
          <w:rFonts w:asciiTheme="majorHAnsi" w:hAnsiTheme="majorHAnsi" w:cstheme="majorHAnsi"/>
          <w:sz w:val="21"/>
          <w:szCs w:val="21"/>
          <w:lang w:val="en-GB"/>
        </w:rPr>
        <w:t>the</w:t>
      </w:r>
      <w:r>
        <w:rPr>
          <w:rFonts w:asciiTheme="majorHAnsi" w:hAnsiTheme="majorHAnsi" w:cstheme="majorHAnsi"/>
          <w:sz w:val="21"/>
          <w:szCs w:val="21"/>
          <w:lang w:val="en-GB"/>
        </w:rPr>
        <w:t xml:space="preserve"> authority </w:t>
      </w:r>
      <w:r w:rsidR="002375A5">
        <w:rPr>
          <w:rFonts w:asciiTheme="majorHAnsi" w:hAnsiTheme="majorHAnsi" w:cstheme="majorHAnsi"/>
          <w:sz w:val="21"/>
          <w:szCs w:val="21"/>
          <w:lang w:val="en-GB"/>
        </w:rPr>
        <w:t>to r</w:t>
      </w:r>
      <w:r w:rsidR="002375A5" w:rsidRPr="005E7451">
        <w:rPr>
          <w:rFonts w:asciiTheme="majorHAnsi" w:hAnsiTheme="majorHAnsi" w:cstheme="majorHAnsi"/>
          <w:sz w:val="21"/>
          <w:szCs w:val="21"/>
          <w:lang w:val="en-GB"/>
        </w:rPr>
        <w:t xml:space="preserve">eview and endorse Concept Notes up to US$ 1 million submitted under PSF </w:t>
      </w:r>
      <w:r w:rsidR="002375A5">
        <w:rPr>
          <w:rFonts w:asciiTheme="majorHAnsi" w:hAnsiTheme="majorHAnsi" w:cstheme="majorHAnsi"/>
          <w:sz w:val="21"/>
          <w:szCs w:val="21"/>
          <w:lang w:val="en-GB"/>
        </w:rPr>
        <w:t>r</w:t>
      </w:r>
      <w:r w:rsidR="002375A5" w:rsidRPr="005E7451">
        <w:rPr>
          <w:rFonts w:asciiTheme="majorHAnsi" w:hAnsiTheme="majorHAnsi" w:cstheme="majorHAnsi"/>
          <w:sz w:val="21"/>
          <w:szCs w:val="21"/>
          <w:lang w:val="en-GB"/>
        </w:rPr>
        <w:t xml:space="preserve">esult </w:t>
      </w:r>
      <w:r w:rsidR="002375A5">
        <w:rPr>
          <w:rFonts w:asciiTheme="majorHAnsi" w:hAnsiTheme="majorHAnsi" w:cstheme="majorHAnsi"/>
          <w:sz w:val="21"/>
          <w:szCs w:val="21"/>
          <w:lang w:val="en-GB"/>
        </w:rPr>
        <w:t>a</w:t>
      </w:r>
      <w:r w:rsidR="002375A5" w:rsidRPr="005E7451">
        <w:rPr>
          <w:rFonts w:asciiTheme="majorHAnsi" w:hAnsiTheme="majorHAnsi" w:cstheme="majorHAnsi"/>
          <w:sz w:val="21"/>
          <w:szCs w:val="21"/>
          <w:lang w:val="en-GB"/>
        </w:rPr>
        <w:t xml:space="preserve">rea 2 (see </w:t>
      </w:r>
      <w:hyperlink w:anchor="_Annex_4._Concept" w:history="1">
        <w:r w:rsidR="002375A5" w:rsidRPr="005E7451">
          <w:rPr>
            <w:rStyle w:val="Hyperlink"/>
            <w:rFonts w:asciiTheme="majorHAnsi" w:hAnsiTheme="majorHAnsi" w:cstheme="majorHAnsi"/>
            <w:sz w:val="21"/>
            <w:szCs w:val="21"/>
            <w:lang w:val="en-GB"/>
          </w:rPr>
          <w:t>Annex 4. Concept note template and review criteria for Result Area 2</w:t>
        </w:r>
      </w:hyperlink>
      <w:r w:rsidR="002375A5" w:rsidRPr="005E7451">
        <w:rPr>
          <w:rFonts w:asciiTheme="majorHAnsi" w:hAnsiTheme="majorHAnsi" w:cstheme="majorHAnsi"/>
          <w:sz w:val="21"/>
          <w:szCs w:val="21"/>
          <w:lang w:val="en-GB"/>
        </w:rPr>
        <w:t xml:space="preserve"> for the review criteria)</w:t>
      </w:r>
      <w:r w:rsidR="002375A5">
        <w:rPr>
          <w:rFonts w:asciiTheme="majorHAnsi" w:hAnsiTheme="majorHAnsi" w:cstheme="majorHAnsi"/>
          <w:sz w:val="21"/>
          <w:szCs w:val="21"/>
          <w:lang w:val="en-GB"/>
        </w:rPr>
        <w:t xml:space="preserve"> </w:t>
      </w:r>
      <w:r>
        <w:rPr>
          <w:rFonts w:asciiTheme="majorHAnsi" w:hAnsiTheme="majorHAnsi" w:cstheme="majorHAnsi"/>
          <w:sz w:val="21"/>
          <w:szCs w:val="21"/>
          <w:lang w:val="en-GB"/>
        </w:rPr>
        <w:t>to the Technical Committee</w:t>
      </w:r>
      <w:r w:rsidR="002375A5">
        <w:rPr>
          <w:rFonts w:asciiTheme="majorHAnsi" w:hAnsiTheme="majorHAnsi" w:cstheme="majorHAnsi"/>
          <w:sz w:val="21"/>
          <w:szCs w:val="21"/>
          <w:lang w:val="en-GB"/>
        </w:rPr>
        <w:t xml:space="preserve">. </w:t>
      </w:r>
    </w:p>
    <w:p w14:paraId="58C6D6E4" w14:textId="2A2261A5" w:rsidR="006F4E67" w:rsidRPr="005E7451" w:rsidRDefault="002375A5" w:rsidP="00AD7B92">
      <w:pPr>
        <w:spacing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In addition, t</w:t>
      </w:r>
      <w:r w:rsidR="006F4E67">
        <w:rPr>
          <w:rFonts w:asciiTheme="majorHAnsi" w:hAnsiTheme="majorHAnsi" w:cstheme="majorHAnsi"/>
          <w:sz w:val="21"/>
          <w:szCs w:val="21"/>
          <w:lang w:val="en-GB"/>
        </w:rPr>
        <w:t>he Technical Committee:</w:t>
      </w:r>
    </w:p>
    <w:p w14:paraId="329F1509" w14:textId="00DA3473" w:rsidR="001F5C27" w:rsidRPr="001F5C27" w:rsidRDefault="00634E61" w:rsidP="00AD7B92">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Ensures, to the extent possible, that PSF balances support to </w:t>
      </w:r>
      <w:r w:rsidR="00B922DA">
        <w:rPr>
          <w:rFonts w:asciiTheme="majorHAnsi" w:hAnsiTheme="majorHAnsi" w:cstheme="majorHAnsi"/>
          <w:sz w:val="21"/>
          <w:szCs w:val="21"/>
          <w:lang w:val="en-GB"/>
        </w:rPr>
        <w:t>Yemen's</w:t>
      </w:r>
      <w:r w:rsidRPr="005E7451">
        <w:rPr>
          <w:rFonts w:asciiTheme="majorHAnsi" w:hAnsiTheme="majorHAnsi" w:cstheme="majorHAnsi"/>
          <w:sz w:val="21"/>
          <w:szCs w:val="21"/>
          <w:lang w:val="en-GB"/>
        </w:rPr>
        <w:t xml:space="preserve"> multiple regions.</w:t>
      </w:r>
    </w:p>
    <w:p w14:paraId="4EC7DC8B" w14:textId="260EC488" w:rsidR="00BA6C96" w:rsidRPr="005E7451" w:rsidRDefault="00BA6C96" w:rsidP="00AD7B92">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Advises (</w:t>
      </w:r>
      <w:r w:rsidR="00C61C04">
        <w:rPr>
          <w:rFonts w:asciiTheme="majorHAnsi" w:hAnsiTheme="majorHAnsi" w:cstheme="majorHAnsi"/>
          <w:sz w:val="21"/>
          <w:szCs w:val="21"/>
          <w:lang w:val="en-GB"/>
        </w:rPr>
        <w:t>upon</w:t>
      </w:r>
      <w:r w:rsidRPr="005E7451">
        <w:rPr>
          <w:rFonts w:asciiTheme="majorHAnsi" w:hAnsiTheme="majorHAnsi" w:cstheme="majorHAnsi"/>
          <w:sz w:val="21"/>
          <w:szCs w:val="21"/>
          <w:lang w:val="en-GB"/>
        </w:rPr>
        <w:t xml:space="preserve"> request) the PSF Steering Committee on matters related to the </w:t>
      </w:r>
      <w:r w:rsidR="00B90F03">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rea 3 Special Projects.</w:t>
      </w:r>
    </w:p>
    <w:p w14:paraId="6464A041" w14:textId="77777777" w:rsidR="00BA6C96" w:rsidRPr="005E7451" w:rsidRDefault="00BA6C96" w:rsidP="00AD7B92">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Advises the PSF Steering Committee on Annual and Final PSF Report endorsements.</w:t>
      </w:r>
    </w:p>
    <w:p w14:paraId="2D0F24DD" w14:textId="21C5E457" w:rsidR="00F36884" w:rsidRDefault="00F36884" w:rsidP="00AD7B92">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Regularly liaises with the PSF project team on matters relevant to the PSF Steering Committee</w:t>
      </w:r>
      <w:r>
        <w:rPr>
          <w:rFonts w:asciiTheme="majorHAnsi" w:hAnsiTheme="majorHAnsi" w:cstheme="majorHAnsi"/>
          <w:sz w:val="21"/>
          <w:szCs w:val="21"/>
          <w:lang w:val="en-GB"/>
        </w:rPr>
        <w:t xml:space="preserve"> and the implementation of results area 2 projects</w:t>
      </w:r>
      <w:r w:rsidRPr="005E7451">
        <w:rPr>
          <w:rFonts w:asciiTheme="majorHAnsi" w:hAnsiTheme="majorHAnsi" w:cstheme="majorHAnsi"/>
          <w:sz w:val="21"/>
          <w:szCs w:val="21"/>
          <w:lang w:val="en-GB"/>
        </w:rPr>
        <w:t>.</w:t>
      </w:r>
    </w:p>
    <w:p w14:paraId="138A9D00" w14:textId="550EE675" w:rsidR="00AE1B5A" w:rsidRPr="00E02098" w:rsidRDefault="001F5C27" w:rsidP="00AD7B92">
      <w:pPr>
        <w:pStyle w:val="ListParagraph"/>
        <w:numPr>
          <w:ilvl w:val="0"/>
          <w:numId w:val="9"/>
        </w:numPr>
        <w:spacing w:before="40" w:after="120" w:line="276" w:lineRule="auto"/>
        <w:ind w:left="714" w:hanging="357"/>
        <w:contextualSpacing w:val="0"/>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Ensures all PSF projects are inclusive and </w:t>
      </w:r>
      <w:proofErr w:type="gramStart"/>
      <w:r w:rsidR="000D7E4A">
        <w:rPr>
          <w:rFonts w:asciiTheme="majorHAnsi" w:hAnsiTheme="majorHAnsi" w:cstheme="majorHAnsi"/>
          <w:sz w:val="21"/>
          <w:szCs w:val="21"/>
          <w:lang w:val="en-GB"/>
        </w:rPr>
        <w:t>gender-sensitive</w:t>
      </w:r>
      <w:proofErr w:type="gramEnd"/>
      <w:r>
        <w:rPr>
          <w:rFonts w:asciiTheme="majorHAnsi" w:hAnsiTheme="majorHAnsi" w:cstheme="majorHAnsi"/>
          <w:sz w:val="21"/>
          <w:szCs w:val="21"/>
          <w:lang w:val="en-GB"/>
        </w:rPr>
        <w:t>.</w:t>
      </w:r>
    </w:p>
    <w:p w14:paraId="0DA8A8AB" w14:textId="37ABE8C7" w:rsidR="00E02098" w:rsidRDefault="00E02098" w:rsidP="003E37DD">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chairs may invite ad-hoc observers and topic experts (the latter, among others, to present on technical matters).</w:t>
      </w:r>
    </w:p>
    <w:p w14:paraId="1A5B6F28" w14:textId="4B34BA24" w:rsidR="00E02098" w:rsidRDefault="00E02098" w:rsidP="003E37DD">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To keep the </w:t>
      </w:r>
      <w:r w:rsidR="000D7E4A">
        <w:rPr>
          <w:rFonts w:asciiTheme="majorHAnsi" w:hAnsiTheme="majorHAnsi" w:cstheme="majorHAnsi"/>
          <w:sz w:val="21"/>
          <w:szCs w:val="21"/>
          <w:lang w:val="en-GB"/>
        </w:rPr>
        <w:t>number of members at a</w:t>
      </w:r>
      <w:r>
        <w:rPr>
          <w:rFonts w:asciiTheme="majorHAnsi" w:hAnsiTheme="majorHAnsi" w:cstheme="majorHAnsi"/>
          <w:sz w:val="21"/>
          <w:szCs w:val="21"/>
          <w:lang w:val="en-GB"/>
        </w:rPr>
        <w:t xml:space="preserve"> manageable </w:t>
      </w:r>
      <w:r w:rsidR="000D7E4A">
        <w:rPr>
          <w:rFonts w:asciiTheme="majorHAnsi" w:hAnsiTheme="majorHAnsi" w:cstheme="majorHAnsi"/>
          <w:sz w:val="21"/>
          <w:szCs w:val="21"/>
          <w:lang w:val="en-GB"/>
        </w:rPr>
        <w:t xml:space="preserve">level </w:t>
      </w:r>
      <w:r>
        <w:rPr>
          <w:rFonts w:asciiTheme="majorHAnsi" w:hAnsiTheme="majorHAnsi" w:cstheme="majorHAnsi"/>
          <w:sz w:val="21"/>
          <w:szCs w:val="21"/>
          <w:lang w:val="en-GB"/>
        </w:rPr>
        <w:t xml:space="preserve">and given the significant workload Technical Committee </w:t>
      </w:r>
      <w:r w:rsidR="000D7E4A">
        <w:rPr>
          <w:rFonts w:asciiTheme="majorHAnsi" w:hAnsiTheme="majorHAnsi" w:cstheme="majorHAnsi"/>
          <w:sz w:val="21"/>
          <w:szCs w:val="21"/>
          <w:lang w:val="en-GB"/>
        </w:rPr>
        <w:t xml:space="preserve">membership </w:t>
      </w:r>
      <w:r>
        <w:rPr>
          <w:rFonts w:asciiTheme="majorHAnsi" w:hAnsiTheme="majorHAnsi" w:cstheme="majorHAnsi"/>
          <w:sz w:val="21"/>
          <w:szCs w:val="21"/>
          <w:lang w:val="en-GB"/>
        </w:rPr>
        <w:t xml:space="preserve">entails, the PSF donor partners will (on a </w:t>
      </w:r>
      <w:r w:rsidR="00304732">
        <w:rPr>
          <w:rFonts w:asciiTheme="majorHAnsi" w:hAnsiTheme="majorHAnsi" w:cstheme="majorHAnsi"/>
          <w:sz w:val="21"/>
          <w:szCs w:val="21"/>
          <w:lang w:val="en-GB"/>
        </w:rPr>
        <w:t>semi-annual</w:t>
      </w:r>
      <w:r>
        <w:rPr>
          <w:rFonts w:asciiTheme="majorHAnsi" w:hAnsiTheme="majorHAnsi" w:cstheme="majorHAnsi"/>
          <w:sz w:val="21"/>
          <w:szCs w:val="21"/>
          <w:lang w:val="en-GB"/>
        </w:rPr>
        <w:t xml:space="preserve"> rotating basis) appoint two representatives to the PSF Technical Committee.</w:t>
      </w:r>
    </w:p>
    <w:p w14:paraId="33BA5055" w14:textId="742D4D0B" w:rsidR="00E02098" w:rsidRDefault="00E02098" w:rsidP="003E37DD">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The workload of the PSF Technical Committee members should </w:t>
      </w:r>
      <w:r w:rsidRPr="0066670B">
        <w:rPr>
          <w:rFonts w:asciiTheme="majorHAnsi" w:hAnsiTheme="majorHAnsi" w:cstheme="majorHAnsi"/>
          <w:i/>
          <w:iCs/>
          <w:sz w:val="21"/>
          <w:szCs w:val="21"/>
          <w:lang w:val="en-GB"/>
        </w:rPr>
        <w:t>not</w:t>
      </w:r>
      <w:r>
        <w:rPr>
          <w:rFonts w:asciiTheme="majorHAnsi" w:hAnsiTheme="majorHAnsi" w:cstheme="majorHAnsi"/>
          <w:sz w:val="21"/>
          <w:szCs w:val="21"/>
          <w:lang w:val="en-GB"/>
        </w:rPr>
        <w:t xml:space="preserve"> be underestimated and</w:t>
      </w:r>
      <w:r w:rsidR="000D7E4A">
        <w:rPr>
          <w:rFonts w:asciiTheme="majorHAnsi" w:hAnsiTheme="majorHAnsi" w:cstheme="majorHAnsi"/>
          <w:sz w:val="21"/>
          <w:szCs w:val="21"/>
          <w:lang w:val="en-GB"/>
        </w:rPr>
        <w:t>,</w:t>
      </w:r>
      <w:r>
        <w:rPr>
          <w:rFonts w:asciiTheme="majorHAnsi" w:hAnsiTheme="majorHAnsi" w:cstheme="majorHAnsi"/>
          <w:sz w:val="21"/>
          <w:szCs w:val="21"/>
          <w:lang w:val="en-GB"/>
        </w:rPr>
        <w:t xml:space="preserve"> at times</w:t>
      </w:r>
      <w:r w:rsidR="000D7E4A">
        <w:rPr>
          <w:rFonts w:asciiTheme="majorHAnsi" w:hAnsiTheme="majorHAnsi" w:cstheme="majorHAnsi"/>
          <w:sz w:val="21"/>
          <w:szCs w:val="21"/>
          <w:lang w:val="en-GB"/>
        </w:rPr>
        <w:t>,</w:t>
      </w:r>
      <w:r>
        <w:rPr>
          <w:rFonts w:asciiTheme="majorHAnsi" w:hAnsiTheme="majorHAnsi" w:cstheme="majorHAnsi"/>
          <w:sz w:val="21"/>
          <w:szCs w:val="21"/>
          <w:lang w:val="en-GB"/>
        </w:rPr>
        <w:t xml:space="preserve"> will demand a significant time commitment. The representatives will have an intensive meeting schedule; discuss Concept Notes and other PSF reports and publications; coordinate donor </w:t>
      </w:r>
      <w:r w:rsidR="00B922DA">
        <w:rPr>
          <w:rFonts w:asciiTheme="majorHAnsi" w:hAnsiTheme="majorHAnsi" w:cstheme="majorHAnsi"/>
          <w:sz w:val="21"/>
          <w:szCs w:val="21"/>
          <w:lang w:val="en-GB"/>
        </w:rPr>
        <w:t>partners'</w:t>
      </w:r>
      <w:r>
        <w:rPr>
          <w:rFonts w:asciiTheme="majorHAnsi" w:hAnsiTheme="majorHAnsi" w:cstheme="majorHAnsi"/>
          <w:sz w:val="21"/>
          <w:szCs w:val="21"/>
          <w:lang w:val="en-GB"/>
        </w:rPr>
        <w:t xml:space="preserve"> positions and comments; and keep them abreast of Technical Committee discussions.</w:t>
      </w:r>
    </w:p>
    <w:p w14:paraId="112A85BB" w14:textId="0D8A3E57" w:rsidR="00AE1B5A" w:rsidRDefault="009737F6"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Please see </w:t>
      </w:r>
      <w:hyperlink w:anchor="_Annex_3._Terms" w:history="1">
        <w:r w:rsidRPr="005E7451">
          <w:rPr>
            <w:rStyle w:val="Hyperlink"/>
            <w:rFonts w:asciiTheme="majorHAnsi" w:hAnsiTheme="majorHAnsi" w:cstheme="majorHAnsi"/>
            <w:sz w:val="21"/>
            <w:szCs w:val="21"/>
            <w:lang w:val="en-GB"/>
          </w:rPr>
          <w:t>Annex 3.</w:t>
        </w:r>
        <w:r w:rsidR="00EE097B" w:rsidRPr="005E7451">
          <w:rPr>
            <w:rStyle w:val="Hyperlink"/>
            <w:rFonts w:asciiTheme="majorHAnsi" w:hAnsiTheme="majorHAnsi" w:cstheme="majorHAnsi"/>
            <w:sz w:val="21"/>
            <w:szCs w:val="21"/>
            <w:lang w:val="en-GB"/>
          </w:rPr>
          <w:t xml:space="preserve"> </w:t>
        </w:r>
        <w:r w:rsidRPr="005E7451">
          <w:rPr>
            <w:rStyle w:val="Hyperlink"/>
            <w:rFonts w:asciiTheme="majorHAnsi" w:hAnsiTheme="majorHAnsi" w:cstheme="majorHAnsi"/>
            <w:sz w:val="21"/>
            <w:szCs w:val="21"/>
            <w:lang w:val="en-GB"/>
          </w:rPr>
          <w:t>Terms of Reference PSF Technical Committee</w:t>
        </w:r>
      </w:hyperlink>
      <w:r w:rsidRPr="005E7451">
        <w:rPr>
          <w:rFonts w:asciiTheme="majorHAnsi" w:hAnsiTheme="majorHAnsi" w:cstheme="majorHAnsi"/>
          <w:sz w:val="21"/>
          <w:szCs w:val="21"/>
          <w:lang w:val="en-GB"/>
        </w:rPr>
        <w:t xml:space="preserve"> for additional details.</w:t>
      </w:r>
    </w:p>
    <w:p w14:paraId="6B8FC01D" w14:textId="5C6BAAD7" w:rsidR="00654834" w:rsidRPr="00764BCA" w:rsidRDefault="00654834" w:rsidP="00312A69">
      <w:pPr>
        <w:pStyle w:val="Heading2"/>
        <w:spacing w:before="240" w:after="120"/>
        <w:rPr>
          <w:b/>
          <w:bCs/>
          <w:lang w:val="en-US"/>
        </w:rPr>
      </w:pPr>
      <w:bookmarkStart w:id="67" w:name="_The_UN_Tripartite"/>
      <w:bookmarkStart w:id="68" w:name="_Toc103795017"/>
      <w:bookmarkEnd w:id="67"/>
      <w:r w:rsidRPr="00764BCA">
        <w:rPr>
          <w:b/>
          <w:bCs/>
          <w:lang w:val="en-US"/>
        </w:rPr>
        <w:t>The UN Tripartite T</w:t>
      </w:r>
      <w:r w:rsidR="00312A69" w:rsidRPr="00764BCA">
        <w:rPr>
          <w:b/>
          <w:bCs/>
          <w:lang w:val="en-US"/>
        </w:rPr>
        <w:t>e</w:t>
      </w:r>
      <w:r w:rsidRPr="00764BCA">
        <w:rPr>
          <w:b/>
          <w:bCs/>
          <w:lang w:val="en-US"/>
        </w:rPr>
        <w:t>am</w:t>
      </w:r>
      <w:bookmarkEnd w:id="68"/>
    </w:p>
    <w:p w14:paraId="6ABBD56A" w14:textId="09384734" w:rsidR="0028795B" w:rsidRDefault="00BB1C50" w:rsidP="003E37DD">
      <w:pPr>
        <w:spacing w:after="120" w:line="276" w:lineRule="auto"/>
        <w:jc w:val="both"/>
        <w:rPr>
          <w:rFonts w:asciiTheme="majorHAnsi" w:hAnsiTheme="majorHAnsi" w:cstheme="majorHAnsi"/>
          <w:sz w:val="21"/>
          <w:szCs w:val="21"/>
          <w:lang w:val="en-US"/>
        </w:rPr>
      </w:pPr>
      <w:r>
        <w:rPr>
          <w:rFonts w:asciiTheme="majorHAnsi" w:hAnsiTheme="majorHAnsi" w:cstheme="majorHAnsi"/>
          <w:sz w:val="21"/>
          <w:szCs w:val="21"/>
          <w:lang w:val="en-US"/>
        </w:rPr>
        <w:t>When required</w:t>
      </w:r>
      <w:r w:rsidR="00EC05E1">
        <w:rPr>
          <w:rFonts w:asciiTheme="majorHAnsi" w:hAnsiTheme="majorHAnsi" w:cstheme="majorHAnsi"/>
          <w:sz w:val="21"/>
          <w:szCs w:val="21"/>
          <w:lang w:val="en-US"/>
        </w:rPr>
        <w:t>,</w:t>
      </w:r>
      <w:r>
        <w:rPr>
          <w:rFonts w:asciiTheme="majorHAnsi" w:hAnsiTheme="majorHAnsi" w:cstheme="majorHAnsi"/>
          <w:sz w:val="21"/>
          <w:szCs w:val="21"/>
          <w:lang w:val="en-US"/>
        </w:rPr>
        <w:t xml:space="preserve"> the senior UN Tripartite Team, i.e., the Special Envoy, Resident Coordination and UNDP Resident Representative</w:t>
      </w:r>
      <w:r w:rsidR="000D7E4A">
        <w:rPr>
          <w:rFonts w:asciiTheme="majorHAnsi" w:hAnsiTheme="majorHAnsi" w:cstheme="majorHAnsi"/>
          <w:sz w:val="21"/>
          <w:szCs w:val="21"/>
          <w:lang w:val="en-US"/>
        </w:rPr>
        <w:t>,</w:t>
      </w:r>
      <w:r>
        <w:rPr>
          <w:rFonts w:asciiTheme="majorHAnsi" w:hAnsiTheme="majorHAnsi" w:cstheme="majorHAnsi"/>
          <w:sz w:val="21"/>
          <w:szCs w:val="21"/>
          <w:lang w:val="en-US"/>
        </w:rPr>
        <w:t xml:space="preserve"> meet (face-to-face or virtually) to decide on PSF support for emerging (political, security or economic) peace opportunities</w:t>
      </w:r>
      <w:r w:rsidR="003B322C">
        <w:rPr>
          <w:rFonts w:asciiTheme="majorHAnsi" w:hAnsiTheme="majorHAnsi" w:cstheme="majorHAnsi"/>
          <w:sz w:val="21"/>
          <w:szCs w:val="21"/>
          <w:lang w:val="en-US"/>
        </w:rPr>
        <w:t xml:space="preserve"> and </w:t>
      </w:r>
      <w:r w:rsidR="000D7E4A">
        <w:rPr>
          <w:rFonts w:asciiTheme="majorHAnsi" w:hAnsiTheme="majorHAnsi" w:cstheme="majorHAnsi"/>
          <w:sz w:val="21"/>
          <w:szCs w:val="21"/>
          <w:lang w:val="en-US"/>
        </w:rPr>
        <w:t>confidence-building</w:t>
      </w:r>
      <w:r w:rsidR="003B322C">
        <w:rPr>
          <w:rFonts w:asciiTheme="majorHAnsi" w:hAnsiTheme="majorHAnsi" w:cstheme="majorHAnsi"/>
          <w:sz w:val="21"/>
          <w:szCs w:val="21"/>
          <w:lang w:val="en-US"/>
        </w:rPr>
        <w:t xml:space="preserve"> measures</w:t>
      </w:r>
      <w:r>
        <w:rPr>
          <w:rFonts w:asciiTheme="majorHAnsi" w:hAnsiTheme="majorHAnsi" w:cstheme="majorHAnsi"/>
          <w:sz w:val="21"/>
          <w:szCs w:val="21"/>
          <w:lang w:val="en-US"/>
        </w:rPr>
        <w:t>.</w:t>
      </w:r>
      <w:r w:rsidR="0028795B">
        <w:rPr>
          <w:rFonts w:asciiTheme="majorHAnsi" w:hAnsiTheme="majorHAnsi" w:cstheme="majorHAnsi"/>
          <w:sz w:val="21"/>
          <w:szCs w:val="21"/>
          <w:lang w:val="en-US"/>
        </w:rPr>
        <w:t xml:space="preserve"> </w:t>
      </w:r>
    </w:p>
    <w:p w14:paraId="2985D1EC" w14:textId="2015EF4F" w:rsidR="00312A69" w:rsidRDefault="003B322C" w:rsidP="003E37DD">
      <w:pPr>
        <w:spacing w:after="120" w:line="276" w:lineRule="auto"/>
        <w:jc w:val="both"/>
        <w:rPr>
          <w:rFonts w:asciiTheme="majorHAnsi" w:hAnsiTheme="majorHAnsi" w:cstheme="majorHAnsi"/>
          <w:sz w:val="21"/>
          <w:szCs w:val="21"/>
          <w:lang w:val="en-US"/>
        </w:rPr>
      </w:pPr>
      <w:r>
        <w:rPr>
          <w:rFonts w:asciiTheme="majorHAnsi" w:hAnsiTheme="majorHAnsi" w:cstheme="majorHAnsi"/>
          <w:sz w:val="21"/>
          <w:szCs w:val="21"/>
          <w:lang w:val="en-US"/>
        </w:rPr>
        <w:t xml:space="preserve">The technical UN Tripartite Team will </w:t>
      </w:r>
      <w:r w:rsidR="000D7E4A">
        <w:rPr>
          <w:rFonts w:asciiTheme="majorHAnsi" w:hAnsiTheme="majorHAnsi" w:cstheme="majorHAnsi"/>
          <w:sz w:val="21"/>
          <w:szCs w:val="21"/>
          <w:lang w:val="en-US"/>
        </w:rPr>
        <w:t>follow up</w:t>
      </w:r>
      <w:r w:rsidR="0028795B">
        <w:rPr>
          <w:rFonts w:asciiTheme="majorHAnsi" w:hAnsiTheme="majorHAnsi" w:cstheme="majorHAnsi"/>
          <w:sz w:val="21"/>
          <w:szCs w:val="21"/>
          <w:lang w:val="en-US"/>
        </w:rPr>
        <w:t xml:space="preserve"> </w:t>
      </w:r>
      <w:r w:rsidR="00EC05E1">
        <w:rPr>
          <w:rFonts w:asciiTheme="majorHAnsi" w:hAnsiTheme="majorHAnsi" w:cstheme="majorHAnsi"/>
          <w:sz w:val="21"/>
          <w:szCs w:val="21"/>
          <w:lang w:val="en-US"/>
        </w:rPr>
        <w:t>and</w:t>
      </w:r>
      <w:r>
        <w:rPr>
          <w:rFonts w:asciiTheme="majorHAnsi" w:hAnsiTheme="majorHAnsi" w:cstheme="majorHAnsi"/>
          <w:sz w:val="21"/>
          <w:szCs w:val="21"/>
          <w:lang w:val="en-US"/>
        </w:rPr>
        <w:t xml:space="preserve"> kick-start the implementation process.</w:t>
      </w:r>
      <w:r w:rsidR="0028795B">
        <w:rPr>
          <w:rFonts w:asciiTheme="majorHAnsi" w:hAnsiTheme="majorHAnsi" w:cstheme="majorHAnsi"/>
          <w:sz w:val="21"/>
          <w:szCs w:val="21"/>
          <w:lang w:val="en-US"/>
        </w:rPr>
        <w:t xml:space="preserve"> </w:t>
      </w:r>
      <w:r w:rsidR="000D7E4A">
        <w:rPr>
          <w:rFonts w:asciiTheme="majorHAnsi" w:hAnsiTheme="majorHAnsi" w:cstheme="majorHAnsi"/>
          <w:sz w:val="21"/>
          <w:szCs w:val="21"/>
          <w:lang w:val="en-US"/>
        </w:rPr>
        <w:t>The</w:t>
      </w:r>
      <w:r>
        <w:rPr>
          <w:rFonts w:asciiTheme="majorHAnsi" w:hAnsiTheme="majorHAnsi" w:cstheme="majorHAnsi"/>
          <w:sz w:val="21"/>
          <w:szCs w:val="21"/>
          <w:lang w:val="en-US"/>
        </w:rPr>
        <w:t xml:space="preserve"> </w:t>
      </w:r>
      <w:r w:rsidR="00EC05E1">
        <w:rPr>
          <w:rFonts w:asciiTheme="majorHAnsi" w:hAnsiTheme="majorHAnsi" w:cstheme="majorHAnsi"/>
          <w:sz w:val="21"/>
          <w:szCs w:val="21"/>
          <w:lang w:val="en-US"/>
        </w:rPr>
        <w:t>technical UN Tripartite Team</w:t>
      </w:r>
      <w:r>
        <w:rPr>
          <w:rFonts w:asciiTheme="majorHAnsi" w:hAnsiTheme="majorHAnsi" w:cstheme="majorHAnsi"/>
          <w:sz w:val="21"/>
          <w:szCs w:val="21"/>
          <w:lang w:val="en-US"/>
        </w:rPr>
        <w:t xml:space="preserve"> </w:t>
      </w:r>
      <w:r w:rsidR="00A85C96">
        <w:rPr>
          <w:rFonts w:asciiTheme="majorHAnsi" w:hAnsiTheme="majorHAnsi" w:cstheme="majorHAnsi"/>
          <w:sz w:val="21"/>
          <w:szCs w:val="21"/>
          <w:lang w:val="en-US"/>
        </w:rPr>
        <w:t>meet</w:t>
      </w:r>
      <w:r>
        <w:rPr>
          <w:rFonts w:asciiTheme="majorHAnsi" w:hAnsiTheme="majorHAnsi" w:cstheme="majorHAnsi"/>
          <w:sz w:val="21"/>
          <w:szCs w:val="21"/>
          <w:lang w:val="en-US"/>
        </w:rPr>
        <w:t>s</w:t>
      </w:r>
      <w:r w:rsidR="00A85C96">
        <w:rPr>
          <w:rFonts w:asciiTheme="majorHAnsi" w:hAnsiTheme="majorHAnsi" w:cstheme="majorHAnsi"/>
          <w:sz w:val="21"/>
          <w:szCs w:val="21"/>
          <w:lang w:val="en-US"/>
        </w:rPr>
        <w:t xml:space="preserve"> </w:t>
      </w:r>
      <w:r w:rsidR="00814EA8">
        <w:rPr>
          <w:rFonts w:asciiTheme="majorHAnsi" w:hAnsiTheme="majorHAnsi" w:cstheme="majorHAnsi"/>
          <w:sz w:val="21"/>
          <w:szCs w:val="21"/>
          <w:lang w:val="en-US"/>
        </w:rPr>
        <w:t>weekly</w:t>
      </w:r>
      <w:r w:rsidR="00BD6DD5">
        <w:rPr>
          <w:rFonts w:asciiTheme="majorHAnsi" w:hAnsiTheme="majorHAnsi" w:cstheme="majorHAnsi"/>
          <w:sz w:val="21"/>
          <w:szCs w:val="21"/>
          <w:lang w:val="en-US"/>
        </w:rPr>
        <w:t>,</w:t>
      </w:r>
      <w:r w:rsidR="00A85C96">
        <w:rPr>
          <w:rFonts w:asciiTheme="majorHAnsi" w:hAnsiTheme="majorHAnsi" w:cstheme="majorHAnsi"/>
          <w:sz w:val="21"/>
          <w:szCs w:val="21"/>
          <w:lang w:val="en-US"/>
        </w:rPr>
        <w:t xml:space="preserve"> or </w:t>
      </w:r>
      <w:r w:rsidR="00910C5E">
        <w:rPr>
          <w:rFonts w:asciiTheme="majorHAnsi" w:hAnsiTheme="majorHAnsi" w:cstheme="majorHAnsi"/>
          <w:sz w:val="21"/>
          <w:szCs w:val="21"/>
          <w:lang w:val="en-US"/>
        </w:rPr>
        <w:t>more often if required</w:t>
      </w:r>
      <w:r w:rsidR="00BD6DD5">
        <w:rPr>
          <w:rFonts w:asciiTheme="majorHAnsi" w:hAnsiTheme="majorHAnsi" w:cstheme="majorHAnsi"/>
          <w:sz w:val="21"/>
          <w:szCs w:val="21"/>
          <w:lang w:val="en-US"/>
        </w:rPr>
        <w:t>,</w:t>
      </w:r>
      <w:r w:rsidR="00A85C96">
        <w:rPr>
          <w:rFonts w:asciiTheme="majorHAnsi" w:hAnsiTheme="majorHAnsi" w:cstheme="majorHAnsi"/>
          <w:sz w:val="21"/>
          <w:szCs w:val="21"/>
          <w:lang w:val="en-US"/>
        </w:rPr>
        <w:t xml:space="preserve"> to receive</w:t>
      </w:r>
      <w:r w:rsidR="00FE570A">
        <w:rPr>
          <w:rFonts w:asciiTheme="majorHAnsi" w:hAnsiTheme="majorHAnsi" w:cstheme="majorHAnsi"/>
          <w:sz w:val="21"/>
          <w:szCs w:val="21"/>
          <w:lang w:val="en-US"/>
        </w:rPr>
        <w:t xml:space="preserve"> and</w:t>
      </w:r>
      <w:r w:rsidR="00A85C96">
        <w:rPr>
          <w:rFonts w:asciiTheme="majorHAnsi" w:hAnsiTheme="majorHAnsi" w:cstheme="majorHAnsi"/>
          <w:sz w:val="21"/>
          <w:szCs w:val="21"/>
          <w:lang w:val="en-US"/>
        </w:rPr>
        <w:t xml:space="preserve"> assess result </w:t>
      </w:r>
      <w:r w:rsidR="00814EA8">
        <w:rPr>
          <w:rFonts w:asciiTheme="majorHAnsi" w:hAnsiTheme="majorHAnsi" w:cstheme="majorHAnsi"/>
          <w:sz w:val="21"/>
          <w:szCs w:val="21"/>
          <w:lang w:val="en-US"/>
        </w:rPr>
        <w:t>areas</w:t>
      </w:r>
      <w:r w:rsidR="00A85C96">
        <w:rPr>
          <w:rFonts w:asciiTheme="majorHAnsi" w:hAnsiTheme="majorHAnsi" w:cstheme="majorHAnsi"/>
          <w:sz w:val="21"/>
          <w:szCs w:val="21"/>
          <w:lang w:val="en-US"/>
        </w:rPr>
        <w:t xml:space="preserve"> 1, 2 and 3 Concept Notes.</w:t>
      </w:r>
    </w:p>
    <w:p w14:paraId="2627CCAF" w14:textId="5A6E5381" w:rsidR="00BD6DD5" w:rsidRDefault="00BD6DD5" w:rsidP="003E37DD">
      <w:pPr>
        <w:spacing w:after="120" w:line="276" w:lineRule="auto"/>
        <w:jc w:val="both"/>
        <w:rPr>
          <w:rFonts w:asciiTheme="majorHAnsi" w:hAnsiTheme="majorHAnsi" w:cstheme="majorHAnsi"/>
          <w:sz w:val="21"/>
          <w:szCs w:val="21"/>
          <w:lang w:val="en-US"/>
        </w:rPr>
      </w:pPr>
      <w:r>
        <w:rPr>
          <w:rFonts w:asciiTheme="majorHAnsi" w:hAnsiTheme="majorHAnsi" w:cstheme="majorHAnsi"/>
          <w:sz w:val="21"/>
          <w:szCs w:val="21"/>
          <w:lang w:val="en-US"/>
        </w:rPr>
        <w:t>As stated above, t</w:t>
      </w:r>
      <w:r w:rsidR="00A85C96">
        <w:rPr>
          <w:rFonts w:asciiTheme="majorHAnsi" w:hAnsiTheme="majorHAnsi" w:cstheme="majorHAnsi"/>
          <w:sz w:val="21"/>
          <w:szCs w:val="21"/>
          <w:lang w:val="en-US"/>
        </w:rPr>
        <w:t>he PSF Technical Committee discuss</w:t>
      </w:r>
      <w:r w:rsidR="0028795B">
        <w:rPr>
          <w:rFonts w:asciiTheme="majorHAnsi" w:hAnsiTheme="majorHAnsi" w:cstheme="majorHAnsi"/>
          <w:sz w:val="21"/>
          <w:szCs w:val="21"/>
          <w:lang w:val="en-US"/>
        </w:rPr>
        <w:t>es</w:t>
      </w:r>
      <w:r w:rsidR="00A85C96">
        <w:rPr>
          <w:rFonts w:asciiTheme="majorHAnsi" w:hAnsiTheme="majorHAnsi" w:cstheme="majorHAnsi"/>
          <w:sz w:val="21"/>
          <w:szCs w:val="21"/>
          <w:lang w:val="en-US"/>
        </w:rPr>
        <w:t xml:space="preserve"> and assess</w:t>
      </w:r>
      <w:r w:rsidR="0028795B">
        <w:rPr>
          <w:rFonts w:asciiTheme="majorHAnsi" w:hAnsiTheme="majorHAnsi" w:cstheme="majorHAnsi"/>
          <w:sz w:val="21"/>
          <w:szCs w:val="21"/>
          <w:lang w:val="en-US"/>
        </w:rPr>
        <w:t>es</w:t>
      </w:r>
      <w:r w:rsidR="00A85C96">
        <w:rPr>
          <w:rFonts w:asciiTheme="majorHAnsi" w:hAnsiTheme="majorHAnsi" w:cstheme="majorHAnsi"/>
          <w:sz w:val="21"/>
          <w:szCs w:val="21"/>
          <w:lang w:val="en-US"/>
        </w:rPr>
        <w:t xml:space="preserve"> result </w:t>
      </w:r>
      <w:r w:rsidR="00814EA8">
        <w:rPr>
          <w:rFonts w:asciiTheme="majorHAnsi" w:hAnsiTheme="majorHAnsi" w:cstheme="majorHAnsi"/>
          <w:sz w:val="21"/>
          <w:szCs w:val="21"/>
          <w:lang w:val="en-US"/>
        </w:rPr>
        <w:t>areas</w:t>
      </w:r>
      <w:r w:rsidR="00A85C96">
        <w:rPr>
          <w:rFonts w:asciiTheme="majorHAnsi" w:hAnsiTheme="majorHAnsi" w:cstheme="majorHAnsi"/>
          <w:sz w:val="21"/>
          <w:szCs w:val="21"/>
          <w:lang w:val="en-US"/>
        </w:rPr>
        <w:t xml:space="preserve"> 1, 2 and 3 Concept Notes</w:t>
      </w:r>
      <w:r>
        <w:rPr>
          <w:rFonts w:asciiTheme="majorHAnsi" w:hAnsiTheme="majorHAnsi" w:cstheme="majorHAnsi"/>
          <w:sz w:val="21"/>
          <w:szCs w:val="21"/>
          <w:lang w:val="en-US"/>
        </w:rPr>
        <w:t xml:space="preserve"> and endorse</w:t>
      </w:r>
      <w:r w:rsidR="0028795B">
        <w:rPr>
          <w:rFonts w:asciiTheme="majorHAnsi" w:hAnsiTheme="majorHAnsi" w:cstheme="majorHAnsi"/>
          <w:sz w:val="21"/>
          <w:szCs w:val="21"/>
          <w:lang w:val="en-US"/>
        </w:rPr>
        <w:t>s</w:t>
      </w:r>
      <w:r>
        <w:rPr>
          <w:rFonts w:asciiTheme="majorHAnsi" w:hAnsiTheme="majorHAnsi" w:cstheme="majorHAnsi"/>
          <w:sz w:val="21"/>
          <w:szCs w:val="21"/>
          <w:lang w:val="en-US"/>
        </w:rPr>
        <w:t xml:space="preserve"> result area 2 Concept Notes</w:t>
      </w:r>
      <w:r w:rsidR="0028795B">
        <w:rPr>
          <w:rFonts w:asciiTheme="majorHAnsi" w:hAnsiTheme="majorHAnsi" w:cstheme="majorHAnsi"/>
          <w:sz w:val="21"/>
          <w:szCs w:val="21"/>
          <w:lang w:val="en-US"/>
        </w:rPr>
        <w:t xml:space="preserve"> under US$ 1 million</w:t>
      </w:r>
      <w:r>
        <w:rPr>
          <w:rFonts w:asciiTheme="majorHAnsi" w:hAnsiTheme="majorHAnsi" w:cstheme="majorHAnsi"/>
          <w:sz w:val="21"/>
          <w:szCs w:val="21"/>
          <w:lang w:val="en-US"/>
        </w:rPr>
        <w:t xml:space="preserve">. The PSF Steering Committee will discuss and endorse </w:t>
      </w:r>
      <w:r w:rsidR="00A85C96">
        <w:rPr>
          <w:rFonts w:asciiTheme="majorHAnsi" w:hAnsiTheme="majorHAnsi" w:cstheme="majorHAnsi"/>
          <w:sz w:val="21"/>
          <w:szCs w:val="21"/>
          <w:lang w:val="en-US"/>
        </w:rPr>
        <w:t>result</w:t>
      </w:r>
      <w:r w:rsidR="00C13106">
        <w:rPr>
          <w:rFonts w:asciiTheme="majorHAnsi" w:hAnsiTheme="majorHAnsi" w:cstheme="majorHAnsi"/>
          <w:sz w:val="21"/>
          <w:szCs w:val="21"/>
          <w:lang w:val="en-US"/>
        </w:rPr>
        <w:t xml:space="preserve"> </w:t>
      </w:r>
      <w:r w:rsidR="00814EA8">
        <w:rPr>
          <w:rFonts w:asciiTheme="majorHAnsi" w:hAnsiTheme="majorHAnsi" w:cstheme="majorHAnsi"/>
          <w:sz w:val="21"/>
          <w:szCs w:val="21"/>
          <w:lang w:val="en-US"/>
        </w:rPr>
        <w:t>areas</w:t>
      </w:r>
      <w:r w:rsidR="00A85C96">
        <w:rPr>
          <w:rFonts w:asciiTheme="majorHAnsi" w:hAnsiTheme="majorHAnsi" w:cstheme="majorHAnsi"/>
          <w:sz w:val="21"/>
          <w:szCs w:val="21"/>
          <w:lang w:val="en-US"/>
        </w:rPr>
        <w:t xml:space="preserve"> 1 and 3 Concept Notes</w:t>
      </w:r>
      <w:r>
        <w:rPr>
          <w:rFonts w:asciiTheme="majorHAnsi" w:hAnsiTheme="majorHAnsi" w:cstheme="majorHAnsi"/>
          <w:sz w:val="21"/>
          <w:szCs w:val="21"/>
          <w:lang w:val="en-US"/>
        </w:rPr>
        <w:t>.</w:t>
      </w:r>
    </w:p>
    <w:p w14:paraId="7BCEF72F" w14:textId="55867432" w:rsidR="00312A69" w:rsidRDefault="00BD6DD5" w:rsidP="003E37DD">
      <w:pPr>
        <w:spacing w:after="120" w:line="276" w:lineRule="auto"/>
        <w:jc w:val="both"/>
        <w:rPr>
          <w:rFonts w:asciiTheme="majorHAnsi" w:hAnsiTheme="majorHAnsi" w:cstheme="majorHAnsi"/>
          <w:sz w:val="21"/>
          <w:szCs w:val="21"/>
          <w:lang w:val="en-US"/>
        </w:rPr>
      </w:pPr>
      <w:r>
        <w:rPr>
          <w:rFonts w:asciiTheme="majorHAnsi" w:hAnsiTheme="majorHAnsi" w:cstheme="majorHAnsi"/>
          <w:sz w:val="21"/>
          <w:szCs w:val="21"/>
          <w:lang w:val="en-US"/>
        </w:rPr>
        <w:t>The PSF team, led by the Project Development Officer</w:t>
      </w:r>
      <w:r w:rsidR="00C13106">
        <w:rPr>
          <w:rFonts w:asciiTheme="majorHAnsi" w:hAnsiTheme="majorHAnsi" w:cstheme="majorHAnsi"/>
          <w:sz w:val="21"/>
          <w:szCs w:val="21"/>
          <w:lang w:val="en-US"/>
        </w:rPr>
        <w:t xml:space="preserve"> and in close collaboration with the UN Tripartite Team</w:t>
      </w:r>
      <w:r>
        <w:rPr>
          <w:rFonts w:asciiTheme="majorHAnsi" w:hAnsiTheme="majorHAnsi" w:cstheme="majorHAnsi"/>
          <w:sz w:val="21"/>
          <w:szCs w:val="21"/>
          <w:lang w:val="en-US"/>
        </w:rPr>
        <w:t xml:space="preserve"> </w:t>
      </w:r>
      <w:r w:rsidR="00C13106">
        <w:rPr>
          <w:rFonts w:asciiTheme="majorHAnsi" w:hAnsiTheme="majorHAnsi" w:cstheme="majorHAnsi"/>
          <w:sz w:val="21"/>
          <w:szCs w:val="21"/>
          <w:lang w:val="en-US"/>
        </w:rPr>
        <w:t xml:space="preserve">and selected partners, will elaborate </w:t>
      </w:r>
      <w:r>
        <w:rPr>
          <w:rFonts w:asciiTheme="majorHAnsi" w:hAnsiTheme="majorHAnsi" w:cstheme="majorHAnsi"/>
          <w:sz w:val="21"/>
          <w:szCs w:val="21"/>
          <w:lang w:val="en-US"/>
        </w:rPr>
        <w:t>UNDP project documents for all results areas</w:t>
      </w:r>
      <w:r w:rsidR="00C13106">
        <w:rPr>
          <w:rFonts w:asciiTheme="majorHAnsi" w:hAnsiTheme="majorHAnsi" w:cstheme="majorHAnsi"/>
          <w:sz w:val="21"/>
          <w:szCs w:val="21"/>
          <w:lang w:val="en-US"/>
        </w:rPr>
        <w:t xml:space="preserve"> as the basis for project implementation</w:t>
      </w:r>
      <w:r>
        <w:rPr>
          <w:rFonts w:asciiTheme="majorHAnsi" w:hAnsiTheme="majorHAnsi" w:cstheme="majorHAnsi"/>
          <w:sz w:val="21"/>
          <w:szCs w:val="21"/>
          <w:lang w:val="en-US"/>
        </w:rPr>
        <w:t>.</w:t>
      </w:r>
      <w:r w:rsidR="00A85C96">
        <w:rPr>
          <w:rFonts w:asciiTheme="majorHAnsi" w:hAnsiTheme="majorHAnsi" w:cstheme="majorHAnsi"/>
          <w:sz w:val="21"/>
          <w:szCs w:val="21"/>
          <w:lang w:val="en-US"/>
        </w:rPr>
        <w:t xml:space="preserve"> </w:t>
      </w:r>
    </w:p>
    <w:p w14:paraId="0A3FCC83" w14:textId="77777777" w:rsidR="00E9413C" w:rsidRPr="005E7451" w:rsidRDefault="00E9413C" w:rsidP="00E9413C">
      <w:pPr>
        <w:pStyle w:val="Heading2"/>
        <w:spacing w:before="240" w:after="120"/>
        <w:rPr>
          <w:b/>
          <w:bCs/>
          <w:lang w:val="en-GB"/>
        </w:rPr>
      </w:pPr>
      <w:bookmarkStart w:id="69" w:name="_Communication_with_donor"/>
      <w:bookmarkStart w:id="70" w:name="_Toc97743017"/>
      <w:bookmarkStart w:id="71" w:name="_Toc97754235"/>
      <w:bookmarkStart w:id="72" w:name="_Toc100326058"/>
      <w:bookmarkStart w:id="73" w:name="_Toc103795018"/>
      <w:bookmarkEnd w:id="69"/>
      <w:r>
        <w:rPr>
          <w:b/>
          <w:bCs/>
          <w:lang w:val="en-GB"/>
        </w:rPr>
        <w:t>Communication with d</w:t>
      </w:r>
      <w:r w:rsidRPr="005E7451">
        <w:rPr>
          <w:b/>
          <w:bCs/>
          <w:lang w:val="en-GB"/>
        </w:rPr>
        <w:t>onor</w:t>
      </w:r>
      <w:r>
        <w:rPr>
          <w:b/>
          <w:bCs/>
          <w:lang w:val="en-GB"/>
        </w:rPr>
        <w:t xml:space="preserve"> partners</w:t>
      </w:r>
      <w:bookmarkEnd w:id="70"/>
      <w:bookmarkEnd w:id="71"/>
      <w:bookmarkEnd w:id="72"/>
      <w:bookmarkEnd w:id="73"/>
    </w:p>
    <w:p w14:paraId="2E472DA1" w14:textId="59A5BCD1" w:rsidR="00A01767" w:rsidRDefault="00814EA8" w:rsidP="003E37DD">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On</w:t>
      </w:r>
      <w:r w:rsidR="00C94EC9">
        <w:rPr>
          <w:rFonts w:asciiTheme="majorHAnsi" w:hAnsiTheme="majorHAnsi" w:cstheme="majorHAnsi"/>
          <w:sz w:val="21"/>
          <w:szCs w:val="21"/>
          <w:lang w:val="en-GB"/>
        </w:rPr>
        <w:t xml:space="preserve"> behalf of the </w:t>
      </w:r>
      <w:r w:rsidR="00E9413C">
        <w:rPr>
          <w:rFonts w:asciiTheme="majorHAnsi" w:hAnsiTheme="majorHAnsi" w:cstheme="majorHAnsi"/>
          <w:sz w:val="21"/>
          <w:szCs w:val="21"/>
          <w:lang w:val="en-GB"/>
        </w:rPr>
        <w:t>UN Tripartite Team</w:t>
      </w:r>
      <w:r w:rsidR="00C94EC9">
        <w:rPr>
          <w:rFonts w:asciiTheme="majorHAnsi" w:hAnsiTheme="majorHAnsi" w:cstheme="majorHAnsi"/>
          <w:sz w:val="21"/>
          <w:szCs w:val="21"/>
          <w:lang w:val="en-GB"/>
        </w:rPr>
        <w:t>,</w:t>
      </w:r>
      <w:r w:rsidR="00E9413C">
        <w:rPr>
          <w:rFonts w:asciiTheme="majorHAnsi" w:hAnsiTheme="majorHAnsi" w:cstheme="majorHAnsi"/>
          <w:sz w:val="21"/>
          <w:szCs w:val="21"/>
          <w:lang w:val="en-GB"/>
        </w:rPr>
        <w:t xml:space="preserve"> </w:t>
      </w:r>
      <w:r>
        <w:rPr>
          <w:rFonts w:asciiTheme="majorHAnsi" w:hAnsiTheme="majorHAnsi" w:cstheme="majorHAnsi"/>
          <w:sz w:val="21"/>
          <w:szCs w:val="21"/>
          <w:lang w:val="en-GB"/>
        </w:rPr>
        <w:t xml:space="preserve">the PSF Project Manager </w:t>
      </w:r>
      <w:r w:rsidR="00E9413C" w:rsidRPr="005E7451">
        <w:rPr>
          <w:rFonts w:asciiTheme="majorHAnsi" w:hAnsiTheme="majorHAnsi" w:cstheme="majorHAnsi"/>
          <w:sz w:val="21"/>
          <w:szCs w:val="21"/>
          <w:lang w:val="en-GB"/>
        </w:rPr>
        <w:t xml:space="preserve">will </w:t>
      </w:r>
      <w:r w:rsidR="00584109">
        <w:rPr>
          <w:rFonts w:asciiTheme="majorHAnsi" w:hAnsiTheme="majorHAnsi" w:cstheme="majorHAnsi"/>
          <w:sz w:val="21"/>
          <w:szCs w:val="21"/>
          <w:lang w:val="en-GB"/>
        </w:rPr>
        <w:t>organise</w:t>
      </w:r>
      <w:r w:rsidR="00E9413C" w:rsidRPr="005E7451">
        <w:rPr>
          <w:rFonts w:asciiTheme="majorHAnsi" w:hAnsiTheme="majorHAnsi" w:cstheme="majorHAnsi"/>
          <w:sz w:val="21"/>
          <w:szCs w:val="21"/>
          <w:lang w:val="en-GB"/>
        </w:rPr>
        <w:t xml:space="preserve"> </w:t>
      </w:r>
      <w:r w:rsidR="00E9413C">
        <w:rPr>
          <w:rFonts w:asciiTheme="majorHAnsi" w:hAnsiTheme="majorHAnsi" w:cstheme="majorHAnsi"/>
          <w:sz w:val="21"/>
          <w:szCs w:val="21"/>
          <w:lang w:val="en-GB"/>
        </w:rPr>
        <w:t>regular</w:t>
      </w:r>
      <w:r w:rsidR="00E9413C" w:rsidRPr="005E7451">
        <w:rPr>
          <w:rFonts w:asciiTheme="majorHAnsi" w:hAnsiTheme="majorHAnsi" w:cstheme="majorHAnsi"/>
          <w:sz w:val="21"/>
          <w:szCs w:val="21"/>
          <w:lang w:val="en-GB"/>
        </w:rPr>
        <w:t xml:space="preserve"> donor briefings </w:t>
      </w:r>
      <w:r w:rsidR="00E9413C">
        <w:rPr>
          <w:rFonts w:asciiTheme="majorHAnsi" w:hAnsiTheme="majorHAnsi" w:cstheme="majorHAnsi"/>
          <w:sz w:val="21"/>
          <w:szCs w:val="21"/>
          <w:lang w:val="en-GB"/>
        </w:rPr>
        <w:t xml:space="preserve">(in addition to the interaction with donors in the Technical Committee and Steering Committee) </w:t>
      </w:r>
      <w:r w:rsidR="00E9413C" w:rsidRPr="005E7451">
        <w:rPr>
          <w:rFonts w:asciiTheme="majorHAnsi" w:hAnsiTheme="majorHAnsi" w:cstheme="majorHAnsi"/>
          <w:sz w:val="21"/>
          <w:szCs w:val="21"/>
          <w:lang w:val="en-GB"/>
        </w:rPr>
        <w:t xml:space="preserve">to share </w:t>
      </w:r>
      <w:r w:rsidR="00E9413C" w:rsidRPr="005E7451">
        <w:rPr>
          <w:rFonts w:asciiTheme="majorHAnsi" w:hAnsiTheme="majorHAnsi" w:cstheme="majorHAnsi"/>
          <w:sz w:val="21"/>
          <w:szCs w:val="21"/>
          <w:lang w:val="en-GB"/>
        </w:rPr>
        <w:lastRenderedPageBreak/>
        <w:t>relevant</w:t>
      </w:r>
      <w:r w:rsidR="00577FC3">
        <w:rPr>
          <w:rFonts w:asciiTheme="majorHAnsi" w:hAnsiTheme="majorHAnsi" w:cstheme="majorHAnsi"/>
          <w:sz w:val="21"/>
          <w:szCs w:val="21"/>
          <w:lang w:val="en-GB"/>
        </w:rPr>
        <w:t xml:space="preserve"> strategic level</w:t>
      </w:r>
      <w:r w:rsidR="00E9413C" w:rsidRPr="005E7451">
        <w:rPr>
          <w:rFonts w:asciiTheme="majorHAnsi" w:hAnsiTheme="majorHAnsi" w:cstheme="majorHAnsi"/>
          <w:sz w:val="21"/>
          <w:szCs w:val="21"/>
          <w:lang w:val="en-GB"/>
        </w:rPr>
        <w:t xml:space="preserve"> information and update on progress in areas </w:t>
      </w:r>
      <w:r>
        <w:rPr>
          <w:rFonts w:asciiTheme="majorHAnsi" w:hAnsiTheme="majorHAnsi" w:cstheme="majorHAnsi"/>
          <w:sz w:val="21"/>
          <w:szCs w:val="21"/>
          <w:lang w:val="en-GB"/>
        </w:rPr>
        <w:t>pertinent</w:t>
      </w:r>
      <w:r w:rsidR="00E9413C" w:rsidRPr="005E7451">
        <w:rPr>
          <w:rFonts w:asciiTheme="majorHAnsi" w:hAnsiTheme="majorHAnsi" w:cstheme="majorHAnsi"/>
          <w:sz w:val="21"/>
          <w:szCs w:val="21"/>
          <w:lang w:val="en-GB"/>
        </w:rPr>
        <w:t xml:space="preserve"> </w:t>
      </w:r>
      <w:r>
        <w:rPr>
          <w:rFonts w:asciiTheme="majorHAnsi" w:hAnsiTheme="majorHAnsi" w:cstheme="majorHAnsi"/>
          <w:sz w:val="21"/>
          <w:szCs w:val="21"/>
          <w:lang w:val="en-GB"/>
        </w:rPr>
        <w:t>to</w:t>
      </w:r>
      <w:r w:rsidR="00E9413C" w:rsidRPr="005E7451">
        <w:rPr>
          <w:rFonts w:asciiTheme="majorHAnsi" w:hAnsiTheme="majorHAnsi" w:cstheme="majorHAnsi"/>
          <w:sz w:val="21"/>
          <w:szCs w:val="21"/>
          <w:lang w:val="en-GB"/>
        </w:rPr>
        <w:t xml:space="preserve"> the PSF Steering Committee members.</w:t>
      </w:r>
      <w:r w:rsidR="00FC6E1C">
        <w:rPr>
          <w:rFonts w:asciiTheme="majorHAnsi" w:hAnsiTheme="majorHAnsi" w:cstheme="majorHAnsi"/>
          <w:sz w:val="21"/>
          <w:szCs w:val="21"/>
          <w:lang w:val="en-GB"/>
        </w:rPr>
        <w:t xml:space="preserve"> </w:t>
      </w:r>
    </w:p>
    <w:p w14:paraId="4C956BF8" w14:textId="590F7ABD" w:rsidR="00E9413C" w:rsidRDefault="00C94EC9" w:rsidP="003E37DD">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The </w:t>
      </w:r>
      <w:r w:rsidR="00FC6E1C">
        <w:rPr>
          <w:rFonts w:asciiTheme="majorHAnsi" w:hAnsiTheme="majorHAnsi" w:cstheme="majorHAnsi"/>
          <w:sz w:val="21"/>
          <w:szCs w:val="21"/>
          <w:lang w:val="en-GB"/>
        </w:rPr>
        <w:t xml:space="preserve">PSF funded </w:t>
      </w:r>
      <w:r w:rsidR="00FC6E1C" w:rsidRPr="00FC6E1C">
        <w:rPr>
          <w:rFonts w:asciiTheme="majorHAnsi" w:hAnsiTheme="majorHAnsi" w:cstheme="majorHAnsi"/>
          <w:sz w:val="21"/>
          <w:szCs w:val="21"/>
          <w:lang w:val="en-GB"/>
        </w:rPr>
        <w:t>Strategic Planning and Liaison Officer (</w:t>
      </w:r>
      <w:r w:rsidR="00FC6E1C">
        <w:rPr>
          <w:rFonts w:asciiTheme="majorHAnsi" w:hAnsiTheme="majorHAnsi" w:cstheme="majorHAnsi"/>
          <w:sz w:val="21"/>
          <w:szCs w:val="21"/>
          <w:lang w:val="en-GB"/>
        </w:rPr>
        <w:t>b</w:t>
      </w:r>
      <w:r w:rsidR="00FC6E1C" w:rsidRPr="00FC6E1C">
        <w:rPr>
          <w:rFonts w:asciiTheme="majorHAnsi" w:hAnsiTheme="majorHAnsi" w:cstheme="majorHAnsi"/>
          <w:sz w:val="21"/>
          <w:szCs w:val="21"/>
          <w:lang w:val="en-GB"/>
        </w:rPr>
        <w:t>ased in OSESGY Amman)</w:t>
      </w:r>
      <w:r w:rsidR="00FC6E1C">
        <w:rPr>
          <w:rFonts w:asciiTheme="majorHAnsi" w:hAnsiTheme="majorHAnsi" w:cstheme="majorHAnsi"/>
          <w:sz w:val="21"/>
          <w:szCs w:val="21"/>
          <w:lang w:val="en-GB"/>
        </w:rPr>
        <w:t xml:space="preserve"> and </w:t>
      </w:r>
      <w:r w:rsidR="00FC6E1C" w:rsidRPr="00FC6E1C">
        <w:rPr>
          <w:rFonts w:asciiTheme="majorHAnsi" w:hAnsiTheme="majorHAnsi" w:cstheme="majorHAnsi"/>
          <w:sz w:val="21"/>
          <w:szCs w:val="21"/>
          <w:lang w:val="en-GB"/>
        </w:rPr>
        <w:t>PSF Project and Liaison Officer (</w:t>
      </w:r>
      <w:r w:rsidR="00FC6E1C">
        <w:rPr>
          <w:rFonts w:asciiTheme="majorHAnsi" w:hAnsiTheme="majorHAnsi" w:cstheme="majorHAnsi"/>
          <w:sz w:val="21"/>
          <w:szCs w:val="21"/>
          <w:lang w:val="en-GB"/>
        </w:rPr>
        <w:t>b</w:t>
      </w:r>
      <w:r w:rsidR="00FC6E1C" w:rsidRPr="00FC6E1C">
        <w:rPr>
          <w:rFonts w:asciiTheme="majorHAnsi" w:hAnsiTheme="majorHAnsi" w:cstheme="majorHAnsi"/>
          <w:sz w:val="21"/>
          <w:szCs w:val="21"/>
          <w:lang w:val="en-GB"/>
        </w:rPr>
        <w:t>ased in the RCO Amman</w:t>
      </w:r>
      <w:r>
        <w:rPr>
          <w:rFonts w:asciiTheme="majorHAnsi" w:hAnsiTheme="majorHAnsi" w:cstheme="majorHAnsi"/>
          <w:sz w:val="21"/>
          <w:szCs w:val="21"/>
          <w:lang w:val="en-GB"/>
        </w:rPr>
        <w:t>), among other presenters, will update the donors on behalf of the Special Envoy and Resident Coordinator.</w:t>
      </w:r>
      <w:r w:rsidR="00FC6E1C">
        <w:rPr>
          <w:rFonts w:asciiTheme="majorHAnsi" w:hAnsiTheme="majorHAnsi" w:cstheme="majorHAnsi"/>
          <w:sz w:val="21"/>
          <w:szCs w:val="21"/>
          <w:lang w:val="en-GB"/>
        </w:rPr>
        <w:t xml:space="preserve"> </w:t>
      </w:r>
    </w:p>
    <w:p w14:paraId="1B5BF3A5" w14:textId="2C114BF6" w:rsidR="00E9413C" w:rsidRPr="005E7451" w:rsidRDefault="00814EA8" w:rsidP="003E37DD">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T</w:t>
      </w:r>
      <w:r w:rsidR="00577FC3">
        <w:rPr>
          <w:rFonts w:asciiTheme="majorHAnsi" w:hAnsiTheme="majorHAnsi" w:cstheme="majorHAnsi"/>
          <w:sz w:val="21"/>
          <w:szCs w:val="21"/>
          <w:lang w:val="en-GB"/>
        </w:rPr>
        <w:t xml:space="preserve">he </w:t>
      </w:r>
      <w:r w:rsidR="00E9413C">
        <w:rPr>
          <w:rFonts w:asciiTheme="majorHAnsi" w:hAnsiTheme="majorHAnsi" w:cstheme="majorHAnsi"/>
          <w:sz w:val="21"/>
          <w:szCs w:val="21"/>
          <w:lang w:val="en-GB"/>
        </w:rPr>
        <w:t xml:space="preserve">UN Tripartite Team will also produce regular communication products for </w:t>
      </w:r>
      <w:r>
        <w:rPr>
          <w:rFonts w:asciiTheme="majorHAnsi" w:hAnsiTheme="majorHAnsi" w:cstheme="majorHAnsi"/>
          <w:sz w:val="21"/>
          <w:szCs w:val="21"/>
          <w:lang w:val="en-GB"/>
        </w:rPr>
        <w:t xml:space="preserve">the </w:t>
      </w:r>
      <w:r w:rsidR="00E9413C">
        <w:rPr>
          <w:rFonts w:asciiTheme="majorHAnsi" w:hAnsiTheme="majorHAnsi" w:cstheme="majorHAnsi"/>
          <w:sz w:val="21"/>
          <w:szCs w:val="21"/>
          <w:lang w:val="en-GB"/>
        </w:rPr>
        <w:t>partner</w:t>
      </w:r>
      <w:r>
        <w:rPr>
          <w:rFonts w:asciiTheme="majorHAnsi" w:hAnsiTheme="majorHAnsi" w:cstheme="majorHAnsi"/>
          <w:sz w:val="21"/>
          <w:szCs w:val="21"/>
          <w:lang w:val="en-GB"/>
        </w:rPr>
        <w:t>s</w:t>
      </w:r>
      <w:r w:rsidR="00E9413C">
        <w:rPr>
          <w:rFonts w:asciiTheme="majorHAnsi" w:hAnsiTheme="majorHAnsi" w:cstheme="majorHAnsi"/>
          <w:sz w:val="21"/>
          <w:szCs w:val="21"/>
          <w:lang w:val="en-GB"/>
        </w:rPr>
        <w:t xml:space="preserve"> </w:t>
      </w:r>
      <w:r w:rsidR="00577FC3">
        <w:rPr>
          <w:rFonts w:asciiTheme="majorHAnsi" w:hAnsiTheme="majorHAnsi" w:cstheme="majorHAnsi"/>
          <w:sz w:val="21"/>
          <w:szCs w:val="21"/>
          <w:lang w:val="en-GB"/>
        </w:rPr>
        <w:t xml:space="preserve">and international </w:t>
      </w:r>
      <w:r w:rsidR="00E9413C">
        <w:rPr>
          <w:rFonts w:asciiTheme="majorHAnsi" w:hAnsiTheme="majorHAnsi" w:cstheme="majorHAnsi"/>
          <w:sz w:val="21"/>
          <w:szCs w:val="21"/>
          <w:lang w:val="en-GB"/>
        </w:rPr>
        <w:t>public consumption.</w:t>
      </w:r>
      <w:r w:rsidR="00577FC3">
        <w:rPr>
          <w:rFonts w:asciiTheme="majorHAnsi" w:hAnsiTheme="majorHAnsi" w:cstheme="majorHAnsi"/>
          <w:sz w:val="21"/>
          <w:szCs w:val="21"/>
          <w:lang w:val="en-GB"/>
        </w:rPr>
        <w:t xml:space="preserve"> The team will translate and adapt these communication products for a national audience to increase PSF visibility among Yemenis. </w:t>
      </w:r>
    </w:p>
    <w:p w14:paraId="7BE1FF3E" w14:textId="3991CC8C" w:rsidR="00E9413C" w:rsidRPr="00E9413C" w:rsidRDefault="00E9413C" w:rsidP="003E37DD">
      <w:pPr>
        <w:spacing w:after="2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F</w:t>
      </w:r>
      <w:r w:rsidRPr="005E7451">
        <w:rPr>
          <w:rFonts w:asciiTheme="majorHAnsi" w:hAnsiTheme="majorHAnsi" w:cstheme="majorHAnsi"/>
          <w:sz w:val="21"/>
          <w:szCs w:val="21"/>
          <w:lang w:val="en-GB"/>
        </w:rPr>
        <w:t xml:space="preserve">igure </w:t>
      </w:r>
      <w:r>
        <w:rPr>
          <w:rFonts w:asciiTheme="majorHAnsi" w:hAnsiTheme="majorHAnsi" w:cstheme="majorHAnsi"/>
          <w:sz w:val="21"/>
          <w:szCs w:val="21"/>
          <w:lang w:val="en-GB"/>
        </w:rPr>
        <w:t xml:space="preserve">2 below </w:t>
      </w:r>
      <w:r w:rsidRPr="005E7451">
        <w:rPr>
          <w:rFonts w:asciiTheme="majorHAnsi" w:hAnsiTheme="majorHAnsi" w:cstheme="majorHAnsi"/>
          <w:sz w:val="21"/>
          <w:szCs w:val="21"/>
          <w:lang w:val="en-GB"/>
        </w:rPr>
        <w:t xml:space="preserve">outlines the Peace Support </w:t>
      </w:r>
      <w:r w:rsidR="00B922DA">
        <w:rPr>
          <w:rFonts w:asciiTheme="majorHAnsi" w:hAnsiTheme="majorHAnsi" w:cstheme="majorHAnsi"/>
          <w:sz w:val="21"/>
          <w:szCs w:val="21"/>
          <w:lang w:val="en-GB"/>
        </w:rPr>
        <w:t>Facility's</w:t>
      </w:r>
      <w:r w:rsidRPr="005E7451">
        <w:rPr>
          <w:rFonts w:asciiTheme="majorHAnsi" w:hAnsiTheme="majorHAnsi" w:cstheme="majorHAnsi"/>
          <w:sz w:val="21"/>
          <w:szCs w:val="21"/>
          <w:lang w:val="en-GB"/>
        </w:rPr>
        <w:t xml:space="preserve"> formal governance structure. Please see </w:t>
      </w:r>
      <w:hyperlink w:anchor="_Annex_1_–" w:history="1">
        <w:r w:rsidRPr="005E7451">
          <w:rPr>
            <w:rStyle w:val="Hyperlink"/>
            <w:rFonts w:asciiTheme="majorHAnsi" w:hAnsiTheme="majorHAnsi" w:cstheme="majorHAnsi"/>
            <w:sz w:val="21"/>
            <w:szCs w:val="21"/>
            <w:lang w:val="en-GB"/>
          </w:rPr>
          <w:t>Annex 1 – PSF governance</w:t>
        </w:r>
      </w:hyperlink>
      <w:r w:rsidRPr="005E7451">
        <w:rPr>
          <w:rFonts w:asciiTheme="majorHAnsi" w:hAnsiTheme="majorHAnsi" w:cstheme="majorHAnsi"/>
          <w:sz w:val="21"/>
          <w:szCs w:val="21"/>
          <w:lang w:val="en-GB"/>
        </w:rPr>
        <w:t xml:space="preserve"> for additional detail</w:t>
      </w:r>
      <w:r>
        <w:rPr>
          <w:rFonts w:asciiTheme="majorHAnsi" w:hAnsiTheme="majorHAnsi" w:cstheme="majorHAnsi"/>
          <w:sz w:val="21"/>
          <w:szCs w:val="21"/>
          <w:lang w:val="en-GB"/>
        </w:rPr>
        <w:t>s</w:t>
      </w:r>
      <w:r w:rsidRPr="005E7451">
        <w:rPr>
          <w:rFonts w:asciiTheme="majorHAnsi" w:hAnsiTheme="majorHAnsi" w:cstheme="majorHAnsi"/>
          <w:sz w:val="21"/>
          <w:szCs w:val="21"/>
          <w:lang w:val="en-GB"/>
        </w:rPr>
        <w:t>.</w:t>
      </w:r>
    </w:p>
    <w:p w14:paraId="2FE808AD" w14:textId="77777777" w:rsidR="002400DE" w:rsidRPr="00FC641E" w:rsidRDefault="002400DE" w:rsidP="00AD7B92">
      <w:pPr>
        <w:keepNext/>
        <w:spacing w:before="240" w:line="276" w:lineRule="auto"/>
        <w:jc w:val="both"/>
        <w:rPr>
          <w:rFonts w:asciiTheme="majorHAnsi" w:hAnsiTheme="majorHAnsi" w:cstheme="majorHAnsi"/>
          <w:b/>
          <w:bCs/>
          <w:color w:val="4472C4" w:themeColor="accent1"/>
          <w:sz w:val="21"/>
          <w:szCs w:val="21"/>
          <w:lang w:val="en-GB"/>
        </w:rPr>
      </w:pPr>
      <w:r w:rsidRPr="00FC641E">
        <w:rPr>
          <w:rFonts w:asciiTheme="majorHAnsi" w:hAnsiTheme="majorHAnsi" w:cstheme="majorHAnsi"/>
          <w:b/>
          <w:bCs/>
          <w:color w:val="4472C4" w:themeColor="accent1"/>
          <w:sz w:val="21"/>
          <w:szCs w:val="21"/>
          <w:lang w:val="en-GB"/>
        </w:rPr>
        <w:t xml:space="preserve">Figure </w:t>
      </w:r>
      <w:r>
        <w:rPr>
          <w:rFonts w:asciiTheme="majorHAnsi" w:hAnsiTheme="majorHAnsi" w:cstheme="majorHAnsi"/>
          <w:b/>
          <w:bCs/>
          <w:color w:val="4472C4" w:themeColor="accent1"/>
          <w:sz w:val="21"/>
          <w:szCs w:val="21"/>
          <w:lang w:val="en-GB"/>
        </w:rPr>
        <w:t>2</w:t>
      </w:r>
      <w:r w:rsidRPr="00FC641E">
        <w:rPr>
          <w:rFonts w:asciiTheme="majorHAnsi" w:hAnsiTheme="majorHAnsi" w:cstheme="majorHAnsi"/>
          <w:b/>
          <w:bCs/>
          <w:color w:val="4472C4" w:themeColor="accent1"/>
          <w:sz w:val="21"/>
          <w:szCs w:val="21"/>
          <w:lang w:val="en-GB"/>
        </w:rPr>
        <w:t xml:space="preserve"> – Peace Support Facility governance</w:t>
      </w:r>
    </w:p>
    <w:p w14:paraId="73A1B281" w14:textId="77777777" w:rsidR="002400DE" w:rsidRPr="005E7451" w:rsidRDefault="002400DE" w:rsidP="00AD7B92">
      <w:pPr>
        <w:spacing w:after="120" w:line="276" w:lineRule="auto"/>
        <w:jc w:val="both"/>
        <w:rPr>
          <w:rFonts w:asciiTheme="majorHAnsi" w:hAnsiTheme="majorHAnsi" w:cstheme="majorHAnsi"/>
          <w:sz w:val="21"/>
          <w:szCs w:val="21"/>
          <w:lang w:val="en-GB"/>
        </w:rPr>
      </w:pPr>
      <w:r w:rsidRPr="00BD6DD5">
        <w:rPr>
          <w:rFonts w:asciiTheme="majorHAnsi" w:hAnsiTheme="majorHAnsi" w:cstheme="majorHAnsi"/>
          <w:noProof/>
          <w:sz w:val="21"/>
          <w:szCs w:val="21"/>
          <w:lang w:eastAsia="de-DE"/>
        </w:rPr>
        <w:drawing>
          <wp:inline distT="0" distB="0" distL="0" distR="0" wp14:anchorId="1D4A0104" wp14:editId="3B15BD90">
            <wp:extent cx="5397087" cy="3116914"/>
            <wp:effectExtent l="12700" t="12700" r="133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88" t="3305" r="3033"/>
                    <a:stretch/>
                  </pic:blipFill>
                  <pic:spPr bwMode="auto">
                    <a:xfrm>
                      <a:off x="0" y="0"/>
                      <a:ext cx="5397864" cy="311736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C7B6BCC" w14:textId="3D7C09CD" w:rsidR="005066A2" w:rsidRPr="005E7451" w:rsidRDefault="005066A2" w:rsidP="00115583">
      <w:pPr>
        <w:pStyle w:val="Heading1"/>
        <w:spacing w:before="360" w:after="200" w:line="276" w:lineRule="auto"/>
        <w:rPr>
          <w:rFonts w:cstheme="majorHAnsi"/>
          <w:b/>
          <w:bCs/>
          <w:lang w:val="en-GB"/>
        </w:rPr>
      </w:pPr>
      <w:bookmarkStart w:id="74" w:name="_Toc97675490"/>
      <w:bookmarkStart w:id="75" w:name="_Toc97743018"/>
      <w:bookmarkStart w:id="76" w:name="_Toc97754236"/>
      <w:bookmarkStart w:id="77" w:name="_Toc100326059"/>
      <w:bookmarkStart w:id="78" w:name="_Toc103795019"/>
      <w:r w:rsidRPr="005E7451">
        <w:rPr>
          <w:rFonts w:cstheme="majorHAnsi"/>
          <w:b/>
          <w:bCs/>
          <w:lang w:val="en-GB"/>
        </w:rPr>
        <w:t>Project management</w:t>
      </w:r>
      <w:bookmarkEnd w:id="74"/>
      <w:bookmarkEnd w:id="75"/>
      <w:bookmarkEnd w:id="76"/>
      <w:bookmarkEnd w:id="77"/>
      <w:bookmarkEnd w:id="78"/>
    </w:p>
    <w:p w14:paraId="7E173298" w14:textId="28B45723" w:rsidR="00AE6001" w:rsidRPr="005E7451" w:rsidRDefault="005066A2" w:rsidP="00AE6001">
      <w:pPr>
        <w:pStyle w:val="Heading2"/>
        <w:spacing w:before="240" w:after="120"/>
        <w:rPr>
          <w:b/>
          <w:bCs/>
          <w:lang w:val="en-GB"/>
        </w:rPr>
      </w:pPr>
      <w:bookmarkStart w:id="79" w:name="_Toc97675491"/>
      <w:bookmarkStart w:id="80" w:name="_Toc97743019"/>
      <w:bookmarkStart w:id="81" w:name="_Toc97754237"/>
      <w:bookmarkStart w:id="82" w:name="_Toc100326060"/>
      <w:bookmarkStart w:id="83" w:name="_Toc103795020"/>
      <w:r w:rsidRPr="005E7451">
        <w:rPr>
          <w:b/>
          <w:bCs/>
          <w:lang w:val="en-GB"/>
        </w:rPr>
        <w:t>The PSF team</w:t>
      </w:r>
      <w:bookmarkEnd w:id="79"/>
      <w:bookmarkEnd w:id="80"/>
      <w:bookmarkEnd w:id="81"/>
      <w:bookmarkEnd w:id="82"/>
      <w:bookmarkEnd w:id="83"/>
    </w:p>
    <w:p w14:paraId="2FFFC150" w14:textId="2F38ACD3" w:rsidR="007A18F2" w:rsidRPr="005E7451" w:rsidRDefault="006959DD"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PSF team proposed below </w:t>
      </w:r>
      <w:r w:rsidR="007A18F2" w:rsidRPr="005E7451">
        <w:rPr>
          <w:rFonts w:asciiTheme="majorHAnsi" w:hAnsiTheme="majorHAnsi" w:cstheme="majorHAnsi"/>
          <w:sz w:val="21"/>
          <w:szCs w:val="21"/>
          <w:lang w:val="en-GB"/>
        </w:rPr>
        <w:t xml:space="preserve">enhances the PSF capacity </w:t>
      </w:r>
      <w:r w:rsidR="00814EA8">
        <w:rPr>
          <w:rFonts w:asciiTheme="majorHAnsi" w:hAnsiTheme="majorHAnsi" w:cstheme="majorHAnsi"/>
          <w:sz w:val="21"/>
          <w:szCs w:val="21"/>
          <w:lang w:val="en-GB"/>
        </w:rPr>
        <w:t>for</w:t>
      </w:r>
      <w:r w:rsidR="007A18F2" w:rsidRPr="005E7451">
        <w:rPr>
          <w:rFonts w:asciiTheme="majorHAnsi" w:hAnsiTheme="majorHAnsi" w:cstheme="majorHAnsi"/>
          <w:sz w:val="21"/>
          <w:szCs w:val="21"/>
          <w:lang w:val="en-GB"/>
        </w:rPr>
        <w:t xml:space="preserve"> programming, communications, and partnership management.</w:t>
      </w:r>
      <w:r w:rsidR="00EE097B" w:rsidRPr="005E7451">
        <w:rPr>
          <w:rFonts w:asciiTheme="majorHAnsi" w:hAnsiTheme="majorHAnsi" w:cstheme="majorHAnsi"/>
          <w:sz w:val="21"/>
          <w:szCs w:val="21"/>
          <w:lang w:val="en-GB"/>
        </w:rPr>
        <w:t xml:space="preserve"> </w:t>
      </w:r>
    </w:p>
    <w:p w14:paraId="344DD36A" w14:textId="0F34EC64" w:rsidR="00AE6001" w:rsidRPr="005E7451" w:rsidRDefault="002C657D"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PSF team consists of the following functions:</w:t>
      </w:r>
    </w:p>
    <w:p w14:paraId="52315C38" w14:textId="36928230" w:rsidR="002C657D" w:rsidRPr="00EC3E5D" w:rsidRDefault="00AE6001" w:rsidP="00A9571A">
      <w:pPr>
        <w:pStyle w:val="ListParagraph"/>
        <w:numPr>
          <w:ilvl w:val="0"/>
          <w:numId w:val="23"/>
        </w:numPr>
        <w:spacing w:before="40" w:after="40" w:line="276" w:lineRule="auto"/>
        <w:ind w:left="714" w:hanging="357"/>
        <w:jc w:val="both"/>
        <w:rPr>
          <w:rFonts w:asciiTheme="majorHAnsi" w:hAnsiTheme="majorHAnsi" w:cstheme="majorHAnsi"/>
          <w:sz w:val="21"/>
          <w:szCs w:val="21"/>
          <w:lang w:val="en-GB"/>
        </w:rPr>
      </w:pPr>
      <w:r w:rsidRPr="00EC3E5D">
        <w:rPr>
          <w:rFonts w:asciiTheme="majorHAnsi" w:hAnsiTheme="majorHAnsi" w:cstheme="majorHAnsi"/>
          <w:sz w:val="21"/>
          <w:szCs w:val="21"/>
          <w:lang w:val="en-GB"/>
        </w:rPr>
        <w:t xml:space="preserve">Project Manager (P5 </w:t>
      </w:r>
      <w:r w:rsidR="007A18F2" w:rsidRPr="00EC3E5D">
        <w:rPr>
          <w:rFonts w:asciiTheme="majorHAnsi" w:hAnsiTheme="majorHAnsi" w:cstheme="majorHAnsi"/>
          <w:sz w:val="21"/>
          <w:szCs w:val="21"/>
          <w:lang w:val="en-GB"/>
        </w:rPr>
        <w:t>–</w:t>
      </w:r>
      <w:r w:rsidRPr="00EC3E5D">
        <w:rPr>
          <w:rFonts w:asciiTheme="majorHAnsi" w:hAnsiTheme="majorHAnsi" w:cstheme="majorHAnsi"/>
          <w:sz w:val="21"/>
          <w:szCs w:val="21"/>
          <w:lang w:val="en-GB"/>
        </w:rPr>
        <w:t xml:space="preserve"> </w:t>
      </w:r>
      <w:r w:rsidR="00E57D04" w:rsidRPr="00EC3E5D">
        <w:rPr>
          <w:rFonts w:asciiTheme="majorHAnsi" w:hAnsiTheme="majorHAnsi" w:cstheme="majorHAnsi"/>
          <w:sz w:val="21"/>
          <w:szCs w:val="21"/>
          <w:lang w:val="en-GB"/>
        </w:rPr>
        <w:t>Sana’a</w:t>
      </w:r>
      <w:r w:rsidRPr="00EC3E5D">
        <w:rPr>
          <w:rFonts w:asciiTheme="majorHAnsi" w:hAnsiTheme="majorHAnsi" w:cstheme="majorHAnsi"/>
          <w:sz w:val="21"/>
          <w:szCs w:val="21"/>
          <w:lang w:val="en-GB"/>
        </w:rPr>
        <w:t>)</w:t>
      </w:r>
    </w:p>
    <w:p w14:paraId="7B39BC50" w14:textId="1ABA28CC" w:rsidR="0072776C" w:rsidRPr="005E7451" w:rsidRDefault="0072776C" w:rsidP="00A9571A">
      <w:pPr>
        <w:pStyle w:val="ListParagraph"/>
        <w:numPr>
          <w:ilvl w:val="1"/>
          <w:numId w:val="23"/>
        </w:numPr>
        <w:spacing w:before="40"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No changes in the </w:t>
      </w:r>
      <w:proofErr w:type="spellStart"/>
      <w:r w:rsidRPr="005E7451">
        <w:rPr>
          <w:rFonts w:asciiTheme="majorHAnsi" w:hAnsiTheme="majorHAnsi" w:cstheme="majorHAnsi"/>
          <w:sz w:val="21"/>
          <w:szCs w:val="21"/>
          <w:lang w:val="en-GB"/>
        </w:rPr>
        <w:t>ToR</w:t>
      </w:r>
      <w:proofErr w:type="spellEnd"/>
      <w:r w:rsidR="00664F76">
        <w:rPr>
          <w:rFonts w:asciiTheme="majorHAnsi" w:hAnsiTheme="majorHAnsi" w:cstheme="majorHAnsi"/>
          <w:sz w:val="21"/>
          <w:szCs w:val="21"/>
          <w:lang w:val="en-GB"/>
        </w:rPr>
        <w:t>.</w:t>
      </w:r>
    </w:p>
    <w:p w14:paraId="703A1124" w14:textId="75341718" w:rsidR="002C657D" w:rsidRPr="005E7451" w:rsidRDefault="00123DBD" w:rsidP="00A9571A">
      <w:pPr>
        <w:pStyle w:val="ListParagraph"/>
        <w:numPr>
          <w:ilvl w:val="0"/>
          <w:numId w:val="23"/>
        </w:numPr>
        <w:spacing w:before="40"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Project Development Officer (P4 </w:t>
      </w:r>
      <w:r w:rsidR="009C6801" w:rsidRPr="005E7451">
        <w:rPr>
          <w:rFonts w:asciiTheme="majorHAnsi" w:hAnsiTheme="majorHAnsi" w:cstheme="majorHAnsi"/>
          <w:sz w:val="21"/>
          <w:szCs w:val="21"/>
          <w:lang w:val="en-GB"/>
        </w:rPr>
        <w:t xml:space="preserve">– </w:t>
      </w:r>
      <w:r w:rsidR="00B24ED4">
        <w:rPr>
          <w:rFonts w:asciiTheme="majorHAnsi" w:hAnsiTheme="majorHAnsi" w:cstheme="majorHAnsi"/>
          <w:sz w:val="21"/>
          <w:szCs w:val="21"/>
          <w:lang w:val="en-GB"/>
        </w:rPr>
        <w:t>Sana’a</w:t>
      </w:r>
      <w:r w:rsidRPr="005E7451">
        <w:rPr>
          <w:rFonts w:asciiTheme="majorHAnsi" w:hAnsiTheme="majorHAnsi" w:cstheme="majorHAnsi"/>
          <w:sz w:val="21"/>
          <w:szCs w:val="21"/>
          <w:lang w:val="en-GB"/>
        </w:rPr>
        <w:t>)</w:t>
      </w:r>
    </w:p>
    <w:p w14:paraId="18704C9C" w14:textId="4CB2F361" w:rsidR="0072776C" w:rsidRPr="005E7451" w:rsidRDefault="007A18F2" w:rsidP="00A9571A">
      <w:pPr>
        <w:pStyle w:val="ListParagraph"/>
        <w:numPr>
          <w:ilvl w:val="1"/>
          <w:numId w:val="23"/>
        </w:numPr>
        <w:spacing w:before="40"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Replaces the Programme Management Specialist position</w:t>
      </w:r>
      <w:r w:rsidR="0072776C"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r w:rsidR="0072776C" w:rsidRPr="005E7451">
        <w:rPr>
          <w:rFonts w:asciiTheme="majorHAnsi" w:hAnsiTheme="majorHAnsi" w:cstheme="majorHAnsi"/>
          <w:sz w:val="21"/>
          <w:szCs w:val="21"/>
          <w:lang w:val="en-GB"/>
        </w:rPr>
        <w:t xml:space="preserve">The PDO provides the Secretariat to the PSF Technical Committee and </w:t>
      </w:r>
      <w:r w:rsidR="00901BE1" w:rsidRPr="005E7451">
        <w:rPr>
          <w:rFonts w:asciiTheme="majorHAnsi" w:hAnsiTheme="majorHAnsi" w:cstheme="majorHAnsi"/>
          <w:sz w:val="21"/>
          <w:szCs w:val="21"/>
          <w:lang w:val="en-GB"/>
        </w:rPr>
        <w:t>liaises</w:t>
      </w:r>
      <w:r w:rsidR="0072776C" w:rsidRPr="005E7451">
        <w:rPr>
          <w:rFonts w:asciiTheme="majorHAnsi" w:hAnsiTheme="majorHAnsi" w:cstheme="majorHAnsi"/>
          <w:sz w:val="21"/>
          <w:szCs w:val="21"/>
          <w:lang w:val="en-GB"/>
        </w:rPr>
        <w:t xml:space="preserve"> with the selected partner to bring the endorsed Concept Note to the PSF Project Document format.</w:t>
      </w:r>
    </w:p>
    <w:p w14:paraId="38560B9B" w14:textId="48DF9424" w:rsidR="002C657D" w:rsidRPr="005E7451" w:rsidRDefault="00123DBD" w:rsidP="00A9571A">
      <w:pPr>
        <w:pStyle w:val="ListParagraph"/>
        <w:numPr>
          <w:ilvl w:val="0"/>
          <w:numId w:val="23"/>
        </w:numPr>
        <w:spacing w:before="40"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Monitoring Officer</w:t>
      </w:r>
      <w:r w:rsidR="00D05376">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w:t>
      </w:r>
      <w:r w:rsidR="00D05376">
        <w:rPr>
          <w:rFonts w:asciiTheme="majorHAnsi" w:hAnsiTheme="majorHAnsi" w:cstheme="majorHAnsi"/>
          <w:sz w:val="21"/>
          <w:szCs w:val="21"/>
          <w:lang w:val="en-GB"/>
        </w:rPr>
        <w:t xml:space="preserve">2 </w:t>
      </w:r>
      <w:r w:rsidRPr="005E7451">
        <w:rPr>
          <w:rFonts w:asciiTheme="majorHAnsi" w:hAnsiTheme="majorHAnsi" w:cstheme="majorHAnsi"/>
          <w:sz w:val="21"/>
          <w:szCs w:val="21"/>
          <w:lang w:val="en-GB"/>
        </w:rPr>
        <w:t>NPSA</w:t>
      </w:r>
      <w:r w:rsidR="00D05376">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 </w:t>
      </w:r>
      <w:r w:rsidR="00EE097B" w:rsidRPr="005E7451">
        <w:rPr>
          <w:rFonts w:asciiTheme="majorHAnsi" w:hAnsiTheme="majorHAnsi" w:cstheme="majorHAnsi"/>
          <w:sz w:val="21"/>
          <w:szCs w:val="21"/>
          <w:lang w:val="en-GB"/>
        </w:rPr>
        <w:t>Sana'a</w:t>
      </w:r>
      <w:r w:rsidR="009C6801" w:rsidRPr="005E7451">
        <w:rPr>
          <w:rFonts w:asciiTheme="majorHAnsi" w:hAnsiTheme="majorHAnsi" w:cstheme="majorHAnsi"/>
          <w:sz w:val="21"/>
          <w:szCs w:val="21"/>
          <w:lang w:val="en-GB"/>
        </w:rPr>
        <w:t xml:space="preserve"> </w:t>
      </w:r>
      <w:r w:rsidR="00D05376">
        <w:rPr>
          <w:rFonts w:asciiTheme="majorHAnsi" w:hAnsiTheme="majorHAnsi" w:cstheme="majorHAnsi"/>
          <w:sz w:val="21"/>
          <w:szCs w:val="21"/>
          <w:lang w:val="en-GB"/>
        </w:rPr>
        <w:t>and</w:t>
      </w:r>
      <w:r w:rsidRPr="005E7451">
        <w:rPr>
          <w:rFonts w:asciiTheme="majorHAnsi" w:hAnsiTheme="majorHAnsi" w:cstheme="majorHAnsi"/>
          <w:sz w:val="21"/>
          <w:szCs w:val="21"/>
          <w:lang w:val="en-GB"/>
        </w:rPr>
        <w:t xml:space="preserve"> Aden)</w:t>
      </w:r>
    </w:p>
    <w:p w14:paraId="4957A487" w14:textId="37DA055A" w:rsidR="002C657D" w:rsidRPr="005E7451" w:rsidRDefault="00750890" w:rsidP="00A9571A">
      <w:pPr>
        <w:pStyle w:val="ListParagraph"/>
        <w:numPr>
          <w:ilvl w:val="0"/>
          <w:numId w:val="23"/>
        </w:numPr>
        <w:spacing w:before="40" w:after="40" w:line="276" w:lineRule="auto"/>
        <w:ind w:left="714" w:hanging="357"/>
        <w:jc w:val="both"/>
        <w:rPr>
          <w:rFonts w:asciiTheme="majorHAnsi" w:hAnsiTheme="majorHAnsi" w:cstheme="majorHAnsi"/>
          <w:sz w:val="21"/>
          <w:szCs w:val="21"/>
          <w:lang w:val="en-GB"/>
        </w:rPr>
      </w:pPr>
      <w:r>
        <w:rPr>
          <w:rFonts w:asciiTheme="majorHAnsi" w:hAnsiTheme="majorHAnsi" w:cstheme="majorHAnsi"/>
          <w:sz w:val="21"/>
          <w:szCs w:val="21"/>
          <w:lang w:val="en-GB"/>
        </w:rPr>
        <w:t>Partnerships</w:t>
      </w:r>
      <w:r w:rsidR="00BC6D24">
        <w:rPr>
          <w:rFonts w:asciiTheme="majorHAnsi" w:hAnsiTheme="majorHAnsi" w:cstheme="majorHAnsi"/>
          <w:sz w:val="21"/>
          <w:szCs w:val="21"/>
          <w:lang w:val="en-GB"/>
        </w:rPr>
        <w:t xml:space="preserve"> Officer </w:t>
      </w:r>
      <w:r w:rsidR="00123DBD" w:rsidRPr="005E7451">
        <w:rPr>
          <w:rFonts w:asciiTheme="majorHAnsi" w:hAnsiTheme="majorHAnsi" w:cstheme="majorHAnsi"/>
          <w:sz w:val="21"/>
          <w:szCs w:val="21"/>
          <w:lang w:val="en-GB"/>
        </w:rPr>
        <w:t>(</w:t>
      </w:r>
      <w:r w:rsidR="006F5C24">
        <w:rPr>
          <w:rFonts w:asciiTheme="majorHAnsi" w:hAnsiTheme="majorHAnsi" w:cstheme="majorHAnsi"/>
          <w:sz w:val="21"/>
          <w:szCs w:val="21"/>
          <w:lang w:val="en-GB"/>
        </w:rPr>
        <w:t xml:space="preserve">Based in </w:t>
      </w:r>
      <w:r w:rsidR="00123DBD" w:rsidRPr="005E7451">
        <w:rPr>
          <w:rFonts w:asciiTheme="majorHAnsi" w:hAnsiTheme="majorHAnsi" w:cstheme="majorHAnsi"/>
          <w:sz w:val="21"/>
          <w:szCs w:val="21"/>
          <w:lang w:val="en-GB"/>
        </w:rPr>
        <w:t>OSESGY Amman)</w:t>
      </w:r>
    </w:p>
    <w:p w14:paraId="1059153F" w14:textId="7EEDF160" w:rsidR="00D05376" w:rsidRDefault="0072776C" w:rsidP="00A9571A">
      <w:pPr>
        <w:pStyle w:val="ListParagraph"/>
        <w:numPr>
          <w:ilvl w:val="1"/>
          <w:numId w:val="23"/>
        </w:numPr>
        <w:spacing w:before="40"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lastRenderedPageBreak/>
        <w:t xml:space="preserve">The </w:t>
      </w:r>
      <w:r w:rsidR="00750890">
        <w:rPr>
          <w:rFonts w:asciiTheme="majorHAnsi" w:hAnsiTheme="majorHAnsi" w:cstheme="majorHAnsi"/>
          <w:sz w:val="21"/>
          <w:szCs w:val="21"/>
          <w:lang w:val="en-GB"/>
        </w:rPr>
        <w:t>Partnerships</w:t>
      </w:r>
      <w:r w:rsidR="00D05376">
        <w:rPr>
          <w:rFonts w:asciiTheme="majorHAnsi" w:hAnsiTheme="majorHAnsi" w:cstheme="majorHAnsi"/>
          <w:sz w:val="21"/>
          <w:szCs w:val="21"/>
          <w:lang w:val="en-GB"/>
        </w:rPr>
        <w:t xml:space="preserve"> </w:t>
      </w:r>
      <w:r w:rsidR="00BC6D24">
        <w:rPr>
          <w:rFonts w:asciiTheme="majorHAnsi" w:hAnsiTheme="majorHAnsi" w:cstheme="majorHAnsi"/>
          <w:sz w:val="21"/>
          <w:szCs w:val="21"/>
          <w:lang w:val="en-GB"/>
        </w:rPr>
        <w:t>Officer</w:t>
      </w:r>
      <w:r w:rsidRPr="005E7451">
        <w:rPr>
          <w:rFonts w:asciiTheme="majorHAnsi" w:hAnsiTheme="majorHAnsi" w:cstheme="majorHAnsi"/>
          <w:sz w:val="21"/>
          <w:szCs w:val="21"/>
          <w:lang w:val="en-GB"/>
        </w:rPr>
        <w:t xml:space="preserve"> is</w:t>
      </w:r>
      <w:r w:rsidR="00901BE1"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OSESGY</w:t>
      </w:r>
      <w:r w:rsidR="00901BE1" w:rsidRPr="005E7451">
        <w:rPr>
          <w:rFonts w:asciiTheme="majorHAnsi" w:hAnsiTheme="majorHAnsi" w:cstheme="majorHAnsi"/>
          <w:sz w:val="21"/>
          <w:szCs w:val="21"/>
          <w:lang w:val="en-GB"/>
        </w:rPr>
        <w:t>-based</w:t>
      </w:r>
      <w:r w:rsidRPr="005E7451">
        <w:rPr>
          <w:rFonts w:asciiTheme="majorHAnsi" w:hAnsiTheme="majorHAnsi" w:cstheme="majorHAnsi"/>
          <w:sz w:val="21"/>
          <w:szCs w:val="21"/>
          <w:lang w:val="en-GB"/>
        </w:rPr>
        <w:t xml:space="preserve"> and</w:t>
      </w:r>
      <w:r w:rsidR="00D05376">
        <w:rPr>
          <w:rFonts w:asciiTheme="majorHAnsi" w:hAnsiTheme="majorHAnsi" w:cstheme="majorHAnsi"/>
          <w:sz w:val="21"/>
          <w:szCs w:val="21"/>
          <w:lang w:val="en-GB"/>
        </w:rPr>
        <w:t xml:space="preserve"> reports directly to the Special Envoy.</w:t>
      </w:r>
    </w:p>
    <w:p w14:paraId="3AA09E08" w14:textId="055E0775" w:rsidR="0072776C" w:rsidRPr="005E7451" w:rsidRDefault="00814EA8" w:rsidP="00A9571A">
      <w:pPr>
        <w:pStyle w:val="ListParagraph"/>
        <w:numPr>
          <w:ilvl w:val="1"/>
          <w:numId w:val="23"/>
        </w:numPr>
        <w:spacing w:before="40"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They ensure</w:t>
      </w:r>
      <w:r w:rsidR="00D05376">
        <w:rPr>
          <w:rFonts w:asciiTheme="majorHAnsi" w:hAnsiTheme="majorHAnsi" w:cstheme="majorHAnsi"/>
          <w:sz w:val="21"/>
          <w:szCs w:val="21"/>
          <w:lang w:val="en-GB"/>
        </w:rPr>
        <w:t xml:space="preserve"> the Special </w:t>
      </w:r>
      <w:r w:rsidR="00B922DA">
        <w:rPr>
          <w:rFonts w:asciiTheme="majorHAnsi" w:hAnsiTheme="majorHAnsi" w:cstheme="majorHAnsi"/>
          <w:sz w:val="21"/>
          <w:szCs w:val="21"/>
          <w:lang w:val="en-GB"/>
        </w:rPr>
        <w:t>Envoy's</w:t>
      </w:r>
      <w:r w:rsidR="00D05376">
        <w:rPr>
          <w:rFonts w:asciiTheme="majorHAnsi" w:hAnsiTheme="majorHAnsi" w:cstheme="majorHAnsi"/>
          <w:sz w:val="21"/>
          <w:szCs w:val="21"/>
          <w:lang w:val="en-GB"/>
        </w:rPr>
        <w:t xml:space="preserve"> peace process is well-supported by the PSF.</w:t>
      </w:r>
      <w:r w:rsidR="0072776C" w:rsidRPr="005E7451">
        <w:rPr>
          <w:rFonts w:asciiTheme="majorHAnsi" w:hAnsiTheme="majorHAnsi" w:cstheme="majorHAnsi"/>
          <w:sz w:val="21"/>
          <w:szCs w:val="21"/>
          <w:lang w:val="en-GB"/>
        </w:rPr>
        <w:t xml:space="preserve"> </w:t>
      </w:r>
    </w:p>
    <w:p w14:paraId="5E7369BA" w14:textId="0AE9BB1B" w:rsidR="0072776C" w:rsidRPr="005E7451" w:rsidRDefault="0072776C" w:rsidP="00A9571A">
      <w:pPr>
        <w:pStyle w:val="ListParagraph"/>
        <w:numPr>
          <w:ilvl w:val="1"/>
          <w:numId w:val="23"/>
        </w:numPr>
        <w:spacing w:before="40"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w:t>
      </w:r>
      <w:r w:rsidR="00750890">
        <w:rPr>
          <w:rFonts w:asciiTheme="majorHAnsi" w:hAnsiTheme="majorHAnsi" w:cstheme="majorHAnsi"/>
          <w:sz w:val="21"/>
          <w:szCs w:val="21"/>
          <w:lang w:val="en-GB"/>
        </w:rPr>
        <w:t>Partnerships</w:t>
      </w:r>
      <w:r w:rsidR="00D05376">
        <w:rPr>
          <w:rFonts w:asciiTheme="majorHAnsi" w:hAnsiTheme="majorHAnsi" w:cstheme="majorHAnsi"/>
          <w:sz w:val="21"/>
          <w:szCs w:val="21"/>
          <w:lang w:val="en-GB"/>
        </w:rPr>
        <w:t xml:space="preserve"> </w:t>
      </w:r>
      <w:r w:rsidR="00BC6D24">
        <w:rPr>
          <w:rFonts w:asciiTheme="majorHAnsi" w:hAnsiTheme="majorHAnsi" w:cstheme="majorHAnsi"/>
          <w:sz w:val="21"/>
          <w:szCs w:val="21"/>
          <w:lang w:val="en-GB"/>
        </w:rPr>
        <w:t>Officer</w:t>
      </w:r>
      <w:r w:rsidRPr="005E7451">
        <w:rPr>
          <w:rFonts w:asciiTheme="majorHAnsi" w:hAnsiTheme="majorHAnsi" w:cstheme="majorHAnsi"/>
          <w:sz w:val="21"/>
          <w:szCs w:val="21"/>
          <w:lang w:val="en-GB"/>
        </w:rPr>
        <w:t xml:space="preserve"> is responsible </w:t>
      </w:r>
      <w:r w:rsidR="004D42EF" w:rsidRPr="005E7451">
        <w:rPr>
          <w:rFonts w:asciiTheme="majorHAnsi" w:hAnsiTheme="majorHAnsi" w:cstheme="majorHAnsi"/>
          <w:sz w:val="21"/>
          <w:szCs w:val="21"/>
          <w:lang w:val="en-GB"/>
        </w:rPr>
        <w:t>for</w:t>
      </w:r>
      <w:r w:rsidRPr="005E7451">
        <w:rPr>
          <w:rFonts w:asciiTheme="majorHAnsi" w:hAnsiTheme="majorHAnsi" w:cstheme="majorHAnsi"/>
          <w:sz w:val="21"/>
          <w:szCs w:val="21"/>
          <w:lang w:val="en-GB"/>
        </w:rPr>
        <w:t xml:space="preserve"> </w:t>
      </w:r>
      <w:r w:rsidR="004D42EF" w:rsidRPr="005E7451">
        <w:rPr>
          <w:rFonts w:asciiTheme="majorHAnsi" w:hAnsiTheme="majorHAnsi" w:cstheme="majorHAnsi"/>
          <w:sz w:val="21"/>
          <w:szCs w:val="21"/>
          <w:lang w:val="en-GB"/>
        </w:rPr>
        <w:t>maintaining</w:t>
      </w:r>
      <w:r w:rsidRPr="005E7451">
        <w:rPr>
          <w:rFonts w:asciiTheme="majorHAnsi" w:hAnsiTheme="majorHAnsi" w:cstheme="majorHAnsi"/>
          <w:sz w:val="21"/>
          <w:szCs w:val="21"/>
          <w:lang w:val="en-GB"/>
        </w:rPr>
        <w:t xml:space="preserve"> a database of potential national and subnational PSF partners operating in Yemen.</w:t>
      </w:r>
    </w:p>
    <w:p w14:paraId="6E9C4C95" w14:textId="51624FDB" w:rsidR="00D05376" w:rsidRDefault="004B1F80" w:rsidP="00A9571A">
      <w:pPr>
        <w:pStyle w:val="ListParagraph"/>
        <w:numPr>
          <w:ilvl w:val="0"/>
          <w:numId w:val="23"/>
        </w:numPr>
        <w:spacing w:before="40" w:after="40" w:line="276" w:lineRule="auto"/>
        <w:ind w:left="714" w:hanging="357"/>
        <w:jc w:val="both"/>
        <w:rPr>
          <w:rFonts w:asciiTheme="majorHAnsi" w:hAnsiTheme="majorHAnsi" w:cstheme="majorHAnsi"/>
          <w:sz w:val="21"/>
          <w:szCs w:val="21"/>
          <w:lang w:val="en-GB"/>
        </w:rPr>
      </w:pPr>
      <w:r>
        <w:rPr>
          <w:rFonts w:asciiTheme="majorHAnsi" w:hAnsiTheme="majorHAnsi" w:cstheme="majorHAnsi"/>
          <w:sz w:val="21"/>
          <w:szCs w:val="21"/>
          <w:lang w:val="en-GB"/>
        </w:rPr>
        <w:t>P</w:t>
      </w:r>
      <w:r w:rsidR="00885B7C" w:rsidRPr="00E57D61">
        <w:rPr>
          <w:rFonts w:asciiTheme="majorHAnsi" w:hAnsiTheme="majorHAnsi" w:cstheme="majorHAnsi"/>
          <w:sz w:val="21"/>
          <w:szCs w:val="21"/>
          <w:lang w:val="en-GB"/>
        </w:rPr>
        <w:t>SF Project</w:t>
      </w:r>
      <w:r w:rsidR="00BC6D24" w:rsidRPr="00E57D61">
        <w:rPr>
          <w:rFonts w:asciiTheme="majorHAnsi" w:hAnsiTheme="majorHAnsi" w:cstheme="majorHAnsi"/>
          <w:sz w:val="21"/>
          <w:szCs w:val="21"/>
          <w:lang w:val="en-GB"/>
        </w:rPr>
        <w:t xml:space="preserve"> and </w:t>
      </w:r>
      <w:r w:rsidR="00D05376" w:rsidRPr="00E57D61">
        <w:rPr>
          <w:rFonts w:asciiTheme="majorHAnsi" w:hAnsiTheme="majorHAnsi" w:cstheme="majorHAnsi"/>
          <w:sz w:val="21"/>
          <w:szCs w:val="21"/>
          <w:lang w:val="en-GB"/>
        </w:rPr>
        <w:t>Liaison Officer</w:t>
      </w:r>
      <w:r w:rsidR="00E57D61">
        <w:rPr>
          <w:rFonts w:asciiTheme="majorHAnsi" w:hAnsiTheme="majorHAnsi" w:cstheme="majorHAnsi"/>
          <w:sz w:val="21"/>
          <w:szCs w:val="21"/>
          <w:lang w:val="en-GB"/>
        </w:rPr>
        <w:t xml:space="preserve"> (</w:t>
      </w:r>
      <w:r w:rsidR="006F5C24">
        <w:rPr>
          <w:rFonts w:asciiTheme="majorHAnsi" w:hAnsiTheme="majorHAnsi" w:cstheme="majorHAnsi"/>
          <w:sz w:val="21"/>
          <w:szCs w:val="21"/>
          <w:lang w:val="en-GB"/>
        </w:rPr>
        <w:t xml:space="preserve">Based in the </w:t>
      </w:r>
      <w:r w:rsidR="00E57D61">
        <w:rPr>
          <w:rFonts w:asciiTheme="majorHAnsi" w:hAnsiTheme="majorHAnsi" w:cstheme="majorHAnsi"/>
          <w:sz w:val="21"/>
          <w:szCs w:val="21"/>
          <w:lang w:val="en-GB"/>
        </w:rPr>
        <w:t>RCO Amman)</w:t>
      </w:r>
    </w:p>
    <w:p w14:paraId="2227AEA6" w14:textId="5667D654" w:rsidR="00E57D61" w:rsidRDefault="00E57D61" w:rsidP="00A9571A">
      <w:pPr>
        <w:pStyle w:val="ListParagraph"/>
        <w:numPr>
          <w:ilvl w:val="1"/>
          <w:numId w:val="23"/>
        </w:numPr>
        <w:spacing w:before="40"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Supports the Resident Coordinator with PSF funded projects.</w:t>
      </w:r>
    </w:p>
    <w:p w14:paraId="766FCEB5" w14:textId="6C2D99A3" w:rsidR="006F5C24" w:rsidRDefault="006F5C24" w:rsidP="00A9571A">
      <w:pPr>
        <w:pStyle w:val="ListParagraph"/>
        <w:numPr>
          <w:ilvl w:val="1"/>
          <w:numId w:val="23"/>
        </w:numPr>
        <w:spacing w:before="40"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Reports to the Resident Coordinator.</w:t>
      </w:r>
    </w:p>
    <w:p w14:paraId="033CA27A" w14:textId="7B7909CB" w:rsidR="00E57D61" w:rsidRPr="00E57D61" w:rsidRDefault="00E57D61" w:rsidP="00A9571A">
      <w:pPr>
        <w:pStyle w:val="ListParagraph"/>
        <w:numPr>
          <w:ilvl w:val="1"/>
          <w:numId w:val="23"/>
        </w:numPr>
        <w:spacing w:before="40"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Liaises closely with the UNDP Country Office and PSF team.</w:t>
      </w:r>
    </w:p>
    <w:p w14:paraId="0553B4AC" w14:textId="4BB7C7FD" w:rsidR="002C657D" w:rsidRPr="005E7451" w:rsidRDefault="00123DBD" w:rsidP="00A9571A">
      <w:pPr>
        <w:pStyle w:val="ListParagraph"/>
        <w:numPr>
          <w:ilvl w:val="0"/>
          <w:numId w:val="23"/>
        </w:numPr>
        <w:spacing w:before="40"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Gender </w:t>
      </w:r>
      <w:r w:rsidR="00910C5E">
        <w:rPr>
          <w:rFonts w:asciiTheme="majorHAnsi" w:hAnsiTheme="majorHAnsi" w:cstheme="majorHAnsi"/>
          <w:sz w:val="21"/>
          <w:szCs w:val="21"/>
          <w:lang w:val="en-GB"/>
        </w:rPr>
        <w:t>and Social Inclusion Specialist</w:t>
      </w:r>
      <w:r w:rsidRPr="005E7451">
        <w:rPr>
          <w:rFonts w:asciiTheme="majorHAnsi" w:hAnsiTheme="majorHAnsi" w:cstheme="majorHAnsi"/>
          <w:sz w:val="21"/>
          <w:szCs w:val="21"/>
          <w:lang w:val="en-GB"/>
        </w:rPr>
        <w:t xml:space="preserve"> (P3 - Amman)</w:t>
      </w:r>
    </w:p>
    <w:p w14:paraId="60A7969B" w14:textId="6A66F711" w:rsidR="006B08B4" w:rsidRDefault="006B08B4" w:rsidP="00A9571A">
      <w:pPr>
        <w:pStyle w:val="ListParagraph"/>
        <w:numPr>
          <w:ilvl w:val="1"/>
          <w:numId w:val="23"/>
        </w:numPr>
        <w:spacing w:before="40"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No changes in </w:t>
      </w:r>
      <w:proofErr w:type="spellStart"/>
      <w:r w:rsidRPr="005E7451">
        <w:rPr>
          <w:rFonts w:asciiTheme="majorHAnsi" w:hAnsiTheme="majorHAnsi" w:cstheme="majorHAnsi"/>
          <w:sz w:val="21"/>
          <w:szCs w:val="21"/>
          <w:lang w:val="en-GB"/>
        </w:rPr>
        <w:t>ToR</w:t>
      </w:r>
      <w:proofErr w:type="spellEnd"/>
    </w:p>
    <w:p w14:paraId="0B21310E" w14:textId="4E4FBE06" w:rsidR="00B24ED4" w:rsidRPr="00EC3E5D" w:rsidRDefault="00B24ED4" w:rsidP="00B24ED4">
      <w:pPr>
        <w:pStyle w:val="ListParagraph"/>
        <w:numPr>
          <w:ilvl w:val="0"/>
          <w:numId w:val="34"/>
        </w:numPr>
        <w:spacing w:before="40" w:after="40" w:line="276" w:lineRule="auto"/>
        <w:jc w:val="both"/>
        <w:rPr>
          <w:rFonts w:asciiTheme="majorHAnsi" w:hAnsiTheme="majorHAnsi" w:cstheme="majorHAnsi"/>
          <w:sz w:val="21"/>
          <w:szCs w:val="21"/>
          <w:lang w:val="en-GB"/>
        </w:rPr>
      </w:pPr>
      <w:r w:rsidRPr="00EC3E5D">
        <w:rPr>
          <w:rFonts w:asciiTheme="majorHAnsi" w:hAnsiTheme="majorHAnsi" w:cstheme="majorHAnsi"/>
          <w:sz w:val="21"/>
          <w:szCs w:val="21"/>
          <w:lang w:val="en-GB"/>
        </w:rPr>
        <w:t xml:space="preserve">Strategic Planning Specialist (P3 Amman) </w:t>
      </w:r>
    </w:p>
    <w:p w14:paraId="6439C591" w14:textId="14B3F8A4" w:rsidR="00B24ED4" w:rsidRPr="00EC3E5D" w:rsidRDefault="00B24ED4" w:rsidP="00B24ED4">
      <w:pPr>
        <w:pStyle w:val="ListParagraph"/>
        <w:numPr>
          <w:ilvl w:val="0"/>
          <w:numId w:val="35"/>
        </w:numPr>
        <w:spacing w:before="40" w:after="40" w:line="276" w:lineRule="auto"/>
        <w:jc w:val="both"/>
        <w:rPr>
          <w:rFonts w:asciiTheme="majorHAnsi" w:hAnsiTheme="majorHAnsi" w:cstheme="majorHAnsi"/>
          <w:sz w:val="21"/>
          <w:szCs w:val="21"/>
          <w:lang w:val="en-GB"/>
        </w:rPr>
      </w:pPr>
      <w:r w:rsidRPr="00EC3E5D">
        <w:rPr>
          <w:rFonts w:asciiTheme="majorHAnsi" w:hAnsiTheme="majorHAnsi" w:cstheme="majorHAnsi"/>
          <w:sz w:val="21"/>
          <w:szCs w:val="21"/>
          <w:lang w:val="en-GB"/>
        </w:rPr>
        <w:t xml:space="preserve">No change in </w:t>
      </w:r>
      <w:proofErr w:type="spellStart"/>
      <w:r w:rsidRPr="00EC3E5D">
        <w:rPr>
          <w:rFonts w:asciiTheme="majorHAnsi" w:hAnsiTheme="majorHAnsi" w:cstheme="majorHAnsi"/>
          <w:sz w:val="21"/>
          <w:szCs w:val="21"/>
          <w:lang w:val="en-GB"/>
        </w:rPr>
        <w:t>ToR</w:t>
      </w:r>
      <w:proofErr w:type="spellEnd"/>
    </w:p>
    <w:p w14:paraId="2CE79992" w14:textId="75AF4B73" w:rsidR="000A658C" w:rsidRPr="005E7451" w:rsidRDefault="000A658C" w:rsidP="000A658C">
      <w:pPr>
        <w:pStyle w:val="ListParagraph"/>
        <w:numPr>
          <w:ilvl w:val="0"/>
          <w:numId w:val="23"/>
        </w:numPr>
        <w:spacing w:before="40"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Communications Specialist (P3 – Amman or Sana’a)</w:t>
      </w:r>
    </w:p>
    <w:p w14:paraId="77199CE1" w14:textId="6D261969" w:rsidR="002C657D" w:rsidRPr="005E7451" w:rsidRDefault="00123DBD" w:rsidP="00A9571A">
      <w:pPr>
        <w:pStyle w:val="ListParagraph"/>
        <w:numPr>
          <w:ilvl w:val="0"/>
          <w:numId w:val="23"/>
        </w:numPr>
        <w:spacing w:before="40"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Programme Finance Specialist (P3 – Amman)</w:t>
      </w:r>
    </w:p>
    <w:p w14:paraId="69A9CE33" w14:textId="17F5B5D2" w:rsidR="006B08B4" w:rsidRPr="005E7451" w:rsidRDefault="006B08B4" w:rsidP="00A9571A">
      <w:pPr>
        <w:pStyle w:val="ListParagraph"/>
        <w:numPr>
          <w:ilvl w:val="1"/>
          <w:numId w:val="23"/>
        </w:numPr>
        <w:spacing w:before="40"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No changes in </w:t>
      </w:r>
      <w:proofErr w:type="spellStart"/>
      <w:r w:rsidRPr="005E7451">
        <w:rPr>
          <w:rFonts w:asciiTheme="majorHAnsi" w:hAnsiTheme="majorHAnsi" w:cstheme="majorHAnsi"/>
          <w:sz w:val="21"/>
          <w:szCs w:val="21"/>
          <w:lang w:val="en-GB"/>
        </w:rPr>
        <w:t>ToR</w:t>
      </w:r>
      <w:proofErr w:type="spellEnd"/>
    </w:p>
    <w:p w14:paraId="36538C10" w14:textId="257308EA" w:rsidR="002C657D" w:rsidRPr="005E7451" w:rsidRDefault="00123DBD" w:rsidP="00A9571A">
      <w:pPr>
        <w:pStyle w:val="ListParagraph"/>
        <w:numPr>
          <w:ilvl w:val="0"/>
          <w:numId w:val="23"/>
        </w:numPr>
        <w:spacing w:before="40"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Procurement </w:t>
      </w:r>
      <w:r w:rsidR="00CC3F46">
        <w:rPr>
          <w:rFonts w:asciiTheme="majorHAnsi" w:hAnsiTheme="majorHAnsi" w:cstheme="majorHAnsi"/>
          <w:sz w:val="21"/>
          <w:szCs w:val="21"/>
          <w:lang w:val="en-GB"/>
        </w:rPr>
        <w:t>Specialist</w:t>
      </w:r>
      <w:r w:rsidRPr="005E7451">
        <w:rPr>
          <w:rFonts w:asciiTheme="majorHAnsi" w:hAnsiTheme="majorHAnsi" w:cstheme="majorHAnsi"/>
          <w:sz w:val="21"/>
          <w:szCs w:val="21"/>
          <w:lang w:val="en-GB"/>
        </w:rPr>
        <w:t xml:space="preserve"> (P3 - Amman)</w:t>
      </w:r>
    </w:p>
    <w:p w14:paraId="280F5A45" w14:textId="1BE1A83C" w:rsidR="006B08B4" w:rsidRPr="005E7451" w:rsidRDefault="006B08B4" w:rsidP="00A9571A">
      <w:pPr>
        <w:pStyle w:val="ListParagraph"/>
        <w:numPr>
          <w:ilvl w:val="1"/>
          <w:numId w:val="23"/>
        </w:numPr>
        <w:spacing w:before="40"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No changes in </w:t>
      </w:r>
      <w:proofErr w:type="spellStart"/>
      <w:r w:rsidRPr="005E7451">
        <w:rPr>
          <w:rFonts w:asciiTheme="majorHAnsi" w:hAnsiTheme="majorHAnsi" w:cstheme="majorHAnsi"/>
          <w:sz w:val="21"/>
          <w:szCs w:val="21"/>
          <w:lang w:val="en-GB"/>
        </w:rPr>
        <w:t>ToR</w:t>
      </w:r>
      <w:proofErr w:type="spellEnd"/>
    </w:p>
    <w:p w14:paraId="7A6EEACF" w14:textId="4A6D59B2" w:rsidR="00EE0E62" w:rsidRPr="005E7451" w:rsidRDefault="00123DBD" w:rsidP="00A9571A">
      <w:pPr>
        <w:pStyle w:val="ListParagraph"/>
        <w:numPr>
          <w:ilvl w:val="0"/>
          <w:numId w:val="23"/>
        </w:numPr>
        <w:spacing w:after="12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Procurement Analyst (NPSA - </w:t>
      </w:r>
      <w:r w:rsidR="00B922DA">
        <w:rPr>
          <w:rFonts w:asciiTheme="majorHAnsi" w:hAnsiTheme="majorHAnsi" w:cstheme="majorHAnsi"/>
          <w:sz w:val="21"/>
          <w:szCs w:val="21"/>
          <w:lang w:val="en-GB"/>
        </w:rPr>
        <w:t>Sana'a</w:t>
      </w:r>
      <w:r w:rsidRPr="005E7451">
        <w:rPr>
          <w:rFonts w:asciiTheme="majorHAnsi" w:hAnsiTheme="majorHAnsi" w:cstheme="majorHAnsi"/>
          <w:sz w:val="21"/>
          <w:szCs w:val="21"/>
          <w:lang w:val="en-GB"/>
        </w:rPr>
        <w:t>)</w:t>
      </w:r>
    </w:p>
    <w:p w14:paraId="009E76A8" w14:textId="0D42E31C" w:rsidR="006B08B4" w:rsidRPr="005E7451" w:rsidRDefault="006B08B4" w:rsidP="00A9571A">
      <w:pPr>
        <w:pStyle w:val="ListParagraph"/>
        <w:numPr>
          <w:ilvl w:val="1"/>
          <w:numId w:val="23"/>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No changes in </w:t>
      </w:r>
      <w:proofErr w:type="spellStart"/>
      <w:r w:rsidRPr="005E7451">
        <w:rPr>
          <w:rFonts w:asciiTheme="majorHAnsi" w:hAnsiTheme="majorHAnsi" w:cstheme="majorHAnsi"/>
          <w:sz w:val="21"/>
          <w:szCs w:val="21"/>
          <w:lang w:val="en-GB"/>
        </w:rPr>
        <w:t>ToR</w:t>
      </w:r>
      <w:proofErr w:type="spellEnd"/>
    </w:p>
    <w:p w14:paraId="213D741B" w14:textId="77777777" w:rsidR="002638B2" w:rsidRPr="005E7451" w:rsidRDefault="002638B2" w:rsidP="00AD7B92">
      <w:pPr>
        <w:spacing w:after="120" w:line="276" w:lineRule="auto"/>
        <w:jc w:val="both"/>
        <w:rPr>
          <w:rFonts w:asciiTheme="majorHAnsi" w:hAnsiTheme="majorHAnsi" w:cstheme="majorHAnsi"/>
          <w:sz w:val="21"/>
          <w:szCs w:val="21"/>
          <w:lang w:val="en-GB"/>
        </w:rPr>
      </w:pPr>
    </w:p>
    <w:p w14:paraId="2AE78BAE" w14:textId="0FE660AA" w:rsidR="005D18E7" w:rsidRPr="005E7451" w:rsidRDefault="005D18E7" w:rsidP="00AD7B92">
      <w:pPr>
        <w:spacing w:after="120" w:line="276" w:lineRule="auto"/>
        <w:jc w:val="both"/>
        <w:rPr>
          <w:rFonts w:asciiTheme="majorHAnsi" w:hAnsiTheme="majorHAnsi" w:cstheme="majorHAnsi"/>
          <w:sz w:val="21"/>
          <w:szCs w:val="21"/>
          <w:lang w:val="en-GB"/>
        </w:rPr>
      </w:pPr>
    </w:p>
    <w:p w14:paraId="3C6BABB6" w14:textId="59D64CCC" w:rsidR="005D18E7" w:rsidRPr="005E7451" w:rsidRDefault="005D18E7" w:rsidP="00AD7B92">
      <w:pPr>
        <w:jc w:val="both"/>
        <w:rPr>
          <w:lang w:val="en-GB"/>
        </w:rPr>
        <w:sectPr w:rsidR="005D18E7" w:rsidRPr="005E7451">
          <w:headerReference w:type="default" r:id="rId15"/>
          <w:footerReference w:type="default" r:id="rId16"/>
          <w:pgSz w:w="11906" w:h="16838"/>
          <w:pgMar w:top="1440" w:right="1440" w:bottom="1440" w:left="1440" w:header="708" w:footer="708" w:gutter="0"/>
          <w:cols w:space="708"/>
          <w:docGrid w:linePitch="360"/>
        </w:sectPr>
      </w:pPr>
    </w:p>
    <w:p w14:paraId="7293B12C" w14:textId="1906CED8" w:rsidR="00E9070B" w:rsidRDefault="00E9070B" w:rsidP="006F5C24">
      <w:pPr>
        <w:pStyle w:val="Heading1"/>
        <w:spacing w:before="360" w:after="200" w:line="276" w:lineRule="auto"/>
        <w:rPr>
          <w:rFonts w:cstheme="majorHAnsi"/>
          <w:b/>
          <w:bCs/>
          <w:lang w:val="en-GB"/>
        </w:rPr>
      </w:pPr>
      <w:bookmarkStart w:id="84" w:name="_Annex_1_–"/>
      <w:bookmarkStart w:id="85" w:name="_Toc97675492"/>
      <w:bookmarkStart w:id="86" w:name="_Toc97743020"/>
      <w:bookmarkStart w:id="87" w:name="_Toc97754238"/>
      <w:bookmarkStart w:id="88" w:name="_Toc100326061"/>
      <w:bookmarkStart w:id="89" w:name="_Toc103795021"/>
      <w:bookmarkEnd w:id="84"/>
      <w:r w:rsidRPr="005E7451">
        <w:rPr>
          <w:rFonts w:cstheme="majorHAnsi"/>
          <w:b/>
          <w:bCs/>
          <w:lang w:val="en-GB"/>
        </w:rPr>
        <w:lastRenderedPageBreak/>
        <w:t>Annex 1</w:t>
      </w:r>
      <w:r w:rsidR="0012625D">
        <w:rPr>
          <w:rFonts w:cstheme="majorHAnsi"/>
          <w:b/>
          <w:bCs/>
          <w:lang w:val="en-GB"/>
        </w:rPr>
        <w:t xml:space="preserve">. </w:t>
      </w:r>
      <w:r w:rsidR="004C5F0A">
        <w:rPr>
          <w:rFonts w:cstheme="majorHAnsi"/>
          <w:b/>
          <w:bCs/>
          <w:lang w:val="en-GB"/>
        </w:rPr>
        <w:t xml:space="preserve">Detailed </w:t>
      </w:r>
      <w:r w:rsidRPr="005E7451">
        <w:rPr>
          <w:rFonts w:cstheme="majorHAnsi"/>
          <w:b/>
          <w:bCs/>
          <w:lang w:val="en-GB"/>
        </w:rPr>
        <w:t>PSF governance</w:t>
      </w:r>
      <w:bookmarkEnd w:id="85"/>
      <w:bookmarkEnd w:id="86"/>
      <w:bookmarkEnd w:id="87"/>
      <w:r w:rsidR="004C5F0A">
        <w:rPr>
          <w:rFonts w:cstheme="majorHAnsi"/>
          <w:b/>
          <w:bCs/>
          <w:lang w:val="en-GB"/>
        </w:rPr>
        <w:t xml:space="preserve"> structure</w:t>
      </w:r>
      <w:bookmarkStart w:id="90" w:name="_Toc97643161"/>
      <w:bookmarkEnd w:id="88"/>
      <w:bookmarkEnd w:id="89"/>
    </w:p>
    <w:p w14:paraId="09A73658" w14:textId="474B3F29" w:rsidR="006F5C24" w:rsidRPr="006F5C24" w:rsidRDefault="0021281C" w:rsidP="00AD7B92">
      <w:pPr>
        <w:jc w:val="both"/>
        <w:rPr>
          <w:lang w:val="en-GB"/>
        </w:rPr>
        <w:sectPr w:rsidR="006F5C24" w:rsidRPr="006F5C24" w:rsidSect="00E9070B">
          <w:pgSz w:w="16838" w:h="11906" w:orient="landscape"/>
          <w:pgMar w:top="720" w:right="720" w:bottom="720" w:left="720" w:header="708" w:footer="708" w:gutter="0"/>
          <w:cols w:space="708"/>
          <w:docGrid w:linePitch="360"/>
        </w:sectPr>
      </w:pPr>
      <w:r w:rsidRPr="0021281C">
        <w:rPr>
          <w:noProof/>
          <w:lang w:eastAsia="de-DE"/>
        </w:rPr>
        <w:drawing>
          <wp:inline distT="0" distB="0" distL="0" distR="0" wp14:anchorId="2CC2D8F8" wp14:editId="46B8B7B2">
            <wp:extent cx="9224423" cy="518851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42175" cy="5198498"/>
                    </a:xfrm>
                    <a:prstGeom prst="rect">
                      <a:avLst/>
                    </a:prstGeom>
                  </pic:spPr>
                </pic:pic>
              </a:graphicData>
            </a:graphic>
          </wp:inline>
        </w:drawing>
      </w:r>
      <w:r w:rsidR="00C3657E" w:rsidRPr="00C3657E">
        <w:rPr>
          <w:noProof/>
          <w:lang w:val="en-GB"/>
        </w:rPr>
        <w:t xml:space="preserve"> </w:t>
      </w:r>
    </w:p>
    <w:p w14:paraId="0C4F53DB" w14:textId="652DB882" w:rsidR="0064225D" w:rsidRPr="005E7451" w:rsidRDefault="0064225D" w:rsidP="0064225D">
      <w:pPr>
        <w:pStyle w:val="Heading1"/>
        <w:spacing w:before="360" w:after="200" w:line="276" w:lineRule="auto"/>
        <w:rPr>
          <w:rFonts w:cstheme="majorHAnsi"/>
          <w:b/>
          <w:bCs/>
          <w:lang w:val="en-GB"/>
        </w:rPr>
      </w:pPr>
      <w:bookmarkStart w:id="91" w:name="_Annex_2._Terms"/>
      <w:bookmarkStart w:id="92" w:name="_Toc97675493"/>
      <w:bookmarkStart w:id="93" w:name="_Toc97743021"/>
      <w:bookmarkStart w:id="94" w:name="_Toc97754239"/>
      <w:bookmarkStart w:id="95" w:name="_Toc100326062"/>
      <w:bookmarkStart w:id="96" w:name="_Toc103795022"/>
      <w:bookmarkEnd w:id="90"/>
      <w:bookmarkEnd w:id="91"/>
      <w:r w:rsidRPr="005E7451">
        <w:rPr>
          <w:rFonts w:cstheme="majorHAnsi"/>
          <w:b/>
          <w:bCs/>
          <w:lang w:val="en-GB"/>
        </w:rPr>
        <w:lastRenderedPageBreak/>
        <w:t>Annex 2.</w:t>
      </w:r>
      <w:r w:rsidR="00EE097B" w:rsidRPr="005E7451">
        <w:rPr>
          <w:rFonts w:cstheme="majorHAnsi"/>
          <w:b/>
          <w:bCs/>
          <w:lang w:val="en-GB"/>
        </w:rPr>
        <w:t xml:space="preserve"> </w:t>
      </w:r>
      <w:r w:rsidRPr="005E7451">
        <w:rPr>
          <w:rFonts w:cstheme="majorHAnsi"/>
          <w:b/>
          <w:bCs/>
          <w:lang w:val="en-GB"/>
        </w:rPr>
        <w:t>Terms of Reference PSF Steering Committee</w:t>
      </w:r>
      <w:bookmarkEnd w:id="92"/>
      <w:bookmarkEnd w:id="93"/>
      <w:bookmarkEnd w:id="94"/>
      <w:bookmarkEnd w:id="95"/>
      <w:bookmarkEnd w:id="96"/>
    </w:p>
    <w:p w14:paraId="31485E7F" w14:textId="3657F082" w:rsidR="0064225D" w:rsidRPr="005A3DD2" w:rsidRDefault="005635BF" w:rsidP="00AD7B92">
      <w:pPr>
        <w:spacing w:before="200" w:after="120"/>
        <w:jc w:val="both"/>
        <w:rPr>
          <w:rFonts w:asciiTheme="majorHAnsi" w:hAnsiTheme="majorHAnsi" w:cstheme="majorHAnsi"/>
          <w:b/>
          <w:bCs/>
          <w:color w:val="4472C4" w:themeColor="accent1"/>
          <w:sz w:val="26"/>
          <w:szCs w:val="26"/>
          <w:lang w:val="en-GB"/>
        </w:rPr>
      </w:pPr>
      <w:bookmarkStart w:id="97" w:name="_Toc97675494"/>
      <w:bookmarkStart w:id="98" w:name="_Toc97743022"/>
      <w:bookmarkStart w:id="99" w:name="_Toc97754240"/>
      <w:bookmarkStart w:id="100" w:name="_Toc100326063"/>
      <w:r w:rsidRPr="005A3DD2">
        <w:rPr>
          <w:rFonts w:asciiTheme="majorHAnsi" w:hAnsiTheme="majorHAnsi" w:cstheme="majorHAnsi"/>
          <w:b/>
          <w:bCs/>
          <w:color w:val="4472C4" w:themeColor="accent1"/>
          <w:sz w:val="26"/>
          <w:szCs w:val="26"/>
          <w:lang w:val="en-GB"/>
        </w:rPr>
        <w:t>Mandate</w:t>
      </w:r>
      <w:bookmarkEnd w:id="97"/>
      <w:bookmarkEnd w:id="98"/>
      <w:bookmarkEnd w:id="99"/>
      <w:bookmarkEnd w:id="100"/>
    </w:p>
    <w:p w14:paraId="04D421D4" w14:textId="77777777" w:rsidR="0028795B" w:rsidRPr="005E7451" w:rsidRDefault="0028795B" w:rsidP="00AD7B92">
      <w:pPr>
        <w:spacing w:after="40" w:line="276" w:lineRule="auto"/>
        <w:jc w:val="both"/>
        <w:rPr>
          <w:rFonts w:asciiTheme="majorHAnsi" w:hAnsiTheme="majorHAnsi" w:cstheme="majorHAnsi"/>
          <w:sz w:val="21"/>
          <w:szCs w:val="21"/>
          <w:lang w:val="en-GB"/>
        </w:rPr>
      </w:pPr>
      <w:bookmarkStart w:id="101" w:name="_Toc97675495"/>
      <w:bookmarkStart w:id="102" w:name="_Toc97743023"/>
      <w:bookmarkStart w:id="103" w:name="_Toc97754241"/>
      <w:bookmarkStart w:id="104" w:name="_Toc100326064"/>
      <w:r w:rsidRPr="005E7451">
        <w:rPr>
          <w:rFonts w:asciiTheme="majorHAnsi" w:hAnsiTheme="majorHAnsi" w:cstheme="majorHAnsi"/>
          <w:sz w:val="21"/>
          <w:szCs w:val="21"/>
          <w:lang w:val="en-GB"/>
        </w:rPr>
        <w:t>The PSF Steering Committee:</w:t>
      </w:r>
    </w:p>
    <w:p w14:paraId="5922727E" w14:textId="679C7049" w:rsidR="0028795B" w:rsidRPr="005E7451" w:rsidRDefault="0028795B"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Provides the strategic direction to the </w:t>
      </w:r>
      <w:r w:rsidR="00B922DA">
        <w:rPr>
          <w:rFonts w:asciiTheme="majorHAnsi" w:hAnsiTheme="majorHAnsi" w:cstheme="majorHAnsi"/>
          <w:sz w:val="21"/>
          <w:szCs w:val="21"/>
          <w:lang w:val="en-GB"/>
        </w:rPr>
        <w:t>PSF's</w:t>
      </w:r>
      <w:r w:rsidRPr="005E7451">
        <w:rPr>
          <w:rFonts w:asciiTheme="majorHAnsi" w:hAnsiTheme="majorHAnsi" w:cstheme="majorHAnsi"/>
          <w:sz w:val="21"/>
          <w:szCs w:val="21"/>
          <w:lang w:val="en-GB"/>
        </w:rPr>
        <w:t xml:space="preserve"> work and oversees that the Facility operates </w:t>
      </w:r>
      <w:r w:rsidR="00482E9D">
        <w:rPr>
          <w:rFonts w:asciiTheme="majorHAnsi" w:hAnsiTheme="majorHAnsi" w:cstheme="majorHAnsi"/>
          <w:sz w:val="21"/>
          <w:szCs w:val="21"/>
          <w:lang w:val="en-GB"/>
        </w:rPr>
        <w:t>according to</w:t>
      </w:r>
      <w:r w:rsidRPr="005E7451">
        <w:rPr>
          <w:rFonts w:asciiTheme="majorHAnsi" w:hAnsiTheme="majorHAnsi" w:cstheme="majorHAnsi"/>
          <w:sz w:val="21"/>
          <w:szCs w:val="21"/>
          <w:lang w:val="en-GB"/>
        </w:rPr>
        <w:t xml:space="preserve"> the results outlined in the PSF Project Document. </w:t>
      </w:r>
    </w:p>
    <w:p w14:paraId="198F399F" w14:textId="1E9F3DE1" w:rsidR="0028795B" w:rsidRPr="005E7451" w:rsidRDefault="0028795B"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Has the authority to change the strategic direction of the PSF if required.</w:t>
      </w:r>
    </w:p>
    <w:p w14:paraId="3A916EF3" w14:textId="23067AF7" w:rsidR="0028795B" w:rsidRPr="00FF1E12" w:rsidRDefault="00FF1E12"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Pr>
          <w:rFonts w:asciiTheme="majorHAnsi" w:hAnsiTheme="majorHAnsi" w:cstheme="majorHAnsi"/>
          <w:sz w:val="21"/>
          <w:szCs w:val="21"/>
          <w:lang w:val="en-GB"/>
        </w:rPr>
        <w:t>Endorses results area 1 and 2 Concept Notes over US$ 1 million and all results area 3 Concept Notes</w:t>
      </w:r>
      <w:r w:rsidR="0028795B" w:rsidRPr="00FF1E12">
        <w:rPr>
          <w:rFonts w:asciiTheme="majorHAnsi" w:hAnsiTheme="majorHAnsi" w:cstheme="majorHAnsi"/>
          <w:sz w:val="21"/>
          <w:szCs w:val="21"/>
          <w:lang w:val="en-GB"/>
        </w:rPr>
        <w:t>.</w:t>
      </w:r>
    </w:p>
    <w:p w14:paraId="785A45CD" w14:textId="77777777" w:rsidR="0028795B" w:rsidRPr="005E7451" w:rsidRDefault="0028795B"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Remain</w:t>
      </w:r>
      <w:r>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apprised of interventions considering the guiding framework and the programming principles outlined in the </w:t>
      </w:r>
      <w:r>
        <w:rPr>
          <w:rFonts w:asciiTheme="majorHAnsi" w:hAnsiTheme="majorHAnsi" w:cstheme="majorHAnsi"/>
          <w:sz w:val="21"/>
          <w:szCs w:val="21"/>
          <w:lang w:val="en-GB"/>
        </w:rPr>
        <w:t xml:space="preserve">PSF </w:t>
      </w:r>
      <w:r w:rsidRPr="005E7451">
        <w:rPr>
          <w:rFonts w:asciiTheme="majorHAnsi" w:hAnsiTheme="majorHAnsi" w:cstheme="majorHAnsi"/>
          <w:sz w:val="21"/>
          <w:szCs w:val="21"/>
          <w:lang w:val="en-GB"/>
        </w:rPr>
        <w:t>Project Document.</w:t>
      </w:r>
    </w:p>
    <w:p w14:paraId="3A34CE65" w14:textId="77777777" w:rsidR="0028795B" w:rsidRPr="005E7451" w:rsidRDefault="0028795B"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Provide</w:t>
      </w:r>
      <w:r>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guidance and agree on possible countermeasures and actions to address specific risks.</w:t>
      </w:r>
    </w:p>
    <w:p w14:paraId="16DEDB86" w14:textId="683B33AC" w:rsidR="0028795B" w:rsidRPr="005E7451" w:rsidRDefault="0028795B"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Ensures, to the extent possible, that </w:t>
      </w:r>
      <w:r>
        <w:rPr>
          <w:rFonts w:asciiTheme="majorHAnsi" w:hAnsiTheme="majorHAnsi" w:cstheme="majorHAnsi"/>
          <w:sz w:val="21"/>
          <w:szCs w:val="21"/>
          <w:lang w:val="en-GB"/>
        </w:rPr>
        <w:t xml:space="preserve">the </w:t>
      </w:r>
      <w:r w:rsidRPr="005E7451">
        <w:rPr>
          <w:rFonts w:asciiTheme="majorHAnsi" w:hAnsiTheme="majorHAnsi" w:cstheme="majorHAnsi"/>
          <w:sz w:val="21"/>
          <w:szCs w:val="21"/>
          <w:lang w:val="en-GB"/>
        </w:rPr>
        <w:t xml:space="preserve">PSF balances support to </w:t>
      </w:r>
      <w:r w:rsidR="00B922DA">
        <w:rPr>
          <w:rFonts w:asciiTheme="majorHAnsi" w:hAnsiTheme="majorHAnsi" w:cstheme="majorHAnsi"/>
          <w:sz w:val="21"/>
          <w:szCs w:val="21"/>
          <w:lang w:val="en-GB"/>
        </w:rPr>
        <w:t>Yemen's</w:t>
      </w:r>
      <w:r w:rsidRPr="005E7451">
        <w:rPr>
          <w:rFonts w:asciiTheme="majorHAnsi" w:hAnsiTheme="majorHAnsi" w:cstheme="majorHAnsi"/>
          <w:sz w:val="21"/>
          <w:szCs w:val="21"/>
          <w:lang w:val="en-GB"/>
        </w:rPr>
        <w:t xml:space="preserve"> multiple regions.</w:t>
      </w:r>
    </w:p>
    <w:p w14:paraId="7E986D8E" w14:textId="77777777" w:rsidR="0028795B" w:rsidRPr="005E7451" w:rsidRDefault="0028795B"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At the advice of the PSF Technical Committee, endorses the Annual and Final PSF Report</w:t>
      </w:r>
      <w:r>
        <w:rPr>
          <w:rFonts w:asciiTheme="majorHAnsi" w:hAnsiTheme="majorHAnsi" w:cstheme="majorHAnsi"/>
          <w:sz w:val="21"/>
          <w:szCs w:val="21"/>
          <w:lang w:val="en-GB"/>
        </w:rPr>
        <w:t>s</w:t>
      </w:r>
      <w:r w:rsidRPr="005E7451">
        <w:rPr>
          <w:rFonts w:asciiTheme="majorHAnsi" w:hAnsiTheme="majorHAnsi" w:cstheme="majorHAnsi"/>
          <w:sz w:val="21"/>
          <w:szCs w:val="21"/>
          <w:lang w:val="en-GB"/>
        </w:rPr>
        <w:t>.</w:t>
      </w:r>
    </w:p>
    <w:p w14:paraId="38AFE489" w14:textId="77777777" w:rsidR="0028795B" w:rsidRPr="005E7451" w:rsidRDefault="0028795B" w:rsidP="003E37DD">
      <w:pPr>
        <w:pStyle w:val="ListParagraph"/>
        <w:numPr>
          <w:ilvl w:val="0"/>
          <w:numId w:val="9"/>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Oversees project evaluations are commissioned, in line with the UNDP evaluation policy or in addition to the requirements of the policy, if deemed relevant.</w:t>
      </w:r>
    </w:p>
    <w:p w14:paraId="4EDF30AA" w14:textId="3350D054" w:rsidR="0028795B" w:rsidRPr="005E7451" w:rsidRDefault="00482E9D" w:rsidP="003E37DD">
      <w:pPr>
        <w:pStyle w:val="ListParagraph"/>
        <w:numPr>
          <w:ilvl w:val="0"/>
          <w:numId w:val="9"/>
        </w:numPr>
        <w:spacing w:after="120" w:line="276" w:lineRule="auto"/>
        <w:ind w:left="714" w:hanging="357"/>
        <w:jc w:val="both"/>
        <w:rPr>
          <w:rFonts w:asciiTheme="majorHAnsi" w:hAnsiTheme="majorHAnsi" w:cstheme="majorHAnsi"/>
          <w:sz w:val="21"/>
          <w:szCs w:val="21"/>
          <w:lang w:val="en-GB"/>
        </w:rPr>
      </w:pPr>
      <w:r>
        <w:rPr>
          <w:rFonts w:asciiTheme="majorHAnsi" w:hAnsiTheme="majorHAnsi" w:cstheme="majorHAnsi"/>
          <w:sz w:val="21"/>
          <w:szCs w:val="21"/>
          <w:lang w:val="en-GB"/>
        </w:rPr>
        <w:t>If</w:t>
      </w:r>
      <w:r w:rsidR="0028795B" w:rsidRPr="005E7451">
        <w:rPr>
          <w:rFonts w:asciiTheme="majorHAnsi" w:hAnsiTheme="majorHAnsi" w:cstheme="majorHAnsi"/>
          <w:sz w:val="21"/>
          <w:szCs w:val="21"/>
          <w:lang w:val="en-GB"/>
        </w:rPr>
        <w:t xml:space="preserve"> the peace process or specific PSF interventions stall or fail</w:t>
      </w:r>
      <w:r>
        <w:rPr>
          <w:rFonts w:asciiTheme="majorHAnsi" w:hAnsiTheme="majorHAnsi" w:cstheme="majorHAnsi"/>
          <w:sz w:val="21"/>
          <w:szCs w:val="21"/>
          <w:lang w:val="en-GB"/>
        </w:rPr>
        <w:t>, reviews potential contingency plans</w:t>
      </w:r>
      <w:r w:rsidR="0028795B" w:rsidRPr="005E7451">
        <w:rPr>
          <w:rFonts w:asciiTheme="majorHAnsi" w:hAnsiTheme="majorHAnsi" w:cstheme="majorHAnsi"/>
          <w:sz w:val="21"/>
          <w:szCs w:val="21"/>
          <w:lang w:val="en-GB"/>
        </w:rPr>
        <w:t>.</w:t>
      </w:r>
    </w:p>
    <w:p w14:paraId="0CD3669B" w14:textId="7485E9ED" w:rsidR="0064225D" w:rsidRPr="005A3DD2" w:rsidRDefault="0064225D" w:rsidP="00AD7B92">
      <w:pPr>
        <w:spacing w:before="200" w:after="120"/>
        <w:jc w:val="both"/>
        <w:rPr>
          <w:rFonts w:asciiTheme="majorHAnsi" w:hAnsiTheme="majorHAnsi" w:cstheme="majorHAnsi"/>
          <w:b/>
          <w:bCs/>
          <w:color w:val="4472C4" w:themeColor="accent1"/>
          <w:sz w:val="26"/>
          <w:szCs w:val="26"/>
          <w:lang w:val="en-GB"/>
        </w:rPr>
      </w:pPr>
      <w:r w:rsidRPr="005A3DD2">
        <w:rPr>
          <w:rFonts w:asciiTheme="majorHAnsi" w:hAnsiTheme="majorHAnsi" w:cstheme="majorHAnsi"/>
          <w:b/>
          <w:bCs/>
          <w:color w:val="4472C4" w:themeColor="accent1"/>
          <w:sz w:val="26"/>
          <w:szCs w:val="26"/>
          <w:lang w:val="en-GB"/>
        </w:rPr>
        <w:t>Composition</w:t>
      </w:r>
      <w:bookmarkEnd w:id="101"/>
      <w:bookmarkEnd w:id="102"/>
      <w:bookmarkEnd w:id="103"/>
      <w:bookmarkEnd w:id="104"/>
    </w:p>
    <w:p w14:paraId="0857C059" w14:textId="2A735223" w:rsidR="006A6382" w:rsidRPr="005E7451" w:rsidRDefault="006A6382"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PSF Steering Committee members are</w:t>
      </w:r>
      <w:r w:rsidR="00D225E2" w:rsidRPr="005E7451">
        <w:rPr>
          <w:rFonts w:asciiTheme="majorHAnsi" w:hAnsiTheme="majorHAnsi" w:cstheme="majorHAnsi"/>
          <w:sz w:val="21"/>
          <w:szCs w:val="21"/>
          <w:lang w:val="en-GB"/>
        </w:rPr>
        <w:t>:</w:t>
      </w:r>
    </w:p>
    <w:p w14:paraId="278A21F2" w14:textId="5260A11D" w:rsidR="00D225E2" w:rsidRPr="005E7451" w:rsidRDefault="006A6382" w:rsidP="00AD7B92">
      <w:pPr>
        <w:pStyle w:val="ListParagraph"/>
        <w:numPr>
          <w:ilvl w:val="0"/>
          <w:numId w:val="11"/>
        </w:numPr>
        <w:spacing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UN Special Envoy to the </w:t>
      </w:r>
      <w:r w:rsidR="004D42EF" w:rsidRPr="005E7451">
        <w:rPr>
          <w:rFonts w:asciiTheme="majorHAnsi" w:hAnsiTheme="majorHAnsi" w:cstheme="majorHAnsi"/>
          <w:sz w:val="21"/>
          <w:szCs w:val="21"/>
          <w:lang w:val="en-GB"/>
        </w:rPr>
        <w:t>Secretary-General</w:t>
      </w:r>
      <w:r w:rsidR="00D225E2" w:rsidRPr="005E7451">
        <w:rPr>
          <w:rFonts w:asciiTheme="majorHAnsi" w:hAnsiTheme="majorHAnsi" w:cstheme="majorHAnsi"/>
          <w:sz w:val="21"/>
          <w:szCs w:val="21"/>
          <w:lang w:val="en-GB"/>
        </w:rPr>
        <w:t xml:space="preserve"> in Yemen (C</w:t>
      </w:r>
      <w:r w:rsidR="00B92580">
        <w:rPr>
          <w:rFonts w:asciiTheme="majorHAnsi" w:hAnsiTheme="majorHAnsi" w:cstheme="majorHAnsi"/>
          <w:sz w:val="21"/>
          <w:szCs w:val="21"/>
          <w:lang w:val="en-GB"/>
        </w:rPr>
        <w:t>o-c</w:t>
      </w:r>
      <w:r w:rsidR="00D225E2" w:rsidRPr="005E7451">
        <w:rPr>
          <w:rFonts w:asciiTheme="majorHAnsi" w:hAnsiTheme="majorHAnsi" w:cstheme="majorHAnsi"/>
          <w:sz w:val="21"/>
          <w:szCs w:val="21"/>
          <w:lang w:val="en-GB"/>
        </w:rPr>
        <w:t>hair)</w:t>
      </w:r>
    </w:p>
    <w:p w14:paraId="21DFBE78" w14:textId="163A77A3" w:rsidR="006A6382" w:rsidRPr="005E7451" w:rsidRDefault="00D225E2" w:rsidP="00AD7B92">
      <w:pPr>
        <w:pStyle w:val="ListParagraph"/>
        <w:numPr>
          <w:ilvl w:val="0"/>
          <w:numId w:val="11"/>
        </w:numPr>
        <w:spacing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UN Resident Coordinator in Yemen</w:t>
      </w:r>
      <w:r w:rsidR="00B92580">
        <w:rPr>
          <w:rFonts w:asciiTheme="majorHAnsi" w:hAnsiTheme="majorHAnsi" w:cstheme="majorHAnsi"/>
          <w:sz w:val="21"/>
          <w:szCs w:val="21"/>
          <w:lang w:val="en-GB"/>
        </w:rPr>
        <w:t xml:space="preserve"> </w:t>
      </w:r>
      <w:r w:rsidR="00B92580" w:rsidRPr="005E7451">
        <w:rPr>
          <w:rFonts w:asciiTheme="majorHAnsi" w:hAnsiTheme="majorHAnsi" w:cstheme="majorHAnsi"/>
          <w:sz w:val="21"/>
          <w:szCs w:val="21"/>
          <w:lang w:val="en-GB"/>
        </w:rPr>
        <w:t>(C</w:t>
      </w:r>
      <w:r w:rsidR="00B92580">
        <w:rPr>
          <w:rFonts w:asciiTheme="majorHAnsi" w:hAnsiTheme="majorHAnsi" w:cstheme="majorHAnsi"/>
          <w:sz w:val="21"/>
          <w:szCs w:val="21"/>
          <w:lang w:val="en-GB"/>
        </w:rPr>
        <w:t>o-c</w:t>
      </w:r>
      <w:r w:rsidR="00B92580" w:rsidRPr="005E7451">
        <w:rPr>
          <w:rFonts w:asciiTheme="majorHAnsi" w:hAnsiTheme="majorHAnsi" w:cstheme="majorHAnsi"/>
          <w:sz w:val="21"/>
          <w:szCs w:val="21"/>
          <w:lang w:val="en-GB"/>
        </w:rPr>
        <w:t>hair)</w:t>
      </w:r>
    </w:p>
    <w:p w14:paraId="161570B2" w14:textId="6EB57015" w:rsidR="00D225E2" w:rsidRPr="005E7451" w:rsidRDefault="00D225E2" w:rsidP="00AD7B92">
      <w:pPr>
        <w:pStyle w:val="ListParagraph"/>
        <w:numPr>
          <w:ilvl w:val="0"/>
          <w:numId w:val="11"/>
        </w:numPr>
        <w:spacing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UNDP Resident Representative</w:t>
      </w:r>
    </w:p>
    <w:p w14:paraId="4199C8B8" w14:textId="799D6A44" w:rsidR="00D225E2" w:rsidRPr="005E7451" w:rsidRDefault="00D225E2" w:rsidP="00AD7B92">
      <w:pPr>
        <w:pStyle w:val="ListParagraph"/>
        <w:numPr>
          <w:ilvl w:val="0"/>
          <w:numId w:val="11"/>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PSF donor partners</w:t>
      </w:r>
    </w:p>
    <w:p w14:paraId="3279A099" w14:textId="17483DDC" w:rsidR="00D225E2" w:rsidRPr="00663F4E" w:rsidRDefault="00D225E2"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Permanent observers are:</w:t>
      </w:r>
    </w:p>
    <w:p w14:paraId="4D1A2EEC" w14:textId="7EABEC89" w:rsidR="00275DA4" w:rsidRPr="005E7451" w:rsidRDefault="00D225E2" w:rsidP="00AD7B92">
      <w:pPr>
        <w:pStyle w:val="ListParagraph"/>
        <w:numPr>
          <w:ilvl w:val="0"/>
          <w:numId w:val="12"/>
        </w:numPr>
        <w:spacing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Head of the United Nations Mission to Support the </w:t>
      </w:r>
      <w:r w:rsidR="00B95731" w:rsidRPr="005E7451">
        <w:rPr>
          <w:rFonts w:asciiTheme="majorHAnsi" w:hAnsiTheme="majorHAnsi" w:cstheme="majorHAnsi"/>
          <w:sz w:val="21"/>
          <w:szCs w:val="21"/>
          <w:lang w:val="en-GB"/>
        </w:rPr>
        <w:t>Hod</w:t>
      </w:r>
      <w:r w:rsidR="00B95731">
        <w:rPr>
          <w:rFonts w:asciiTheme="majorHAnsi" w:hAnsiTheme="majorHAnsi" w:cstheme="majorHAnsi"/>
          <w:sz w:val="21"/>
          <w:szCs w:val="21"/>
          <w:lang w:val="en-GB"/>
        </w:rPr>
        <w:t>ei</w:t>
      </w:r>
      <w:r w:rsidR="00B95731" w:rsidRPr="005E7451">
        <w:rPr>
          <w:rFonts w:asciiTheme="majorHAnsi" w:hAnsiTheme="majorHAnsi" w:cstheme="majorHAnsi"/>
          <w:sz w:val="21"/>
          <w:szCs w:val="21"/>
          <w:lang w:val="en-GB"/>
        </w:rPr>
        <w:t>dah</w:t>
      </w:r>
      <w:r w:rsidRPr="005E7451">
        <w:rPr>
          <w:rFonts w:asciiTheme="majorHAnsi" w:hAnsiTheme="majorHAnsi" w:cstheme="majorHAnsi"/>
          <w:sz w:val="21"/>
          <w:szCs w:val="21"/>
          <w:lang w:val="en-GB"/>
        </w:rPr>
        <w:t xml:space="preserve"> Agreement</w:t>
      </w:r>
    </w:p>
    <w:p w14:paraId="622C7DD3" w14:textId="1C6D32A6" w:rsidR="00275DA4" w:rsidRPr="005E7451" w:rsidRDefault="00275DA4" w:rsidP="00AD7B92">
      <w:pPr>
        <w:pStyle w:val="ListParagraph"/>
        <w:numPr>
          <w:ilvl w:val="0"/>
          <w:numId w:val="12"/>
        </w:numPr>
        <w:spacing w:after="12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UNWomen</w:t>
      </w:r>
    </w:p>
    <w:p w14:paraId="1C969BFA" w14:textId="740E44AB" w:rsidR="00D225E2" w:rsidRPr="005E7451" w:rsidRDefault="00D225E2"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PSF Steering Committee C</w:t>
      </w:r>
      <w:r w:rsidR="00B92580">
        <w:rPr>
          <w:rFonts w:asciiTheme="majorHAnsi" w:hAnsiTheme="majorHAnsi" w:cstheme="majorHAnsi"/>
          <w:sz w:val="21"/>
          <w:szCs w:val="21"/>
          <w:lang w:val="en-GB"/>
        </w:rPr>
        <w:t>o-c</w:t>
      </w:r>
      <w:r w:rsidRPr="005E7451">
        <w:rPr>
          <w:rFonts w:asciiTheme="majorHAnsi" w:hAnsiTheme="majorHAnsi" w:cstheme="majorHAnsi"/>
          <w:sz w:val="21"/>
          <w:szCs w:val="21"/>
          <w:lang w:val="en-GB"/>
        </w:rPr>
        <w:t>hair</w:t>
      </w:r>
      <w:r w:rsidR="006F5C24">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may invite additional </w:t>
      </w:r>
      <w:r w:rsidR="00141897" w:rsidRPr="005E7451">
        <w:rPr>
          <w:rFonts w:asciiTheme="majorHAnsi" w:hAnsiTheme="majorHAnsi" w:cstheme="majorHAnsi"/>
          <w:sz w:val="21"/>
          <w:szCs w:val="21"/>
          <w:lang w:val="en-GB"/>
        </w:rPr>
        <w:t xml:space="preserve">permanent </w:t>
      </w:r>
      <w:r w:rsidRPr="005E7451">
        <w:rPr>
          <w:rFonts w:asciiTheme="majorHAnsi" w:hAnsiTheme="majorHAnsi" w:cstheme="majorHAnsi"/>
          <w:sz w:val="21"/>
          <w:szCs w:val="21"/>
          <w:lang w:val="en-GB"/>
        </w:rPr>
        <w:t>or ad-hoc observers</w:t>
      </w:r>
      <w:r w:rsidR="00141897" w:rsidRPr="005E7451">
        <w:rPr>
          <w:rFonts w:asciiTheme="majorHAnsi" w:hAnsiTheme="majorHAnsi" w:cstheme="majorHAnsi"/>
          <w:sz w:val="21"/>
          <w:szCs w:val="21"/>
          <w:lang w:val="en-GB"/>
        </w:rPr>
        <w:t>.</w:t>
      </w:r>
    </w:p>
    <w:p w14:paraId="3CB06C0B" w14:textId="77777777" w:rsidR="0064225D" w:rsidRPr="005A3DD2" w:rsidRDefault="0064225D" w:rsidP="00AD7B92">
      <w:pPr>
        <w:spacing w:before="200" w:after="120"/>
        <w:jc w:val="both"/>
        <w:rPr>
          <w:rFonts w:asciiTheme="majorHAnsi" w:hAnsiTheme="majorHAnsi" w:cstheme="majorHAnsi"/>
          <w:b/>
          <w:bCs/>
          <w:color w:val="4472C4" w:themeColor="accent1"/>
          <w:sz w:val="26"/>
          <w:szCs w:val="26"/>
          <w:lang w:val="en-GB"/>
        </w:rPr>
      </w:pPr>
      <w:bookmarkStart w:id="105" w:name="_Toc97675496"/>
      <w:bookmarkStart w:id="106" w:name="_Toc97743024"/>
      <w:bookmarkStart w:id="107" w:name="_Toc97754242"/>
      <w:bookmarkStart w:id="108" w:name="_Toc100326065"/>
      <w:r w:rsidRPr="005A3DD2">
        <w:rPr>
          <w:rFonts w:asciiTheme="majorHAnsi" w:hAnsiTheme="majorHAnsi" w:cstheme="majorHAnsi"/>
          <w:b/>
          <w:bCs/>
          <w:color w:val="4472C4" w:themeColor="accent1"/>
          <w:sz w:val="26"/>
          <w:szCs w:val="26"/>
          <w:lang w:val="en-GB"/>
        </w:rPr>
        <w:t>Meeting Schedule</w:t>
      </w:r>
      <w:bookmarkEnd w:id="105"/>
      <w:bookmarkEnd w:id="106"/>
      <w:bookmarkEnd w:id="107"/>
      <w:bookmarkEnd w:id="108"/>
    </w:p>
    <w:p w14:paraId="07668794" w14:textId="5543E1A0" w:rsidR="00B513EA" w:rsidRPr="005E7451" w:rsidRDefault="0064225D"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Steering Committee meets formally twice a year</w:t>
      </w:r>
      <w:r w:rsidR="00275DA4"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r w:rsidR="00B513EA" w:rsidRPr="005E7451">
        <w:rPr>
          <w:rFonts w:asciiTheme="majorHAnsi" w:hAnsiTheme="majorHAnsi" w:cstheme="majorHAnsi"/>
          <w:sz w:val="21"/>
          <w:szCs w:val="21"/>
          <w:lang w:val="en-GB"/>
        </w:rPr>
        <w:t xml:space="preserve">The </w:t>
      </w:r>
      <w:r w:rsidR="00597A0E" w:rsidRPr="005E7451">
        <w:rPr>
          <w:rFonts w:asciiTheme="majorHAnsi" w:hAnsiTheme="majorHAnsi" w:cstheme="majorHAnsi"/>
          <w:sz w:val="21"/>
          <w:szCs w:val="21"/>
          <w:lang w:val="en-GB"/>
        </w:rPr>
        <w:t>C</w:t>
      </w:r>
      <w:r w:rsidR="00AE0083">
        <w:rPr>
          <w:rFonts w:asciiTheme="majorHAnsi" w:hAnsiTheme="majorHAnsi" w:cstheme="majorHAnsi"/>
          <w:sz w:val="21"/>
          <w:szCs w:val="21"/>
          <w:lang w:val="en-GB"/>
        </w:rPr>
        <w:t>o-c</w:t>
      </w:r>
      <w:r w:rsidR="00B513EA" w:rsidRPr="005E7451">
        <w:rPr>
          <w:rFonts w:asciiTheme="majorHAnsi" w:hAnsiTheme="majorHAnsi" w:cstheme="majorHAnsi"/>
          <w:sz w:val="21"/>
          <w:szCs w:val="21"/>
          <w:lang w:val="en-GB"/>
        </w:rPr>
        <w:t>hair</w:t>
      </w:r>
      <w:r w:rsidR="00AE0083">
        <w:rPr>
          <w:rFonts w:asciiTheme="majorHAnsi" w:hAnsiTheme="majorHAnsi" w:cstheme="majorHAnsi"/>
          <w:sz w:val="21"/>
          <w:szCs w:val="21"/>
          <w:lang w:val="en-GB"/>
        </w:rPr>
        <w:t>s</w:t>
      </w:r>
      <w:r w:rsidR="00B513EA" w:rsidRPr="005E7451">
        <w:rPr>
          <w:rFonts w:asciiTheme="majorHAnsi" w:hAnsiTheme="majorHAnsi" w:cstheme="majorHAnsi"/>
          <w:sz w:val="21"/>
          <w:szCs w:val="21"/>
          <w:lang w:val="en-GB"/>
        </w:rPr>
        <w:t xml:space="preserve"> may call for a</w:t>
      </w:r>
      <w:r w:rsidR="004D42EF" w:rsidRPr="005E7451">
        <w:rPr>
          <w:rFonts w:asciiTheme="majorHAnsi" w:hAnsiTheme="majorHAnsi" w:cstheme="majorHAnsi"/>
          <w:sz w:val="21"/>
          <w:szCs w:val="21"/>
          <w:lang w:val="en-GB"/>
        </w:rPr>
        <w:t>d</w:t>
      </w:r>
      <w:r w:rsidR="00B513EA" w:rsidRPr="005E7451">
        <w:rPr>
          <w:rFonts w:asciiTheme="majorHAnsi" w:hAnsiTheme="majorHAnsi" w:cstheme="majorHAnsi"/>
          <w:sz w:val="21"/>
          <w:szCs w:val="21"/>
          <w:lang w:val="en-GB"/>
        </w:rPr>
        <w:t>-hoc meetings if required.</w:t>
      </w:r>
    </w:p>
    <w:p w14:paraId="696E1389" w14:textId="77777777" w:rsidR="0064225D" w:rsidRPr="005A3DD2" w:rsidRDefault="0064225D" w:rsidP="00AD7B92">
      <w:pPr>
        <w:spacing w:before="200" w:after="120"/>
        <w:jc w:val="both"/>
        <w:rPr>
          <w:rFonts w:asciiTheme="majorHAnsi" w:hAnsiTheme="majorHAnsi" w:cstheme="majorHAnsi"/>
          <w:b/>
          <w:bCs/>
          <w:color w:val="4472C4" w:themeColor="accent1"/>
          <w:sz w:val="26"/>
          <w:szCs w:val="26"/>
          <w:lang w:val="en-GB"/>
        </w:rPr>
      </w:pPr>
      <w:bookmarkStart w:id="109" w:name="_Toc97675497"/>
      <w:bookmarkStart w:id="110" w:name="_Toc97743025"/>
      <w:bookmarkStart w:id="111" w:name="_Toc97754243"/>
      <w:bookmarkStart w:id="112" w:name="_Toc100326066"/>
      <w:r w:rsidRPr="005A3DD2">
        <w:rPr>
          <w:rFonts w:asciiTheme="majorHAnsi" w:hAnsiTheme="majorHAnsi" w:cstheme="majorHAnsi"/>
          <w:b/>
          <w:bCs/>
          <w:color w:val="4472C4" w:themeColor="accent1"/>
          <w:sz w:val="26"/>
          <w:szCs w:val="26"/>
          <w:lang w:val="en-GB"/>
        </w:rPr>
        <w:t>Secretariat</w:t>
      </w:r>
      <w:bookmarkEnd w:id="109"/>
      <w:bookmarkEnd w:id="110"/>
      <w:bookmarkEnd w:id="111"/>
      <w:bookmarkEnd w:id="112"/>
    </w:p>
    <w:p w14:paraId="3EF04C81" w14:textId="01996AE7" w:rsidR="0064225D" w:rsidRPr="005E7451" w:rsidRDefault="004D42EF"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As</w:t>
      </w:r>
      <w:r w:rsidR="006A6382" w:rsidRPr="005E7451">
        <w:rPr>
          <w:rFonts w:asciiTheme="majorHAnsi" w:hAnsiTheme="majorHAnsi" w:cstheme="majorHAnsi"/>
          <w:sz w:val="21"/>
          <w:szCs w:val="21"/>
          <w:lang w:val="en-GB"/>
        </w:rPr>
        <w:t xml:space="preserve"> part of its PSF assurance role,</w:t>
      </w:r>
      <w:r w:rsidR="0064225D"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UNDP </w:t>
      </w:r>
      <w:r w:rsidR="0064225D" w:rsidRPr="005E7451">
        <w:rPr>
          <w:rFonts w:asciiTheme="majorHAnsi" w:hAnsiTheme="majorHAnsi" w:cstheme="majorHAnsi"/>
          <w:sz w:val="21"/>
          <w:szCs w:val="21"/>
          <w:lang w:val="en-GB"/>
        </w:rPr>
        <w:t xml:space="preserve">serves as </w:t>
      </w:r>
      <w:r w:rsidR="006A6382" w:rsidRPr="005E7451">
        <w:rPr>
          <w:rFonts w:asciiTheme="majorHAnsi" w:hAnsiTheme="majorHAnsi" w:cstheme="majorHAnsi"/>
          <w:sz w:val="21"/>
          <w:szCs w:val="21"/>
          <w:lang w:val="en-GB"/>
        </w:rPr>
        <w:t>the Se</w:t>
      </w:r>
      <w:r w:rsidR="0064225D" w:rsidRPr="005E7451">
        <w:rPr>
          <w:rFonts w:asciiTheme="majorHAnsi" w:hAnsiTheme="majorHAnsi" w:cstheme="majorHAnsi"/>
          <w:sz w:val="21"/>
          <w:szCs w:val="21"/>
          <w:lang w:val="en-GB"/>
        </w:rPr>
        <w:t>cretariat to the Steering Committee.</w:t>
      </w:r>
      <w:r w:rsidR="00EE097B" w:rsidRPr="005E7451">
        <w:rPr>
          <w:rFonts w:asciiTheme="majorHAnsi" w:hAnsiTheme="majorHAnsi" w:cstheme="majorHAnsi"/>
          <w:sz w:val="21"/>
          <w:szCs w:val="21"/>
          <w:lang w:val="en-GB"/>
        </w:rPr>
        <w:t xml:space="preserve"> </w:t>
      </w:r>
      <w:r w:rsidR="006A6382" w:rsidRPr="005E7451">
        <w:rPr>
          <w:rFonts w:asciiTheme="majorHAnsi" w:hAnsiTheme="majorHAnsi" w:cstheme="majorHAnsi"/>
          <w:sz w:val="21"/>
          <w:szCs w:val="21"/>
          <w:lang w:val="en-GB"/>
        </w:rPr>
        <w:t xml:space="preserve">In this role, </w:t>
      </w:r>
      <w:r w:rsidR="0064225D" w:rsidRPr="005E7451">
        <w:rPr>
          <w:rFonts w:asciiTheme="majorHAnsi" w:hAnsiTheme="majorHAnsi" w:cstheme="majorHAnsi"/>
          <w:sz w:val="21"/>
          <w:szCs w:val="21"/>
          <w:lang w:val="en-GB"/>
        </w:rPr>
        <w:t>UNDP will:</w:t>
      </w:r>
    </w:p>
    <w:p w14:paraId="23B3D39F" w14:textId="56BE4A31" w:rsidR="0064225D" w:rsidRPr="005E7451" w:rsidRDefault="0064225D" w:rsidP="00AD7B92">
      <w:pPr>
        <w:pStyle w:val="ListParagraph"/>
        <w:numPr>
          <w:ilvl w:val="0"/>
          <w:numId w:val="10"/>
        </w:numPr>
        <w:spacing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Facilitate </w:t>
      </w:r>
      <w:r w:rsidR="00123DBD" w:rsidRPr="005E7451">
        <w:rPr>
          <w:rFonts w:asciiTheme="majorHAnsi" w:hAnsiTheme="majorHAnsi" w:cstheme="majorHAnsi"/>
          <w:sz w:val="21"/>
          <w:szCs w:val="21"/>
          <w:lang w:val="en-GB"/>
        </w:rPr>
        <w:t>the</w:t>
      </w:r>
      <w:r w:rsidRPr="005E7451">
        <w:rPr>
          <w:rFonts w:asciiTheme="majorHAnsi" w:hAnsiTheme="majorHAnsi" w:cstheme="majorHAnsi"/>
          <w:sz w:val="21"/>
          <w:szCs w:val="21"/>
          <w:lang w:val="en-GB"/>
        </w:rPr>
        <w:t xml:space="preserve"> </w:t>
      </w:r>
      <w:r w:rsidR="00584109">
        <w:rPr>
          <w:rFonts w:asciiTheme="majorHAnsi" w:hAnsiTheme="majorHAnsi" w:cstheme="majorHAnsi"/>
          <w:sz w:val="21"/>
          <w:szCs w:val="21"/>
          <w:lang w:val="en-GB"/>
        </w:rPr>
        <w:t>organisation</w:t>
      </w:r>
      <w:r w:rsidRPr="005E7451">
        <w:rPr>
          <w:rFonts w:asciiTheme="majorHAnsi" w:hAnsiTheme="majorHAnsi" w:cstheme="majorHAnsi"/>
          <w:sz w:val="21"/>
          <w:szCs w:val="21"/>
          <w:lang w:val="en-GB"/>
        </w:rPr>
        <w:t xml:space="preserve"> of Steering Committee meetings</w:t>
      </w:r>
      <w:r w:rsidR="00275DA4" w:rsidRPr="005E7451">
        <w:rPr>
          <w:rFonts w:asciiTheme="majorHAnsi" w:hAnsiTheme="majorHAnsi" w:cstheme="majorHAnsi"/>
          <w:sz w:val="21"/>
          <w:szCs w:val="21"/>
          <w:lang w:val="en-GB"/>
        </w:rPr>
        <w:t>.</w:t>
      </w:r>
    </w:p>
    <w:p w14:paraId="44CA3DAC" w14:textId="5A8A4B42" w:rsidR="0064225D" w:rsidRPr="005E7451" w:rsidRDefault="0064225D" w:rsidP="00AD7B92">
      <w:pPr>
        <w:pStyle w:val="ListParagraph"/>
        <w:numPr>
          <w:ilvl w:val="0"/>
          <w:numId w:val="10"/>
        </w:numPr>
        <w:spacing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Present regular updates on assessments, implementation, results, and contributions</w:t>
      </w:r>
      <w:r w:rsidR="00275DA4" w:rsidRPr="005E7451">
        <w:rPr>
          <w:rFonts w:asciiTheme="majorHAnsi" w:hAnsiTheme="majorHAnsi" w:cstheme="majorHAnsi"/>
          <w:sz w:val="21"/>
          <w:szCs w:val="21"/>
          <w:lang w:val="en-GB"/>
        </w:rPr>
        <w:t>.</w:t>
      </w:r>
    </w:p>
    <w:p w14:paraId="1DACD131" w14:textId="78176818" w:rsidR="0064225D" w:rsidRPr="005E7451" w:rsidRDefault="0064225D" w:rsidP="00AD7B92">
      <w:pPr>
        <w:pStyle w:val="ListParagraph"/>
        <w:numPr>
          <w:ilvl w:val="0"/>
          <w:numId w:val="10"/>
        </w:numPr>
        <w:spacing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Provide narrative and financial progress reports every six months and final reports to partners</w:t>
      </w:r>
      <w:r w:rsidR="00275DA4" w:rsidRPr="005E7451">
        <w:rPr>
          <w:rFonts w:asciiTheme="majorHAnsi" w:hAnsiTheme="majorHAnsi" w:cstheme="majorHAnsi"/>
          <w:sz w:val="21"/>
          <w:szCs w:val="21"/>
          <w:lang w:val="en-GB"/>
        </w:rPr>
        <w:t>.</w:t>
      </w:r>
    </w:p>
    <w:p w14:paraId="535E5DFC" w14:textId="72716057" w:rsidR="0064225D" w:rsidRPr="005E7451" w:rsidRDefault="0064225D" w:rsidP="00AD7B92">
      <w:pPr>
        <w:pStyle w:val="ListParagraph"/>
        <w:numPr>
          <w:ilvl w:val="0"/>
          <w:numId w:val="10"/>
        </w:numPr>
        <w:spacing w:before="40" w:after="12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Develop and circulate minutes of the Steering Committee meetings.</w:t>
      </w:r>
    </w:p>
    <w:p w14:paraId="392D6383" w14:textId="024CFC80" w:rsidR="003571CF" w:rsidRPr="005A3DD2" w:rsidRDefault="003571CF" w:rsidP="00183C1B">
      <w:pPr>
        <w:keepNext/>
        <w:spacing w:before="200" w:after="120"/>
        <w:jc w:val="both"/>
        <w:rPr>
          <w:rFonts w:asciiTheme="majorHAnsi" w:hAnsiTheme="majorHAnsi" w:cstheme="majorHAnsi"/>
          <w:b/>
          <w:bCs/>
          <w:color w:val="4472C4" w:themeColor="accent1"/>
          <w:sz w:val="26"/>
          <w:szCs w:val="26"/>
          <w:lang w:val="en-GB"/>
        </w:rPr>
      </w:pPr>
      <w:bookmarkStart w:id="113" w:name="_Toc97675498"/>
      <w:bookmarkStart w:id="114" w:name="_Toc97743026"/>
      <w:bookmarkStart w:id="115" w:name="_Toc97754244"/>
      <w:bookmarkStart w:id="116" w:name="_Toc100326067"/>
      <w:r w:rsidRPr="005A3DD2">
        <w:rPr>
          <w:rFonts w:asciiTheme="majorHAnsi" w:hAnsiTheme="majorHAnsi" w:cstheme="majorHAnsi"/>
          <w:b/>
          <w:bCs/>
          <w:color w:val="4472C4" w:themeColor="accent1"/>
          <w:sz w:val="26"/>
          <w:szCs w:val="26"/>
          <w:lang w:val="en-GB"/>
        </w:rPr>
        <w:lastRenderedPageBreak/>
        <w:t>PSF Technical Committee</w:t>
      </w:r>
      <w:bookmarkEnd w:id="113"/>
      <w:bookmarkEnd w:id="114"/>
      <w:bookmarkEnd w:id="115"/>
      <w:bookmarkEnd w:id="116"/>
    </w:p>
    <w:p w14:paraId="50907694" w14:textId="1CC09317" w:rsidR="006A6382" w:rsidRPr="005E7451" w:rsidRDefault="003571CF"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PSF Steering Committee delegates </w:t>
      </w:r>
      <w:r w:rsidR="004D42EF" w:rsidRPr="005E7451">
        <w:rPr>
          <w:rFonts w:asciiTheme="majorHAnsi" w:hAnsiTheme="majorHAnsi" w:cstheme="majorHAnsi"/>
          <w:sz w:val="21"/>
          <w:szCs w:val="21"/>
          <w:lang w:val="en-GB"/>
        </w:rPr>
        <w:t>specific</w:t>
      </w:r>
      <w:r w:rsidRPr="005E7451">
        <w:rPr>
          <w:rFonts w:asciiTheme="majorHAnsi" w:hAnsiTheme="majorHAnsi" w:cstheme="majorHAnsi"/>
          <w:sz w:val="21"/>
          <w:szCs w:val="21"/>
          <w:lang w:val="en-GB"/>
        </w:rPr>
        <w:t xml:space="preserve"> responsibilities to the PSF Technical Committee (</w:t>
      </w:r>
      <w:hyperlink w:anchor="_Annex_3._Terms" w:history="1">
        <w:r w:rsidR="00AA0D99" w:rsidRPr="005E7451">
          <w:rPr>
            <w:rStyle w:val="Hyperlink"/>
            <w:rFonts w:asciiTheme="majorHAnsi" w:hAnsiTheme="majorHAnsi" w:cstheme="majorHAnsi"/>
            <w:sz w:val="21"/>
            <w:szCs w:val="21"/>
            <w:lang w:val="en-GB"/>
          </w:rPr>
          <w:t>See Annex 3</w:t>
        </w:r>
      </w:hyperlink>
      <w:r w:rsidR="006A6382" w:rsidRPr="005E7451">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w:t>
      </w:r>
    </w:p>
    <w:p w14:paraId="7E457FC4" w14:textId="77777777" w:rsidR="007679B3" w:rsidRDefault="007679B3">
      <w:pPr>
        <w:rPr>
          <w:rFonts w:asciiTheme="majorHAnsi" w:eastAsiaTheme="majorEastAsia" w:hAnsiTheme="majorHAnsi" w:cstheme="majorHAnsi"/>
          <w:b/>
          <w:bCs/>
          <w:color w:val="2F5496" w:themeColor="accent1" w:themeShade="BF"/>
          <w:sz w:val="32"/>
          <w:szCs w:val="32"/>
          <w:lang w:val="en-GB"/>
        </w:rPr>
      </w:pPr>
      <w:bookmarkStart w:id="117" w:name="_Toc97675499"/>
      <w:bookmarkStart w:id="118" w:name="_Toc97743027"/>
      <w:bookmarkStart w:id="119" w:name="_Toc97754245"/>
      <w:bookmarkStart w:id="120" w:name="_Toc100326068"/>
      <w:r>
        <w:rPr>
          <w:rFonts w:cstheme="majorHAnsi"/>
          <w:b/>
          <w:bCs/>
          <w:lang w:val="en-GB"/>
        </w:rPr>
        <w:br w:type="page"/>
      </w:r>
    </w:p>
    <w:p w14:paraId="4AFED5BD" w14:textId="6BD24F9F" w:rsidR="0064225D" w:rsidRPr="005E7451" w:rsidRDefault="0064225D" w:rsidP="0064225D">
      <w:pPr>
        <w:pStyle w:val="Heading1"/>
        <w:spacing w:before="360" w:after="200" w:line="276" w:lineRule="auto"/>
        <w:rPr>
          <w:rFonts w:cstheme="majorHAnsi"/>
          <w:b/>
          <w:bCs/>
          <w:lang w:val="en-GB"/>
        </w:rPr>
      </w:pPr>
      <w:bookmarkStart w:id="121" w:name="_Toc103795023"/>
      <w:r w:rsidRPr="005E7451">
        <w:rPr>
          <w:rFonts w:cstheme="majorHAnsi"/>
          <w:b/>
          <w:bCs/>
          <w:lang w:val="en-GB"/>
        </w:rPr>
        <w:lastRenderedPageBreak/>
        <w:t>Annex 3.</w:t>
      </w:r>
      <w:r w:rsidR="00EE097B" w:rsidRPr="005E7451">
        <w:rPr>
          <w:rFonts w:cstheme="majorHAnsi"/>
          <w:b/>
          <w:bCs/>
          <w:lang w:val="en-GB"/>
        </w:rPr>
        <w:t xml:space="preserve"> </w:t>
      </w:r>
      <w:r w:rsidRPr="005E7451">
        <w:rPr>
          <w:rFonts w:cstheme="majorHAnsi"/>
          <w:b/>
          <w:bCs/>
          <w:lang w:val="en-GB"/>
        </w:rPr>
        <w:t>Terms of Reference PSF Technical Committee</w:t>
      </w:r>
      <w:bookmarkEnd w:id="117"/>
      <w:bookmarkEnd w:id="118"/>
      <w:bookmarkEnd w:id="119"/>
      <w:bookmarkEnd w:id="120"/>
      <w:bookmarkEnd w:id="121"/>
    </w:p>
    <w:p w14:paraId="7E4B8F89" w14:textId="77777777" w:rsidR="00AA0D99" w:rsidRPr="005A3DD2" w:rsidRDefault="00AA0D99" w:rsidP="00AD7B92">
      <w:pPr>
        <w:spacing w:before="200" w:after="120"/>
        <w:jc w:val="both"/>
        <w:rPr>
          <w:rFonts w:asciiTheme="majorHAnsi" w:hAnsiTheme="majorHAnsi" w:cstheme="majorHAnsi"/>
          <w:b/>
          <w:bCs/>
          <w:color w:val="4472C4" w:themeColor="accent1"/>
          <w:sz w:val="26"/>
          <w:szCs w:val="26"/>
          <w:lang w:val="en-GB"/>
        </w:rPr>
      </w:pPr>
      <w:bookmarkStart w:id="122" w:name="_Toc97743028"/>
      <w:bookmarkStart w:id="123" w:name="_Toc97754246"/>
      <w:bookmarkStart w:id="124" w:name="_Toc100326069"/>
      <w:r w:rsidRPr="005A3DD2">
        <w:rPr>
          <w:rFonts w:asciiTheme="majorHAnsi" w:hAnsiTheme="majorHAnsi" w:cstheme="majorHAnsi"/>
          <w:b/>
          <w:bCs/>
          <w:color w:val="4472C4" w:themeColor="accent1"/>
          <w:sz w:val="26"/>
          <w:szCs w:val="26"/>
          <w:lang w:val="en-GB"/>
        </w:rPr>
        <w:t>Mandate</w:t>
      </w:r>
      <w:bookmarkEnd w:id="122"/>
      <w:bookmarkEnd w:id="123"/>
      <w:bookmarkEnd w:id="124"/>
    </w:p>
    <w:p w14:paraId="1C3EF067" w14:textId="77777777" w:rsidR="00281650" w:rsidRDefault="00281650" w:rsidP="00AD7B92">
      <w:pPr>
        <w:spacing w:after="120" w:line="276" w:lineRule="auto"/>
        <w:jc w:val="both"/>
        <w:rPr>
          <w:rFonts w:asciiTheme="majorHAnsi" w:hAnsiTheme="majorHAnsi" w:cstheme="majorHAnsi"/>
          <w:sz w:val="21"/>
          <w:szCs w:val="21"/>
          <w:lang w:val="en-GB"/>
        </w:rPr>
      </w:pPr>
      <w:bookmarkStart w:id="125" w:name="_Toc97743029"/>
      <w:bookmarkStart w:id="126" w:name="_Toc97754247"/>
      <w:r w:rsidRPr="005E7451">
        <w:rPr>
          <w:rFonts w:asciiTheme="majorHAnsi" w:hAnsiTheme="majorHAnsi" w:cstheme="majorHAnsi"/>
          <w:sz w:val="21"/>
          <w:szCs w:val="21"/>
          <w:lang w:val="en-GB"/>
        </w:rPr>
        <w:t>The PSF Technical Committee reports to</w:t>
      </w:r>
      <w:r>
        <w:rPr>
          <w:rFonts w:asciiTheme="majorHAnsi" w:hAnsiTheme="majorHAnsi" w:cstheme="majorHAnsi"/>
          <w:sz w:val="21"/>
          <w:szCs w:val="21"/>
          <w:lang w:val="en-GB"/>
        </w:rPr>
        <w:t xml:space="preserve"> the PSF Steering Committee. </w:t>
      </w:r>
    </w:p>
    <w:p w14:paraId="359970CB" w14:textId="17EB08B5" w:rsidR="00281650" w:rsidRDefault="00281650"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The PSF Steering Committee delegates the authority to r</w:t>
      </w:r>
      <w:r w:rsidRPr="005E7451">
        <w:rPr>
          <w:rFonts w:asciiTheme="majorHAnsi" w:hAnsiTheme="majorHAnsi" w:cstheme="majorHAnsi"/>
          <w:sz w:val="21"/>
          <w:szCs w:val="21"/>
          <w:lang w:val="en-GB"/>
        </w:rPr>
        <w:t xml:space="preserve">eview and endorse Concept Notes up to US$ 1 million submitted under PSF </w:t>
      </w:r>
      <w:r>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Pr>
          <w:rFonts w:asciiTheme="majorHAnsi" w:hAnsiTheme="majorHAnsi" w:cstheme="majorHAnsi"/>
          <w:sz w:val="21"/>
          <w:szCs w:val="21"/>
          <w:lang w:val="en-GB"/>
        </w:rPr>
        <w:t>a</w:t>
      </w:r>
      <w:r w:rsidRPr="005E7451">
        <w:rPr>
          <w:rFonts w:asciiTheme="majorHAnsi" w:hAnsiTheme="majorHAnsi" w:cstheme="majorHAnsi"/>
          <w:sz w:val="21"/>
          <w:szCs w:val="21"/>
          <w:lang w:val="en-GB"/>
        </w:rPr>
        <w:t xml:space="preserve">rea 2 (see </w:t>
      </w:r>
      <w:hyperlink w:anchor="_Annex_4._Concept" w:history="1">
        <w:r w:rsidRPr="005E7451">
          <w:rPr>
            <w:rStyle w:val="Hyperlink"/>
            <w:rFonts w:asciiTheme="majorHAnsi" w:hAnsiTheme="majorHAnsi" w:cstheme="majorHAnsi"/>
            <w:sz w:val="21"/>
            <w:szCs w:val="21"/>
            <w:lang w:val="en-GB"/>
          </w:rPr>
          <w:t>Annex 4. Concept note template and review criteria for Result Area 2</w:t>
        </w:r>
      </w:hyperlink>
      <w:r w:rsidRPr="005E7451">
        <w:rPr>
          <w:rFonts w:asciiTheme="majorHAnsi" w:hAnsiTheme="majorHAnsi" w:cstheme="majorHAnsi"/>
          <w:sz w:val="21"/>
          <w:szCs w:val="21"/>
          <w:lang w:val="en-GB"/>
        </w:rPr>
        <w:t>)</w:t>
      </w:r>
      <w:r>
        <w:rPr>
          <w:rFonts w:asciiTheme="majorHAnsi" w:hAnsiTheme="majorHAnsi" w:cstheme="majorHAnsi"/>
          <w:sz w:val="21"/>
          <w:szCs w:val="21"/>
          <w:lang w:val="en-GB"/>
        </w:rPr>
        <w:t xml:space="preserve"> to the Technical Committee. </w:t>
      </w:r>
    </w:p>
    <w:p w14:paraId="5A88D943" w14:textId="77777777" w:rsidR="00281650" w:rsidRPr="005E7451" w:rsidRDefault="00281650" w:rsidP="00AD7B92">
      <w:pPr>
        <w:spacing w:after="4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In addition, the Technical Committee:</w:t>
      </w:r>
    </w:p>
    <w:p w14:paraId="4F03BE0C" w14:textId="4DB8592B" w:rsidR="00281650" w:rsidRPr="005E7451" w:rsidRDefault="00281650" w:rsidP="00AD7B92">
      <w:pPr>
        <w:pStyle w:val="ListParagraph"/>
        <w:numPr>
          <w:ilvl w:val="0"/>
          <w:numId w:val="9"/>
        </w:numPr>
        <w:spacing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Ensures, to the extent possible, that PSF balances support to </w:t>
      </w:r>
      <w:r w:rsidR="00B922DA">
        <w:rPr>
          <w:rFonts w:asciiTheme="majorHAnsi" w:hAnsiTheme="majorHAnsi" w:cstheme="majorHAnsi"/>
          <w:sz w:val="21"/>
          <w:szCs w:val="21"/>
          <w:lang w:val="en-GB"/>
        </w:rPr>
        <w:t>Yemen's</w:t>
      </w:r>
      <w:r w:rsidRPr="005E7451">
        <w:rPr>
          <w:rFonts w:asciiTheme="majorHAnsi" w:hAnsiTheme="majorHAnsi" w:cstheme="majorHAnsi"/>
          <w:sz w:val="21"/>
          <w:szCs w:val="21"/>
          <w:lang w:val="en-GB"/>
        </w:rPr>
        <w:t xml:space="preserve"> multiple regions.</w:t>
      </w:r>
    </w:p>
    <w:p w14:paraId="5D9EC2FA" w14:textId="77777777" w:rsidR="00281650" w:rsidRPr="005E7451" w:rsidRDefault="00281650" w:rsidP="00AD7B92">
      <w:pPr>
        <w:pStyle w:val="ListParagraph"/>
        <w:numPr>
          <w:ilvl w:val="0"/>
          <w:numId w:val="9"/>
        </w:numPr>
        <w:spacing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Advises (</w:t>
      </w:r>
      <w:r>
        <w:rPr>
          <w:rFonts w:asciiTheme="majorHAnsi" w:hAnsiTheme="majorHAnsi" w:cstheme="majorHAnsi"/>
          <w:sz w:val="21"/>
          <w:szCs w:val="21"/>
          <w:lang w:val="en-GB"/>
        </w:rPr>
        <w:t>upon</w:t>
      </w:r>
      <w:r w:rsidRPr="005E7451">
        <w:rPr>
          <w:rFonts w:asciiTheme="majorHAnsi" w:hAnsiTheme="majorHAnsi" w:cstheme="majorHAnsi"/>
          <w:sz w:val="21"/>
          <w:szCs w:val="21"/>
          <w:lang w:val="en-GB"/>
        </w:rPr>
        <w:t xml:space="preserve"> request) the PSF Steering Committee on matters related to the </w:t>
      </w:r>
      <w:r>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esult </w:t>
      </w:r>
      <w:r>
        <w:rPr>
          <w:rFonts w:asciiTheme="majorHAnsi" w:hAnsiTheme="majorHAnsi" w:cstheme="majorHAnsi"/>
          <w:sz w:val="21"/>
          <w:szCs w:val="21"/>
          <w:lang w:val="en-GB"/>
        </w:rPr>
        <w:t>a</w:t>
      </w:r>
      <w:r w:rsidRPr="005E7451">
        <w:rPr>
          <w:rFonts w:asciiTheme="majorHAnsi" w:hAnsiTheme="majorHAnsi" w:cstheme="majorHAnsi"/>
          <w:sz w:val="21"/>
          <w:szCs w:val="21"/>
          <w:lang w:val="en-GB"/>
        </w:rPr>
        <w:t>rea 3 Special Projects.</w:t>
      </w:r>
    </w:p>
    <w:p w14:paraId="2EAACAE3" w14:textId="77777777" w:rsidR="00281650" w:rsidRPr="005E7451" w:rsidRDefault="00281650" w:rsidP="00AD7B92">
      <w:pPr>
        <w:pStyle w:val="ListParagraph"/>
        <w:numPr>
          <w:ilvl w:val="0"/>
          <w:numId w:val="9"/>
        </w:numPr>
        <w:spacing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Advises the PSF Steering Committee on Annual and Final PSF Report endorsements.</w:t>
      </w:r>
    </w:p>
    <w:p w14:paraId="693626AD" w14:textId="282EE2EF" w:rsidR="00281650" w:rsidRDefault="00281650" w:rsidP="00AD7B92">
      <w:pPr>
        <w:pStyle w:val="ListParagraph"/>
        <w:numPr>
          <w:ilvl w:val="0"/>
          <w:numId w:val="9"/>
        </w:numPr>
        <w:spacing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Regularly liaises with the PSF project team on matters relevant to the PSF Steering Committee</w:t>
      </w:r>
      <w:r w:rsidR="00F36884">
        <w:rPr>
          <w:rFonts w:asciiTheme="majorHAnsi" w:hAnsiTheme="majorHAnsi" w:cstheme="majorHAnsi"/>
          <w:sz w:val="21"/>
          <w:szCs w:val="21"/>
          <w:lang w:val="en-GB"/>
        </w:rPr>
        <w:t xml:space="preserve"> and the implementation of results area 2 projects</w:t>
      </w:r>
      <w:r w:rsidRPr="005E7451">
        <w:rPr>
          <w:rFonts w:asciiTheme="majorHAnsi" w:hAnsiTheme="majorHAnsi" w:cstheme="majorHAnsi"/>
          <w:sz w:val="21"/>
          <w:szCs w:val="21"/>
          <w:lang w:val="en-GB"/>
        </w:rPr>
        <w:t>.</w:t>
      </w:r>
    </w:p>
    <w:p w14:paraId="29C4AAAA" w14:textId="5F1AE7CC" w:rsidR="001F5C27" w:rsidRPr="001F5C27" w:rsidRDefault="001F5C27" w:rsidP="00AD7B92">
      <w:pPr>
        <w:pStyle w:val="ListParagraph"/>
        <w:numPr>
          <w:ilvl w:val="0"/>
          <w:numId w:val="9"/>
        </w:numPr>
        <w:spacing w:before="40" w:after="120" w:line="276" w:lineRule="auto"/>
        <w:ind w:left="714" w:hanging="357"/>
        <w:contextualSpacing w:val="0"/>
        <w:jc w:val="both"/>
        <w:rPr>
          <w:rFonts w:asciiTheme="majorHAnsi" w:hAnsiTheme="majorHAnsi" w:cstheme="majorHAnsi"/>
          <w:sz w:val="21"/>
          <w:szCs w:val="21"/>
          <w:lang w:val="en-GB"/>
        </w:rPr>
      </w:pPr>
      <w:r>
        <w:rPr>
          <w:rFonts w:asciiTheme="majorHAnsi" w:hAnsiTheme="majorHAnsi" w:cstheme="majorHAnsi"/>
          <w:sz w:val="21"/>
          <w:szCs w:val="21"/>
          <w:lang w:val="en-GB"/>
        </w:rPr>
        <w:t xml:space="preserve">Ensures all PSF projects are inclusive and </w:t>
      </w:r>
      <w:proofErr w:type="gramStart"/>
      <w:r w:rsidR="00482E9D">
        <w:rPr>
          <w:rFonts w:asciiTheme="majorHAnsi" w:hAnsiTheme="majorHAnsi" w:cstheme="majorHAnsi"/>
          <w:sz w:val="21"/>
          <w:szCs w:val="21"/>
          <w:lang w:val="en-GB"/>
        </w:rPr>
        <w:t>gender-sensitive</w:t>
      </w:r>
      <w:proofErr w:type="gramEnd"/>
      <w:r>
        <w:rPr>
          <w:rFonts w:asciiTheme="majorHAnsi" w:hAnsiTheme="majorHAnsi" w:cstheme="majorHAnsi"/>
          <w:sz w:val="21"/>
          <w:szCs w:val="21"/>
          <w:lang w:val="en-GB"/>
        </w:rPr>
        <w:t>.</w:t>
      </w:r>
    </w:p>
    <w:p w14:paraId="5D76AE3C" w14:textId="77777777" w:rsidR="00281650" w:rsidRDefault="00281650"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Please see </w:t>
      </w:r>
      <w:hyperlink w:anchor="_Annex_3._Terms" w:history="1">
        <w:r w:rsidRPr="005E7451">
          <w:rPr>
            <w:rStyle w:val="Hyperlink"/>
            <w:rFonts w:asciiTheme="majorHAnsi" w:hAnsiTheme="majorHAnsi" w:cstheme="majorHAnsi"/>
            <w:sz w:val="21"/>
            <w:szCs w:val="21"/>
            <w:lang w:val="en-GB"/>
          </w:rPr>
          <w:t>Annex 3. Terms of Reference PSF Technical Committee</w:t>
        </w:r>
      </w:hyperlink>
      <w:r w:rsidRPr="005E7451">
        <w:rPr>
          <w:rFonts w:asciiTheme="majorHAnsi" w:hAnsiTheme="majorHAnsi" w:cstheme="majorHAnsi"/>
          <w:sz w:val="21"/>
          <w:szCs w:val="21"/>
          <w:lang w:val="en-GB"/>
        </w:rPr>
        <w:t xml:space="preserve"> for additional details.</w:t>
      </w:r>
    </w:p>
    <w:p w14:paraId="796A2A22" w14:textId="77777777" w:rsidR="00AA0D99" w:rsidRPr="005A3DD2" w:rsidRDefault="00AA0D99" w:rsidP="00AD7B92">
      <w:pPr>
        <w:spacing w:before="200" w:after="120"/>
        <w:jc w:val="both"/>
        <w:rPr>
          <w:rFonts w:asciiTheme="majorHAnsi" w:hAnsiTheme="majorHAnsi" w:cstheme="majorHAnsi"/>
          <w:b/>
          <w:bCs/>
          <w:color w:val="4472C4" w:themeColor="accent1"/>
          <w:sz w:val="26"/>
          <w:szCs w:val="26"/>
          <w:lang w:val="en-GB"/>
        </w:rPr>
      </w:pPr>
      <w:bookmarkStart w:id="127" w:name="_Toc100326070"/>
      <w:r w:rsidRPr="005A3DD2">
        <w:rPr>
          <w:rFonts w:asciiTheme="majorHAnsi" w:hAnsiTheme="majorHAnsi" w:cstheme="majorHAnsi"/>
          <w:b/>
          <w:bCs/>
          <w:color w:val="4472C4" w:themeColor="accent1"/>
          <w:sz w:val="26"/>
          <w:szCs w:val="26"/>
          <w:lang w:val="en-GB"/>
        </w:rPr>
        <w:t>Composition</w:t>
      </w:r>
      <w:bookmarkEnd w:id="125"/>
      <w:bookmarkEnd w:id="126"/>
      <w:bookmarkEnd w:id="127"/>
    </w:p>
    <w:p w14:paraId="78DF4CD7" w14:textId="0BB779B7" w:rsidR="00AA0D99" w:rsidRPr="005E7451" w:rsidRDefault="00AA0D99"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PSF </w:t>
      </w:r>
      <w:r w:rsidR="00ED1136">
        <w:rPr>
          <w:rFonts w:asciiTheme="majorHAnsi" w:hAnsiTheme="majorHAnsi" w:cstheme="majorHAnsi"/>
          <w:sz w:val="21"/>
          <w:szCs w:val="21"/>
          <w:lang w:val="en-GB"/>
        </w:rPr>
        <w:t>Technical</w:t>
      </w:r>
      <w:r w:rsidRPr="005E7451">
        <w:rPr>
          <w:rFonts w:asciiTheme="majorHAnsi" w:hAnsiTheme="majorHAnsi" w:cstheme="majorHAnsi"/>
          <w:sz w:val="21"/>
          <w:szCs w:val="21"/>
          <w:lang w:val="en-GB"/>
        </w:rPr>
        <w:t xml:space="preserve"> Committee members are:</w:t>
      </w:r>
    </w:p>
    <w:p w14:paraId="51B384F4" w14:textId="77777777" w:rsidR="00D73D3B" w:rsidRPr="005E7451" w:rsidRDefault="00D73D3B" w:rsidP="00AD7B92">
      <w:pPr>
        <w:pStyle w:val="ListParagraph"/>
        <w:numPr>
          <w:ilvl w:val="0"/>
          <w:numId w:val="11"/>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OSESGY staff (Co-chair)</w:t>
      </w:r>
    </w:p>
    <w:p w14:paraId="6FE06FE9" w14:textId="48D7F1B4" w:rsidR="00597A0E" w:rsidRPr="005E7451" w:rsidRDefault="00E712C5" w:rsidP="00AD7B92">
      <w:pPr>
        <w:pStyle w:val="ListParagraph"/>
        <w:numPr>
          <w:ilvl w:val="0"/>
          <w:numId w:val="11"/>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UN RCO staff </w:t>
      </w:r>
      <w:r w:rsidR="00597A0E" w:rsidRPr="005E7451">
        <w:rPr>
          <w:rFonts w:asciiTheme="majorHAnsi" w:hAnsiTheme="majorHAnsi" w:cstheme="majorHAnsi"/>
          <w:sz w:val="21"/>
          <w:szCs w:val="21"/>
          <w:lang w:val="en-GB"/>
        </w:rPr>
        <w:t>(Co-chair)</w:t>
      </w:r>
    </w:p>
    <w:p w14:paraId="4628D3FE" w14:textId="037D1A7F" w:rsidR="00AA0D99" w:rsidRPr="005E7451" w:rsidRDefault="007262A4" w:rsidP="00AD7B92">
      <w:pPr>
        <w:pStyle w:val="ListParagraph"/>
        <w:numPr>
          <w:ilvl w:val="0"/>
          <w:numId w:val="11"/>
        </w:numPr>
        <w:spacing w:before="40"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2 </w:t>
      </w:r>
      <w:r w:rsidR="00AA0D99" w:rsidRPr="005E7451">
        <w:rPr>
          <w:rFonts w:asciiTheme="majorHAnsi" w:hAnsiTheme="majorHAnsi" w:cstheme="majorHAnsi"/>
          <w:sz w:val="21"/>
          <w:szCs w:val="21"/>
          <w:lang w:val="en-GB"/>
        </w:rPr>
        <w:t>PSF donor partners</w:t>
      </w:r>
      <w:r w:rsidRPr="005E7451">
        <w:rPr>
          <w:rFonts w:asciiTheme="majorHAnsi" w:hAnsiTheme="majorHAnsi" w:cstheme="majorHAnsi"/>
          <w:sz w:val="21"/>
          <w:szCs w:val="21"/>
          <w:lang w:val="en-GB"/>
        </w:rPr>
        <w:t xml:space="preserve"> (rotating</w:t>
      </w:r>
      <w:r w:rsidR="00EB477A">
        <w:rPr>
          <w:rFonts w:asciiTheme="majorHAnsi" w:hAnsiTheme="majorHAnsi" w:cstheme="majorHAnsi"/>
          <w:sz w:val="21"/>
          <w:szCs w:val="21"/>
          <w:lang w:val="en-GB"/>
        </w:rPr>
        <w:t xml:space="preserve"> semi-annually</w:t>
      </w:r>
      <w:r w:rsidRPr="005E7451">
        <w:rPr>
          <w:rFonts w:asciiTheme="majorHAnsi" w:hAnsiTheme="majorHAnsi" w:cstheme="majorHAnsi"/>
          <w:sz w:val="21"/>
          <w:szCs w:val="21"/>
          <w:lang w:val="en-GB"/>
        </w:rPr>
        <w:t>)</w:t>
      </w:r>
    </w:p>
    <w:p w14:paraId="5B4AB2C6" w14:textId="104C6ED1" w:rsidR="007262A4" w:rsidRPr="005E7451" w:rsidRDefault="00E712C5" w:rsidP="00AD7B92">
      <w:pPr>
        <w:pStyle w:val="ListParagraph"/>
        <w:numPr>
          <w:ilvl w:val="0"/>
          <w:numId w:val="11"/>
        </w:numPr>
        <w:spacing w:before="40" w:after="4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UNDP Country Office staff</w:t>
      </w:r>
    </w:p>
    <w:p w14:paraId="2042BDB6" w14:textId="404EC9FD" w:rsidR="007262A4" w:rsidRPr="005E7451" w:rsidRDefault="00597A0E" w:rsidP="00AD7B92">
      <w:pPr>
        <w:pStyle w:val="ListParagraph"/>
        <w:numPr>
          <w:ilvl w:val="0"/>
          <w:numId w:val="11"/>
        </w:numPr>
        <w:spacing w:after="120" w:line="276" w:lineRule="auto"/>
        <w:ind w:left="714" w:hanging="357"/>
        <w:contextualSpacing w:val="0"/>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PSF staff</w:t>
      </w:r>
      <w:r w:rsidR="00D73D3B">
        <w:rPr>
          <w:rFonts w:asciiTheme="majorHAnsi" w:hAnsiTheme="majorHAnsi" w:cstheme="majorHAnsi"/>
          <w:sz w:val="21"/>
          <w:szCs w:val="21"/>
          <w:lang w:val="en-GB"/>
        </w:rPr>
        <w:t xml:space="preserve"> (Secretariat)</w:t>
      </w:r>
    </w:p>
    <w:p w14:paraId="4C2C7EC1" w14:textId="77777777" w:rsidR="00AA0D99" w:rsidRPr="005A3DD2" w:rsidRDefault="00AA0D99" w:rsidP="00AD7B92">
      <w:pPr>
        <w:spacing w:before="200" w:after="120"/>
        <w:jc w:val="both"/>
        <w:rPr>
          <w:rFonts w:asciiTheme="majorHAnsi" w:hAnsiTheme="majorHAnsi" w:cstheme="majorHAnsi"/>
          <w:b/>
          <w:bCs/>
          <w:color w:val="4472C4" w:themeColor="accent1"/>
          <w:sz w:val="26"/>
          <w:szCs w:val="26"/>
          <w:lang w:val="en-GB"/>
        </w:rPr>
      </w:pPr>
      <w:bookmarkStart w:id="128" w:name="_Toc97743030"/>
      <w:bookmarkStart w:id="129" w:name="_Toc97754248"/>
      <w:bookmarkStart w:id="130" w:name="_Toc100326071"/>
      <w:r w:rsidRPr="005A3DD2">
        <w:rPr>
          <w:rFonts w:asciiTheme="majorHAnsi" w:hAnsiTheme="majorHAnsi" w:cstheme="majorHAnsi"/>
          <w:b/>
          <w:bCs/>
          <w:color w:val="4472C4" w:themeColor="accent1"/>
          <w:sz w:val="26"/>
          <w:szCs w:val="26"/>
          <w:lang w:val="en-GB"/>
        </w:rPr>
        <w:t>Meeting Schedule</w:t>
      </w:r>
      <w:bookmarkEnd w:id="128"/>
      <w:bookmarkEnd w:id="129"/>
      <w:bookmarkEnd w:id="130"/>
    </w:p>
    <w:p w14:paraId="62077F4A" w14:textId="5BC5E1C6" w:rsidR="00AA0D99" w:rsidRPr="005E7451" w:rsidRDefault="00AA0D99"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w:t>
      </w:r>
      <w:r w:rsidR="00597A0E" w:rsidRPr="005E7451">
        <w:rPr>
          <w:rFonts w:asciiTheme="majorHAnsi" w:hAnsiTheme="majorHAnsi" w:cstheme="majorHAnsi"/>
          <w:sz w:val="21"/>
          <w:szCs w:val="21"/>
          <w:lang w:val="en-GB"/>
        </w:rPr>
        <w:t>Technical</w:t>
      </w:r>
      <w:r w:rsidRPr="005E7451">
        <w:rPr>
          <w:rFonts w:asciiTheme="majorHAnsi" w:hAnsiTheme="majorHAnsi" w:cstheme="majorHAnsi"/>
          <w:sz w:val="21"/>
          <w:szCs w:val="21"/>
          <w:lang w:val="en-GB"/>
        </w:rPr>
        <w:t xml:space="preserve"> Committee meets </w:t>
      </w:r>
      <w:r w:rsidR="00CC3F46">
        <w:rPr>
          <w:rFonts w:asciiTheme="majorHAnsi" w:hAnsiTheme="majorHAnsi" w:cstheme="majorHAnsi"/>
          <w:sz w:val="21"/>
          <w:szCs w:val="21"/>
          <w:lang w:val="en-GB"/>
        </w:rPr>
        <w:t>bi-weekly</w:t>
      </w:r>
      <w:r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The </w:t>
      </w:r>
      <w:r w:rsidR="00597A0E" w:rsidRPr="005E7451">
        <w:rPr>
          <w:rFonts w:asciiTheme="majorHAnsi" w:hAnsiTheme="majorHAnsi" w:cstheme="majorHAnsi"/>
          <w:sz w:val="21"/>
          <w:szCs w:val="21"/>
          <w:lang w:val="en-GB"/>
        </w:rPr>
        <w:t>co-</w:t>
      </w:r>
      <w:r w:rsidRPr="005E7451">
        <w:rPr>
          <w:rFonts w:asciiTheme="majorHAnsi" w:hAnsiTheme="majorHAnsi" w:cstheme="majorHAnsi"/>
          <w:sz w:val="21"/>
          <w:szCs w:val="21"/>
          <w:lang w:val="en-GB"/>
        </w:rPr>
        <w:t>chair</w:t>
      </w:r>
      <w:r w:rsidR="00597A0E" w:rsidRPr="005E7451">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may call for </w:t>
      </w:r>
      <w:r w:rsidR="00E013FC" w:rsidRPr="005E7451">
        <w:rPr>
          <w:rFonts w:asciiTheme="majorHAnsi" w:hAnsiTheme="majorHAnsi" w:cstheme="majorHAnsi"/>
          <w:sz w:val="21"/>
          <w:szCs w:val="21"/>
          <w:lang w:val="en-GB"/>
        </w:rPr>
        <w:t>additional</w:t>
      </w:r>
      <w:r w:rsidRPr="005E7451">
        <w:rPr>
          <w:rFonts w:asciiTheme="majorHAnsi" w:hAnsiTheme="majorHAnsi" w:cstheme="majorHAnsi"/>
          <w:sz w:val="21"/>
          <w:szCs w:val="21"/>
          <w:lang w:val="en-GB"/>
        </w:rPr>
        <w:t xml:space="preserve"> meetings if required.</w:t>
      </w:r>
    </w:p>
    <w:p w14:paraId="3C35174D" w14:textId="225C265B" w:rsidR="00123DBD" w:rsidRPr="005E7451" w:rsidRDefault="00123DBD"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Secretariat, in consultation with the Technical Committee members, may cancel the monthly meeting in the absence of agenda items.</w:t>
      </w:r>
    </w:p>
    <w:p w14:paraId="224BB680" w14:textId="24695B86" w:rsidR="00F3368F" w:rsidRPr="005E7451" w:rsidRDefault="00F3368F"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members may meet virtually or </w:t>
      </w:r>
      <w:r w:rsidR="004D42EF" w:rsidRPr="005E7451">
        <w:rPr>
          <w:rFonts w:asciiTheme="majorHAnsi" w:hAnsiTheme="majorHAnsi" w:cstheme="majorHAnsi"/>
          <w:sz w:val="21"/>
          <w:szCs w:val="21"/>
          <w:lang w:val="en-GB"/>
        </w:rPr>
        <w:t>in person</w:t>
      </w:r>
      <w:r w:rsidRPr="005E7451">
        <w:rPr>
          <w:rFonts w:asciiTheme="majorHAnsi" w:hAnsiTheme="majorHAnsi" w:cstheme="majorHAnsi"/>
          <w:sz w:val="21"/>
          <w:szCs w:val="21"/>
          <w:lang w:val="en-GB"/>
        </w:rPr>
        <w:t>.</w:t>
      </w:r>
    </w:p>
    <w:p w14:paraId="54AB172B" w14:textId="77777777" w:rsidR="00AA0D99" w:rsidRPr="005A3DD2" w:rsidRDefault="00AA0D99" w:rsidP="00AD7B92">
      <w:pPr>
        <w:keepNext/>
        <w:spacing w:before="200" w:after="120"/>
        <w:jc w:val="both"/>
        <w:rPr>
          <w:rFonts w:asciiTheme="majorHAnsi" w:hAnsiTheme="majorHAnsi" w:cstheme="majorHAnsi"/>
          <w:b/>
          <w:bCs/>
          <w:color w:val="4472C4" w:themeColor="accent1"/>
          <w:sz w:val="26"/>
          <w:szCs w:val="26"/>
          <w:lang w:val="en-GB"/>
        </w:rPr>
      </w:pPr>
      <w:bookmarkStart w:id="131" w:name="_Toc97743031"/>
      <w:bookmarkStart w:id="132" w:name="_Toc97754249"/>
      <w:bookmarkStart w:id="133" w:name="_Toc100326072"/>
      <w:r w:rsidRPr="005A3DD2">
        <w:rPr>
          <w:rFonts w:asciiTheme="majorHAnsi" w:hAnsiTheme="majorHAnsi" w:cstheme="majorHAnsi"/>
          <w:b/>
          <w:bCs/>
          <w:color w:val="4472C4" w:themeColor="accent1"/>
          <w:sz w:val="26"/>
          <w:szCs w:val="26"/>
          <w:lang w:val="en-GB"/>
        </w:rPr>
        <w:t>Secretariat</w:t>
      </w:r>
      <w:bookmarkEnd w:id="131"/>
      <w:bookmarkEnd w:id="132"/>
      <w:bookmarkEnd w:id="133"/>
    </w:p>
    <w:p w14:paraId="7976FCF4" w14:textId="76E87ED1" w:rsidR="003C17B0" w:rsidRPr="005E7451" w:rsidRDefault="00123DBD"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PSF Project Development Officer (the person responsible </w:t>
      </w:r>
      <w:r w:rsidR="004D42EF" w:rsidRPr="005E7451">
        <w:rPr>
          <w:rFonts w:asciiTheme="majorHAnsi" w:hAnsiTheme="majorHAnsi" w:cstheme="majorHAnsi"/>
          <w:sz w:val="21"/>
          <w:szCs w:val="21"/>
          <w:lang w:val="en-GB"/>
        </w:rPr>
        <w:t>for</w:t>
      </w:r>
      <w:r w:rsidRPr="005E7451">
        <w:rPr>
          <w:rFonts w:asciiTheme="majorHAnsi" w:hAnsiTheme="majorHAnsi" w:cstheme="majorHAnsi"/>
          <w:sz w:val="21"/>
          <w:szCs w:val="21"/>
          <w:lang w:val="en-GB"/>
        </w:rPr>
        <w:t xml:space="preserve"> </w:t>
      </w:r>
      <w:r w:rsidR="004D42EF" w:rsidRPr="005E7451">
        <w:rPr>
          <w:rFonts w:asciiTheme="majorHAnsi" w:hAnsiTheme="majorHAnsi" w:cstheme="majorHAnsi"/>
          <w:sz w:val="21"/>
          <w:szCs w:val="21"/>
          <w:lang w:val="en-GB"/>
        </w:rPr>
        <w:t>working</w:t>
      </w:r>
      <w:r w:rsidRPr="005E7451">
        <w:rPr>
          <w:rFonts w:asciiTheme="majorHAnsi" w:hAnsiTheme="majorHAnsi" w:cstheme="majorHAnsi"/>
          <w:sz w:val="21"/>
          <w:szCs w:val="21"/>
          <w:lang w:val="en-GB"/>
        </w:rPr>
        <w:t xml:space="preserve"> with the </w:t>
      </w:r>
      <w:r w:rsidR="00AE0083">
        <w:rPr>
          <w:rFonts w:asciiTheme="majorHAnsi" w:hAnsiTheme="majorHAnsi" w:cstheme="majorHAnsi"/>
          <w:sz w:val="21"/>
          <w:szCs w:val="21"/>
          <w:lang w:val="en-GB"/>
        </w:rPr>
        <w:t xml:space="preserve">UN Tripartite Team and selected </w:t>
      </w:r>
      <w:r w:rsidRPr="005E7451">
        <w:rPr>
          <w:rFonts w:asciiTheme="majorHAnsi" w:hAnsiTheme="majorHAnsi" w:cstheme="majorHAnsi"/>
          <w:sz w:val="21"/>
          <w:szCs w:val="21"/>
          <w:lang w:val="en-GB"/>
        </w:rPr>
        <w:t xml:space="preserve">partners to bring the </w:t>
      </w:r>
      <w:r w:rsidR="003C17B0" w:rsidRPr="005E7451">
        <w:rPr>
          <w:rFonts w:asciiTheme="majorHAnsi" w:hAnsiTheme="majorHAnsi" w:cstheme="majorHAnsi"/>
          <w:sz w:val="21"/>
          <w:szCs w:val="21"/>
          <w:lang w:val="en-GB"/>
        </w:rPr>
        <w:t xml:space="preserve">endorsed </w:t>
      </w:r>
      <w:r w:rsidRPr="005E7451">
        <w:rPr>
          <w:rFonts w:asciiTheme="majorHAnsi" w:hAnsiTheme="majorHAnsi" w:cstheme="majorHAnsi"/>
          <w:sz w:val="21"/>
          <w:szCs w:val="21"/>
          <w:lang w:val="en-GB"/>
        </w:rPr>
        <w:t xml:space="preserve">Concept Notes to </w:t>
      </w:r>
      <w:r w:rsidR="003C17B0" w:rsidRPr="005E7451">
        <w:rPr>
          <w:rFonts w:asciiTheme="majorHAnsi" w:hAnsiTheme="majorHAnsi" w:cstheme="majorHAnsi"/>
          <w:sz w:val="21"/>
          <w:szCs w:val="21"/>
          <w:lang w:val="en-GB"/>
        </w:rPr>
        <w:t xml:space="preserve">the level of </w:t>
      </w:r>
      <w:r w:rsidRPr="005E7451">
        <w:rPr>
          <w:rFonts w:asciiTheme="majorHAnsi" w:hAnsiTheme="majorHAnsi" w:cstheme="majorHAnsi"/>
          <w:sz w:val="21"/>
          <w:szCs w:val="21"/>
          <w:lang w:val="en-GB"/>
        </w:rPr>
        <w:t xml:space="preserve">Project </w:t>
      </w:r>
      <w:r w:rsidR="003C17B0" w:rsidRPr="005E7451">
        <w:rPr>
          <w:rFonts w:asciiTheme="majorHAnsi" w:hAnsiTheme="majorHAnsi" w:cstheme="majorHAnsi"/>
          <w:sz w:val="21"/>
          <w:szCs w:val="21"/>
          <w:lang w:val="en-GB"/>
        </w:rPr>
        <w:t>D</w:t>
      </w:r>
      <w:r w:rsidRPr="005E7451">
        <w:rPr>
          <w:rFonts w:asciiTheme="majorHAnsi" w:hAnsiTheme="majorHAnsi" w:cstheme="majorHAnsi"/>
          <w:sz w:val="21"/>
          <w:szCs w:val="21"/>
          <w:lang w:val="en-GB"/>
        </w:rPr>
        <w:t xml:space="preserve">ocuments) </w:t>
      </w:r>
      <w:r w:rsidR="00AE0083">
        <w:rPr>
          <w:rFonts w:asciiTheme="majorHAnsi" w:hAnsiTheme="majorHAnsi" w:cstheme="majorHAnsi"/>
          <w:sz w:val="21"/>
          <w:szCs w:val="21"/>
          <w:lang w:val="en-GB"/>
        </w:rPr>
        <w:t>provides</w:t>
      </w:r>
      <w:r w:rsidR="00AA0D99" w:rsidRPr="005E7451">
        <w:rPr>
          <w:rFonts w:asciiTheme="majorHAnsi" w:hAnsiTheme="majorHAnsi" w:cstheme="majorHAnsi"/>
          <w:sz w:val="21"/>
          <w:szCs w:val="21"/>
          <w:lang w:val="en-GB"/>
        </w:rPr>
        <w:t xml:space="preserve"> the Secretariat to the </w:t>
      </w:r>
      <w:r w:rsidR="00E712C5">
        <w:rPr>
          <w:rFonts w:asciiTheme="majorHAnsi" w:hAnsiTheme="majorHAnsi" w:cstheme="majorHAnsi"/>
          <w:sz w:val="21"/>
          <w:szCs w:val="21"/>
          <w:lang w:val="en-GB"/>
        </w:rPr>
        <w:t>Technical</w:t>
      </w:r>
      <w:r w:rsidR="00AA0D99" w:rsidRPr="005E7451">
        <w:rPr>
          <w:rFonts w:asciiTheme="majorHAnsi" w:hAnsiTheme="majorHAnsi" w:cstheme="majorHAnsi"/>
          <w:sz w:val="21"/>
          <w:szCs w:val="21"/>
          <w:lang w:val="en-GB"/>
        </w:rPr>
        <w:t xml:space="preserve"> Committee. </w:t>
      </w:r>
    </w:p>
    <w:p w14:paraId="42A4ABEE" w14:textId="4EEDA9A7" w:rsidR="00AA0D99" w:rsidRPr="005E7451" w:rsidRDefault="00AA0D99"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In this role, </w:t>
      </w:r>
      <w:r w:rsidR="00E013FC" w:rsidRPr="005E7451">
        <w:rPr>
          <w:rFonts w:asciiTheme="majorHAnsi" w:hAnsiTheme="majorHAnsi" w:cstheme="majorHAnsi"/>
          <w:sz w:val="21"/>
          <w:szCs w:val="21"/>
          <w:lang w:val="en-GB"/>
        </w:rPr>
        <w:t xml:space="preserve">and among others, </w:t>
      </w:r>
      <w:r w:rsidR="00482E9D">
        <w:rPr>
          <w:rFonts w:asciiTheme="majorHAnsi" w:hAnsiTheme="majorHAnsi" w:cstheme="majorHAnsi"/>
          <w:sz w:val="21"/>
          <w:szCs w:val="21"/>
          <w:lang w:val="en-GB"/>
        </w:rPr>
        <w:t>they</w:t>
      </w:r>
      <w:r w:rsidRPr="005E7451">
        <w:rPr>
          <w:rFonts w:asciiTheme="majorHAnsi" w:hAnsiTheme="majorHAnsi" w:cstheme="majorHAnsi"/>
          <w:sz w:val="21"/>
          <w:szCs w:val="21"/>
          <w:lang w:val="en-GB"/>
        </w:rPr>
        <w:t xml:space="preserve"> will:</w:t>
      </w:r>
    </w:p>
    <w:p w14:paraId="4264A519" w14:textId="3E9D6553" w:rsidR="00AA0D99" w:rsidRPr="005E7451" w:rsidRDefault="00AA0D99" w:rsidP="00AD7B92">
      <w:pPr>
        <w:pStyle w:val="ListParagraph"/>
        <w:numPr>
          <w:ilvl w:val="0"/>
          <w:numId w:val="10"/>
        </w:numPr>
        <w:spacing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Facilitate </w:t>
      </w:r>
      <w:r w:rsidR="00123DBD" w:rsidRPr="005E7451">
        <w:rPr>
          <w:rFonts w:asciiTheme="majorHAnsi" w:hAnsiTheme="majorHAnsi" w:cstheme="majorHAnsi"/>
          <w:sz w:val="21"/>
          <w:szCs w:val="21"/>
          <w:lang w:val="en-GB"/>
        </w:rPr>
        <w:t>the</w:t>
      </w:r>
      <w:r w:rsidRPr="005E7451">
        <w:rPr>
          <w:rFonts w:asciiTheme="majorHAnsi" w:hAnsiTheme="majorHAnsi" w:cstheme="majorHAnsi"/>
          <w:sz w:val="21"/>
          <w:szCs w:val="21"/>
          <w:lang w:val="en-GB"/>
        </w:rPr>
        <w:t xml:space="preserve"> </w:t>
      </w:r>
      <w:r w:rsidR="00584109">
        <w:rPr>
          <w:rFonts w:asciiTheme="majorHAnsi" w:hAnsiTheme="majorHAnsi" w:cstheme="majorHAnsi"/>
          <w:sz w:val="21"/>
          <w:szCs w:val="21"/>
          <w:lang w:val="en-GB"/>
        </w:rPr>
        <w:t>organisation</w:t>
      </w:r>
      <w:r w:rsidRPr="005E7451">
        <w:rPr>
          <w:rFonts w:asciiTheme="majorHAnsi" w:hAnsiTheme="majorHAnsi" w:cstheme="majorHAnsi"/>
          <w:sz w:val="21"/>
          <w:szCs w:val="21"/>
          <w:lang w:val="en-GB"/>
        </w:rPr>
        <w:t xml:space="preserve"> of </w:t>
      </w:r>
      <w:r w:rsidR="00E013FC" w:rsidRPr="005E7451">
        <w:rPr>
          <w:rFonts w:asciiTheme="majorHAnsi" w:hAnsiTheme="majorHAnsi" w:cstheme="majorHAnsi"/>
          <w:sz w:val="21"/>
          <w:szCs w:val="21"/>
          <w:lang w:val="en-GB"/>
        </w:rPr>
        <w:t>Technical</w:t>
      </w:r>
      <w:r w:rsidRPr="005E7451">
        <w:rPr>
          <w:rFonts w:asciiTheme="majorHAnsi" w:hAnsiTheme="majorHAnsi" w:cstheme="majorHAnsi"/>
          <w:sz w:val="21"/>
          <w:szCs w:val="21"/>
          <w:lang w:val="en-GB"/>
        </w:rPr>
        <w:t xml:space="preserve"> Committee meetings.</w:t>
      </w:r>
    </w:p>
    <w:p w14:paraId="3526549F" w14:textId="766363EF" w:rsidR="00E013FC" w:rsidRPr="005E7451" w:rsidRDefault="00E013FC" w:rsidP="00AD7B92">
      <w:pPr>
        <w:pStyle w:val="ListParagraph"/>
        <w:numPr>
          <w:ilvl w:val="0"/>
          <w:numId w:val="10"/>
        </w:numPr>
        <w:spacing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Develop and circulate minutes of the </w:t>
      </w:r>
      <w:r w:rsidR="00A825E7">
        <w:rPr>
          <w:rFonts w:asciiTheme="majorHAnsi" w:hAnsiTheme="majorHAnsi" w:cstheme="majorHAnsi"/>
          <w:sz w:val="21"/>
          <w:szCs w:val="21"/>
          <w:lang w:val="en-GB"/>
        </w:rPr>
        <w:t>Technical</w:t>
      </w:r>
      <w:r w:rsidRPr="005E7451">
        <w:rPr>
          <w:rFonts w:asciiTheme="majorHAnsi" w:hAnsiTheme="majorHAnsi" w:cstheme="majorHAnsi"/>
          <w:sz w:val="21"/>
          <w:szCs w:val="21"/>
          <w:lang w:val="en-GB"/>
        </w:rPr>
        <w:t xml:space="preserve"> Committee meetings.</w:t>
      </w:r>
    </w:p>
    <w:p w14:paraId="455718F8" w14:textId="06C1B75E" w:rsidR="00AA0D99" w:rsidRPr="005E7451" w:rsidRDefault="00E013FC" w:rsidP="00AD7B92">
      <w:pPr>
        <w:pStyle w:val="ListParagraph"/>
        <w:numPr>
          <w:ilvl w:val="0"/>
          <w:numId w:val="10"/>
        </w:numPr>
        <w:spacing w:before="40" w:after="40" w:line="276" w:lineRule="auto"/>
        <w:ind w:left="714" w:hanging="357"/>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Share relevant parts of the minutes with the partners who have submitted Concept Notes</w:t>
      </w:r>
      <w:r w:rsidR="00AA0D99" w:rsidRPr="005E7451">
        <w:rPr>
          <w:rFonts w:asciiTheme="majorHAnsi" w:hAnsiTheme="majorHAnsi" w:cstheme="majorHAnsi"/>
          <w:sz w:val="21"/>
          <w:szCs w:val="21"/>
          <w:lang w:val="en-GB"/>
        </w:rPr>
        <w:t>.</w:t>
      </w:r>
    </w:p>
    <w:p w14:paraId="09368B7C" w14:textId="2B6CAF87" w:rsidR="0064225D" w:rsidRPr="005E7451" w:rsidRDefault="0064225D" w:rsidP="0064225D">
      <w:pPr>
        <w:pStyle w:val="Heading1"/>
        <w:spacing w:before="360" w:after="200" w:line="276" w:lineRule="auto"/>
        <w:rPr>
          <w:rFonts w:cstheme="majorHAnsi"/>
          <w:b/>
          <w:bCs/>
          <w:lang w:val="en-GB"/>
        </w:rPr>
      </w:pPr>
      <w:bookmarkStart w:id="134" w:name="_Annex_4._Concept"/>
      <w:bookmarkStart w:id="135" w:name="_Toc97675500"/>
      <w:bookmarkStart w:id="136" w:name="_Toc97743032"/>
      <w:bookmarkStart w:id="137" w:name="_Toc97754250"/>
      <w:bookmarkStart w:id="138" w:name="_Toc100326073"/>
      <w:bookmarkStart w:id="139" w:name="_Toc103795024"/>
      <w:bookmarkEnd w:id="134"/>
      <w:r w:rsidRPr="005E7451">
        <w:rPr>
          <w:rFonts w:cstheme="majorHAnsi"/>
          <w:b/>
          <w:bCs/>
          <w:lang w:val="en-GB"/>
        </w:rPr>
        <w:lastRenderedPageBreak/>
        <w:t>Annex 4.</w:t>
      </w:r>
      <w:r w:rsidR="00EE097B" w:rsidRPr="005E7451">
        <w:rPr>
          <w:rFonts w:cstheme="majorHAnsi"/>
          <w:b/>
          <w:bCs/>
          <w:lang w:val="en-GB"/>
        </w:rPr>
        <w:t xml:space="preserve"> </w:t>
      </w:r>
      <w:r w:rsidRPr="005E7451">
        <w:rPr>
          <w:rFonts w:cstheme="majorHAnsi"/>
          <w:b/>
          <w:bCs/>
          <w:lang w:val="en-GB"/>
        </w:rPr>
        <w:t xml:space="preserve">Concept note template and review criteria for </w:t>
      </w:r>
      <w:r w:rsidR="003C17B0" w:rsidRPr="005E7451">
        <w:rPr>
          <w:rFonts w:cstheme="majorHAnsi"/>
          <w:b/>
          <w:bCs/>
          <w:lang w:val="en-GB"/>
        </w:rPr>
        <w:t>R</w:t>
      </w:r>
      <w:r w:rsidRPr="005E7451">
        <w:rPr>
          <w:rFonts w:cstheme="majorHAnsi"/>
          <w:b/>
          <w:bCs/>
          <w:lang w:val="en-GB"/>
        </w:rPr>
        <w:t xml:space="preserve">esult </w:t>
      </w:r>
      <w:r w:rsidR="00B90F03">
        <w:rPr>
          <w:rFonts w:cstheme="majorHAnsi"/>
          <w:b/>
          <w:bCs/>
          <w:lang w:val="en-GB"/>
        </w:rPr>
        <w:t>a</w:t>
      </w:r>
      <w:r w:rsidRPr="005E7451">
        <w:rPr>
          <w:rFonts w:cstheme="majorHAnsi"/>
          <w:b/>
          <w:bCs/>
          <w:lang w:val="en-GB"/>
        </w:rPr>
        <w:t>rea 2</w:t>
      </w:r>
      <w:bookmarkEnd w:id="135"/>
      <w:bookmarkEnd w:id="136"/>
      <w:bookmarkEnd w:id="137"/>
      <w:bookmarkEnd w:id="138"/>
      <w:bookmarkEnd w:id="139"/>
    </w:p>
    <w:p w14:paraId="60CD5BE4" w14:textId="5B832DFA" w:rsidR="002634F2" w:rsidRPr="005E7451" w:rsidRDefault="002634F2"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Result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 xml:space="preserve">rea 2 </w:t>
      </w:r>
      <w:r w:rsidR="00B922DA">
        <w:rPr>
          <w:rFonts w:asciiTheme="majorHAnsi" w:hAnsiTheme="majorHAnsi" w:cstheme="majorHAnsi"/>
          <w:sz w:val="21"/>
          <w:szCs w:val="21"/>
          <w:lang w:val="en-GB"/>
        </w:rPr>
        <w:t xml:space="preserve">funds </w:t>
      </w:r>
      <w:r w:rsidRPr="005E7451">
        <w:rPr>
          <w:rFonts w:asciiTheme="majorHAnsi" w:hAnsiTheme="majorHAnsi" w:cstheme="majorHAnsi"/>
          <w:sz w:val="21"/>
          <w:szCs w:val="21"/>
          <w:lang w:val="en-GB"/>
        </w:rPr>
        <w:t xml:space="preserve">activities that stem from the various recommendations and findings of Track II and other relevant subnational dialogues. </w:t>
      </w:r>
    </w:p>
    <w:p w14:paraId="5B403B77" w14:textId="52C1770A" w:rsidR="002634F2" w:rsidRPr="005E7451" w:rsidRDefault="002634F2"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Result </w:t>
      </w:r>
      <w:r w:rsidR="00B90F03">
        <w:rPr>
          <w:rFonts w:asciiTheme="majorHAnsi" w:hAnsiTheme="majorHAnsi" w:cstheme="majorHAnsi"/>
          <w:sz w:val="21"/>
          <w:szCs w:val="21"/>
          <w:lang w:val="en-GB"/>
        </w:rPr>
        <w:t>a</w:t>
      </w:r>
      <w:r w:rsidRPr="005E7451">
        <w:rPr>
          <w:rFonts w:asciiTheme="majorHAnsi" w:hAnsiTheme="majorHAnsi" w:cstheme="majorHAnsi"/>
          <w:sz w:val="21"/>
          <w:szCs w:val="21"/>
          <w:lang w:val="en-GB"/>
        </w:rPr>
        <w:t xml:space="preserve">rea 2 will fund subnational activities that emerge from inclusive dialogues with </w:t>
      </w:r>
      <w:r w:rsidR="004D42EF" w:rsidRPr="005E7451">
        <w:rPr>
          <w:rFonts w:asciiTheme="majorHAnsi" w:hAnsiTheme="majorHAnsi" w:cstheme="majorHAnsi"/>
          <w:sz w:val="21"/>
          <w:szCs w:val="21"/>
          <w:lang w:val="en-GB"/>
        </w:rPr>
        <w:t>sub-national</w:t>
      </w:r>
      <w:r w:rsidRPr="005E7451">
        <w:rPr>
          <w:rFonts w:asciiTheme="majorHAnsi" w:hAnsiTheme="majorHAnsi" w:cstheme="majorHAnsi"/>
          <w:sz w:val="21"/>
          <w:szCs w:val="21"/>
          <w:lang w:val="en-GB"/>
        </w:rPr>
        <w:t xml:space="preserve"> stakeholders</w:t>
      </w:r>
      <w:r w:rsidR="00CA2AA2" w:rsidRPr="005E7451">
        <w:rPr>
          <w:rFonts w:asciiTheme="majorHAnsi" w:hAnsiTheme="majorHAnsi" w:cstheme="majorHAnsi"/>
          <w:sz w:val="21"/>
          <w:szCs w:val="21"/>
          <w:lang w:val="en-GB"/>
        </w:rPr>
        <w:t xml:space="preserve">. The stakeholders are </w:t>
      </w:r>
      <w:r w:rsidRPr="005E7451">
        <w:rPr>
          <w:rFonts w:asciiTheme="majorHAnsi" w:hAnsiTheme="majorHAnsi" w:cstheme="majorHAnsi"/>
          <w:sz w:val="21"/>
          <w:szCs w:val="21"/>
          <w:lang w:val="en-GB"/>
        </w:rPr>
        <w:t xml:space="preserve">government officials, youth, civil society, tribal leaders, security actors, and </w:t>
      </w:r>
      <w:r w:rsidR="00B922DA">
        <w:rPr>
          <w:rFonts w:asciiTheme="majorHAnsi" w:hAnsiTheme="majorHAnsi" w:cstheme="majorHAnsi"/>
          <w:sz w:val="21"/>
          <w:szCs w:val="21"/>
          <w:lang w:val="en-GB"/>
        </w:rPr>
        <w:t>women's</w:t>
      </w:r>
      <w:r w:rsidRPr="005E7451">
        <w:rPr>
          <w:rFonts w:asciiTheme="majorHAnsi" w:hAnsiTheme="majorHAnsi" w:cstheme="majorHAnsi"/>
          <w:sz w:val="21"/>
          <w:szCs w:val="21"/>
          <w:lang w:val="en-GB"/>
        </w:rPr>
        <w:t xml:space="preserve"> groups from different governorates and communities. </w:t>
      </w:r>
    </w:p>
    <w:p w14:paraId="197726DA" w14:textId="26BDF784" w:rsidR="002634F2" w:rsidRPr="00A90943" w:rsidRDefault="002634F2" w:rsidP="00AD7B92">
      <w:pPr>
        <w:keepNext/>
        <w:spacing w:before="200" w:after="120"/>
        <w:jc w:val="both"/>
        <w:rPr>
          <w:rFonts w:asciiTheme="majorHAnsi" w:hAnsiTheme="majorHAnsi" w:cstheme="majorHAnsi"/>
          <w:b/>
          <w:bCs/>
          <w:color w:val="4472C4" w:themeColor="accent1"/>
          <w:sz w:val="26"/>
          <w:szCs w:val="26"/>
          <w:lang w:val="en-GB"/>
        </w:rPr>
      </w:pPr>
      <w:bookmarkStart w:id="140" w:name="_Template"/>
      <w:bookmarkStart w:id="141" w:name="_Toc97643163"/>
      <w:bookmarkStart w:id="142" w:name="_Toc97675501"/>
      <w:bookmarkStart w:id="143" w:name="_Toc97743033"/>
      <w:bookmarkStart w:id="144" w:name="_Toc97754251"/>
      <w:bookmarkStart w:id="145" w:name="_Toc100326074"/>
      <w:bookmarkEnd w:id="140"/>
      <w:r w:rsidRPr="00A90943">
        <w:rPr>
          <w:rFonts w:asciiTheme="majorHAnsi" w:hAnsiTheme="majorHAnsi" w:cstheme="majorHAnsi"/>
          <w:b/>
          <w:bCs/>
          <w:color w:val="4472C4" w:themeColor="accent1"/>
          <w:sz w:val="26"/>
          <w:szCs w:val="26"/>
          <w:lang w:val="en-GB"/>
        </w:rPr>
        <w:t>Template</w:t>
      </w:r>
      <w:bookmarkEnd w:id="141"/>
      <w:bookmarkEnd w:id="142"/>
      <w:bookmarkEnd w:id="143"/>
      <w:bookmarkEnd w:id="144"/>
      <w:bookmarkEnd w:id="145"/>
    </w:p>
    <w:p w14:paraId="1B0D8BD2" w14:textId="564F8C5B" w:rsidR="00960378" w:rsidRPr="005E7451" w:rsidRDefault="00394C15" w:rsidP="00AD7B92">
      <w:pPr>
        <w:spacing w:after="2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Concept Note should be around 5-8 pages.</w:t>
      </w:r>
      <w:r w:rsidR="00EE097B" w:rsidRPr="005E7451">
        <w:rPr>
          <w:rFonts w:asciiTheme="majorHAnsi" w:hAnsiTheme="majorHAnsi" w:cstheme="majorHAnsi"/>
          <w:sz w:val="21"/>
          <w:szCs w:val="21"/>
          <w:lang w:val="en-GB"/>
        </w:rPr>
        <w:t xml:space="preserve"> </w:t>
      </w:r>
      <w:r w:rsidR="003678DB" w:rsidRPr="005E7451">
        <w:rPr>
          <w:rFonts w:asciiTheme="majorHAnsi" w:hAnsiTheme="majorHAnsi" w:cstheme="majorHAnsi"/>
          <w:sz w:val="21"/>
          <w:szCs w:val="21"/>
          <w:lang w:val="en-GB"/>
        </w:rPr>
        <w:t>I</w:t>
      </w:r>
      <w:r w:rsidR="00D73F77" w:rsidRPr="005E7451">
        <w:rPr>
          <w:rFonts w:asciiTheme="majorHAnsi" w:hAnsiTheme="majorHAnsi" w:cstheme="majorHAnsi"/>
          <w:sz w:val="21"/>
          <w:szCs w:val="21"/>
          <w:lang w:val="en-GB"/>
        </w:rPr>
        <w:t xml:space="preserve">f the </w:t>
      </w:r>
      <w:r w:rsidRPr="005E7451">
        <w:rPr>
          <w:rFonts w:asciiTheme="majorHAnsi" w:hAnsiTheme="majorHAnsi" w:cstheme="majorHAnsi"/>
          <w:sz w:val="21"/>
          <w:szCs w:val="21"/>
          <w:lang w:val="en-GB"/>
        </w:rPr>
        <w:t>PSF Technical Committee</w:t>
      </w:r>
      <w:r w:rsidR="00D73F77" w:rsidRPr="005E7451">
        <w:rPr>
          <w:rFonts w:asciiTheme="majorHAnsi" w:hAnsiTheme="majorHAnsi" w:cstheme="majorHAnsi"/>
          <w:sz w:val="21"/>
          <w:szCs w:val="21"/>
          <w:lang w:val="en-GB"/>
        </w:rPr>
        <w:t xml:space="preserve"> endorses the</w:t>
      </w:r>
      <w:r w:rsidRPr="005E7451">
        <w:rPr>
          <w:rFonts w:asciiTheme="majorHAnsi" w:hAnsiTheme="majorHAnsi" w:cstheme="majorHAnsi"/>
          <w:sz w:val="21"/>
          <w:szCs w:val="21"/>
          <w:lang w:val="en-GB"/>
        </w:rPr>
        <w:t xml:space="preserve"> Concept Note</w:t>
      </w:r>
      <w:r w:rsidR="009E5676" w:rsidRPr="005E7451">
        <w:rPr>
          <w:rFonts w:asciiTheme="majorHAnsi" w:hAnsiTheme="majorHAnsi" w:cstheme="majorHAnsi"/>
          <w:sz w:val="21"/>
          <w:szCs w:val="21"/>
          <w:lang w:val="en-GB"/>
        </w:rPr>
        <w:t xml:space="preserve"> (and PSF funding is available),</w:t>
      </w:r>
      <w:r w:rsidR="003678DB" w:rsidRPr="005E7451">
        <w:rPr>
          <w:rFonts w:asciiTheme="majorHAnsi" w:hAnsiTheme="majorHAnsi" w:cstheme="majorHAnsi"/>
          <w:sz w:val="21"/>
          <w:szCs w:val="21"/>
          <w:lang w:val="en-GB"/>
        </w:rPr>
        <w:t xml:space="preserve"> </w:t>
      </w:r>
      <w:r w:rsidR="00762A0C" w:rsidRPr="005E7451">
        <w:rPr>
          <w:rFonts w:asciiTheme="majorHAnsi" w:hAnsiTheme="majorHAnsi" w:cstheme="majorHAnsi"/>
          <w:sz w:val="21"/>
          <w:szCs w:val="21"/>
          <w:lang w:val="en-GB"/>
        </w:rPr>
        <w:t>the</w:t>
      </w:r>
      <w:r w:rsidR="003678DB" w:rsidRPr="005E7451">
        <w:rPr>
          <w:rFonts w:asciiTheme="majorHAnsi" w:hAnsiTheme="majorHAnsi" w:cstheme="majorHAnsi"/>
          <w:sz w:val="21"/>
          <w:szCs w:val="21"/>
          <w:lang w:val="en-GB"/>
        </w:rPr>
        <w:t xml:space="preserve"> partner will </w:t>
      </w:r>
      <w:r w:rsidR="00F8111E" w:rsidRPr="005E7451">
        <w:rPr>
          <w:rFonts w:asciiTheme="majorHAnsi" w:hAnsiTheme="majorHAnsi" w:cstheme="majorHAnsi"/>
          <w:sz w:val="21"/>
          <w:szCs w:val="21"/>
          <w:lang w:val="en-GB"/>
        </w:rPr>
        <w:t xml:space="preserve">work with the PSF Project Development Officer to </w:t>
      </w:r>
      <w:r w:rsidR="003678DB" w:rsidRPr="005E7451">
        <w:rPr>
          <w:rFonts w:asciiTheme="majorHAnsi" w:hAnsiTheme="majorHAnsi" w:cstheme="majorHAnsi"/>
          <w:sz w:val="21"/>
          <w:szCs w:val="21"/>
          <w:lang w:val="en-GB"/>
        </w:rPr>
        <w:t>submit a detailed project document.</w:t>
      </w:r>
    </w:p>
    <w:tbl>
      <w:tblPr>
        <w:tblStyle w:val="TableGrid"/>
        <w:tblW w:w="0" w:type="auto"/>
        <w:tblLook w:val="04A0" w:firstRow="1" w:lastRow="0" w:firstColumn="1" w:lastColumn="0" w:noHBand="0" w:noVBand="1"/>
      </w:tblPr>
      <w:tblGrid>
        <w:gridCol w:w="2689"/>
        <w:gridCol w:w="6327"/>
      </w:tblGrid>
      <w:tr w:rsidR="003C7431" w:rsidRPr="005E7451" w14:paraId="4D0A4490" w14:textId="77777777" w:rsidTr="00A453FA">
        <w:trPr>
          <w:tblHeader/>
        </w:trPr>
        <w:tc>
          <w:tcPr>
            <w:tcW w:w="9016" w:type="dxa"/>
            <w:gridSpan w:val="2"/>
            <w:shd w:val="clear" w:color="auto" w:fill="4472C4" w:themeFill="accent1"/>
            <w:vAlign w:val="center"/>
          </w:tcPr>
          <w:p w14:paraId="1C7B9B87" w14:textId="7EDC2B74" w:rsidR="003C7431" w:rsidRPr="005E7451" w:rsidRDefault="003C7431" w:rsidP="00A453FA">
            <w:pPr>
              <w:spacing w:before="120" w:after="120" w:line="276" w:lineRule="auto"/>
              <w:rPr>
                <w:rFonts w:asciiTheme="majorHAnsi" w:hAnsiTheme="majorHAnsi" w:cstheme="majorHAnsi"/>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Table – Concept Note template</w:t>
            </w:r>
          </w:p>
        </w:tc>
      </w:tr>
      <w:tr w:rsidR="00960378" w:rsidRPr="005E7451" w14:paraId="468C939E" w14:textId="77777777" w:rsidTr="00A453FA">
        <w:tc>
          <w:tcPr>
            <w:tcW w:w="2689" w:type="dxa"/>
            <w:vAlign w:val="center"/>
          </w:tcPr>
          <w:p w14:paraId="75A94A26" w14:textId="47DDAE91" w:rsidR="00960378" w:rsidRPr="005E7451" w:rsidRDefault="00CA2AA2"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T</w:t>
            </w:r>
            <w:r w:rsidR="00960378" w:rsidRPr="005E7451">
              <w:rPr>
                <w:rFonts w:asciiTheme="majorHAnsi" w:hAnsiTheme="majorHAnsi" w:cstheme="majorHAnsi"/>
                <w:b/>
                <w:bCs/>
                <w:color w:val="4472C4" w:themeColor="accent1"/>
                <w:sz w:val="21"/>
                <w:szCs w:val="21"/>
                <w:lang w:val="en-GB"/>
              </w:rPr>
              <w:t>itle of the project</w:t>
            </w:r>
          </w:p>
        </w:tc>
        <w:tc>
          <w:tcPr>
            <w:tcW w:w="6327" w:type="dxa"/>
            <w:vAlign w:val="center"/>
          </w:tcPr>
          <w:p w14:paraId="7A8E7788" w14:textId="77777777" w:rsidR="00960378" w:rsidRPr="005E7451" w:rsidRDefault="00960378" w:rsidP="00A453FA">
            <w:pPr>
              <w:spacing w:before="40" w:after="40" w:line="276" w:lineRule="auto"/>
              <w:rPr>
                <w:rFonts w:asciiTheme="majorHAnsi" w:hAnsiTheme="majorHAnsi" w:cstheme="majorHAnsi"/>
                <w:sz w:val="21"/>
                <w:szCs w:val="21"/>
                <w:lang w:val="en-GB"/>
              </w:rPr>
            </w:pPr>
          </w:p>
        </w:tc>
      </w:tr>
      <w:tr w:rsidR="00960378" w:rsidRPr="00304732" w14:paraId="585AFC34" w14:textId="77777777" w:rsidTr="00A453FA">
        <w:tc>
          <w:tcPr>
            <w:tcW w:w="2689" w:type="dxa"/>
            <w:vAlign w:val="center"/>
          </w:tcPr>
          <w:p w14:paraId="1A07EDF1" w14:textId="79582C90"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Name of submitting partner and other partners involved</w:t>
            </w:r>
          </w:p>
        </w:tc>
        <w:tc>
          <w:tcPr>
            <w:tcW w:w="6327" w:type="dxa"/>
            <w:vAlign w:val="center"/>
          </w:tcPr>
          <w:p w14:paraId="3D3FEC5A" w14:textId="77777777" w:rsidR="00960378" w:rsidRPr="005E7451" w:rsidRDefault="00960378" w:rsidP="00A453FA">
            <w:pPr>
              <w:spacing w:before="40" w:after="40" w:line="276" w:lineRule="auto"/>
              <w:rPr>
                <w:rFonts w:asciiTheme="majorHAnsi" w:hAnsiTheme="majorHAnsi" w:cstheme="majorHAnsi"/>
                <w:sz w:val="21"/>
                <w:szCs w:val="21"/>
                <w:lang w:val="en-GB"/>
              </w:rPr>
            </w:pPr>
          </w:p>
        </w:tc>
      </w:tr>
      <w:tr w:rsidR="00960378" w:rsidRPr="00304732" w14:paraId="128543DB" w14:textId="77777777" w:rsidTr="00A453FA">
        <w:tc>
          <w:tcPr>
            <w:tcW w:w="2689" w:type="dxa"/>
            <w:vAlign w:val="center"/>
          </w:tcPr>
          <w:p w14:paraId="358A49FB" w14:textId="67660DB0"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Background to the project</w:t>
            </w:r>
          </w:p>
        </w:tc>
        <w:tc>
          <w:tcPr>
            <w:tcW w:w="6327" w:type="dxa"/>
            <w:vAlign w:val="center"/>
          </w:tcPr>
          <w:p w14:paraId="58EDD003" w14:textId="77777777" w:rsidR="00960378" w:rsidRPr="005E7451" w:rsidRDefault="00960378" w:rsidP="00A453FA">
            <w:pPr>
              <w:pStyle w:val="ListParagraph"/>
              <w:numPr>
                <w:ilvl w:val="0"/>
                <w:numId w:val="1"/>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Describe the genesis of the project. </w:t>
            </w:r>
          </w:p>
          <w:p w14:paraId="3651E120" w14:textId="4A87E4AA" w:rsidR="00960378" w:rsidRPr="005E7451" w:rsidRDefault="00960378" w:rsidP="00A453FA">
            <w:pPr>
              <w:pStyle w:val="ListParagraph"/>
              <w:numPr>
                <w:ilvl w:val="0"/>
                <w:numId w:val="1"/>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Outline whether the project proposal originates from </w:t>
            </w:r>
            <w:r w:rsidR="00CA2AA2" w:rsidRPr="005E7451">
              <w:rPr>
                <w:rFonts w:asciiTheme="majorHAnsi" w:hAnsiTheme="majorHAnsi" w:cstheme="majorHAnsi"/>
                <w:sz w:val="21"/>
                <w:szCs w:val="21"/>
                <w:lang w:val="en-GB"/>
              </w:rPr>
              <w:t>an</w:t>
            </w:r>
            <w:r w:rsidRPr="005E7451">
              <w:rPr>
                <w:rFonts w:asciiTheme="majorHAnsi" w:hAnsiTheme="majorHAnsi" w:cstheme="majorHAnsi"/>
                <w:sz w:val="21"/>
                <w:szCs w:val="21"/>
                <w:lang w:val="en-GB"/>
              </w:rPr>
              <w:t xml:space="preserve"> </w:t>
            </w:r>
            <w:r w:rsidR="00CA2AA2" w:rsidRPr="005E7451">
              <w:rPr>
                <w:rFonts w:asciiTheme="majorHAnsi" w:hAnsiTheme="majorHAnsi" w:cstheme="majorHAnsi"/>
                <w:sz w:val="21"/>
                <w:szCs w:val="21"/>
                <w:lang w:val="en-GB"/>
              </w:rPr>
              <w:t>UN-supported</w:t>
            </w:r>
            <w:r w:rsidRPr="005E7451">
              <w:rPr>
                <w:rFonts w:asciiTheme="majorHAnsi" w:hAnsiTheme="majorHAnsi" w:cstheme="majorHAnsi"/>
                <w:sz w:val="21"/>
                <w:szCs w:val="21"/>
                <w:lang w:val="en-GB"/>
              </w:rPr>
              <w:t xml:space="preserve"> Track II dialogue or </w:t>
            </w:r>
            <w:r w:rsidR="00CA2AA2" w:rsidRPr="005E7451">
              <w:rPr>
                <w:rFonts w:asciiTheme="majorHAnsi" w:hAnsiTheme="majorHAnsi" w:cstheme="majorHAnsi"/>
                <w:sz w:val="21"/>
                <w:szCs w:val="21"/>
                <w:lang w:val="en-GB"/>
              </w:rPr>
              <w:t>another peacebuilding opportunity</w:t>
            </w:r>
            <w:r w:rsidRPr="005E7451">
              <w:rPr>
                <w:rFonts w:asciiTheme="majorHAnsi" w:hAnsiTheme="majorHAnsi" w:cstheme="majorHAnsi"/>
                <w:sz w:val="21"/>
                <w:szCs w:val="21"/>
                <w:lang w:val="en-GB"/>
              </w:rPr>
              <w:t>.</w:t>
            </w:r>
          </w:p>
          <w:p w14:paraId="1544FC07" w14:textId="18E369FF" w:rsidR="00960378" w:rsidRPr="005E7451" w:rsidRDefault="00960378" w:rsidP="00A453FA">
            <w:pPr>
              <w:pStyle w:val="ListParagraph"/>
              <w:numPr>
                <w:ilvl w:val="0"/>
                <w:numId w:val="1"/>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Clarify which stakeholders tabled the need for this project.</w:t>
            </w:r>
          </w:p>
        </w:tc>
      </w:tr>
      <w:tr w:rsidR="00960378" w:rsidRPr="00304732" w14:paraId="52CC7998" w14:textId="77777777" w:rsidTr="00A453FA">
        <w:tc>
          <w:tcPr>
            <w:tcW w:w="2689" w:type="dxa"/>
            <w:vAlign w:val="center"/>
          </w:tcPr>
          <w:p w14:paraId="1D88DB96" w14:textId="0E625977"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Context of the conflict</w:t>
            </w:r>
          </w:p>
        </w:tc>
        <w:tc>
          <w:tcPr>
            <w:tcW w:w="6327" w:type="dxa"/>
            <w:vAlign w:val="center"/>
          </w:tcPr>
          <w:p w14:paraId="46FCD34F" w14:textId="2685ADE6" w:rsidR="00960378" w:rsidRPr="005E7451" w:rsidRDefault="00960378" w:rsidP="00A453FA">
            <w:pPr>
              <w:pStyle w:val="ListParagraph"/>
              <w:numPr>
                <w:ilvl w:val="0"/>
                <w:numId w:val="2"/>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Describe the main internal and external drivers, conflict dynamics</w:t>
            </w:r>
            <w:r w:rsidR="00475AB2">
              <w:rPr>
                <w:rFonts w:asciiTheme="majorHAnsi" w:hAnsiTheme="majorHAnsi" w:cstheme="majorHAnsi"/>
                <w:sz w:val="21"/>
                <w:szCs w:val="21"/>
                <w:lang w:val="en-GB"/>
              </w:rPr>
              <w:t xml:space="preserve"> (connectors and dividers)</w:t>
            </w:r>
            <w:r w:rsidRPr="005E7451">
              <w:rPr>
                <w:rFonts w:asciiTheme="majorHAnsi" w:hAnsiTheme="majorHAnsi" w:cstheme="majorHAnsi"/>
                <w:sz w:val="21"/>
                <w:szCs w:val="21"/>
                <w:lang w:val="en-GB"/>
              </w:rPr>
              <w:t>, and positions of the parties (stakeholders) to the conflict.</w:t>
            </w:r>
          </w:p>
          <w:p w14:paraId="265CD7B8" w14:textId="5A029663" w:rsidR="00960378" w:rsidRPr="005E7451" w:rsidRDefault="00960378" w:rsidP="00A453FA">
            <w:pPr>
              <w:pStyle w:val="ListParagraph"/>
              <w:numPr>
                <w:ilvl w:val="0"/>
                <w:numId w:val="2"/>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Ensure the description integrates </w:t>
            </w:r>
            <w:r w:rsidR="00475AB2">
              <w:rPr>
                <w:rFonts w:asciiTheme="majorHAnsi" w:hAnsiTheme="majorHAnsi" w:cstheme="majorHAnsi"/>
                <w:sz w:val="21"/>
                <w:szCs w:val="21"/>
                <w:lang w:val="en-GB"/>
              </w:rPr>
              <w:t>the</w:t>
            </w:r>
            <w:r w:rsidRPr="005E7451">
              <w:rPr>
                <w:rFonts w:asciiTheme="majorHAnsi" w:hAnsiTheme="majorHAnsi" w:cstheme="majorHAnsi"/>
                <w:sz w:val="21"/>
                <w:szCs w:val="21"/>
                <w:lang w:val="en-GB"/>
              </w:rPr>
              <w:t xml:space="preserve"> gender and youth </w:t>
            </w:r>
            <w:r w:rsidR="00475AB2">
              <w:rPr>
                <w:rFonts w:asciiTheme="majorHAnsi" w:hAnsiTheme="majorHAnsi" w:cstheme="majorHAnsi"/>
                <w:sz w:val="21"/>
                <w:szCs w:val="21"/>
                <w:lang w:val="en-GB"/>
              </w:rPr>
              <w:t>dimension</w:t>
            </w:r>
            <w:r w:rsidRPr="005E7451">
              <w:rPr>
                <w:rFonts w:asciiTheme="majorHAnsi" w:hAnsiTheme="majorHAnsi" w:cstheme="majorHAnsi"/>
                <w:sz w:val="21"/>
                <w:szCs w:val="21"/>
                <w:lang w:val="en-GB"/>
              </w:rPr>
              <w:t>.</w:t>
            </w:r>
          </w:p>
        </w:tc>
      </w:tr>
      <w:tr w:rsidR="00960378" w:rsidRPr="00304732" w14:paraId="5B5EB3E6" w14:textId="77777777" w:rsidTr="00A453FA">
        <w:tc>
          <w:tcPr>
            <w:tcW w:w="2689" w:type="dxa"/>
            <w:vAlign w:val="center"/>
          </w:tcPr>
          <w:p w14:paraId="0961AE90" w14:textId="4EB064A0"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Project rationale and approach</w:t>
            </w:r>
          </w:p>
        </w:tc>
        <w:tc>
          <w:tcPr>
            <w:tcW w:w="6327" w:type="dxa"/>
            <w:vAlign w:val="center"/>
          </w:tcPr>
          <w:p w14:paraId="45F17068" w14:textId="5A5C275F" w:rsidR="00960378" w:rsidRPr="005E7451" w:rsidRDefault="00960378" w:rsidP="00A453FA">
            <w:pPr>
              <w:pStyle w:val="ListParagraph"/>
              <w:numPr>
                <w:ilvl w:val="0"/>
                <w:numId w:val="8"/>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Outline the overall scope of the project and </w:t>
            </w:r>
            <w:r w:rsidR="00CA2AA2" w:rsidRPr="005E7451">
              <w:rPr>
                <w:rFonts w:asciiTheme="majorHAnsi" w:hAnsiTheme="majorHAnsi" w:cstheme="majorHAnsi"/>
                <w:sz w:val="21"/>
                <w:szCs w:val="21"/>
                <w:lang w:val="en-GB"/>
              </w:rPr>
              <w:t xml:space="preserve">the </w:t>
            </w:r>
            <w:r w:rsidRPr="005E7451">
              <w:rPr>
                <w:rFonts w:asciiTheme="majorHAnsi" w:hAnsiTheme="majorHAnsi" w:cstheme="majorHAnsi"/>
                <w:sz w:val="21"/>
                <w:szCs w:val="21"/>
                <w:lang w:val="en-GB"/>
              </w:rPr>
              <w:t>methodologies or approache</w:t>
            </w:r>
            <w:r w:rsidR="00AE3ACF" w:rsidRPr="005E7451">
              <w:rPr>
                <w:rFonts w:asciiTheme="majorHAnsi" w:hAnsiTheme="majorHAnsi" w:cstheme="majorHAnsi"/>
                <w:sz w:val="21"/>
                <w:szCs w:val="21"/>
                <w:lang w:val="en-GB"/>
              </w:rPr>
              <w:t>s</w:t>
            </w:r>
            <w:r w:rsidRPr="005E7451">
              <w:rPr>
                <w:rFonts w:asciiTheme="majorHAnsi" w:hAnsiTheme="majorHAnsi" w:cstheme="majorHAnsi"/>
                <w:sz w:val="21"/>
                <w:szCs w:val="21"/>
                <w:lang w:val="en-GB"/>
              </w:rPr>
              <w:t xml:space="preserve"> the project will use.</w:t>
            </w:r>
          </w:p>
          <w:p w14:paraId="037284D6" w14:textId="45BE54C3" w:rsidR="00AE3ACF" w:rsidRPr="005E7451" w:rsidRDefault="00AE3ACF" w:rsidP="00A453FA">
            <w:pPr>
              <w:pStyle w:val="ListParagraph"/>
              <w:numPr>
                <w:ilvl w:val="0"/>
                <w:numId w:val="8"/>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Outline how the project will support and strengthen Yemeni institutions at the </w:t>
            </w:r>
            <w:r w:rsidR="00AC57A2" w:rsidRPr="005E7451">
              <w:rPr>
                <w:rFonts w:asciiTheme="majorHAnsi" w:hAnsiTheme="majorHAnsi" w:cstheme="majorHAnsi"/>
                <w:sz w:val="21"/>
                <w:szCs w:val="21"/>
                <w:lang w:val="en-GB"/>
              </w:rPr>
              <w:t>subnational</w:t>
            </w:r>
            <w:r w:rsidRPr="005E7451">
              <w:rPr>
                <w:rFonts w:asciiTheme="majorHAnsi" w:hAnsiTheme="majorHAnsi" w:cstheme="majorHAnsi"/>
                <w:sz w:val="21"/>
                <w:szCs w:val="21"/>
                <w:lang w:val="en-GB"/>
              </w:rPr>
              <w:t xml:space="preserve"> or national levels.</w:t>
            </w:r>
          </w:p>
        </w:tc>
      </w:tr>
      <w:tr w:rsidR="00960378" w:rsidRPr="00304732" w14:paraId="7EB85B4B" w14:textId="77777777" w:rsidTr="00A453FA">
        <w:tc>
          <w:tcPr>
            <w:tcW w:w="2689" w:type="dxa"/>
            <w:vAlign w:val="center"/>
          </w:tcPr>
          <w:p w14:paraId="5B285432" w14:textId="034471A2"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Target areas and beneficiaries</w:t>
            </w:r>
          </w:p>
        </w:tc>
        <w:tc>
          <w:tcPr>
            <w:tcW w:w="6327" w:type="dxa"/>
            <w:vAlign w:val="center"/>
          </w:tcPr>
          <w:p w14:paraId="6B2F855F" w14:textId="0EBF5B56" w:rsidR="00960378" w:rsidRPr="005E7451" w:rsidRDefault="00960378" w:rsidP="00A453FA">
            <w:pPr>
              <w:pStyle w:val="ListParagraph"/>
              <w:numPr>
                <w:ilvl w:val="0"/>
                <w:numId w:val="2"/>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List the target areas and </w:t>
            </w:r>
            <w:r w:rsidR="00CA2AA2" w:rsidRPr="005E7451">
              <w:rPr>
                <w:rFonts w:asciiTheme="majorHAnsi" w:hAnsiTheme="majorHAnsi" w:cstheme="majorHAnsi"/>
                <w:sz w:val="21"/>
                <w:szCs w:val="21"/>
                <w:lang w:val="en-GB"/>
              </w:rPr>
              <w:t>briefly describe</w:t>
            </w:r>
            <w:r w:rsidRPr="005E7451">
              <w:rPr>
                <w:rFonts w:asciiTheme="majorHAnsi" w:hAnsiTheme="majorHAnsi" w:cstheme="majorHAnsi"/>
                <w:sz w:val="21"/>
                <w:szCs w:val="21"/>
                <w:lang w:val="en-GB"/>
              </w:rPr>
              <w:t xml:space="preserve"> the locations (population, economic, social, and environmental data.</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Where available, data should be gender and youth disaggregated).</w:t>
            </w:r>
          </w:p>
          <w:p w14:paraId="191C816E" w14:textId="77777777" w:rsidR="00960378" w:rsidRPr="005E7451" w:rsidRDefault="00960378" w:rsidP="00A453FA">
            <w:pPr>
              <w:pStyle w:val="ListParagraph"/>
              <w:numPr>
                <w:ilvl w:val="0"/>
                <w:numId w:val="2"/>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Describe the direct (and possibly indirect) beneficiaries of the project.</w:t>
            </w:r>
          </w:p>
          <w:p w14:paraId="3532F39B" w14:textId="55CEEDEC" w:rsidR="00960378" w:rsidRPr="005E7451" w:rsidRDefault="00960378" w:rsidP="00A453FA">
            <w:pPr>
              <w:pStyle w:val="ListParagraph"/>
              <w:numPr>
                <w:ilvl w:val="0"/>
                <w:numId w:val="2"/>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Mention whether the parties (stakeholders) have given their consent to the project activities (If not, clearly justify how consent will be obtained during the implementation phase).</w:t>
            </w:r>
          </w:p>
        </w:tc>
      </w:tr>
      <w:tr w:rsidR="00960378" w:rsidRPr="00304732" w14:paraId="45E753C0" w14:textId="77777777" w:rsidTr="00A453FA">
        <w:tc>
          <w:tcPr>
            <w:tcW w:w="2689" w:type="dxa"/>
            <w:vAlign w:val="center"/>
          </w:tcPr>
          <w:p w14:paraId="01935239" w14:textId="3F444417"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Results and activities</w:t>
            </w:r>
          </w:p>
        </w:tc>
        <w:tc>
          <w:tcPr>
            <w:tcW w:w="6327" w:type="dxa"/>
            <w:vAlign w:val="center"/>
          </w:tcPr>
          <w:p w14:paraId="558BC95B" w14:textId="2C350AA0" w:rsidR="00960378" w:rsidRPr="005E7451" w:rsidRDefault="00960378" w:rsidP="00A453FA">
            <w:pPr>
              <w:pStyle w:val="ListParagraph"/>
              <w:numPr>
                <w:ilvl w:val="0"/>
                <w:numId w:val="4"/>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Outline the </w:t>
            </w:r>
            <w:r w:rsidR="00B922DA">
              <w:rPr>
                <w:rFonts w:asciiTheme="majorHAnsi" w:hAnsiTheme="majorHAnsi" w:cstheme="majorHAnsi"/>
                <w:sz w:val="21"/>
                <w:szCs w:val="21"/>
                <w:lang w:val="en-GB"/>
              </w:rPr>
              <w:t>project's</w:t>
            </w:r>
            <w:r w:rsidRPr="005E7451">
              <w:rPr>
                <w:rFonts w:asciiTheme="majorHAnsi" w:hAnsiTheme="majorHAnsi" w:cstheme="majorHAnsi"/>
                <w:sz w:val="21"/>
                <w:szCs w:val="21"/>
                <w:lang w:val="en-GB"/>
              </w:rPr>
              <w:t xml:space="preserve"> results </w:t>
            </w:r>
            <w:r w:rsidR="003B5F59">
              <w:rPr>
                <w:rFonts w:asciiTheme="majorHAnsi" w:hAnsiTheme="majorHAnsi" w:cstheme="majorHAnsi"/>
                <w:sz w:val="21"/>
                <w:szCs w:val="21"/>
                <w:lang w:val="en-GB"/>
              </w:rPr>
              <w:t xml:space="preserve">and </w:t>
            </w:r>
            <w:r w:rsidRPr="005E7451">
              <w:rPr>
                <w:rFonts w:asciiTheme="majorHAnsi" w:hAnsiTheme="majorHAnsi" w:cstheme="majorHAnsi"/>
                <w:sz w:val="21"/>
                <w:szCs w:val="21"/>
                <w:lang w:val="en-GB"/>
              </w:rPr>
              <w:t>activities to achieve the results</w:t>
            </w:r>
            <w:r w:rsidR="003B5F59">
              <w:rPr>
                <w:rFonts w:asciiTheme="majorHAnsi" w:hAnsiTheme="majorHAnsi" w:cstheme="majorHAnsi"/>
                <w:sz w:val="21"/>
                <w:szCs w:val="21"/>
                <w:lang w:val="en-GB"/>
              </w:rPr>
              <w:t xml:space="preserve"> with clear results indicators</w:t>
            </w:r>
            <w:r w:rsidRPr="005E7451">
              <w:rPr>
                <w:rFonts w:asciiTheme="majorHAnsi" w:hAnsiTheme="majorHAnsi" w:cstheme="majorHAnsi"/>
                <w:sz w:val="21"/>
                <w:szCs w:val="21"/>
                <w:lang w:val="en-GB"/>
              </w:rPr>
              <w:t>.</w:t>
            </w:r>
          </w:p>
          <w:p w14:paraId="7BE6DD6A" w14:textId="77777777" w:rsidR="00663F4E" w:rsidRDefault="00960378" w:rsidP="00A453FA">
            <w:pPr>
              <w:pStyle w:val="ListParagraph"/>
              <w:numPr>
                <w:ilvl w:val="0"/>
                <w:numId w:val="4"/>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Specify </w:t>
            </w:r>
            <w:r w:rsidR="00790372">
              <w:rPr>
                <w:rFonts w:asciiTheme="majorHAnsi" w:hAnsiTheme="majorHAnsi" w:cstheme="majorHAnsi"/>
                <w:sz w:val="21"/>
                <w:szCs w:val="21"/>
                <w:lang w:val="en-GB"/>
              </w:rPr>
              <w:t xml:space="preserve">if </w:t>
            </w:r>
            <w:r w:rsidR="00663F4E">
              <w:rPr>
                <w:rFonts w:asciiTheme="majorHAnsi" w:hAnsiTheme="majorHAnsi" w:cstheme="majorHAnsi"/>
                <w:sz w:val="21"/>
                <w:szCs w:val="21"/>
                <w:lang w:val="en-GB"/>
              </w:rPr>
              <w:t xml:space="preserve">(and if affirmative, how) </w:t>
            </w:r>
            <w:r w:rsidR="00790372">
              <w:rPr>
                <w:rFonts w:asciiTheme="majorHAnsi" w:hAnsiTheme="majorHAnsi" w:cstheme="majorHAnsi"/>
                <w:sz w:val="21"/>
                <w:szCs w:val="21"/>
                <w:lang w:val="en-GB"/>
              </w:rPr>
              <w:t>t</w:t>
            </w:r>
            <w:r w:rsidRPr="005E7451">
              <w:rPr>
                <w:rFonts w:asciiTheme="majorHAnsi" w:hAnsiTheme="majorHAnsi" w:cstheme="majorHAnsi"/>
                <w:sz w:val="21"/>
                <w:szCs w:val="21"/>
                <w:lang w:val="en-GB"/>
              </w:rPr>
              <w:t>he proposed activities respond to the specific needs of women and youth</w:t>
            </w:r>
            <w:r w:rsidR="00790372">
              <w:rPr>
                <w:rFonts w:asciiTheme="majorHAnsi" w:hAnsiTheme="majorHAnsi" w:cstheme="majorHAnsi"/>
                <w:sz w:val="21"/>
                <w:szCs w:val="21"/>
                <w:lang w:val="en-GB"/>
              </w:rPr>
              <w:t xml:space="preserve">. </w:t>
            </w:r>
          </w:p>
          <w:p w14:paraId="0BC5FF7F" w14:textId="3CB7C536" w:rsidR="00960378" w:rsidRPr="005E7451" w:rsidRDefault="00790372" w:rsidP="00A453FA">
            <w:pPr>
              <w:pStyle w:val="ListParagraph"/>
              <w:numPr>
                <w:ilvl w:val="0"/>
                <w:numId w:val="4"/>
              </w:numPr>
              <w:spacing w:before="40" w:after="40" w:line="276" w:lineRule="auto"/>
              <w:ind w:left="454" w:hanging="357"/>
              <w:rPr>
                <w:rFonts w:asciiTheme="majorHAnsi" w:hAnsiTheme="majorHAnsi" w:cstheme="majorHAnsi"/>
                <w:sz w:val="21"/>
                <w:szCs w:val="21"/>
                <w:lang w:val="en-GB"/>
              </w:rPr>
            </w:pPr>
            <w:r>
              <w:rPr>
                <w:rFonts w:asciiTheme="majorHAnsi" w:hAnsiTheme="majorHAnsi" w:cstheme="majorHAnsi"/>
                <w:sz w:val="21"/>
                <w:szCs w:val="21"/>
                <w:lang w:val="en-GB"/>
              </w:rPr>
              <w:t>How</w:t>
            </w:r>
            <w:r w:rsidR="00960378" w:rsidRPr="005E7451">
              <w:rPr>
                <w:rFonts w:asciiTheme="majorHAnsi" w:hAnsiTheme="majorHAnsi" w:cstheme="majorHAnsi"/>
                <w:sz w:val="21"/>
                <w:szCs w:val="21"/>
                <w:lang w:val="en-GB"/>
              </w:rPr>
              <w:t xml:space="preserve"> are </w:t>
            </w:r>
            <w:r w:rsidR="00663F4E">
              <w:rPr>
                <w:rFonts w:asciiTheme="majorHAnsi" w:hAnsiTheme="majorHAnsi" w:cstheme="majorHAnsi"/>
                <w:sz w:val="21"/>
                <w:szCs w:val="21"/>
                <w:lang w:val="en-GB"/>
              </w:rPr>
              <w:t xml:space="preserve">women and youth </w:t>
            </w:r>
            <w:r w:rsidR="00960378" w:rsidRPr="005E7451">
              <w:rPr>
                <w:rFonts w:asciiTheme="majorHAnsi" w:hAnsiTheme="majorHAnsi" w:cstheme="majorHAnsi"/>
                <w:sz w:val="21"/>
                <w:szCs w:val="21"/>
                <w:lang w:val="en-GB"/>
              </w:rPr>
              <w:t>engaged in the planning and implementation phases</w:t>
            </w:r>
            <w:r w:rsidR="00B922DA">
              <w:rPr>
                <w:rFonts w:asciiTheme="majorHAnsi" w:hAnsiTheme="majorHAnsi" w:cstheme="majorHAnsi"/>
                <w:sz w:val="21"/>
                <w:szCs w:val="21"/>
                <w:lang w:val="en-GB"/>
              </w:rPr>
              <w:t>?</w:t>
            </w:r>
          </w:p>
        </w:tc>
      </w:tr>
      <w:tr w:rsidR="00960378" w:rsidRPr="00304732" w14:paraId="0E043D6C" w14:textId="77777777" w:rsidTr="00A453FA">
        <w:tc>
          <w:tcPr>
            <w:tcW w:w="2689" w:type="dxa"/>
            <w:vAlign w:val="center"/>
          </w:tcPr>
          <w:p w14:paraId="5684BCF6" w14:textId="2D7989CB"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lastRenderedPageBreak/>
              <w:t>Risks and risk management</w:t>
            </w:r>
          </w:p>
        </w:tc>
        <w:tc>
          <w:tcPr>
            <w:tcW w:w="6327" w:type="dxa"/>
            <w:vAlign w:val="center"/>
          </w:tcPr>
          <w:p w14:paraId="3D52012F" w14:textId="77F2BA41" w:rsidR="00960378" w:rsidRPr="005E7451" w:rsidRDefault="00960378" w:rsidP="00A453FA">
            <w:pPr>
              <w:pStyle w:val="ListParagraph"/>
              <w:numPr>
                <w:ilvl w:val="0"/>
                <w:numId w:val="6"/>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Outline the </w:t>
            </w:r>
            <w:r w:rsidR="00CA2AA2" w:rsidRPr="005E7451">
              <w:rPr>
                <w:rFonts w:asciiTheme="majorHAnsi" w:hAnsiTheme="majorHAnsi" w:cstheme="majorHAnsi"/>
                <w:sz w:val="21"/>
                <w:szCs w:val="21"/>
                <w:lang w:val="en-GB"/>
              </w:rPr>
              <w:t>principal</w:t>
            </w:r>
            <w:r w:rsidRPr="005E7451">
              <w:rPr>
                <w:rFonts w:asciiTheme="majorHAnsi" w:hAnsiTheme="majorHAnsi" w:cstheme="majorHAnsi"/>
                <w:sz w:val="21"/>
                <w:szCs w:val="21"/>
                <w:lang w:val="en-GB"/>
              </w:rPr>
              <w:t xml:space="preserve"> risks and </w:t>
            </w:r>
            <w:r w:rsidR="00475AB2">
              <w:rPr>
                <w:rFonts w:asciiTheme="majorHAnsi" w:hAnsiTheme="majorHAnsi" w:cstheme="majorHAnsi"/>
                <w:sz w:val="21"/>
                <w:szCs w:val="21"/>
                <w:lang w:val="en-GB"/>
              </w:rPr>
              <w:t>mitigation measures</w:t>
            </w:r>
            <w:r w:rsidRPr="005E7451">
              <w:rPr>
                <w:rFonts w:asciiTheme="majorHAnsi" w:hAnsiTheme="majorHAnsi" w:cstheme="majorHAnsi"/>
                <w:sz w:val="21"/>
                <w:szCs w:val="21"/>
                <w:lang w:val="en-GB"/>
              </w:rPr>
              <w:t>.</w:t>
            </w:r>
          </w:p>
        </w:tc>
      </w:tr>
      <w:tr w:rsidR="004C422B" w:rsidRPr="00304732" w14:paraId="726D6F6E" w14:textId="77777777" w:rsidTr="00A453FA">
        <w:tc>
          <w:tcPr>
            <w:tcW w:w="2689" w:type="dxa"/>
            <w:vAlign w:val="center"/>
          </w:tcPr>
          <w:p w14:paraId="15881068" w14:textId="1589EC14" w:rsidR="004C422B" w:rsidRPr="005E7451" w:rsidRDefault="004C422B"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Monitoring</w:t>
            </w:r>
          </w:p>
        </w:tc>
        <w:tc>
          <w:tcPr>
            <w:tcW w:w="6327" w:type="dxa"/>
            <w:vAlign w:val="center"/>
          </w:tcPr>
          <w:p w14:paraId="0231EB7D" w14:textId="2D91C499" w:rsidR="004C422B" w:rsidRPr="005E7451" w:rsidRDefault="004C422B" w:rsidP="00A9571A">
            <w:pPr>
              <w:pStyle w:val="xmsonormal"/>
              <w:numPr>
                <w:ilvl w:val="0"/>
                <w:numId w:val="24"/>
              </w:numPr>
              <w:spacing w:before="0" w:beforeAutospacing="0" w:after="0" w:afterAutospacing="0"/>
              <w:ind w:left="466"/>
              <w:rPr>
                <w:rFonts w:ascii="Calibri" w:hAnsi="Calibri" w:cs="Calibri"/>
                <w:color w:val="000000"/>
                <w:sz w:val="22"/>
                <w:szCs w:val="22"/>
                <w:lang w:val="en-GB"/>
              </w:rPr>
            </w:pPr>
            <w:r w:rsidRPr="005E7451">
              <w:rPr>
                <w:rFonts w:ascii="Calibri Light" w:hAnsi="Calibri Light" w:cs="Calibri Light"/>
                <w:color w:val="000000"/>
                <w:sz w:val="21"/>
                <w:szCs w:val="21"/>
                <w:lang w:val="en-GB"/>
              </w:rPr>
              <w:t>Outline the</w:t>
            </w:r>
            <w:r w:rsidR="00CA2AA2" w:rsidRPr="005E7451">
              <w:rPr>
                <w:rFonts w:ascii="Calibri Light" w:hAnsi="Calibri Light" w:cs="Calibri Light"/>
                <w:color w:val="000000"/>
                <w:sz w:val="21"/>
                <w:szCs w:val="21"/>
                <w:lang w:val="en-GB"/>
              </w:rPr>
              <w:t xml:space="preserve"> monitoring </w:t>
            </w:r>
            <w:r w:rsidRPr="005E7451">
              <w:rPr>
                <w:rFonts w:ascii="Calibri Light" w:hAnsi="Calibri Light" w:cs="Calibri Light"/>
                <w:color w:val="000000"/>
                <w:sz w:val="21"/>
                <w:szCs w:val="21"/>
                <w:lang w:val="en-GB"/>
              </w:rPr>
              <w:t xml:space="preserve">activities that </w:t>
            </w:r>
            <w:r w:rsidR="002E2AD0" w:rsidRPr="005E7451">
              <w:rPr>
                <w:rFonts w:ascii="Calibri Light" w:hAnsi="Calibri Light" w:cs="Calibri Light"/>
                <w:color w:val="000000"/>
                <w:sz w:val="21"/>
                <w:szCs w:val="21"/>
                <w:lang w:val="en-GB"/>
              </w:rPr>
              <w:t>will support the successful</w:t>
            </w:r>
            <w:r w:rsidRPr="005E7451">
              <w:rPr>
                <w:rFonts w:ascii="Calibri Light" w:hAnsi="Calibri Light" w:cs="Calibri Light"/>
                <w:color w:val="000000"/>
                <w:sz w:val="21"/>
                <w:szCs w:val="21"/>
                <w:lang w:val="en-GB"/>
              </w:rPr>
              <w:t xml:space="preserve"> implementation of </w:t>
            </w:r>
            <w:r w:rsidR="002E2AD0" w:rsidRPr="005E7451">
              <w:rPr>
                <w:rFonts w:ascii="Calibri Light" w:hAnsi="Calibri Light" w:cs="Calibri Light"/>
                <w:color w:val="000000"/>
                <w:sz w:val="21"/>
                <w:szCs w:val="21"/>
                <w:lang w:val="en-GB"/>
              </w:rPr>
              <w:t xml:space="preserve">the </w:t>
            </w:r>
            <w:r w:rsidRPr="005E7451">
              <w:rPr>
                <w:rFonts w:ascii="Calibri Light" w:hAnsi="Calibri Light" w:cs="Calibri Light"/>
                <w:color w:val="000000"/>
                <w:sz w:val="21"/>
                <w:szCs w:val="21"/>
                <w:lang w:val="en-GB"/>
              </w:rPr>
              <w:t>project.  </w:t>
            </w:r>
          </w:p>
          <w:p w14:paraId="1FEA167D" w14:textId="4C2FE3BE" w:rsidR="004C422B" w:rsidRPr="005E7451" w:rsidRDefault="004C422B" w:rsidP="00A9571A">
            <w:pPr>
              <w:pStyle w:val="xmsonormal"/>
              <w:numPr>
                <w:ilvl w:val="0"/>
                <w:numId w:val="24"/>
              </w:numPr>
              <w:spacing w:before="0" w:beforeAutospacing="0" w:after="0" w:afterAutospacing="0"/>
              <w:ind w:left="466"/>
              <w:rPr>
                <w:rFonts w:ascii="Calibri" w:hAnsi="Calibri" w:cs="Calibri"/>
                <w:color w:val="000000"/>
                <w:sz w:val="22"/>
                <w:szCs w:val="22"/>
                <w:lang w:val="en-GB"/>
              </w:rPr>
            </w:pPr>
            <w:r w:rsidRPr="005E7451">
              <w:rPr>
                <w:rFonts w:ascii="Calibri Light" w:hAnsi="Calibri Light" w:cs="Calibri Light"/>
                <w:color w:val="000000"/>
                <w:sz w:val="21"/>
                <w:szCs w:val="21"/>
                <w:lang w:val="en-GB"/>
              </w:rPr>
              <w:t>Specify the M&amp;E tools used to monitor the activities and assess the quality of deliverables.</w:t>
            </w:r>
          </w:p>
        </w:tc>
      </w:tr>
      <w:tr w:rsidR="00960378" w:rsidRPr="00304732" w14:paraId="75BC8900" w14:textId="77777777" w:rsidTr="00A453FA">
        <w:tc>
          <w:tcPr>
            <w:tcW w:w="2689" w:type="dxa"/>
            <w:vAlign w:val="center"/>
          </w:tcPr>
          <w:p w14:paraId="53B50770" w14:textId="40A6B087"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 xml:space="preserve">Contribution of </w:t>
            </w:r>
            <w:r w:rsidR="002E2AD0" w:rsidRPr="005E7451">
              <w:rPr>
                <w:rFonts w:asciiTheme="majorHAnsi" w:hAnsiTheme="majorHAnsi" w:cstheme="majorHAnsi"/>
                <w:b/>
                <w:bCs/>
                <w:color w:val="4472C4" w:themeColor="accent1"/>
                <w:sz w:val="21"/>
                <w:szCs w:val="21"/>
                <w:lang w:val="en-GB"/>
              </w:rPr>
              <w:t xml:space="preserve">the </w:t>
            </w:r>
            <w:r w:rsidRPr="005E7451">
              <w:rPr>
                <w:rFonts w:asciiTheme="majorHAnsi" w:hAnsiTheme="majorHAnsi" w:cstheme="majorHAnsi"/>
                <w:b/>
                <w:bCs/>
                <w:color w:val="4472C4" w:themeColor="accent1"/>
                <w:sz w:val="21"/>
                <w:szCs w:val="21"/>
                <w:lang w:val="en-GB"/>
              </w:rPr>
              <w:t xml:space="preserve">project to the UN </w:t>
            </w:r>
            <w:r w:rsidR="00B922DA">
              <w:rPr>
                <w:rFonts w:asciiTheme="majorHAnsi" w:hAnsiTheme="majorHAnsi" w:cstheme="majorHAnsi"/>
                <w:b/>
                <w:bCs/>
                <w:color w:val="4472C4" w:themeColor="accent1"/>
                <w:sz w:val="21"/>
                <w:szCs w:val="21"/>
                <w:lang w:val="en-GB"/>
              </w:rPr>
              <w:t>SESGY's</w:t>
            </w:r>
            <w:r w:rsidRPr="005E7451">
              <w:rPr>
                <w:rFonts w:asciiTheme="majorHAnsi" w:hAnsiTheme="majorHAnsi" w:cstheme="majorHAnsi"/>
                <w:b/>
                <w:bCs/>
                <w:color w:val="4472C4" w:themeColor="accent1"/>
                <w:sz w:val="21"/>
                <w:szCs w:val="21"/>
                <w:lang w:val="en-GB"/>
              </w:rPr>
              <w:t xml:space="preserve"> peacebuilding efforts</w:t>
            </w:r>
          </w:p>
        </w:tc>
        <w:tc>
          <w:tcPr>
            <w:tcW w:w="6327" w:type="dxa"/>
            <w:vAlign w:val="center"/>
          </w:tcPr>
          <w:p w14:paraId="0DD0E10B" w14:textId="002F3878" w:rsidR="00960378" w:rsidRPr="005E7451" w:rsidRDefault="00960378" w:rsidP="00A453FA">
            <w:pPr>
              <w:pStyle w:val="ListParagraph"/>
              <w:numPr>
                <w:ilvl w:val="0"/>
                <w:numId w:val="2"/>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Based on the information provided, outline the direct or indirect contribution of the project to the UN </w:t>
            </w:r>
            <w:r w:rsidR="00B922DA">
              <w:rPr>
                <w:rFonts w:asciiTheme="majorHAnsi" w:hAnsiTheme="majorHAnsi" w:cstheme="majorHAnsi"/>
                <w:sz w:val="21"/>
                <w:szCs w:val="21"/>
                <w:lang w:val="en-GB"/>
              </w:rPr>
              <w:t>SESGY's</w:t>
            </w:r>
            <w:r w:rsidRPr="005E7451">
              <w:rPr>
                <w:rFonts w:asciiTheme="majorHAnsi" w:hAnsiTheme="majorHAnsi" w:cstheme="majorHAnsi"/>
                <w:sz w:val="21"/>
                <w:szCs w:val="21"/>
                <w:lang w:val="en-GB"/>
              </w:rPr>
              <w:t xml:space="preserve"> peacebuilding efforts.</w:t>
            </w:r>
          </w:p>
          <w:p w14:paraId="62EB3E29" w14:textId="104DB133" w:rsidR="00960378" w:rsidRPr="005E7451" w:rsidRDefault="00960378" w:rsidP="00A453FA">
            <w:pPr>
              <w:pStyle w:val="ListParagraph"/>
              <w:numPr>
                <w:ilvl w:val="0"/>
                <w:numId w:val="2"/>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For example, outline the peacebuilding incentives, foundations, and catalytic effects the project will contribute to.</w:t>
            </w:r>
          </w:p>
        </w:tc>
      </w:tr>
      <w:tr w:rsidR="00960378" w:rsidRPr="00304732" w14:paraId="5D836EB3" w14:textId="77777777" w:rsidTr="00A453FA">
        <w:tc>
          <w:tcPr>
            <w:tcW w:w="2689" w:type="dxa"/>
            <w:vAlign w:val="center"/>
          </w:tcPr>
          <w:p w14:paraId="5CE0CA99" w14:textId="08FDDC49"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 xml:space="preserve">Coordination with similar </w:t>
            </w:r>
            <w:r w:rsidR="00A01767">
              <w:rPr>
                <w:rFonts w:asciiTheme="majorHAnsi" w:hAnsiTheme="majorHAnsi" w:cstheme="majorHAnsi"/>
                <w:b/>
                <w:bCs/>
                <w:color w:val="4472C4" w:themeColor="accent1"/>
                <w:sz w:val="21"/>
                <w:szCs w:val="21"/>
                <w:lang w:val="en-GB"/>
              </w:rPr>
              <w:t xml:space="preserve">UN and other partner </w:t>
            </w:r>
            <w:r w:rsidRPr="005E7451">
              <w:rPr>
                <w:rFonts w:asciiTheme="majorHAnsi" w:hAnsiTheme="majorHAnsi" w:cstheme="majorHAnsi"/>
                <w:b/>
                <w:bCs/>
                <w:color w:val="4472C4" w:themeColor="accent1"/>
                <w:sz w:val="21"/>
                <w:szCs w:val="21"/>
                <w:lang w:val="en-GB"/>
              </w:rPr>
              <w:t>initiatives</w:t>
            </w:r>
          </w:p>
        </w:tc>
        <w:tc>
          <w:tcPr>
            <w:tcW w:w="6327" w:type="dxa"/>
            <w:vAlign w:val="center"/>
          </w:tcPr>
          <w:p w14:paraId="36C92454" w14:textId="6A202A91" w:rsidR="00960378" w:rsidRPr="005E7451" w:rsidRDefault="00960378" w:rsidP="00A453FA">
            <w:pPr>
              <w:pStyle w:val="ListParagraph"/>
              <w:numPr>
                <w:ilvl w:val="0"/>
                <w:numId w:val="7"/>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List other relevant initiatives </w:t>
            </w:r>
            <w:r w:rsidR="00475AB2">
              <w:rPr>
                <w:rFonts w:asciiTheme="majorHAnsi" w:hAnsiTheme="majorHAnsi" w:cstheme="majorHAnsi"/>
                <w:sz w:val="21"/>
                <w:szCs w:val="21"/>
                <w:lang w:val="en-GB"/>
              </w:rPr>
              <w:t xml:space="preserve">under implementation </w:t>
            </w:r>
            <w:r w:rsidRPr="005E7451">
              <w:rPr>
                <w:rFonts w:asciiTheme="majorHAnsi" w:hAnsiTheme="majorHAnsi" w:cstheme="majorHAnsi"/>
                <w:sz w:val="21"/>
                <w:szCs w:val="21"/>
                <w:lang w:val="en-GB"/>
              </w:rPr>
              <w:t>and how the partner(s) intend to coordinate with these initiatives</w:t>
            </w:r>
            <w:r w:rsidR="00475AB2">
              <w:rPr>
                <w:rFonts w:asciiTheme="majorHAnsi" w:hAnsiTheme="majorHAnsi" w:cstheme="majorHAnsi"/>
                <w:sz w:val="21"/>
                <w:szCs w:val="21"/>
                <w:lang w:val="en-GB"/>
              </w:rPr>
              <w:t xml:space="preserve"> to create synergies and efficiency in resource use</w:t>
            </w:r>
            <w:r w:rsidRPr="005E7451">
              <w:rPr>
                <w:rFonts w:asciiTheme="majorHAnsi" w:hAnsiTheme="majorHAnsi" w:cstheme="majorHAnsi"/>
                <w:sz w:val="21"/>
                <w:szCs w:val="21"/>
                <w:lang w:val="en-GB"/>
              </w:rPr>
              <w:t>.</w:t>
            </w:r>
          </w:p>
        </w:tc>
      </w:tr>
      <w:tr w:rsidR="00960378" w:rsidRPr="00304732" w14:paraId="0B005EC8" w14:textId="77777777" w:rsidTr="00A453FA">
        <w:tc>
          <w:tcPr>
            <w:tcW w:w="2689" w:type="dxa"/>
            <w:vAlign w:val="center"/>
          </w:tcPr>
          <w:p w14:paraId="163AAE1C" w14:textId="046CCCE7"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Project duration</w:t>
            </w:r>
          </w:p>
        </w:tc>
        <w:tc>
          <w:tcPr>
            <w:tcW w:w="6327" w:type="dxa"/>
            <w:vAlign w:val="center"/>
          </w:tcPr>
          <w:p w14:paraId="2F266F01" w14:textId="325104AB" w:rsidR="00960378" w:rsidRPr="005E7451" w:rsidRDefault="00960378" w:rsidP="00A453FA">
            <w:pPr>
              <w:pStyle w:val="ListParagraph"/>
              <w:numPr>
                <w:ilvl w:val="0"/>
                <w:numId w:val="3"/>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Project duration should</w:t>
            </w:r>
            <w:r w:rsidR="00182930" w:rsidRPr="005E7451">
              <w:rPr>
                <w:rFonts w:asciiTheme="majorHAnsi" w:hAnsiTheme="majorHAnsi" w:cstheme="majorHAnsi"/>
                <w:sz w:val="21"/>
                <w:szCs w:val="21"/>
                <w:lang w:val="en-GB"/>
              </w:rPr>
              <w:t>, in principle,</w:t>
            </w:r>
            <w:r w:rsidRPr="005E7451">
              <w:rPr>
                <w:rFonts w:asciiTheme="majorHAnsi" w:hAnsiTheme="majorHAnsi" w:cstheme="majorHAnsi"/>
                <w:sz w:val="21"/>
                <w:szCs w:val="21"/>
                <w:lang w:val="en-GB"/>
              </w:rPr>
              <w:t xml:space="preserve"> not exceed 18 months</w:t>
            </w:r>
            <w:r w:rsidR="00182930" w:rsidRPr="005E7451">
              <w:rPr>
                <w:rFonts w:asciiTheme="majorHAnsi" w:hAnsiTheme="majorHAnsi" w:cstheme="majorHAnsi"/>
                <w:sz w:val="21"/>
                <w:szCs w:val="21"/>
                <w:lang w:val="en-GB"/>
              </w:rPr>
              <w:t xml:space="preserve"> (duration should also not exceed PSF end date)</w:t>
            </w:r>
            <w:r w:rsidRPr="005E7451">
              <w:rPr>
                <w:rFonts w:asciiTheme="majorHAnsi" w:hAnsiTheme="majorHAnsi" w:cstheme="majorHAnsi"/>
                <w:sz w:val="21"/>
                <w:szCs w:val="21"/>
                <w:lang w:val="en-GB"/>
              </w:rPr>
              <w:t>.</w:t>
            </w:r>
          </w:p>
          <w:p w14:paraId="64361CEB" w14:textId="26104966" w:rsidR="00960378" w:rsidRPr="005E7451" w:rsidRDefault="00475AB2" w:rsidP="00A453FA">
            <w:pPr>
              <w:pStyle w:val="ListParagraph"/>
              <w:numPr>
                <w:ilvl w:val="0"/>
                <w:numId w:val="3"/>
              </w:numPr>
              <w:spacing w:before="40" w:after="40" w:line="276" w:lineRule="auto"/>
              <w:ind w:left="454" w:hanging="357"/>
              <w:rPr>
                <w:rFonts w:asciiTheme="majorHAnsi" w:hAnsiTheme="majorHAnsi" w:cstheme="majorHAnsi"/>
                <w:sz w:val="21"/>
                <w:szCs w:val="21"/>
                <w:lang w:val="en-GB"/>
              </w:rPr>
            </w:pPr>
            <w:r w:rsidRPr="00475AB2">
              <w:rPr>
                <w:rFonts w:asciiTheme="majorHAnsi" w:hAnsiTheme="majorHAnsi" w:cstheme="majorHAnsi"/>
                <w:sz w:val="21"/>
                <w:szCs w:val="21"/>
                <w:lang w:val="en-GB"/>
              </w:rPr>
              <w:t>Projects exceeding 18 months will require a strong justification</w:t>
            </w:r>
            <w:r>
              <w:rPr>
                <w:rFonts w:asciiTheme="majorHAnsi" w:hAnsiTheme="majorHAnsi" w:cstheme="majorHAnsi"/>
                <w:sz w:val="21"/>
                <w:szCs w:val="21"/>
                <w:lang w:val="en-GB"/>
              </w:rPr>
              <w:t>.</w:t>
            </w:r>
          </w:p>
        </w:tc>
      </w:tr>
      <w:tr w:rsidR="00960378" w:rsidRPr="00304732" w14:paraId="7E0EF87E" w14:textId="77777777" w:rsidTr="00A453FA">
        <w:tc>
          <w:tcPr>
            <w:tcW w:w="2689" w:type="dxa"/>
            <w:vAlign w:val="center"/>
          </w:tcPr>
          <w:p w14:paraId="2840D85A" w14:textId="1041A0CD"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Project budget</w:t>
            </w:r>
          </w:p>
        </w:tc>
        <w:tc>
          <w:tcPr>
            <w:tcW w:w="6327" w:type="dxa"/>
            <w:vAlign w:val="center"/>
          </w:tcPr>
          <w:p w14:paraId="3AC1AC72" w14:textId="0FBBA1E0" w:rsidR="00960378" w:rsidRPr="005E7451" w:rsidRDefault="00960378" w:rsidP="00A453FA">
            <w:pPr>
              <w:pStyle w:val="ListParagraph"/>
              <w:numPr>
                <w:ilvl w:val="0"/>
                <w:numId w:val="5"/>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project should not exceed US$ </w:t>
            </w:r>
            <w:r w:rsidR="001576D1" w:rsidRPr="005E7451">
              <w:rPr>
                <w:rFonts w:asciiTheme="majorHAnsi" w:hAnsiTheme="majorHAnsi" w:cstheme="majorHAnsi"/>
                <w:sz w:val="21"/>
                <w:szCs w:val="21"/>
                <w:lang w:val="en-GB"/>
              </w:rPr>
              <w:t>1,0</w:t>
            </w:r>
            <w:r w:rsidRPr="005E7451">
              <w:rPr>
                <w:rFonts w:asciiTheme="majorHAnsi" w:hAnsiTheme="majorHAnsi" w:cstheme="majorHAnsi"/>
                <w:sz w:val="21"/>
                <w:szCs w:val="21"/>
                <w:lang w:val="en-GB"/>
              </w:rPr>
              <w:t>00,000.</w:t>
            </w:r>
          </w:p>
          <w:p w14:paraId="33016AF4" w14:textId="075A84A4" w:rsidR="00960378" w:rsidRPr="005E7451" w:rsidRDefault="00960378" w:rsidP="00A453FA">
            <w:pPr>
              <w:pStyle w:val="ListParagraph"/>
              <w:numPr>
                <w:ilvl w:val="0"/>
                <w:numId w:val="5"/>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Include a clear </w:t>
            </w:r>
            <w:r w:rsidR="002E2AD0" w:rsidRPr="005E7451">
              <w:rPr>
                <w:rFonts w:asciiTheme="majorHAnsi" w:hAnsiTheme="majorHAnsi" w:cstheme="majorHAnsi"/>
                <w:sz w:val="21"/>
                <w:szCs w:val="21"/>
                <w:lang w:val="en-GB"/>
              </w:rPr>
              <w:t>breakdown</w:t>
            </w:r>
            <w:r w:rsidRPr="005E7451">
              <w:rPr>
                <w:rFonts w:asciiTheme="majorHAnsi" w:hAnsiTheme="majorHAnsi" w:cstheme="majorHAnsi"/>
                <w:sz w:val="21"/>
                <w:szCs w:val="21"/>
                <w:lang w:val="en-GB"/>
              </w:rPr>
              <w:t xml:space="preserve"> of the budget.</w:t>
            </w:r>
          </w:p>
          <w:p w14:paraId="5AB8C94A" w14:textId="5668550B" w:rsidR="00960378" w:rsidRPr="005E7451" w:rsidRDefault="00960378" w:rsidP="00A453FA">
            <w:pPr>
              <w:pStyle w:val="ListParagraph"/>
              <w:numPr>
                <w:ilvl w:val="0"/>
                <w:numId w:val="3"/>
              </w:numPr>
              <w:spacing w:before="40" w:after="40" w:line="276" w:lineRule="auto"/>
              <w:ind w:left="454" w:hanging="357"/>
              <w:rPr>
                <w:rFonts w:asciiTheme="majorHAnsi" w:hAnsiTheme="majorHAnsi" w:cstheme="majorHAnsi"/>
                <w:sz w:val="21"/>
                <w:szCs w:val="21"/>
                <w:lang w:val="en-GB"/>
              </w:rPr>
            </w:pPr>
            <w:r w:rsidRPr="005E7451">
              <w:rPr>
                <w:rFonts w:asciiTheme="majorHAnsi" w:hAnsiTheme="majorHAnsi" w:cstheme="majorHAnsi"/>
                <w:sz w:val="21"/>
                <w:szCs w:val="21"/>
                <w:lang w:val="en-GB"/>
              </w:rPr>
              <w:t>If there is a strong justification for a higher budget, the Concept Note will require PSF Steering Committee endorsement.</w:t>
            </w:r>
          </w:p>
        </w:tc>
      </w:tr>
      <w:tr w:rsidR="00960378" w:rsidRPr="00304732" w14:paraId="29F60797" w14:textId="77777777" w:rsidTr="00A453FA">
        <w:tc>
          <w:tcPr>
            <w:tcW w:w="2689" w:type="dxa"/>
            <w:vAlign w:val="center"/>
          </w:tcPr>
          <w:p w14:paraId="1F5FE719" w14:textId="440ACEA1" w:rsidR="00960378" w:rsidRPr="005E7451" w:rsidRDefault="00960378" w:rsidP="00A453FA">
            <w:pPr>
              <w:spacing w:before="40" w:after="40" w:line="276" w:lineRule="auto"/>
              <w:rPr>
                <w:rFonts w:asciiTheme="majorHAnsi" w:hAnsiTheme="majorHAnsi" w:cstheme="majorHAnsi"/>
                <w:b/>
                <w:bCs/>
                <w:color w:val="4472C4" w:themeColor="accent1"/>
                <w:sz w:val="21"/>
                <w:szCs w:val="21"/>
                <w:lang w:val="en-GB"/>
              </w:rPr>
            </w:pPr>
            <w:r w:rsidRPr="005E7451">
              <w:rPr>
                <w:rFonts w:asciiTheme="majorHAnsi" w:hAnsiTheme="majorHAnsi" w:cstheme="majorHAnsi"/>
                <w:b/>
                <w:bCs/>
                <w:color w:val="4472C4" w:themeColor="accent1"/>
                <w:sz w:val="21"/>
                <w:szCs w:val="21"/>
                <w:lang w:val="en-GB"/>
              </w:rPr>
              <w:t>Submission</w:t>
            </w:r>
          </w:p>
        </w:tc>
        <w:tc>
          <w:tcPr>
            <w:tcW w:w="6327" w:type="dxa"/>
            <w:vAlign w:val="center"/>
          </w:tcPr>
          <w:p w14:paraId="3D315E28" w14:textId="37E9A567" w:rsidR="00960378" w:rsidRPr="005E7451" w:rsidRDefault="00960378"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Please submit the Concept Note to the PSF Technical Committee Secretariat (</w:t>
            </w:r>
            <w:hyperlink r:id="rId18" w:history="1">
              <w:r w:rsidRPr="005E7451">
                <w:rPr>
                  <w:rStyle w:val="Hyperlink"/>
                  <w:rFonts w:asciiTheme="majorHAnsi" w:hAnsiTheme="majorHAnsi" w:cstheme="majorHAnsi"/>
                  <w:sz w:val="21"/>
                  <w:szCs w:val="21"/>
                  <w:lang w:val="en-GB"/>
                </w:rPr>
                <w:t>psf.tc.secretariat@undp.org</w:t>
              </w:r>
            </w:hyperlink>
            <w:r w:rsidRPr="005E7451">
              <w:rPr>
                <w:rFonts w:asciiTheme="majorHAnsi" w:hAnsiTheme="majorHAnsi" w:cstheme="majorHAnsi"/>
                <w:sz w:val="21"/>
                <w:szCs w:val="21"/>
                <w:lang w:val="en-GB"/>
              </w:rPr>
              <w:t>).</w:t>
            </w:r>
          </w:p>
        </w:tc>
      </w:tr>
    </w:tbl>
    <w:p w14:paraId="7AEBC3E2" w14:textId="41E3F704" w:rsidR="00DF622A" w:rsidRPr="00A90943" w:rsidRDefault="00DF622A" w:rsidP="00AD7B92">
      <w:pPr>
        <w:keepNext/>
        <w:spacing w:before="200" w:after="120"/>
        <w:jc w:val="both"/>
        <w:rPr>
          <w:rFonts w:asciiTheme="majorHAnsi" w:hAnsiTheme="majorHAnsi" w:cstheme="majorHAnsi"/>
          <w:b/>
          <w:bCs/>
          <w:color w:val="4472C4" w:themeColor="accent1"/>
          <w:sz w:val="26"/>
          <w:szCs w:val="26"/>
          <w:lang w:val="en-GB"/>
        </w:rPr>
      </w:pPr>
      <w:bookmarkStart w:id="146" w:name="_Concept_Note_review"/>
      <w:bookmarkStart w:id="147" w:name="_Toc97643164"/>
      <w:bookmarkStart w:id="148" w:name="_Toc97675502"/>
      <w:bookmarkStart w:id="149" w:name="_Toc97743034"/>
      <w:bookmarkStart w:id="150" w:name="_Toc97754252"/>
      <w:bookmarkStart w:id="151" w:name="_Toc100326075"/>
      <w:bookmarkEnd w:id="146"/>
      <w:r w:rsidRPr="00A90943">
        <w:rPr>
          <w:rFonts w:asciiTheme="majorHAnsi" w:hAnsiTheme="majorHAnsi" w:cstheme="majorHAnsi"/>
          <w:b/>
          <w:bCs/>
          <w:color w:val="4472C4" w:themeColor="accent1"/>
          <w:sz w:val="26"/>
          <w:szCs w:val="26"/>
          <w:lang w:val="en-GB"/>
        </w:rPr>
        <w:t xml:space="preserve">Concept Note </w:t>
      </w:r>
      <w:r w:rsidR="00A90BE2" w:rsidRPr="00A90943">
        <w:rPr>
          <w:rFonts w:asciiTheme="majorHAnsi" w:hAnsiTheme="majorHAnsi" w:cstheme="majorHAnsi"/>
          <w:b/>
          <w:bCs/>
          <w:color w:val="4472C4" w:themeColor="accent1"/>
          <w:sz w:val="26"/>
          <w:szCs w:val="26"/>
          <w:lang w:val="en-GB"/>
        </w:rPr>
        <w:t>review</w:t>
      </w:r>
      <w:r w:rsidRPr="00A90943">
        <w:rPr>
          <w:rFonts w:asciiTheme="majorHAnsi" w:hAnsiTheme="majorHAnsi" w:cstheme="majorHAnsi"/>
          <w:b/>
          <w:bCs/>
          <w:color w:val="4472C4" w:themeColor="accent1"/>
          <w:sz w:val="26"/>
          <w:szCs w:val="26"/>
          <w:lang w:val="en-GB"/>
        </w:rPr>
        <w:t xml:space="preserve"> criteria</w:t>
      </w:r>
      <w:bookmarkEnd w:id="147"/>
      <w:bookmarkEnd w:id="148"/>
      <w:bookmarkEnd w:id="149"/>
      <w:bookmarkEnd w:id="150"/>
      <w:bookmarkEnd w:id="151"/>
    </w:p>
    <w:p w14:paraId="2BBCC563" w14:textId="1F200E2C" w:rsidR="00B12377" w:rsidRPr="005E7451" w:rsidRDefault="00B1237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Endorsed</w:t>
      </w:r>
      <w:r w:rsidR="00DF622A" w:rsidRPr="005E7451">
        <w:rPr>
          <w:rFonts w:asciiTheme="majorHAnsi" w:hAnsiTheme="majorHAnsi" w:cstheme="majorHAnsi"/>
          <w:sz w:val="21"/>
          <w:szCs w:val="21"/>
          <w:lang w:val="en-GB"/>
        </w:rPr>
        <w:t xml:space="preserve"> Concept Note</w:t>
      </w:r>
      <w:r w:rsidRPr="005E7451">
        <w:rPr>
          <w:rFonts w:asciiTheme="majorHAnsi" w:hAnsiTheme="majorHAnsi" w:cstheme="majorHAnsi"/>
          <w:sz w:val="21"/>
          <w:szCs w:val="21"/>
          <w:lang w:val="en-GB"/>
        </w:rPr>
        <w:t>s</w:t>
      </w:r>
      <w:r w:rsidR="00DF622A" w:rsidRPr="005E7451">
        <w:rPr>
          <w:rFonts w:asciiTheme="majorHAnsi" w:hAnsiTheme="majorHAnsi" w:cstheme="majorHAnsi"/>
          <w:sz w:val="21"/>
          <w:szCs w:val="21"/>
          <w:lang w:val="en-GB"/>
        </w:rPr>
        <w:t xml:space="preserve"> meet </w:t>
      </w:r>
      <w:r w:rsidRPr="005E7451">
        <w:rPr>
          <w:rFonts w:asciiTheme="majorHAnsi" w:hAnsiTheme="majorHAnsi" w:cstheme="majorHAnsi"/>
          <w:sz w:val="21"/>
          <w:szCs w:val="21"/>
          <w:lang w:val="en-GB"/>
        </w:rPr>
        <w:t>the</w:t>
      </w:r>
      <w:r w:rsidR="00DF622A" w:rsidRPr="005E7451">
        <w:rPr>
          <w:rFonts w:asciiTheme="majorHAnsi" w:hAnsiTheme="majorHAnsi" w:cstheme="majorHAnsi"/>
          <w:sz w:val="21"/>
          <w:szCs w:val="21"/>
          <w:lang w:val="en-GB"/>
        </w:rPr>
        <w:t xml:space="preserve"> criteria</w:t>
      </w:r>
      <w:r w:rsidRPr="005E7451">
        <w:rPr>
          <w:rFonts w:asciiTheme="majorHAnsi" w:hAnsiTheme="majorHAnsi" w:cstheme="majorHAnsi"/>
          <w:sz w:val="21"/>
          <w:szCs w:val="21"/>
          <w:lang w:val="en-GB"/>
        </w:rPr>
        <w:t xml:space="preserve"> outlined in the remainder of this section.</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The criteria </w:t>
      </w:r>
      <w:r w:rsidRPr="005E7451">
        <w:rPr>
          <w:rFonts w:asciiTheme="majorHAnsi" w:hAnsiTheme="majorHAnsi" w:cstheme="majorHAnsi"/>
          <w:i/>
          <w:iCs/>
          <w:sz w:val="21"/>
          <w:szCs w:val="21"/>
          <w:lang w:val="en-GB"/>
        </w:rPr>
        <w:t>support</w:t>
      </w:r>
      <w:r w:rsidRPr="005E7451">
        <w:rPr>
          <w:rFonts w:asciiTheme="majorHAnsi" w:hAnsiTheme="majorHAnsi" w:cstheme="majorHAnsi"/>
          <w:sz w:val="21"/>
          <w:szCs w:val="21"/>
          <w:lang w:val="en-GB"/>
        </w:rPr>
        <w:t xml:space="preserve"> the </w:t>
      </w:r>
      <w:r w:rsidR="002560A6">
        <w:rPr>
          <w:rFonts w:asciiTheme="majorHAnsi" w:hAnsiTheme="majorHAnsi" w:cstheme="majorHAnsi"/>
          <w:sz w:val="21"/>
          <w:szCs w:val="21"/>
          <w:lang w:val="en-GB"/>
        </w:rPr>
        <w:t xml:space="preserve">UN Tripartite Team and </w:t>
      </w:r>
      <w:r w:rsidRPr="005E7451">
        <w:rPr>
          <w:rFonts w:asciiTheme="majorHAnsi" w:hAnsiTheme="majorHAnsi" w:cstheme="majorHAnsi"/>
          <w:sz w:val="21"/>
          <w:szCs w:val="21"/>
          <w:lang w:val="en-GB"/>
        </w:rPr>
        <w:t xml:space="preserve">PSF Technical Committee in the review. </w:t>
      </w:r>
    </w:p>
    <w:p w14:paraId="0DD7C358" w14:textId="002A4A4F" w:rsidR="00F8111E" w:rsidRPr="005E7451" w:rsidRDefault="00B12377" w:rsidP="00AD7B92">
      <w:pPr>
        <w:spacing w:before="120"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If</w:t>
      </w:r>
      <w:r w:rsidR="00F8111E" w:rsidRPr="005E7451">
        <w:rPr>
          <w:rFonts w:asciiTheme="majorHAnsi" w:hAnsiTheme="majorHAnsi" w:cstheme="majorHAnsi"/>
          <w:sz w:val="21"/>
          <w:szCs w:val="21"/>
          <w:lang w:val="en-GB"/>
        </w:rPr>
        <w:t xml:space="preserve">, in exceptional circumstances, </w:t>
      </w:r>
      <w:r w:rsidRPr="005E7451">
        <w:rPr>
          <w:rFonts w:asciiTheme="majorHAnsi" w:hAnsiTheme="majorHAnsi" w:cstheme="majorHAnsi"/>
          <w:sz w:val="21"/>
          <w:szCs w:val="21"/>
          <w:lang w:val="en-GB"/>
        </w:rPr>
        <w:t xml:space="preserve">the PSF Technical Committee </w:t>
      </w:r>
      <w:r w:rsidR="00182930" w:rsidRPr="005E7451">
        <w:rPr>
          <w:rFonts w:asciiTheme="majorHAnsi" w:hAnsiTheme="majorHAnsi" w:cstheme="majorHAnsi"/>
          <w:sz w:val="21"/>
          <w:szCs w:val="21"/>
          <w:lang w:val="en-GB"/>
        </w:rPr>
        <w:t>proposes a</w:t>
      </w:r>
      <w:r w:rsidRPr="005E7451">
        <w:rPr>
          <w:rFonts w:asciiTheme="majorHAnsi" w:hAnsiTheme="majorHAnsi" w:cstheme="majorHAnsi"/>
          <w:sz w:val="21"/>
          <w:szCs w:val="21"/>
          <w:lang w:val="en-GB"/>
        </w:rPr>
        <w:t xml:space="preserve"> </w:t>
      </w:r>
      <w:r w:rsidR="00182930" w:rsidRPr="005E7451">
        <w:rPr>
          <w:rFonts w:asciiTheme="majorHAnsi" w:hAnsiTheme="majorHAnsi" w:cstheme="majorHAnsi"/>
          <w:sz w:val="21"/>
          <w:szCs w:val="21"/>
          <w:lang w:val="en-GB"/>
        </w:rPr>
        <w:t xml:space="preserve">Results Area </w:t>
      </w:r>
      <w:r w:rsidRPr="005E7451">
        <w:rPr>
          <w:rFonts w:asciiTheme="majorHAnsi" w:hAnsiTheme="majorHAnsi" w:cstheme="majorHAnsi"/>
          <w:sz w:val="21"/>
          <w:szCs w:val="21"/>
          <w:lang w:val="en-GB"/>
        </w:rPr>
        <w:t>2 Concept Note that does not meet the criteria</w:t>
      </w:r>
      <w:r w:rsidR="00244D14" w:rsidRPr="005E7451">
        <w:rPr>
          <w:rStyle w:val="FootnoteReference"/>
          <w:rFonts w:asciiTheme="majorHAnsi" w:hAnsiTheme="majorHAnsi" w:cstheme="majorHAnsi"/>
          <w:sz w:val="21"/>
          <w:szCs w:val="21"/>
          <w:lang w:val="en-GB"/>
        </w:rPr>
        <w:footnoteReference w:id="15"/>
      </w:r>
      <w:r w:rsidRPr="005E7451">
        <w:rPr>
          <w:rFonts w:asciiTheme="majorHAnsi" w:hAnsiTheme="majorHAnsi" w:cstheme="majorHAnsi"/>
          <w:sz w:val="21"/>
          <w:szCs w:val="21"/>
          <w:lang w:val="en-GB"/>
        </w:rPr>
        <w:t>, the Steering Committee should endorse or reject the Concept Note.</w:t>
      </w:r>
    </w:p>
    <w:tbl>
      <w:tblPr>
        <w:tblStyle w:val="TableGrid"/>
        <w:tblW w:w="0" w:type="auto"/>
        <w:tblLook w:val="04A0" w:firstRow="1" w:lastRow="0" w:firstColumn="1" w:lastColumn="0" w:noHBand="0" w:noVBand="1"/>
      </w:tblPr>
      <w:tblGrid>
        <w:gridCol w:w="9016"/>
      </w:tblGrid>
      <w:tr w:rsidR="003C7431" w:rsidRPr="005E7451" w14:paraId="3E3B66E6" w14:textId="77777777" w:rsidTr="00A453FA">
        <w:trPr>
          <w:tblHeader/>
        </w:trPr>
        <w:tc>
          <w:tcPr>
            <w:tcW w:w="9016" w:type="dxa"/>
            <w:shd w:val="clear" w:color="auto" w:fill="4472C4" w:themeFill="accent1"/>
            <w:vAlign w:val="center"/>
          </w:tcPr>
          <w:p w14:paraId="6AA45AC7" w14:textId="3105E284" w:rsidR="003C7431" w:rsidRPr="005E7451" w:rsidRDefault="003C7431" w:rsidP="00A453FA">
            <w:pPr>
              <w:spacing w:before="120" w:after="12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Concept Note review criteria</w:t>
            </w:r>
          </w:p>
        </w:tc>
      </w:tr>
      <w:tr w:rsidR="003C7431" w:rsidRPr="00304732" w14:paraId="527CF4C7" w14:textId="77777777" w:rsidTr="00A453FA">
        <w:tc>
          <w:tcPr>
            <w:tcW w:w="9016" w:type="dxa"/>
            <w:vAlign w:val="center"/>
          </w:tcPr>
          <w:p w14:paraId="07E760E5" w14:textId="161D04BE" w:rsidR="003C7431" w:rsidRPr="005E7451" w:rsidRDefault="003C7431"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Stems from Track II or other types of </w:t>
            </w:r>
            <w:r w:rsidRPr="005E7451">
              <w:rPr>
                <w:rFonts w:asciiTheme="majorHAnsi" w:hAnsiTheme="majorHAnsi" w:cstheme="majorHAnsi"/>
                <w:i/>
                <w:iCs/>
                <w:color w:val="000000" w:themeColor="text1"/>
                <w:sz w:val="21"/>
                <w:szCs w:val="21"/>
                <w:lang w:val="en-GB"/>
              </w:rPr>
              <w:t>subnational dialogue</w:t>
            </w:r>
            <w:r w:rsidRPr="005E7451">
              <w:rPr>
                <w:rFonts w:asciiTheme="majorHAnsi" w:hAnsiTheme="majorHAnsi" w:cstheme="majorHAnsi"/>
                <w:sz w:val="21"/>
                <w:szCs w:val="21"/>
                <w:lang w:val="en-GB"/>
              </w:rPr>
              <w:t>.</w:t>
            </w:r>
          </w:p>
        </w:tc>
      </w:tr>
      <w:tr w:rsidR="003C7431" w:rsidRPr="00304732" w14:paraId="5E6E44A0" w14:textId="77777777" w:rsidTr="00A453FA">
        <w:tc>
          <w:tcPr>
            <w:tcW w:w="9016" w:type="dxa"/>
            <w:vAlign w:val="center"/>
          </w:tcPr>
          <w:p w14:paraId="4A2C041E" w14:textId="4D9CC393" w:rsidR="003C7431" w:rsidRPr="005E7451" w:rsidRDefault="003C7431"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Lays the foundations for, </w:t>
            </w:r>
            <w:r w:rsidR="00584109">
              <w:rPr>
                <w:rFonts w:asciiTheme="majorHAnsi" w:hAnsiTheme="majorHAnsi" w:cstheme="majorHAnsi"/>
                <w:sz w:val="21"/>
                <w:szCs w:val="21"/>
                <w:lang w:val="en-GB"/>
              </w:rPr>
              <w:t>incentivises</w:t>
            </w:r>
            <w:r w:rsidRPr="005E7451">
              <w:rPr>
                <w:rFonts w:asciiTheme="majorHAnsi" w:hAnsiTheme="majorHAnsi" w:cstheme="majorHAnsi"/>
                <w:sz w:val="21"/>
                <w:szCs w:val="21"/>
                <w:lang w:val="en-GB"/>
              </w:rPr>
              <w:t xml:space="preserve"> or </w:t>
            </w:r>
            <w:r w:rsidR="00584109">
              <w:rPr>
                <w:rFonts w:asciiTheme="majorHAnsi" w:hAnsiTheme="majorHAnsi" w:cstheme="majorHAnsi"/>
                <w:sz w:val="21"/>
                <w:szCs w:val="21"/>
                <w:lang w:val="en-GB"/>
              </w:rPr>
              <w:t>catalyses</w:t>
            </w:r>
            <w:r w:rsidRPr="005E7451">
              <w:rPr>
                <w:rFonts w:asciiTheme="majorHAnsi" w:hAnsiTheme="majorHAnsi" w:cstheme="majorHAnsi"/>
                <w:sz w:val="21"/>
                <w:szCs w:val="21"/>
                <w:lang w:val="en-GB"/>
              </w:rPr>
              <w:t xml:space="preserve">, directly or indirectly, the </w:t>
            </w:r>
            <w:r w:rsidR="001051DA">
              <w:rPr>
                <w:rFonts w:asciiTheme="majorHAnsi" w:hAnsiTheme="majorHAnsi" w:cstheme="majorHAnsi"/>
                <w:i/>
                <w:iCs/>
                <w:sz w:val="21"/>
                <w:szCs w:val="21"/>
                <w:lang w:val="en-GB"/>
              </w:rPr>
              <w:t>S</w:t>
            </w:r>
            <w:r w:rsidR="000929E0">
              <w:rPr>
                <w:rFonts w:asciiTheme="majorHAnsi" w:hAnsiTheme="majorHAnsi" w:cstheme="majorHAnsi"/>
                <w:i/>
                <w:iCs/>
                <w:sz w:val="21"/>
                <w:szCs w:val="21"/>
                <w:lang w:val="en-GB"/>
              </w:rPr>
              <w:t xml:space="preserve">pecial </w:t>
            </w:r>
            <w:r w:rsidR="00B922DA">
              <w:rPr>
                <w:rFonts w:asciiTheme="majorHAnsi" w:hAnsiTheme="majorHAnsi" w:cstheme="majorHAnsi"/>
                <w:i/>
                <w:iCs/>
                <w:sz w:val="21"/>
                <w:szCs w:val="21"/>
                <w:lang w:val="en-GB"/>
              </w:rPr>
              <w:t>Envoy's</w:t>
            </w:r>
            <w:r w:rsidRPr="005E7451">
              <w:rPr>
                <w:rFonts w:asciiTheme="majorHAnsi" w:hAnsiTheme="majorHAnsi" w:cstheme="majorHAnsi"/>
                <w:i/>
                <w:iCs/>
                <w:sz w:val="21"/>
                <w:szCs w:val="21"/>
                <w:lang w:val="en-GB"/>
              </w:rPr>
              <w:t xml:space="preserve"> peacebuilding efforts</w:t>
            </w:r>
            <w:r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For example:</w:t>
            </w:r>
          </w:p>
          <w:p w14:paraId="15A6D4AF" w14:textId="77777777" w:rsidR="003C7431" w:rsidRPr="005E7451" w:rsidRDefault="003C7431" w:rsidP="00A453FA">
            <w:pPr>
              <w:pStyle w:val="ListParagraph"/>
              <w:numPr>
                <w:ilvl w:val="0"/>
                <w:numId w:val="3"/>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Leads to </w:t>
            </w:r>
            <w:r w:rsidRPr="005E7451">
              <w:rPr>
                <w:rFonts w:asciiTheme="majorHAnsi" w:hAnsiTheme="majorHAnsi" w:cstheme="majorHAnsi"/>
                <w:i/>
                <w:iCs/>
                <w:sz w:val="21"/>
                <w:szCs w:val="21"/>
                <w:lang w:val="en-GB"/>
              </w:rPr>
              <w:t>subnational peace dividends and build public confidence</w:t>
            </w:r>
            <w:r w:rsidRPr="005E7451">
              <w:rPr>
                <w:rFonts w:asciiTheme="majorHAnsi" w:hAnsiTheme="majorHAnsi" w:cstheme="majorHAnsi"/>
                <w:sz w:val="21"/>
                <w:szCs w:val="21"/>
                <w:lang w:val="en-GB"/>
              </w:rPr>
              <w:t xml:space="preserve"> in the peace process.</w:t>
            </w:r>
          </w:p>
          <w:p w14:paraId="1EC749FD" w14:textId="7E896183" w:rsidR="003C7431" w:rsidRPr="005E7451" w:rsidRDefault="003C7431" w:rsidP="00A453FA">
            <w:pPr>
              <w:pStyle w:val="ListParagraph"/>
              <w:numPr>
                <w:ilvl w:val="0"/>
                <w:numId w:val="3"/>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Generates a multiplier effect on peace.</w:t>
            </w:r>
          </w:p>
        </w:tc>
      </w:tr>
      <w:tr w:rsidR="003C7431" w:rsidRPr="00304732" w14:paraId="3C40ABA3" w14:textId="77777777" w:rsidTr="00A453FA">
        <w:tc>
          <w:tcPr>
            <w:tcW w:w="9016" w:type="dxa"/>
            <w:vAlign w:val="center"/>
          </w:tcPr>
          <w:p w14:paraId="474BA689" w14:textId="5D9FDDB0" w:rsidR="003C7431" w:rsidRPr="005E7451" w:rsidRDefault="003C7431"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i/>
                <w:iCs/>
                <w:sz w:val="21"/>
                <w:szCs w:val="21"/>
                <w:lang w:val="en-GB"/>
              </w:rPr>
              <w:lastRenderedPageBreak/>
              <w:t xml:space="preserve">Gender </w:t>
            </w:r>
            <w:r w:rsidR="005253EA">
              <w:rPr>
                <w:rFonts w:asciiTheme="majorHAnsi" w:hAnsiTheme="majorHAnsi" w:cstheme="majorHAnsi"/>
                <w:i/>
                <w:iCs/>
                <w:sz w:val="21"/>
                <w:szCs w:val="21"/>
                <w:lang w:val="en-GB"/>
              </w:rPr>
              <w:t>inclusion</w:t>
            </w:r>
            <w:r w:rsidRPr="005E7451">
              <w:rPr>
                <w:rFonts w:asciiTheme="majorHAnsi" w:hAnsiTheme="majorHAnsi" w:cstheme="majorHAnsi"/>
                <w:sz w:val="21"/>
                <w:szCs w:val="21"/>
                <w:lang w:val="en-GB"/>
              </w:rPr>
              <w:t xml:space="preserve"> - Promotes the inclusion of women and </w:t>
            </w:r>
            <w:r w:rsidR="00B922DA">
              <w:rPr>
                <w:rFonts w:asciiTheme="majorHAnsi" w:hAnsiTheme="majorHAnsi" w:cstheme="majorHAnsi"/>
                <w:sz w:val="21"/>
                <w:szCs w:val="21"/>
                <w:lang w:val="en-GB"/>
              </w:rPr>
              <w:t>supports</w:t>
            </w:r>
            <w:r w:rsidRPr="005E7451">
              <w:rPr>
                <w:rFonts w:asciiTheme="majorHAnsi" w:hAnsiTheme="majorHAnsi" w:cstheme="majorHAnsi"/>
                <w:sz w:val="21"/>
                <w:szCs w:val="21"/>
                <w:lang w:val="en-GB"/>
              </w:rPr>
              <w:t xml:space="preserve"> their active role in contributing to peace and security</w:t>
            </w:r>
            <w:r w:rsidRPr="005E7451">
              <w:rPr>
                <w:rStyle w:val="FootnoteReference"/>
                <w:rFonts w:asciiTheme="majorHAnsi" w:hAnsiTheme="majorHAnsi" w:cstheme="majorHAnsi"/>
                <w:sz w:val="21"/>
                <w:szCs w:val="21"/>
                <w:lang w:val="en-GB"/>
              </w:rPr>
              <w:footnoteReference w:id="16"/>
            </w:r>
            <w:r w:rsidRPr="005E7451">
              <w:rPr>
                <w:rFonts w:asciiTheme="majorHAnsi" w:hAnsiTheme="majorHAnsi" w:cstheme="majorHAnsi"/>
                <w:sz w:val="21"/>
                <w:szCs w:val="21"/>
                <w:lang w:val="en-GB"/>
              </w:rPr>
              <w:t>.</w:t>
            </w:r>
          </w:p>
        </w:tc>
      </w:tr>
      <w:tr w:rsidR="00D05243" w:rsidRPr="00304732" w14:paraId="3C87B322" w14:textId="77777777" w:rsidTr="00A453FA">
        <w:tc>
          <w:tcPr>
            <w:tcW w:w="9016" w:type="dxa"/>
            <w:vAlign w:val="center"/>
          </w:tcPr>
          <w:p w14:paraId="39C45899" w14:textId="4B73885F" w:rsidR="00D05243" w:rsidRPr="005E7451" w:rsidRDefault="00D05243" w:rsidP="00A453FA">
            <w:pPr>
              <w:spacing w:before="40" w:after="40" w:line="276" w:lineRule="auto"/>
              <w:rPr>
                <w:rFonts w:asciiTheme="majorHAnsi" w:hAnsiTheme="majorHAnsi" w:cstheme="majorHAnsi"/>
                <w:i/>
                <w:iCs/>
                <w:sz w:val="21"/>
                <w:szCs w:val="21"/>
                <w:lang w:val="en-GB"/>
              </w:rPr>
            </w:pPr>
            <w:r w:rsidRPr="00D05243">
              <w:rPr>
                <w:rFonts w:asciiTheme="majorHAnsi" w:hAnsiTheme="majorHAnsi" w:cstheme="majorHAnsi"/>
                <w:i/>
                <w:iCs/>
                <w:sz w:val="21"/>
                <w:szCs w:val="21"/>
                <w:lang w:val="en-GB"/>
              </w:rPr>
              <w:t xml:space="preserve">Conflict sensitivity – </w:t>
            </w:r>
            <w:r w:rsidRPr="00D05243">
              <w:rPr>
                <w:rFonts w:asciiTheme="majorHAnsi" w:hAnsiTheme="majorHAnsi" w:cstheme="majorHAnsi"/>
                <w:sz w:val="21"/>
                <w:szCs w:val="21"/>
                <w:lang w:val="en-GB"/>
              </w:rPr>
              <w:t xml:space="preserve">Analysis of stakeholder positions, needs and power dynamics to identify dividers and connectors and how the initiative will build upon the connectors while </w:t>
            </w:r>
            <w:r w:rsidR="00584109">
              <w:rPr>
                <w:rFonts w:asciiTheme="majorHAnsi" w:hAnsiTheme="majorHAnsi" w:cstheme="majorHAnsi"/>
                <w:sz w:val="21"/>
                <w:szCs w:val="21"/>
                <w:lang w:val="en-GB"/>
              </w:rPr>
              <w:t>minimising</w:t>
            </w:r>
            <w:r w:rsidRPr="00D05243">
              <w:rPr>
                <w:rFonts w:asciiTheme="majorHAnsi" w:hAnsiTheme="majorHAnsi" w:cstheme="majorHAnsi"/>
                <w:sz w:val="21"/>
                <w:szCs w:val="21"/>
                <w:lang w:val="en-GB"/>
              </w:rPr>
              <w:t xml:space="preserve"> </w:t>
            </w:r>
            <w:r w:rsidR="00B922DA">
              <w:rPr>
                <w:rFonts w:asciiTheme="majorHAnsi" w:hAnsiTheme="majorHAnsi" w:cstheme="majorHAnsi"/>
                <w:sz w:val="21"/>
                <w:szCs w:val="21"/>
                <w:lang w:val="en-GB"/>
              </w:rPr>
              <w:t>the dividers'</w:t>
            </w:r>
            <w:r w:rsidR="00B922DA" w:rsidRPr="00D05243">
              <w:rPr>
                <w:rFonts w:asciiTheme="majorHAnsi" w:hAnsiTheme="majorHAnsi" w:cstheme="majorHAnsi"/>
                <w:sz w:val="21"/>
                <w:szCs w:val="21"/>
                <w:lang w:val="en-GB"/>
              </w:rPr>
              <w:t xml:space="preserve"> </w:t>
            </w:r>
            <w:r w:rsidRPr="00D05243">
              <w:rPr>
                <w:rFonts w:asciiTheme="majorHAnsi" w:hAnsiTheme="majorHAnsi" w:cstheme="majorHAnsi"/>
                <w:sz w:val="21"/>
                <w:szCs w:val="21"/>
                <w:lang w:val="en-GB"/>
              </w:rPr>
              <w:t>impact.</w:t>
            </w:r>
          </w:p>
        </w:tc>
      </w:tr>
      <w:tr w:rsidR="003C7431" w:rsidRPr="00304732" w14:paraId="2314AE28" w14:textId="77777777" w:rsidTr="00A453FA">
        <w:tc>
          <w:tcPr>
            <w:tcW w:w="9016" w:type="dxa"/>
            <w:vAlign w:val="center"/>
          </w:tcPr>
          <w:p w14:paraId="18056C33" w14:textId="6EF0D738" w:rsidR="003C7431" w:rsidRPr="005E7451" w:rsidRDefault="003C7431"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i/>
                <w:iCs/>
                <w:sz w:val="21"/>
                <w:szCs w:val="21"/>
                <w:lang w:val="en-GB"/>
              </w:rPr>
              <w:t>Risk analysis</w:t>
            </w:r>
            <w:r w:rsidRPr="005E7451">
              <w:rPr>
                <w:rFonts w:asciiTheme="majorHAnsi" w:hAnsiTheme="majorHAnsi" w:cstheme="majorHAnsi"/>
                <w:sz w:val="21"/>
                <w:szCs w:val="21"/>
                <w:lang w:val="en-GB"/>
              </w:rPr>
              <w:t xml:space="preserve"> - The potential benefits outweigh the risks associated with the proposed intervention.</w:t>
            </w:r>
          </w:p>
        </w:tc>
      </w:tr>
      <w:tr w:rsidR="003C7431" w:rsidRPr="00304732" w14:paraId="59FEDA80" w14:textId="77777777" w:rsidTr="00A453FA">
        <w:tc>
          <w:tcPr>
            <w:tcW w:w="9016" w:type="dxa"/>
            <w:vAlign w:val="center"/>
          </w:tcPr>
          <w:p w14:paraId="6B69EEE6" w14:textId="017B75DD" w:rsidR="003C7431" w:rsidRPr="005E7451" w:rsidRDefault="003C7431"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budget should </w:t>
            </w:r>
            <w:r w:rsidRPr="005E7451">
              <w:rPr>
                <w:rFonts w:asciiTheme="majorHAnsi" w:hAnsiTheme="majorHAnsi" w:cstheme="majorHAnsi"/>
                <w:i/>
                <w:iCs/>
                <w:sz w:val="21"/>
                <w:szCs w:val="21"/>
                <w:lang w:val="en-GB"/>
              </w:rPr>
              <w:t xml:space="preserve">not exceed US$ </w:t>
            </w:r>
            <w:r w:rsidR="00244D14" w:rsidRPr="005E7451">
              <w:rPr>
                <w:rFonts w:asciiTheme="majorHAnsi" w:hAnsiTheme="majorHAnsi" w:cstheme="majorHAnsi"/>
                <w:i/>
                <w:iCs/>
                <w:sz w:val="21"/>
                <w:szCs w:val="21"/>
                <w:lang w:val="en-GB"/>
              </w:rPr>
              <w:t>1,0</w:t>
            </w:r>
            <w:r w:rsidRPr="005E7451">
              <w:rPr>
                <w:rFonts w:asciiTheme="majorHAnsi" w:hAnsiTheme="majorHAnsi" w:cstheme="majorHAnsi"/>
                <w:i/>
                <w:iCs/>
                <w:sz w:val="21"/>
                <w:szCs w:val="21"/>
                <w:lang w:val="en-GB"/>
              </w:rPr>
              <w:t>00,000</w:t>
            </w:r>
            <w:r w:rsidRPr="005E7451">
              <w:rPr>
                <w:rFonts w:asciiTheme="majorHAnsi" w:hAnsiTheme="majorHAnsi" w:cstheme="majorHAnsi"/>
                <w:sz w:val="21"/>
                <w:szCs w:val="21"/>
                <w:lang w:val="en-GB"/>
              </w:rPr>
              <w:t xml:space="preserve"> (Larger budgets require Steering Committee endorsement).</w:t>
            </w:r>
          </w:p>
        </w:tc>
      </w:tr>
      <w:tr w:rsidR="003C7431" w:rsidRPr="00304732" w14:paraId="2D98E609" w14:textId="77777777" w:rsidTr="00A453FA">
        <w:tc>
          <w:tcPr>
            <w:tcW w:w="9016" w:type="dxa"/>
            <w:vAlign w:val="center"/>
          </w:tcPr>
          <w:p w14:paraId="21113E8A" w14:textId="0B0B28D1" w:rsidR="003C7431" w:rsidRPr="005E7451" w:rsidRDefault="003C7431"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Does </w:t>
            </w:r>
            <w:r w:rsidRPr="005E7451">
              <w:rPr>
                <w:rFonts w:asciiTheme="majorHAnsi" w:hAnsiTheme="majorHAnsi" w:cstheme="majorHAnsi"/>
                <w:i/>
                <w:iCs/>
                <w:sz w:val="21"/>
                <w:szCs w:val="21"/>
                <w:lang w:val="en-GB"/>
              </w:rPr>
              <w:t>not overlap</w:t>
            </w:r>
            <w:r w:rsidRPr="005E7451">
              <w:rPr>
                <w:rFonts w:asciiTheme="majorHAnsi" w:hAnsiTheme="majorHAnsi" w:cstheme="majorHAnsi"/>
                <w:sz w:val="21"/>
                <w:szCs w:val="21"/>
                <w:lang w:val="en-GB"/>
              </w:rPr>
              <w:t xml:space="preserve"> (or </w:t>
            </w:r>
            <w:r w:rsidRPr="005E7451">
              <w:rPr>
                <w:rFonts w:asciiTheme="majorHAnsi" w:hAnsiTheme="majorHAnsi" w:cstheme="majorHAnsi"/>
                <w:i/>
                <w:iCs/>
                <w:sz w:val="21"/>
                <w:szCs w:val="21"/>
                <w:lang w:val="en-GB"/>
              </w:rPr>
              <w:t>closely coordinates</w:t>
            </w:r>
            <w:r w:rsidRPr="005E7451">
              <w:rPr>
                <w:rFonts w:asciiTheme="majorHAnsi" w:hAnsiTheme="majorHAnsi" w:cstheme="majorHAnsi"/>
                <w:sz w:val="21"/>
                <w:szCs w:val="21"/>
                <w:lang w:val="en-GB"/>
              </w:rPr>
              <w:t>) with existing initiatives of similar nature and in close geographical proximity.</w:t>
            </w:r>
          </w:p>
        </w:tc>
      </w:tr>
      <w:tr w:rsidR="009E5676" w:rsidRPr="00304732" w14:paraId="02E489EA" w14:textId="77777777" w:rsidTr="00A453FA">
        <w:tc>
          <w:tcPr>
            <w:tcW w:w="9016" w:type="dxa"/>
            <w:vAlign w:val="center"/>
          </w:tcPr>
          <w:p w14:paraId="0B6A2A47" w14:textId="78DD652D" w:rsidR="009E5676" w:rsidRPr="005E7451" w:rsidRDefault="009E5676"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Concept Notes that focus on </w:t>
            </w:r>
            <w:r w:rsidRPr="005E7451">
              <w:rPr>
                <w:rFonts w:asciiTheme="majorHAnsi" w:hAnsiTheme="majorHAnsi" w:cstheme="majorHAnsi"/>
                <w:i/>
                <w:iCs/>
                <w:sz w:val="21"/>
                <w:szCs w:val="21"/>
                <w:lang w:val="en-GB"/>
              </w:rPr>
              <w:t xml:space="preserve">building or strengthening </w:t>
            </w:r>
            <w:r w:rsidR="00B922DA">
              <w:rPr>
                <w:rFonts w:asciiTheme="majorHAnsi" w:hAnsiTheme="majorHAnsi" w:cstheme="majorHAnsi"/>
                <w:i/>
                <w:iCs/>
                <w:sz w:val="21"/>
                <w:szCs w:val="21"/>
                <w:lang w:val="en-GB"/>
              </w:rPr>
              <w:t>Yemen's</w:t>
            </w:r>
            <w:r w:rsidRPr="005E7451">
              <w:rPr>
                <w:rFonts w:asciiTheme="majorHAnsi" w:hAnsiTheme="majorHAnsi" w:cstheme="majorHAnsi"/>
                <w:i/>
                <w:iCs/>
                <w:sz w:val="21"/>
                <w:szCs w:val="21"/>
                <w:lang w:val="en-GB"/>
              </w:rPr>
              <w:t xml:space="preserve"> institutions</w:t>
            </w:r>
            <w:r w:rsidRPr="005E7451">
              <w:rPr>
                <w:rFonts w:asciiTheme="majorHAnsi" w:hAnsiTheme="majorHAnsi" w:cstheme="majorHAnsi"/>
                <w:sz w:val="21"/>
                <w:szCs w:val="21"/>
                <w:lang w:val="en-GB"/>
              </w:rPr>
              <w:t xml:space="preserve"> (National and subnational Government and Academia</w:t>
            </w:r>
            <w:r w:rsidR="001A1B9B" w:rsidRPr="005E7451">
              <w:rPr>
                <w:rFonts w:asciiTheme="majorHAnsi" w:hAnsiTheme="majorHAnsi" w:cstheme="majorHAnsi"/>
                <w:sz w:val="21"/>
                <w:szCs w:val="21"/>
                <w:lang w:val="en-GB"/>
              </w:rPr>
              <w:t>, among others)</w:t>
            </w:r>
            <w:r w:rsidRPr="005E7451">
              <w:rPr>
                <w:rFonts w:asciiTheme="majorHAnsi" w:hAnsiTheme="majorHAnsi" w:cstheme="majorHAnsi"/>
                <w:sz w:val="21"/>
                <w:szCs w:val="21"/>
                <w:lang w:val="en-GB"/>
              </w:rPr>
              <w:t xml:space="preserve"> should receive priority.</w:t>
            </w:r>
          </w:p>
        </w:tc>
      </w:tr>
    </w:tbl>
    <w:p w14:paraId="3BC33066" w14:textId="77777777" w:rsidR="007679B3" w:rsidRDefault="007679B3" w:rsidP="00766367">
      <w:pPr>
        <w:pStyle w:val="Heading1"/>
        <w:spacing w:before="360" w:after="200" w:line="276" w:lineRule="auto"/>
        <w:rPr>
          <w:rFonts w:cstheme="majorHAnsi"/>
          <w:b/>
          <w:bCs/>
          <w:lang w:val="en-GB"/>
        </w:rPr>
      </w:pPr>
      <w:bookmarkStart w:id="152" w:name="_Annex_5._Establishment"/>
      <w:bookmarkStart w:id="153" w:name="_Toc97743035"/>
      <w:bookmarkStart w:id="154" w:name="_Toc97754253"/>
      <w:bookmarkStart w:id="155" w:name="_Toc100326076"/>
      <w:bookmarkEnd w:id="152"/>
    </w:p>
    <w:p w14:paraId="771E98A1" w14:textId="77777777" w:rsidR="007679B3" w:rsidRDefault="007679B3">
      <w:pPr>
        <w:rPr>
          <w:rFonts w:asciiTheme="majorHAnsi" w:eastAsiaTheme="majorEastAsia" w:hAnsiTheme="majorHAnsi" w:cstheme="majorHAnsi"/>
          <w:b/>
          <w:bCs/>
          <w:color w:val="2F5496" w:themeColor="accent1" w:themeShade="BF"/>
          <w:sz w:val="32"/>
          <w:szCs w:val="32"/>
          <w:lang w:val="en-GB"/>
        </w:rPr>
      </w:pPr>
      <w:r>
        <w:rPr>
          <w:rFonts w:cstheme="majorHAnsi"/>
          <w:b/>
          <w:bCs/>
          <w:lang w:val="en-GB"/>
        </w:rPr>
        <w:br w:type="page"/>
      </w:r>
    </w:p>
    <w:p w14:paraId="685F020F" w14:textId="4A248C13" w:rsidR="00EF17E7" w:rsidRPr="005E7451" w:rsidRDefault="00EF17E7" w:rsidP="00766367">
      <w:pPr>
        <w:pStyle w:val="Heading1"/>
        <w:spacing w:before="360" w:after="200" w:line="276" w:lineRule="auto"/>
        <w:rPr>
          <w:rFonts w:cstheme="majorHAnsi"/>
          <w:b/>
          <w:bCs/>
          <w:lang w:val="en-GB"/>
        </w:rPr>
      </w:pPr>
      <w:bookmarkStart w:id="156" w:name="_Toc103795025"/>
      <w:r w:rsidRPr="005E7451">
        <w:rPr>
          <w:rFonts w:cstheme="majorHAnsi"/>
          <w:b/>
          <w:bCs/>
          <w:lang w:val="en-GB"/>
        </w:rPr>
        <w:lastRenderedPageBreak/>
        <w:t>Annex 5.</w:t>
      </w:r>
      <w:r w:rsidR="00EE097B" w:rsidRPr="005E7451">
        <w:rPr>
          <w:rFonts w:cstheme="majorHAnsi"/>
          <w:b/>
          <w:bCs/>
          <w:lang w:val="en-GB"/>
        </w:rPr>
        <w:t xml:space="preserve"> </w:t>
      </w:r>
      <w:r w:rsidR="00DA70CE" w:rsidRPr="005E7451">
        <w:rPr>
          <w:rFonts w:cstheme="majorHAnsi"/>
          <w:b/>
          <w:bCs/>
          <w:lang w:val="en-GB"/>
        </w:rPr>
        <w:t>Establishment of a Dedicated Notification Mechanism for Economic Facilities and Critical Infrastructure in Yemen (For PSF TC review)</w:t>
      </w:r>
      <w:bookmarkEnd w:id="153"/>
      <w:bookmarkEnd w:id="154"/>
      <w:bookmarkEnd w:id="155"/>
      <w:bookmarkEnd w:id="156"/>
    </w:p>
    <w:p w14:paraId="462823D8" w14:textId="1616C784" w:rsidR="00EF17E7" w:rsidRPr="005A3DD2" w:rsidRDefault="00EF17E7" w:rsidP="00AD7B92">
      <w:pPr>
        <w:keepNext/>
        <w:spacing w:before="200" w:after="120"/>
        <w:jc w:val="both"/>
        <w:rPr>
          <w:rFonts w:asciiTheme="majorHAnsi" w:hAnsiTheme="majorHAnsi" w:cstheme="majorHAnsi"/>
          <w:b/>
          <w:bCs/>
          <w:color w:val="4472C4" w:themeColor="accent1"/>
          <w:sz w:val="26"/>
          <w:szCs w:val="26"/>
          <w:lang w:val="en-GB"/>
        </w:rPr>
      </w:pPr>
      <w:bookmarkStart w:id="157" w:name="_Toc97675504"/>
      <w:bookmarkStart w:id="158" w:name="_Toc97743036"/>
      <w:bookmarkStart w:id="159" w:name="_Toc97754254"/>
      <w:bookmarkStart w:id="160" w:name="_Toc100326077"/>
      <w:r w:rsidRPr="005A3DD2">
        <w:rPr>
          <w:rFonts w:asciiTheme="majorHAnsi" w:hAnsiTheme="majorHAnsi" w:cstheme="majorHAnsi"/>
          <w:b/>
          <w:bCs/>
          <w:color w:val="4472C4" w:themeColor="accent1"/>
          <w:sz w:val="26"/>
          <w:szCs w:val="26"/>
          <w:lang w:val="en-GB"/>
        </w:rPr>
        <w:t>Background and Rationale</w:t>
      </w:r>
      <w:bookmarkEnd w:id="157"/>
      <w:bookmarkEnd w:id="158"/>
      <w:bookmarkEnd w:id="159"/>
      <w:bookmarkEnd w:id="160"/>
      <w:r w:rsidRPr="005A3DD2">
        <w:rPr>
          <w:rFonts w:asciiTheme="majorHAnsi" w:hAnsiTheme="majorHAnsi" w:cstheme="majorHAnsi"/>
          <w:b/>
          <w:bCs/>
          <w:color w:val="4472C4" w:themeColor="accent1"/>
          <w:sz w:val="26"/>
          <w:szCs w:val="26"/>
          <w:lang w:val="en-GB"/>
        </w:rPr>
        <w:t xml:space="preserve"> </w:t>
      </w:r>
    </w:p>
    <w:p w14:paraId="03591096" w14:textId="3AC95F64"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current humanitarian notification (</w:t>
      </w:r>
      <w:r w:rsidR="00CD66A2" w:rsidRPr="005E7451">
        <w:rPr>
          <w:rFonts w:asciiTheme="majorHAnsi" w:hAnsiTheme="majorHAnsi" w:cstheme="majorHAnsi"/>
          <w:sz w:val="21"/>
          <w:szCs w:val="21"/>
          <w:lang w:val="en-GB"/>
        </w:rPr>
        <w:t>deconfliction</w:t>
      </w:r>
      <w:r w:rsidRPr="005E7451">
        <w:rPr>
          <w:rFonts w:asciiTheme="majorHAnsi" w:hAnsiTheme="majorHAnsi" w:cstheme="majorHAnsi"/>
          <w:sz w:val="21"/>
          <w:szCs w:val="21"/>
          <w:lang w:val="en-GB"/>
        </w:rPr>
        <w:t>) mechanism managed by UN OCHA via EHOC was established in 2015, at the request of the HCT, to support humanitarian partners.</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In 2017, the United Nations Development Programme – UNDP (on behalf of the United Nations in Yemen) initiated a separate mechanism to support the safeguarding and recovery of productive activities of economic facilities.</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The efforts undertaken by UNDP consist of (1) submission of facilities to the list of sites temporarily notified with the Saudi-led Coalition (SLC), (2) removal of landmines and explosive remnants of war (ERWs) by Mine Action/EOD teams and (3) support in the development of business recovery plans.  </w:t>
      </w:r>
    </w:p>
    <w:p w14:paraId="0ADDEED6" w14:textId="63751814"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notification of economic facilities aims to ensure the preservation of infrastructure critical to the welfare of civilians in Yemen.</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As civilian objects, these facilities should be immune to direct attacks, </w:t>
      </w:r>
      <w:r w:rsidR="003355FC" w:rsidRPr="005E7451">
        <w:rPr>
          <w:rFonts w:asciiTheme="majorHAnsi" w:hAnsiTheme="majorHAnsi" w:cstheme="majorHAnsi"/>
          <w:sz w:val="21"/>
          <w:szCs w:val="21"/>
          <w:lang w:val="en-GB"/>
        </w:rPr>
        <w:t>if</w:t>
      </w:r>
      <w:r w:rsidRPr="005E7451">
        <w:rPr>
          <w:rFonts w:asciiTheme="majorHAnsi" w:hAnsiTheme="majorHAnsi" w:cstheme="majorHAnsi"/>
          <w:sz w:val="21"/>
          <w:szCs w:val="21"/>
          <w:lang w:val="en-GB"/>
        </w:rPr>
        <w:t xml:space="preserve"> they are used exclusively for civilian purposes.</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This is enshrined in the Principle of Distinction, which is </w:t>
      </w:r>
      <w:r w:rsidR="00584109">
        <w:rPr>
          <w:rFonts w:asciiTheme="majorHAnsi" w:hAnsiTheme="majorHAnsi" w:cstheme="majorHAnsi"/>
          <w:sz w:val="21"/>
          <w:szCs w:val="21"/>
          <w:lang w:val="en-GB"/>
        </w:rPr>
        <w:t>recognised</w:t>
      </w:r>
      <w:r w:rsidRPr="005E7451">
        <w:rPr>
          <w:rFonts w:asciiTheme="majorHAnsi" w:hAnsiTheme="majorHAnsi" w:cstheme="majorHAnsi"/>
          <w:sz w:val="21"/>
          <w:szCs w:val="21"/>
          <w:lang w:val="en-GB"/>
        </w:rPr>
        <w:t xml:space="preserve"> as one of the cardinal principles of international humanitarian law, prohibiting direct attacks on civilian objects</w:t>
      </w:r>
      <w:r w:rsidRPr="005E7451">
        <w:rPr>
          <w:rFonts w:asciiTheme="majorHAnsi" w:hAnsiTheme="majorHAnsi" w:cstheme="majorHAnsi"/>
          <w:sz w:val="21"/>
          <w:szCs w:val="21"/>
          <w:vertAlign w:val="superscript"/>
          <w:lang w:val="en-GB"/>
        </w:rPr>
        <w:footnoteReference w:id="17"/>
      </w:r>
      <w:r w:rsidRPr="005E7451">
        <w:rPr>
          <w:rFonts w:asciiTheme="majorHAnsi" w:hAnsiTheme="majorHAnsi" w:cstheme="majorHAnsi"/>
          <w:sz w:val="21"/>
          <w:szCs w:val="21"/>
          <w:lang w:val="en-GB"/>
        </w:rPr>
        <w:t xml:space="preserve">. </w:t>
      </w:r>
    </w:p>
    <w:p w14:paraId="13197EAF" w14:textId="5AE6A49D"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As of December 2018, five economic facilities have been supported through the </w:t>
      </w:r>
      <w:r w:rsidRPr="005E7451">
        <w:rPr>
          <w:rFonts w:asciiTheme="majorHAnsi" w:hAnsiTheme="majorHAnsi" w:cstheme="majorHAnsi"/>
          <w:b/>
          <w:bCs/>
          <w:color w:val="4472C4" w:themeColor="accent1"/>
          <w:sz w:val="21"/>
          <w:szCs w:val="21"/>
          <w:lang w:val="en-GB"/>
        </w:rPr>
        <w:t>notification of economic facilities mechanism</w:t>
      </w:r>
      <w:r w:rsidRPr="005E7451">
        <w:rPr>
          <w:rFonts w:asciiTheme="majorHAnsi" w:hAnsiTheme="majorHAnsi" w:cstheme="majorHAnsi"/>
          <w:sz w:val="21"/>
          <w:szCs w:val="21"/>
          <w:lang w:val="en-GB"/>
        </w:rPr>
        <w:t>, mainly in the productive/manufacturing industry, comprising goods such as building materials and foodstuff.</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This led to the regeneration and preservation of nearly 3000 jobs.</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The number of direct and extended family members of employees of deconflicted facilities, as well as vendors, including suppliers, retailers, transporters, and contractors who benefitted from this support amounts to almost 100,000 people.  </w:t>
      </w:r>
    </w:p>
    <w:p w14:paraId="10D85D81" w14:textId="13A24914"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Since earlier in the year (2022), areas under the control of the de facto authorities</w:t>
      </w:r>
      <w:r w:rsidR="00DD2F75">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foremost </w:t>
      </w:r>
      <w:r w:rsidR="00B922DA">
        <w:rPr>
          <w:rFonts w:asciiTheme="majorHAnsi" w:hAnsiTheme="majorHAnsi" w:cstheme="majorHAnsi"/>
          <w:sz w:val="21"/>
          <w:szCs w:val="21"/>
          <w:lang w:val="en-GB"/>
        </w:rPr>
        <w:t>Sana'a</w:t>
      </w:r>
      <w:r w:rsidR="00D05243">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and the crucial port city of </w:t>
      </w:r>
      <w:r w:rsidR="003355FC" w:rsidRPr="005E7451">
        <w:rPr>
          <w:rFonts w:asciiTheme="majorHAnsi" w:hAnsiTheme="majorHAnsi" w:cstheme="majorHAnsi"/>
          <w:sz w:val="21"/>
          <w:szCs w:val="21"/>
          <w:lang w:val="en-GB"/>
        </w:rPr>
        <w:t>Hodeidah</w:t>
      </w:r>
      <w:r w:rsidR="00DD2F75">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saw a sharp increase in airstrikes, including on residential areas and civilian infrastructure.</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In January, an air raid on a telecom hub resulted in a four-day nationwide internet </w:t>
      </w:r>
      <w:r w:rsidR="00DD2F75">
        <w:rPr>
          <w:rFonts w:asciiTheme="majorHAnsi" w:hAnsiTheme="majorHAnsi" w:cstheme="majorHAnsi"/>
          <w:sz w:val="21"/>
          <w:szCs w:val="21"/>
          <w:lang w:val="en-GB"/>
        </w:rPr>
        <w:t>outage</w:t>
      </w:r>
      <w:r w:rsidRPr="005E7451">
        <w:rPr>
          <w:rFonts w:asciiTheme="majorHAnsi" w:hAnsiTheme="majorHAnsi" w:cstheme="majorHAnsi"/>
          <w:sz w:val="21"/>
          <w:szCs w:val="21"/>
          <w:lang w:val="en-GB"/>
        </w:rPr>
        <w:t xml:space="preserve">, stressing </w:t>
      </w:r>
      <w:r w:rsidR="00DD2F75">
        <w:rPr>
          <w:rFonts w:asciiTheme="majorHAnsi" w:hAnsiTheme="majorHAnsi" w:cstheme="majorHAnsi"/>
          <w:sz w:val="21"/>
          <w:szCs w:val="21"/>
          <w:lang w:val="en-GB"/>
        </w:rPr>
        <w:t>how</w:t>
      </w:r>
      <w:r w:rsidRPr="005E7451">
        <w:rPr>
          <w:rFonts w:asciiTheme="majorHAnsi" w:hAnsiTheme="majorHAnsi" w:cstheme="majorHAnsi"/>
          <w:sz w:val="21"/>
          <w:szCs w:val="21"/>
          <w:lang w:val="en-GB"/>
        </w:rPr>
        <w:t xml:space="preserve"> the war is fought along numerous lines and </w:t>
      </w:r>
      <w:r w:rsidR="00DD2F75">
        <w:rPr>
          <w:rFonts w:asciiTheme="majorHAnsi" w:hAnsiTheme="majorHAnsi" w:cstheme="majorHAnsi"/>
          <w:sz w:val="21"/>
          <w:szCs w:val="21"/>
          <w:lang w:val="en-GB"/>
        </w:rPr>
        <w:t>how</w:t>
      </w:r>
      <w:r w:rsidRPr="005E7451">
        <w:rPr>
          <w:rFonts w:asciiTheme="majorHAnsi" w:hAnsiTheme="majorHAnsi" w:cstheme="majorHAnsi"/>
          <w:sz w:val="21"/>
          <w:szCs w:val="21"/>
          <w:lang w:val="en-GB"/>
        </w:rPr>
        <w:t xml:space="preserve"> it spans the economic arena. </w:t>
      </w:r>
    </w:p>
    <w:p w14:paraId="109F0678" w14:textId="4137B41A"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This negative development in safety and security is reflected in an increased demand by private sector companies and those managing critical infrastructure to be included in the list of notified facilities. </w:t>
      </w:r>
    </w:p>
    <w:p w14:paraId="7441AD23" w14:textId="64ED77F9"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private sector has been identified as especially important for post-conflict recovery in </w:t>
      </w:r>
      <w:r w:rsidR="00B922DA">
        <w:rPr>
          <w:rFonts w:asciiTheme="majorHAnsi" w:hAnsiTheme="majorHAnsi" w:cstheme="majorHAnsi"/>
          <w:sz w:val="21"/>
          <w:szCs w:val="21"/>
          <w:lang w:val="en-GB"/>
        </w:rPr>
        <w:t>UNDP's</w:t>
      </w:r>
      <w:r w:rsidRPr="005E7451">
        <w:rPr>
          <w:rFonts w:asciiTheme="majorHAnsi" w:hAnsiTheme="majorHAnsi" w:cstheme="majorHAnsi"/>
          <w:sz w:val="21"/>
          <w:szCs w:val="21"/>
          <w:lang w:val="en-GB"/>
        </w:rPr>
        <w:t xml:space="preserve"> recently issued </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Impact of War in Yemen – Pathways for Recovery</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report</w:t>
      </w:r>
      <w:r w:rsidRPr="005E7451">
        <w:rPr>
          <w:rFonts w:asciiTheme="majorHAnsi" w:hAnsiTheme="majorHAnsi" w:cstheme="majorHAnsi"/>
          <w:sz w:val="21"/>
          <w:szCs w:val="21"/>
          <w:vertAlign w:val="superscript"/>
          <w:lang w:val="en-GB"/>
        </w:rPr>
        <w:footnoteReference w:id="18"/>
      </w:r>
      <w:r w:rsidRPr="005E7451">
        <w:rPr>
          <w:rFonts w:asciiTheme="majorHAnsi" w:hAnsiTheme="majorHAnsi" w:cstheme="majorHAnsi"/>
          <w:sz w:val="21"/>
          <w:szCs w:val="21"/>
          <w:lang w:val="en-GB"/>
        </w:rPr>
        <w:t>.</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It therefore deserves particular attention and support from the UN and through a dedicated notification mechanism to </w:t>
      </w:r>
      <w:r w:rsidR="00584109">
        <w:rPr>
          <w:rFonts w:asciiTheme="majorHAnsi" w:hAnsiTheme="majorHAnsi" w:cstheme="majorHAnsi"/>
          <w:sz w:val="21"/>
          <w:szCs w:val="21"/>
          <w:lang w:val="en-GB"/>
        </w:rPr>
        <w:t>minimise</w:t>
      </w:r>
      <w:r w:rsidRPr="005E7451">
        <w:rPr>
          <w:rFonts w:asciiTheme="majorHAnsi" w:hAnsiTheme="majorHAnsi" w:cstheme="majorHAnsi"/>
          <w:sz w:val="21"/>
          <w:szCs w:val="21"/>
          <w:lang w:val="en-GB"/>
        </w:rPr>
        <w:t xml:space="preserve"> and mitigate direct attacks against its facilities and critical infrastructure. </w:t>
      </w:r>
    </w:p>
    <w:p w14:paraId="798E4F4F" w14:textId="0EB70738" w:rsidR="00EF17E7" w:rsidRPr="005A3DD2" w:rsidRDefault="00EF17E7" w:rsidP="00AD7B92">
      <w:pPr>
        <w:keepNext/>
        <w:spacing w:before="200" w:after="120"/>
        <w:jc w:val="both"/>
        <w:rPr>
          <w:rFonts w:asciiTheme="majorHAnsi" w:hAnsiTheme="majorHAnsi" w:cstheme="majorHAnsi"/>
          <w:b/>
          <w:bCs/>
          <w:color w:val="4472C4" w:themeColor="accent1"/>
          <w:sz w:val="26"/>
          <w:szCs w:val="26"/>
          <w:lang w:val="en-GB"/>
        </w:rPr>
      </w:pPr>
      <w:bookmarkStart w:id="161" w:name="_Toc97675505"/>
      <w:bookmarkStart w:id="162" w:name="_Toc97743037"/>
      <w:bookmarkStart w:id="163" w:name="_Toc97754255"/>
      <w:bookmarkStart w:id="164" w:name="_Toc100326078"/>
      <w:r w:rsidRPr="005A3DD2">
        <w:rPr>
          <w:rFonts w:asciiTheme="majorHAnsi" w:hAnsiTheme="majorHAnsi" w:cstheme="majorHAnsi"/>
          <w:b/>
          <w:bCs/>
          <w:color w:val="4472C4" w:themeColor="accent1"/>
          <w:sz w:val="26"/>
          <w:szCs w:val="26"/>
          <w:lang w:val="en-GB"/>
        </w:rPr>
        <w:lastRenderedPageBreak/>
        <w:t>Notification of Economic Facilities and Critical Infrastructure – Process and Procedure</w:t>
      </w:r>
      <w:bookmarkEnd w:id="161"/>
      <w:bookmarkEnd w:id="162"/>
      <w:bookmarkEnd w:id="163"/>
      <w:bookmarkEnd w:id="164"/>
      <w:r w:rsidRPr="005A3DD2">
        <w:rPr>
          <w:rFonts w:asciiTheme="majorHAnsi" w:hAnsiTheme="majorHAnsi" w:cstheme="majorHAnsi"/>
          <w:b/>
          <w:bCs/>
          <w:color w:val="4472C4" w:themeColor="accent1"/>
          <w:sz w:val="26"/>
          <w:szCs w:val="26"/>
          <w:lang w:val="en-GB"/>
        </w:rPr>
        <w:t xml:space="preserve"> </w:t>
      </w:r>
    </w:p>
    <w:p w14:paraId="63858BC6" w14:textId="392B8FBC" w:rsidR="00EF17E7" w:rsidRPr="005A3DD2" w:rsidRDefault="00EF17E7" w:rsidP="00AD7B92">
      <w:pPr>
        <w:spacing w:before="200" w:after="120"/>
        <w:jc w:val="both"/>
        <w:rPr>
          <w:rFonts w:asciiTheme="majorHAnsi" w:hAnsiTheme="majorHAnsi" w:cstheme="majorHAnsi"/>
          <w:b/>
          <w:bCs/>
          <w:color w:val="4472C4" w:themeColor="accent1"/>
          <w:lang w:val="en-GB"/>
        </w:rPr>
      </w:pPr>
      <w:bookmarkStart w:id="165" w:name="_Toc97675506"/>
      <w:bookmarkStart w:id="166" w:name="_Toc97743038"/>
      <w:bookmarkStart w:id="167" w:name="_Toc97754256"/>
      <w:bookmarkStart w:id="168" w:name="_Toc100326079"/>
      <w:r w:rsidRPr="005A3DD2">
        <w:rPr>
          <w:rFonts w:asciiTheme="majorHAnsi" w:hAnsiTheme="majorHAnsi" w:cstheme="majorHAnsi"/>
          <w:b/>
          <w:bCs/>
          <w:color w:val="4472C4" w:themeColor="accent1"/>
          <w:lang w:val="en-GB"/>
        </w:rPr>
        <w:t>Inter-Agency Working Group on the Notification of Economic Facilities &amp; Critical Infrastructure</w:t>
      </w:r>
      <w:bookmarkEnd w:id="165"/>
      <w:bookmarkEnd w:id="166"/>
      <w:bookmarkEnd w:id="167"/>
      <w:bookmarkEnd w:id="168"/>
      <w:r w:rsidRPr="005A3DD2">
        <w:rPr>
          <w:rFonts w:asciiTheme="majorHAnsi" w:hAnsiTheme="majorHAnsi" w:cstheme="majorHAnsi"/>
          <w:b/>
          <w:bCs/>
          <w:color w:val="4472C4" w:themeColor="accent1"/>
          <w:lang w:val="en-GB"/>
        </w:rPr>
        <w:t xml:space="preserve"> </w:t>
      </w:r>
    </w:p>
    <w:p w14:paraId="1550115C" w14:textId="77777777"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An inter-agency working group will be established under the chairmanship of UNDP and comprising focal points from lead entities on economic facilities and critical infrastructure: </w:t>
      </w:r>
    </w:p>
    <w:p w14:paraId="3BB6B583" w14:textId="77777777" w:rsidR="00EF17E7" w:rsidRPr="005E7451" w:rsidRDefault="00EF17E7"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UNDP</w:t>
      </w:r>
      <w:r w:rsidRPr="005E7451">
        <w:rPr>
          <w:rFonts w:asciiTheme="majorHAnsi" w:hAnsiTheme="majorHAnsi" w:cstheme="majorHAnsi"/>
          <w:sz w:val="21"/>
          <w:szCs w:val="21"/>
          <w:lang w:val="en-GB"/>
        </w:rPr>
        <w:t xml:space="preserve"> – on the overall coordination as well as on private sector companies in specified industries considered crucial for reconstruction and the alleviation of humanitarian suffering: </w:t>
      </w:r>
    </w:p>
    <w:p w14:paraId="6B5E3A2E" w14:textId="77777777" w:rsidR="00EF17E7" w:rsidRPr="005E7451" w:rsidRDefault="00EF17E7" w:rsidP="00A9571A">
      <w:pPr>
        <w:numPr>
          <w:ilvl w:val="0"/>
          <w:numId w:val="16"/>
        </w:num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Building Materials </w:t>
      </w:r>
    </w:p>
    <w:p w14:paraId="18EADD84" w14:textId="77777777" w:rsidR="00EF17E7" w:rsidRPr="005E7451" w:rsidRDefault="00EF17E7" w:rsidP="00A9571A">
      <w:pPr>
        <w:numPr>
          <w:ilvl w:val="0"/>
          <w:numId w:val="16"/>
        </w:num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Energy supply </w:t>
      </w:r>
    </w:p>
    <w:p w14:paraId="0540CC86" w14:textId="77777777" w:rsidR="00EF17E7" w:rsidRPr="005E7451" w:rsidRDefault="00EF17E7" w:rsidP="00A9571A">
      <w:pPr>
        <w:numPr>
          <w:ilvl w:val="0"/>
          <w:numId w:val="16"/>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Banking Services </w:t>
      </w:r>
    </w:p>
    <w:p w14:paraId="21F2F3AB" w14:textId="178EF15E"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WFP</w:t>
      </w:r>
      <w:r w:rsidRPr="005E7451">
        <w:rPr>
          <w:rFonts w:asciiTheme="majorHAnsi" w:hAnsiTheme="majorHAnsi" w:cstheme="majorHAnsi"/>
          <w:sz w:val="21"/>
          <w:szCs w:val="21"/>
          <w:lang w:val="en-GB"/>
        </w:rPr>
        <w:t xml:space="preserve"> – </w:t>
      </w:r>
      <w:r w:rsidR="00F128BB" w:rsidRPr="005E7451">
        <w:rPr>
          <w:rFonts w:asciiTheme="majorHAnsi" w:hAnsiTheme="majorHAnsi" w:cstheme="majorHAnsi"/>
          <w:sz w:val="21"/>
          <w:szCs w:val="21"/>
          <w:lang w:val="en-GB"/>
        </w:rPr>
        <w:t>O</w:t>
      </w:r>
      <w:r w:rsidRPr="005E7451">
        <w:rPr>
          <w:rFonts w:asciiTheme="majorHAnsi" w:hAnsiTheme="majorHAnsi" w:cstheme="majorHAnsi"/>
          <w:sz w:val="21"/>
          <w:szCs w:val="21"/>
          <w:lang w:val="en-GB"/>
        </w:rPr>
        <w:t xml:space="preserve">n critical infrastructure comprising telecommunication &amp; ICT; represented by ETC </w:t>
      </w:r>
    </w:p>
    <w:p w14:paraId="007AA970" w14:textId="365CBFC7"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FAO</w:t>
      </w:r>
      <w:r w:rsidRPr="005E7451">
        <w:rPr>
          <w:rFonts w:asciiTheme="majorHAnsi" w:hAnsiTheme="majorHAnsi" w:cstheme="majorHAnsi"/>
          <w:sz w:val="21"/>
          <w:szCs w:val="21"/>
          <w:lang w:val="en-GB"/>
        </w:rPr>
        <w:t xml:space="preserve"> – </w:t>
      </w:r>
      <w:r w:rsidR="00F128BB" w:rsidRPr="005E7451">
        <w:rPr>
          <w:rFonts w:asciiTheme="majorHAnsi" w:hAnsiTheme="majorHAnsi" w:cstheme="majorHAnsi"/>
          <w:sz w:val="21"/>
          <w:szCs w:val="21"/>
          <w:lang w:val="en-GB"/>
        </w:rPr>
        <w:t>O</w:t>
      </w:r>
      <w:r w:rsidRPr="005E7451">
        <w:rPr>
          <w:rFonts w:asciiTheme="majorHAnsi" w:hAnsiTheme="majorHAnsi" w:cstheme="majorHAnsi"/>
          <w:sz w:val="21"/>
          <w:szCs w:val="21"/>
          <w:lang w:val="en-GB"/>
        </w:rPr>
        <w:t>n private sector companies providing foodstuff and those in the agriculture sector (e.g.</w:t>
      </w:r>
      <w:r w:rsidR="001A17D3" w:rsidRPr="005E7451">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import/building/maintenance of agricultural equipment), as well as water systems (dams, desalination/ purification plants etc.)</w:t>
      </w:r>
      <w:r w:rsidR="001A17D3" w:rsidRPr="005E7451">
        <w:rPr>
          <w:rFonts w:asciiTheme="majorHAnsi" w:hAnsiTheme="majorHAnsi" w:cstheme="majorHAnsi"/>
          <w:sz w:val="21"/>
          <w:szCs w:val="21"/>
          <w:lang w:val="en-GB"/>
        </w:rPr>
        <w:t>.</w:t>
      </w:r>
    </w:p>
    <w:p w14:paraId="7CC2D7A5" w14:textId="5828F570"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WHO</w:t>
      </w:r>
      <w:r w:rsidRPr="005E7451">
        <w:rPr>
          <w:rFonts w:asciiTheme="majorHAnsi" w:hAnsiTheme="majorHAnsi" w:cstheme="majorHAnsi"/>
          <w:sz w:val="21"/>
          <w:szCs w:val="21"/>
          <w:lang w:val="en-GB"/>
        </w:rPr>
        <w:t xml:space="preserve"> – </w:t>
      </w:r>
      <w:r w:rsidR="00F128BB" w:rsidRPr="005E7451">
        <w:rPr>
          <w:rFonts w:asciiTheme="majorHAnsi" w:hAnsiTheme="majorHAnsi" w:cstheme="majorHAnsi"/>
          <w:sz w:val="21"/>
          <w:szCs w:val="21"/>
          <w:lang w:val="en-GB"/>
        </w:rPr>
        <w:t>O</w:t>
      </w:r>
      <w:r w:rsidRPr="005E7451">
        <w:rPr>
          <w:rFonts w:asciiTheme="majorHAnsi" w:hAnsiTheme="majorHAnsi" w:cstheme="majorHAnsi"/>
          <w:sz w:val="21"/>
          <w:szCs w:val="21"/>
          <w:lang w:val="en-GB"/>
        </w:rPr>
        <w:t xml:space="preserve">n companies providing health services, as well as medicine &amp; medical supplies; hospitals and health care facilities not notified already by the medical </w:t>
      </w:r>
      <w:proofErr w:type="gramStart"/>
      <w:r w:rsidRPr="005E7451">
        <w:rPr>
          <w:rFonts w:asciiTheme="majorHAnsi" w:hAnsiTheme="majorHAnsi" w:cstheme="majorHAnsi"/>
          <w:sz w:val="21"/>
          <w:szCs w:val="21"/>
          <w:lang w:val="en-GB"/>
        </w:rPr>
        <w:t>sector</w:t>
      </w:r>
      <w:r w:rsidR="001A17D3" w:rsidRPr="005E7451">
        <w:rPr>
          <w:rFonts w:asciiTheme="majorHAnsi" w:hAnsiTheme="majorHAnsi" w:cstheme="majorHAnsi"/>
          <w:sz w:val="21"/>
          <w:szCs w:val="21"/>
          <w:lang w:val="en-GB"/>
        </w:rPr>
        <w:t>.</w:t>
      </w:r>
      <w:proofErr w:type="gramEnd"/>
    </w:p>
    <w:p w14:paraId="59D7CA5B" w14:textId="1F35F2F6"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UNICEF</w:t>
      </w:r>
      <w:r w:rsidRPr="005E7451">
        <w:rPr>
          <w:rFonts w:asciiTheme="majorHAnsi" w:hAnsiTheme="majorHAnsi" w:cstheme="majorHAnsi"/>
          <w:sz w:val="21"/>
          <w:szCs w:val="21"/>
          <w:lang w:val="en-GB"/>
        </w:rPr>
        <w:t xml:space="preserve"> – </w:t>
      </w:r>
      <w:r w:rsidR="00F128BB" w:rsidRPr="005E7451">
        <w:rPr>
          <w:rFonts w:asciiTheme="majorHAnsi" w:hAnsiTheme="majorHAnsi" w:cstheme="majorHAnsi"/>
          <w:sz w:val="21"/>
          <w:szCs w:val="21"/>
          <w:lang w:val="en-GB"/>
        </w:rPr>
        <w:t>O</w:t>
      </w:r>
      <w:r w:rsidRPr="005E7451">
        <w:rPr>
          <w:rFonts w:asciiTheme="majorHAnsi" w:hAnsiTheme="majorHAnsi" w:cstheme="majorHAnsi"/>
          <w:sz w:val="21"/>
          <w:szCs w:val="21"/>
          <w:lang w:val="en-GB"/>
        </w:rPr>
        <w:t>n entities providing education services; and critical WASH facilities (water stations and water treatment plants)</w:t>
      </w:r>
      <w:r w:rsidR="001A17D3" w:rsidRPr="005E7451">
        <w:rPr>
          <w:rFonts w:asciiTheme="majorHAnsi" w:hAnsiTheme="majorHAnsi" w:cstheme="majorHAnsi"/>
          <w:sz w:val="21"/>
          <w:szCs w:val="21"/>
          <w:lang w:val="en-GB"/>
        </w:rPr>
        <w:t>.</w:t>
      </w:r>
    </w:p>
    <w:p w14:paraId="467ADC5A" w14:textId="73B68DA6"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b/>
          <w:bCs/>
          <w:color w:val="4472C4" w:themeColor="accent1"/>
          <w:sz w:val="21"/>
          <w:szCs w:val="21"/>
          <w:lang w:val="en-GB"/>
        </w:rPr>
        <w:t>OCHA</w:t>
      </w:r>
      <w:r w:rsidRPr="005E7451">
        <w:rPr>
          <w:rFonts w:asciiTheme="majorHAnsi" w:hAnsiTheme="majorHAnsi" w:cstheme="majorHAnsi"/>
          <w:sz w:val="21"/>
          <w:szCs w:val="21"/>
          <w:lang w:val="en-GB"/>
        </w:rPr>
        <w:t xml:space="preserve"> – for general advice on the Humanitarian Notification System (HNS) and coordination support</w:t>
      </w:r>
      <w:r w:rsidR="001A17D3" w:rsidRPr="005E7451">
        <w:rPr>
          <w:rFonts w:asciiTheme="majorHAnsi" w:hAnsiTheme="majorHAnsi" w:cstheme="majorHAnsi"/>
          <w:sz w:val="21"/>
          <w:szCs w:val="21"/>
          <w:lang w:val="en-GB"/>
        </w:rPr>
        <w:t>.</w:t>
      </w:r>
    </w:p>
    <w:p w14:paraId="7264339F" w14:textId="77777777"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Moreover, the </w:t>
      </w:r>
      <w:r w:rsidRPr="005E7451">
        <w:rPr>
          <w:rFonts w:asciiTheme="majorHAnsi" w:hAnsiTheme="majorHAnsi" w:cstheme="majorHAnsi"/>
          <w:b/>
          <w:bCs/>
          <w:color w:val="4472C4" w:themeColor="accent1"/>
          <w:sz w:val="21"/>
          <w:szCs w:val="21"/>
          <w:lang w:val="en-GB"/>
        </w:rPr>
        <w:t>Federation of Yemen Chambers of Commerce &amp; Industry</w:t>
      </w:r>
      <w:r w:rsidRPr="005E7451">
        <w:rPr>
          <w:rFonts w:asciiTheme="majorHAnsi" w:hAnsiTheme="majorHAnsi" w:cstheme="majorHAnsi"/>
          <w:color w:val="4472C4" w:themeColor="accent1"/>
          <w:sz w:val="21"/>
          <w:szCs w:val="21"/>
          <w:lang w:val="en-GB"/>
        </w:rPr>
        <w:t xml:space="preserve"> </w:t>
      </w:r>
      <w:r w:rsidRPr="005E7451">
        <w:rPr>
          <w:rFonts w:asciiTheme="majorHAnsi" w:hAnsiTheme="majorHAnsi" w:cstheme="majorHAnsi"/>
          <w:sz w:val="21"/>
          <w:szCs w:val="21"/>
          <w:lang w:val="en-GB"/>
        </w:rPr>
        <w:t xml:space="preserve">will be invited to participate in the regular meetings of the working group to provide suggestions on critical notifications. </w:t>
      </w:r>
    </w:p>
    <w:p w14:paraId="091D4D2E" w14:textId="138E9968"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Agency focal points will send their suggestions of facilities to be deconflicted in writing, together with the filled criteria matrix, to the UNDP </w:t>
      </w:r>
      <w:r w:rsidR="00B922DA">
        <w:rPr>
          <w:rFonts w:asciiTheme="majorHAnsi" w:hAnsiTheme="majorHAnsi" w:cstheme="majorHAnsi"/>
          <w:sz w:val="21"/>
          <w:szCs w:val="21"/>
          <w:lang w:val="en-GB"/>
        </w:rPr>
        <w:t>"</w:t>
      </w:r>
      <w:r w:rsidR="00CD66A2" w:rsidRPr="005E7451">
        <w:rPr>
          <w:rFonts w:asciiTheme="majorHAnsi" w:hAnsiTheme="majorHAnsi" w:cstheme="majorHAnsi"/>
          <w:sz w:val="21"/>
          <w:szCs w:val="21"/>
          <w:lang w:val="en-GB"/>
        </w:rPr>
        <w:t>deconfliction</w:t>
      </w:r>
      <w:r w:rsidRPr="005E7451">
        <w:rPr>
          <w:rFonts w:asciiTheme="majorHAnsi" w:hAnsiTheme="majorHAnsi" w:cstheme="majorHAnsi"/>
          <w:sz w:val="21"/>
          <w:szCs w:val="21"/>
          <w:lang w:val="en-GB"/>
        </w:rPr>
        <w:t xml:space="preserve"> coordinator</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(international post).</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The UNDP focal point in coordination with national staff (1-2 national positions) will undertake the subsequent necessary steps </w:t>
      </w:r>
      <w:r w:rsidR="00DD2F75">
        <w:rPr>
          <w:rFonts w:asciiTheme="majorHAnsi" w:hAnsiTheme="majorHAnsi" w:cstheme="majorHAnsi"/>
          <w:sz w:val="21"/>
          <w:szCs w:val="21"/>
          <w:lang w:val="en-GB"/>
        </w:rPr>
        <w:t>towards establishing a</w:t>
      </w:r>
      <w:r w:rsidRPr="005E7451">
        <w:rPr>
          <w:rFonts w:asciiTheme="majorHAnsi" w:hAnsiTheme="majorHAnsi" w:cstheme="majorHAnsi"/>
          <w:sz w:val="21"/>
          <w:szCs w:val="21"/>
          <w:lang w:val="en-GB"/>
        </w:rPr>
        <w:t xml:space="preserve"> notification procedure and liaison with OCHA. </w:t>
      </w:r>
    </w:p>
    <w:p w14:paraId="44269F46" w14:textId="0BFCF645"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international post of </w:t>
      </w:r>
      <w:r w:rsidR="00B922DA">
        <w:rPr>
          <w:rFonts w:asciiTheme="majorHAnsi" w:hAnsiTheme="majorHAnsi" w:cstheme="majorHAnsi"/>
          <w:sz w:val="21"/>
          <w:szCs w:val="21"/>
          <w:lang w:val="en-GB"/>
        </w:rPr>
        <w:t>"</w:t>
      </w:r>
      <w:r w:rsidR="00CD66A2" w:rsidRPr="005E7451">
        <w:rPr>
          <w:rFonts w:asciiTheme="majorHAnsi" w:hAnsiTheme="majorHAnsi" w:cstheme="majorHAnsi"/>
          <w:sz w:val="21"/>
          <w:szCs w:val="21"/>
          <w:lang w:val="en-GB"/>
        </w:rPr>
        <w:t>deconfliction</w:t>
      </w:r>
      <w:r w:rsidRPr="005E7451">
        <w:rPr>
          <w:rFonts w:asciiTheme="majorHAnsi" w:hAnsiTheme="majorHAnsi" w:cstheme="majorHAnsi"/>
          <w:sz w:val="21"/>
          <w:szCs w:val="21"/>
          <w:lang w:val="en-GB"/>
        </w:rPr>
        <w:t xml:space="preserve"> coordinator</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will be anchored in </w:t>
      </w:r>
      <w:r w:rsidR="00B922DA">
        <w:rPr>
          <w:rFonts w:asciiTheme="majorHAnsi" w:hAnsiTheme="majorHAnsi" w:cstheme="majorHAnsi"/>
          <w:sz w:val="21"/>
          <w:szCs w:val="21"/>
          <w:lang w:val="en-GB"/>
        </w:rPr>
        <w:t>UNDP's</w:t>
      </w:r>
      <w:r w:rsidRPr="005E7451">
        <w:rPr>
          <w:rFonts w:asciiTheme="majorHAnsi" w:hAnsiTheme="majorHAnsi" w:cstheme="majorHAnsi"/>
          <w:sz w:val="21"/>
          <w:szCs w:val="21"/>
          <w:lang w:val="en-GB"/>
        </w:rPr>
        <w:t xml:space="preserve"> Peace Support Facility (PSF), given the mechanisms linkage to the </w:t>
      </w:r>
      <w:r w:rsidR="00B922DA">
        <w:rPr>
          <w:rFonts w:asciiTheme="majorHAnsi" w:hAnsiTheme="majorHAnsi" w:cstheme="majorHAnsi"/>
          <w:sz w:val="21"/>
          <w:szCs w:val="21"/>
          <w:lang w:val="en-GB"/>
        </w:rPr>
        <w:t>PSF's</w:t>
      </w:r>
      <w:r w:rsidRPr="005E7451">
        <w:rPr>
          <w:rFonts w:asciiTheme="majorHAnsi" w:hAnsiTheme="majorHAnsi" w:cstheme="majorHAnsi"/>
          <w:sz w:val="21"/>
          <w:szCs w:val="21"/>
          <w:lang w:val="en-GB"/>
        </w:rPr>
        <w:t xml:space="preserve"> objective to achieve concrete and rapid improvement in </w:t>
      </w:r>
      <w:r w:rsidR="00B922DA">
        <w:rPr>
          <w:rFonts w:asciiTheme="majorHAnsi" w:hAnsiTheme="majorHAnsi" w:cstheme="majorHAnsi"/>
          <w:sz w:val="21"/>
          <w:szCs w:val="21"/>
          <w:lang w:val="en-GB"/>
        </w:rPr>
        <w:t>people's</w:t>
      </w:r>
      <w:r w:rsidRPr="005E7451">
        <w:rPr>
          <w:rFonts w:asciiTheme="majorHAnsi" w:hAnsiTheme="majorHAnsi" w:cstheme="majorHAnsi"/>
          <w:sz w:val="21"/>
          <w:szCs w:val="21"/>
          <w:lang w:val="en-GB"/>
        </w:rPr>
        <w:t xml:space="preserve"> lives.</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Meanwhile, additional capacity in form of national staff (1-2 positions) will be linked to </w:t>
      </w:r>
      <w:r w:rsidR="00B922DA">
        <w:rPr>
          <w:rFonts w:asciiTheme="majorHAnsi" w:hAnsiTheme="majorHAnsi" w:cstheme="majorHAnsi"/>
          <w:sz w:val="21"/>
          <w:szCs w:val="21"/>
          <w:lang w:val="en-GB"/>
        </w:rPr>
        <w:t>UNDP's</w:t>
      </w:r>
      <w:r w:rsidRPr="005E7451">
        <w:rPr>
          <w:rFonts w:asciiTheme="majorHAnsi" w:hAnsiTheme="majorHAnsi" w:cstheme="majorHAnsi"/>
          <w:sz w:val="21"/>
          <w:szCs w:val="21"/>
          <w:lang w:val="en-GB"/>
        </w:rPr>
        <w:t xml:space="preserve"> security unit considering previous practice, as well as the requirements to obtain clearances and overall coordination with both the facilities themselves and </w:t>
      </w:r>
      <w:r w:rsidR="00AC57A2" w:rsidRPr="005E7451">
        <w:rPr>
          <w:rFonts w:asciiTheme="majorHAnsi" w:hAnsiTheme="majorHAnsi" w:cstheme="majorHAnsi"/>
          <w:sz w:val="21"/>
          <w:szCs w:val="21"/>
          <w:lang w:val="en-GB"/>
        </w:rPr>
        <w:t>subnational</w:t>
      </w:r>
      <w:r w:rsidRPr="005E7451">
        <w:rPr>
          <w:rFonts w:asciiTheme="majorHAnsi" w:hAnsiTheme="majorHAnsi" w:cstheme="majorHAnsi"/>
          <w:sz w:val="21"/>
          <w:szCs w:val="21"/>
          <w:lang w:val="en-GB"/>
        </w:rPr>
        <w:t xml:space="preserve"> authorities for review and verification visits. </w:t>
      </w:r>
    </w:p>
    <w:p w14:paraId="18B917CC" w14:textId="59DE137F" w:rsidR="00EF17E7" w:rsidRPr="005A3DD2" w:rsidRDefault="00EF17E7" w:rsidP="00AD7B92">
      <w:pPr>
        <w:spacing w:before="200" w:after="120"/>
        <w:jc w:val="both"/>
        <w:rPr>
          <w:rFonts w:asciiTheme="majorHAnsi" w:hAnsiTheme="majorHAnsi" w:cstheme="majorHAnsi"/>
          <w:b/>
          <w:bCs/>
          <w:color w:val="4472C4" w:themeColor="accent1"/>
          <w:lang w:val="en-GB"/>
        </w:rPr>
      </w:pPr>
      <w:bookmarkStart w:id="169" w:name="_Toc97675507"/>
      <w:bookmarkStart w:id="170" w:name="_Toc97743039"/>
      <w:bookmarkStart w:id="171" w:name="_Toc97754257"/>
      <w:bookmarkStart w:id="172" w:name="_Toc100326080"/>
      <w:r w:rsidRPr="005A3DD2">
        <w:rPr>
          <w:rFonts w:asciiTheme="majorHAnsi" w:hAnsiTheme="majorHAnsi" w:cstheme="majorHAnsi"/>
          <w:b/>
          <w:bCs/>
          <w:color w:val="4472C4" w:themeColor="accent1"/>
          <w:lang w:val="en-GB"/>
        </w:rPr>
        <w:t>Review &amp; Verification</w:t>
      </w:r>
      <w:bookmarkEnd w:id="169"/>
      <w:bookmarkEnd w:id="170"/>
      <w:bookmarkEnd w:id="171"/>
      <w:bookmarkEnd w:id="172"/>
      <w:r w:rsidRPr="005A3DD2">
        <w:rPr>
          <w:rFonts w:asciiTheme="majorHAnsi" w:hAnsiTheme="majorHAnsi" w:cstheme="majorHAnsi"/>
          <w:b/>
          <w:bCs/>
          <w:color w:val="4472C4" w:themeColor="accent1"/>
          <w:lang w:val="en-GB"/>
        </w:rPr>
        <w:t xml:space="preserve"> </w:t>
      </w:r>
    </w:p>
    <w:p w14:paraId="0FD2BF02" w14:textId="47822A21"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The working group will hold monthly meetings to review the existing list of the notified economic facilities and critical infrastructure and discuss the economic significance and relevance of potential new submission.</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The aspect of relevance concerns the sustainability of operations across the public and private sector, as well as </w:t>
      </w:r>
      <w:r w:rsidR="00DD2F75">
        <w:rPr>
          <w:rFonts w:asciiTheme="majorHAnsi" w:hAnsiTheme="majorHAnsi" w:cstheme="majorHAnsi"/>
          <w:sz w:val="21"/>
          <w:szCs w:val="21"/>
          <w:lang w:val="en-GB"/>
        </w:rPr>
        <w:t xml:space="preserve">the </w:t>
      </w:r>
      <w:r w:rsidRPr="005E7451">
        <w:rPr>
          <w:rFonts w:asciiTheme="majorHAnsi" w:hAnsiTheme="majorHAnsi" w:cstheme="majorHAnsi"/>
          <w:sz w:val="21"/>
          <w:szCs w:val="21"/>
          <w:lang w:val="en-GB"/>
        </w:rPr>
        <w:t>humanitarian and development sphere.</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The interval of meetings can be shortened or extended according to the development of the security situation, and the increase o</w:t>
      </w:r>
      <w:r w:rsidR="00CC16F3">
        <w:rPr>
          <w:rFonts w:asciiTheme="majorHAnsi" w:hAnsiTheme="majorHAnsi" w:cstheme="majorHAnsi"/>
          <w:sz w:val="21"/>
          <w:szCs w:val="21"/>
          <w:lang w:val="en-GB"/>
        </w:rPr>
        <w:t>r</w:t>
      </w:r>
      <w:r w:rsidRPr="005E7451">
        <w:rPr>
          <w:rFonts w:asciiTheme="majorHAnsi" w:hAnsiTheme="majorHAnsi" w:cstheme="majorHAnsi"/>
          <w:sz w:val="21"/>
          <w:szCs w:val="21"/>
          <w:lang w:val="en-GB"/>
        </w:rPr>
        <w:t xml:space="preserve"> decrease in the number of facilities requested to be notified.</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Given the recent uptake in the number of airstrikes, bi-monthly meetings seem appropriate. </w:t>
      </w:r>
    </w:p>
    <w:p w14:paraId="22F677A9" w14:textId="5E069929" w:rsidR="00EF17E7" w:rsidRPr="005E7451" w:rsidRDefault="00EF17E7" w:rsidP="00AD7B92">
      <w:p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In between meetings, lead agencies will collect requests for notification within their sector/industry of responsibility as identified above.</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Any request received by an agency (focal point) not within the scope of its responsibility should be </w:t>
      </w:r>
      <w:r w:rsidR="0074277C" w:rsidRPr="005E7451">
        <w:rPr>
          <w:rFonts w:asciiTheme="majorHAnsi" w:hAnsiTheme="majorHAnsi" w:cstheme="majorHAnsi"/>
          <w:sz w:val="21"/>
          <w:szCs w:val="21"/>
          <w:lang w:val="en-GB"/>
        </w:rPr>
        <w:t>channelled</w:t>
      </w:r>
      <w:r w:rsidRPr="005E7451">
        <w:rPr>
          <w:rFonts w:asciiTheme="majorHAnsi" w:hAnsiTheme="majorHAnsi" w:cstheme="majorHAnsi"/>
          <w:sz w:val="21"/>
          <w:szCs w:val="21"/>
          <w:lang w:val="en-GB"/>
        </w:rPr>
        <w:t xml:space="preserve"> to the right lead agency.  </w:t>
      </w:r>
    </w:p>
    <w:p w14:paraId="64595041" w14:textId="0E987887" w:rsidR="00EF17E7" w:rsidRPr="005E7451" w:rsidRDefault="00EF17E7"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lastRenderedPageBreak/>
        <w:t>Focal points of lead agencies are required to liaise with the economic facilities/critical infrastructure who request to be considered for temporary notification to fill the criteria matrix included in annex 1.</w:t>
      </w:r>
      <w:r w:rsidR="00EE097B" w:rsidRPr="005E7451">
        <w:rPr>
          <w:rFonts w:asciiTheme="majorHAnsi" w:hAnsiTheme="majorHAnsi" w:cstheme="majorHAnsi"/>
          <w:sz w:val="21"/>
          <w:szCs w:val="21"/>
          <w:lang w:val="en-GB"/>
        </w:rPr>
        <w:t xml:space="preserve"> </w:t>
      </w:r>
      <w:r w:rsidR="00CC16F3">
        <w:rPr>
          <w:rFonts w:asciiTheme="majorHAnsi" w:hAnsiTheme="majorHAnsi" w:cstheme="majorHAnsi"/>
          <w:sz w:val="21"/>
          <w:szCs w:val="21"/>
          <w:lang w:val="en-GB"/>
        </w:rPr>
        <w:t>E</w:t>
      </w:r>
      <w:r w:rsidRPr="005E7451">
        <w:rPr>
          <w:rFonts w:asciiTheme="majorHAnsi" w:hAnsiTheme="majorHAnsi" w:cstheme="majorHAnsi"/>
          <w:sz w:val="21"/>
          <w:szCs w:val="21"/>
          <w:lang w:val="en-GB"/>
        </w:rPr>
        <w:t>ntities not complying with all mandatory criteria will not be considered for notification.</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Requests that are fully aligned with the criteria will be discussed during the working group meetings and once agreed, UNDP (</w:t>
      </w:r>
      <w:r w:rsidR="00B922DA">
        <w:rPr>
          <w:rFonts w:asciiTheme="majorHAnsi" w:hAnsiTheme="majorHAnsi" w:cstheme="majorHAnsi"/>
          <w:sz w:val="21"/>
          <w:szCs w:val="21"/>
          <w:lang w:val="en-GB"/>
        </w:rPr>
        <w:t>"</w:t>
      </w:r>
      <w:r w:rsidR="00CD66A2" w:rsidRPr="005E7451">
        <w:rPr>
          <w:rFonts w:asciiTheme="majorHAnsi" w:hAnsiTheme="majorHAnsi" w:cstheme="majorHAnsi"/>
          <w:sz w:val="21"/>
          <w:szCs w:val="21"/>
          <w:lang w:val="en-GB"/>
        </w:rPr>
        <w:t>deconfliction</w:t>
      </w:r>
      <w:r w:rsidRPr="005E7451">
        <w:rPr>
          <w:rFonts w:asciiTheme="majorHAnsi" w:hAnsiTheme="majorHAnsi" w:cstheme="majorHAnsi"/>
          <w:sz w:val="21"/>
          <w:szCs w:val="21"/>
          <w:lang w:val="en-GB"/>
        </w:rPr>
        <w:t xml:space="preserve"> coordinator</w:t>
      </w:r>
      <w:r w:rsidR="00B922DA">
        <w:rPr>
          <w:rFonts w:asciiTheme="majorHAnsi" w:hAnsiTheme="majorHAnsi" w:cstheme="majorHAnsi"/>
          <w:sz w:val="21"/>
          <w:szCs w:val="21"/>
          <w:lang w:val="en-GB"/>
        </w:rPr>
        <w:t>"</w:t>
      </w:r>
      <w:r w:rsidRPr="005E7451">
        <w:rPr>
          <w:rFonts w:asciiTheme="majorHAnsi" w:hAnsiTheme="majorHAnsi" w:cstheme="majorHAnsi"/>
          <w:sz w:val="21"/>
          <w:szCs w:val="21"/>
          <w:lang w:val="en-GB"/>
        </w:rPr>
        <w:t>) will initiate the necessary steps for submission of six-months temporary notification, in coordination with OCHA.</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The following steps are required: </w:t>
      </w:r>
    </w:p>
    <w:p w14:paraId="5168C0DA" w14:textId="77777777" w:rsidR="00EF17E7" w:rsidRPr="005E7451" w:rsidRDefault="00EF17E7" w:rsidP="00A9571A">
      <w:pPr>
        <w:pStyle w:val="ListParagraph"/>
        <w:numPr>
          <w:ilvl w:val="0"/>
          <w:numId w:val="19"/>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UNDP prepares the Note Verbale (NV) which is signed by the UNDP Represent Representative </w:t>
      </w:r>
    </w:p>
    <w:p w14:paraId="3ABB52F9" w14:textId="77777777" w:rsidR="00EF17E7" w:rsidRPr="005E7451" w:rsidRDefault="00EF17E7" w:rsidP="00A9571A">
      <w:pPr>
        <w:pStyle w:val="ListParagraph"/>
        <w:numPr>
          <w:ilvl w:val="0"/>
          <w:numId w:val="19"/>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UNDP submits the signed NVs to OCHA who in return submits the document to EHOC via the NLT platform</w:t>
      </w:r>
    </w:p>
    <w:p w14:paraId="3F6AE3E3" w14:textId="77777777" w:rsidR="00EF17E7" w:rsidRPr="005E7451" w:rsidRDefault="00EF17E7" w:rsidP="00A9571A">
      <w:pPr>
        <w:pStyle w:val="ListParagraph"/>
        <w:numPr>
          <w:ilvl w:val="0"/>
          <w:numId w:val="19"/>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Once EHOC acknowledges the request, UNDP submits relevant notifications to the NLT team for final processing and subsequent approval.  </w:t>
      </w:r>
    </w:p>
    <w:p w14:paraId="01A1E27F" w14:textId="6A34B168" w:rsidR="00EF17E7" w:rsidRPr="005E7451" w:rsidRDefault="00B922DA" w:rsidP="00AD7B92">
      <w:pPr>
        <w:spacing w:after="120" w:line="276" w:lineRule="auto"/>
        <w:jc w:val="both"/>
        <w:rPr>
          <w:rFonts w:asciiTheme="majorHAnsi" w:hAnsiTheme="majorHAnsi" w:cstheme="majorHAnsi"/>
          <w:sz w:val="21"/>
          <w:szCs w:val="21"/>
          <w:lang w:val="en-GB"/>
        </w:rPr>
      </w:pPr>
      <w:r>
        <w:rPr>
          <w:rFonts w:asciiTheme="majorHAnsi" w:hAnsiTheme="majorHAnsi" w:cstheme="majorHAnsi"/>
          <w:sz w:val="21"/>
          <w:szCs w:val="21"/>
          <w:lang w:val="en-GB"/>
        </w:rPr>
        <w:t>UNDP's</w:t>
      </w:r>
      <w:r w:rsidR="00EF17E7" w:rsidRPr="005E7451">
        <w:rPr>
          <w:rFonts w:asciiTheme="majorHAnsi" w:hAnsiTheme="majorHAnsi" w:cstheme="majorHAnsi"/>
          <w:sz w:val="21"/>
          <w:szCs w:val="21"/>
          <w:lang w:val="en-GB"/>
        </w:rPr>
        <w:t xml:space="preserve"> </w:t>
      </w:r>
      <w:r w:rsidR="00CD66A2" w:rsidRPr="005E7451">
        <w:rPr>
          <w:rFonts w:asciiTheme="majorHAnsi" w:hAnsiTheme="majorHAnsi" w:cstheme="majorHAnsi"/>
          <w:sz w:val="21"/>
          <w:szCs w:val="21"/>
          <w:lang w:val="en-GB"/>
        </w:rPr>
        <w:t>deconfliction</w:t>
      </w:r>
      <w:r w:rsidR="00EF17E7" w:rsidRPr="005E7451">
        <w:rPr>
          <w:rFonts w:asciiTheme="majorHAnsi" w:hAnsiTheme="majorHAnsi" w:cstheme="majorHAnsi"/>
          <w:sz w:val="21"/>
          <w:szCs w:val="21"/>
          <w:lang w:val="en-GB"/>
        </w:rPr>
        <w:t xml:space="preserve"> unit will be leading onsite visits of the economic facilities/critical infrastructure to ensure no misuse of the temporary notification is taking place for purposes contrary to the objective of the submission of the notification.</w:t>
      </w:r>
      <w:r w:rsidR="00EE097B" w:rsidRPr="005E7451">
        <w:rPr>
          <w:rFonts w:asciiTheme="majorHAnsi" w:hAnsiTheme="majorHAnsi" w:cstheme="majorHAnsi"/>
          <w:sz w:val="21"/>
          <w:szCs w:val="21"/>
          <w:lang w:val="en-GB"/>
        </w:rPr>
        <w:t xml:space="preserve"> </w:t>
      </w:r>
      <w:r w:rsidR="00EF17E7" w:rsidRPr="005E7451">
        <w:rPr>
          <w:rFonts w:asciiTheme="majorHAnsi" w:hAnsiTheme="majorHAnsi" w:cstheme="majorHAnsi"/>
          <w:sz w:val="21"/>
          <w:szCs w:val="21"/>
          <w:lang w:val="en-GB"/>
        </w:rPr>
        <w:t>Site visits should be undertaken before submission of relevant documents to EHOC and at least once during the six-months temporary notification period (in case of renewal of status).</w:t>
      </w:r>
      <w:r w:rsidR="00EE097B" w:rsidRPr="005E7451">
        <w:rPr>
          <w:rFonts w:asciiTheme="majorHAnsi" w:hAnsiTheme="majorHAnsi" w:cstheme="majorHAnsi"/>
          <w:sz w:val="21"/>
          <w:szCs w:val="21"/>
          <w:lang w:val="en-GB"/>
        </w:rPr>
        <w:t xml:space="preserve"> </w:t>
      </w:r>
      <w:r w:rsidR="00EF17E7" w:rsidRPr="005E7451">
        <w:rPr>
          <w:rFonts w:asciiTheme="majorHAnsi" w:hAnsiTheme="majorHAnsi" w:cstheme="majorHAnsi"/>
          <w:sz w:val="21"/>
          <w:szCs w:val="21"/>
          <w:lang w:val="en-GB"/>
        </w:rPr>
        <w:t xml:space="preserve">To the extent possible, visits by lead agencies should be </w:t>
      </w:r>
      <w:r w:rsidR="00584109">
        <w:rPr>
          <w:rFonts w:asciiTheme="majorHAnsi" w:hAnsiTheme="majorHAnsi" w:cstheme="majorHAnsi"/>
          <w:sz w:val="21"/>
          <w:szCs w:val="21"/>
          <w:lang w:val="en-GB"/>
        </w:rPr>
        <w:t>organised</w:t>
      </w:r>
      <w:r w:rsidR="00EF17E7" w:rsidRPr="005E7451">
        <w:rPr>
          <w:rFonts w:asciiTheme="majorHAnsi" w:hAnsiTheme="majorHAnsi" w:cstheme="majorHAnsi"/>
          <w:sz w:val="21"/>
          <w:szCs w:val="21"/>
          <w:lang w:val="en-GB"/>
        </w:rPr>
        <w:t xml:space="preserve"> unannounced.</w:t>
      </w:r>
      <w:r w:rsidR="00EE097B" w:rsidRPr="005E7451">
        <w:rPr>
          <w:rFonts w:asciiTheme="majorHAnsi" w:hAnsiTheme="majorHAnsi" w:cstheme="majorHAnsi"/>
          <w:sz w:val="21"/>
          <w:szCs w:val="21"/>
          <w:lang w:val="en-GB"/>
        </w:rPr>
        <w:t xml:space="preserve"> </w:t>
      </w:r>
      <w:r w:rsidR="00EF17E7" w:rsidRPr="005E7451">
        <w:rPr>
          <w:rFonts w:asciiTheme="majorHAnsi" w:hAnsiTheme="majorHAnsi" w:cstheme="majorHAnsi"/>
          <w:sz w:val="21"/>
          <w:szCs w:val="21"/>
          <w:lang w:val="en-GB"/>
        </w:rPr>
        <w:t xml:space="preserve">During site visits, notified economic facilities/critical infrastructure must ensure full compliance concerning access to all areas of the </w:t>
      </w:r>
      <w:r w:rsidR="00EE097B" w:rsidRPr="005E7451">
        <w:rPr>
          <w:rFonts w:asciiTheme="majorHAnsi" w:hAnsiTheme="majorHAnsi" w:cstheme="majorHAnsi"/>
          <w:sz w:val="21"/>
          <w:szCs w:val="21"/>
          <w:lang w:val="en-GB"/>
        </w:rPr>
        <w:t>Facility</w:t>
      </w:r>
      <w:r w:rsidR="00EF17E7" w:rsidRPr="005E7451">
        <w:rPr>
          <w:rFonts w:asciiTheme="majorHAnsi" w:hAnsiTheme="majorHAnsi" w:cstheme="majorHAnsi"/>
          <w:sz w:val="21"/>
          <w:szCs w:val="21"/>
          <w:lang w:val="en-GB"/>
        </w:rPr>
        <w:t>, potential ad-hoc interviews with staff and other verification measures deemed necessary by the visiting agency.</w:t>
      </w:r>
      <w:r w:rsidR="00EE097B" w:rsidRPr="005E7451">
        <w:rPr>
          <w:rFonts w:asciiTheme="majorHAnsi" w:hAnsiTheme="majorHAnsi" w:cstheme="majorHAnsi"/>
          <w:sz w:val="21"/>
          <w:szCs w:val="21"/>
          <w:lang w:val="en-GB"/>
        </w:rPr>
        <w:t xml:space="preserve"> </w:t>
      </w:r>
      <w:r w:rsidR="00EF17E7" w:rsidRPr="005E7451">
        <w:rPr>
          <w:rFonts w:asciiTheme="majorHAnsi" w:hAnsiTheme="majorHAnsi" w:cstheme="majorHAnsi"/>
          <w:sz w:val="21"/>
          <w:szCs w:val="21"/>
          <w:lang w:val="en-GB"/>
        </w:rPr>
        <w:t>Any reservations of the facilities visited to comply with the above will result in a re</w:t>
      </w:r>
      <w:r w:rsidR="00DC1AD2" w:rsidRPr="005E7451">
        <w:rPr>
          <w:rFonts w:asciiTheme="majorHAnsi" w:hAnsiTheme="majorHAnsi" w:cstheme="majorHAnsi"/>
          <w:sz w:val="21"/>
          <w:szCs w:val="21"/>
          <w:lang w:val="en-GB"/>
        </w:rPr>
        <w:t>-</w:t>
      </w:r>
      <w:r w:rsidR="00EF17E7" w:rsidRPr="005E7451">
        <w:rPr>
          <w:rFonts w:asciiTheme="majorHAnsi" w:hAnsiTheme="majorHAnsi" w:cstheme="majorHAnsi"/>
          <w:sz w:val="21"/>
          <w:szCs w:val="21"/>
          <w:lang w:val="en-GB"/>
        </w:rPr>
        <w:t xml:space="preserve">evaluation and potential (temporary) revocation of the notification status. </w:t>
      </w:r>
    </w:p>
    <w:p w14:paraId="12D82DEF" w14:textId="0CB971E0" w:rsidR="00EF17E7" w:rsidRPr="005E7451" w:rsidRDefault="00EF17E7" w:rsidP="00AD7B92">
      <w:pPr>
        <w:keepNext/>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following pro-forma costs for additional human capacity and review and verification visits are anticipated: </w:t>
      </w:r>
    </w:p>
    <w:tbl>
      <w:tblPr>
        <w:tblStyle w:val="TableGrid"/>
        <w:tblW w:w="0" w:type="auto"/>
        <w:tblInd w:w="11" w:type="dxa"/>
        <w:tblLook w:val="04A0" w:firstRow="1" w:lastRow="0" w:firstColumn="1" w:lastColumn="0" w:noHBand="0" w:noVBand="1"/>
      </w:tblPr>
      <w:tblGrid>
        <w:gridCol w:w="5119"/>
        <w:gridCol w:w="2013"/>
        <w:gridCol w:w="1873"/>
      </w:tblGrid>
      <w:tr w:rsidR="00F128BB" w:rsidRPr="005E7451" w14:paraId="6A9FED41" w14:textId="77777777" w:rsidTr="00A453FA">
        <w:trPr>
          <w:tblHeader/>
        </w:trPr>
        <w:tc>
          <w:tcPr>
            <w:tcW w:w="0" w:type="auto"/>
            <w:shd w:val="clear" w:color="auto" w:fill="4472C4" w:themeFill="accent1"/>
            <w:vAlign w:val="center"/>
          </w:tcPr>
          <w:p w14:paraId="0A66F1AF" w14:textId="77777777" w:rsidR="00EF17E7" w:rsidRPr="005E7451" w:rsidRDefault="00EF17E7" w:rsidP="00A453FA">
            <w:pPr>
              <w:spacing w:before="40" w:after="4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Item</w:t>
            </w:r>
          </w:p>
        </w:tc>
        <w:tc>
          <w:tcPr>
            <w:tcW w:w="0" w:type="auto"/>
            <w:shd w:val="clear" w:color="auto" w:fill="4472C4" w:themeFill="accent1"/>
            <w:vAlign w:val="center"/>
          </w:tcPr>
          <w:p w14:paraId="2A528178" w14:textId="418A90D9" w:rsidR="00EF17E7" w:rsidRPr="005E7451" w:rsidRDefault="00EF17E7" w:rsidP="00A453FA">
            <w:pPr>
              <w:spacing w:before="40" w:after="4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Costs per unit</w:t>
            </w:r>
            <w:r w:rsidR="00255C36" w:rsidRPr="005E7451">
              <w:rPr>
                <w:rFonts w:asciiTheme="majorHAnsi" w:hAnsiTheme="majorHAnsi" w:cstheme="majorHAnsi"/>
                <w:b/>
                <w:bCs/>
                <w:color w:val="FFFFFF" w:themeColor="background1"/>
                <w:sz w:val="21"/>
                <w:szCs w:val="21"/>
                <w:lang w:val="en-GB"/>
              </w:rPr>
              <w:t xml:space="preserve"> per year</w:t>
            </w:r>
          </w:p>
        </w:tc>
        <w:tc>
          <w:tcPr>
            <w:tcW w:w="0" w:type="auto"/>
            <w:shd w:val="clear" w:color="auto" w:fill="4472C4" w:themeFill="accent1"/>
            <w:vAlign w:val="center"/>
          </w:tcPr>
          <w:p w14:paraId="3A3DA998" w14:textId="07EF6500" w:rsidR="00EF17E7" w:rsidRPr="005E7451" w:rsidRDefault="00EF17E7" w:rsidP="00A453FA">
            <w:pPr>
              <w:spacing w:before="40" w:after="4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Total cost</w:t>
            </w:r>
            <w:r w:rsidR="00255C36" w:rsidRPr="005E7451">
              <w:rPr>
                <w:rFonts w:asciiTheme="majorHAnsi" w:hAnsiTheme="majorHAnsi" w:cstheme="majorHAnsi"/>
                <w:b/>
                <w:bCs/>
                <w:color w:val="FFFFFF" w:themeColor="background1"/>
                <w:sz w:val="21"/>
                <w:szCs w:val="21"/>
                <w:lang w:val="en-GB"/>
              </w:rPr>
              <w:t xml:space="preserve"> per year</w:t>
            </w:r>
            <w:r w:rsidRPr="005E7451">
              <w:rPr>
                <w:rFonts w:asciiTheme="majorHAnsi" w:hAnsiTheme="majorHAnsi" w:cstheme="majorHAnsi"/>
                <w:b/>
                <w:bCs/>
                <w:color w:val="FFFFFF" w:themeColor="background1"/>
                <w:sz w:val="21"/>
                <w:szCs w:val="21"/>
                <w:lang w:val="en-GB"/>
              </w:rPr>
              <w:t xml:space="preserve"> </w:t>
            </w:r>
            <w:r w:rsidRPr="005E7451">
              <w:rPr>
                <w:rFonts w:asciiTheme="majorHAnsi" w:hAnsiTheme="majorHAnsi" w:cstheme="majorHAnsi"/>
                <w:b/>
                <w:bCs/>
                <w:color w:val="FFFFFF" w:themeColor="background1"/>
                <w:sz w:val="21"/>
                <w:szCs w:val="21"/>
                <w:vertAlign w:val="superscript"/>
                <w:lang w:val="en-GB"/>
              </w:rPr>
              <w:footnoteReference w:id="19"/>
            </w:r>
          </w:p>
        </w:tc>
      </w:tr>
      <w:tr w:rsidR="00EF17E7" w:rsidRPr="005E7451" w14:paraId="2ED2D2E2" w14:textId="77777777" w:rsidTr="00A453FA">
        <w:tc>
          <w:tcPr>
            <w:tcW w:w="0" w:type="auto"/>
            <w:vAlign w:val="center"/>
          </w:tcPr>
          <w:p w14:paraId="145DC9EE" w14:textId="50841F3C" w:rsidR="00EF17E7" w:rsidRPr="005E7451" w:rsidRDefault="00CD66A2"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Deconfliction</w:t>
            </w:r>
            <w:r w:rsidR="00EF17E7" w:rsidRPr="005E7451">
              <w:rPr>
                <w:rFonts w:asciiTheme="majorHAnsi" w:hAnsiTheme="majorHAnsi" w:cstheme="majorHAnsi"/>
                <w:sz w:val="21"/>
                <w:szCs w:val="21"/>
                <w:lang w:val="en-GB"/>
              </w:rPr>
              <w:t xml:space="preserve"> Coordinator (international position at P3 level)</w:t>
            </w:r>
            <w:r w:rsidR="00DC1AD2" w:rsidRPr="005E7451">
              <w:rPr>
                <w:rFonts w:asciiTheme="majorHAnsi" w:hAnsiTheme="majorHAnsi" w:cstheme="majorHAnsi"/>
                <w:sz w:val="21"/>
                <w:szCs w:val="21"/>
                <w:lang w:val="en-GB"/>
              </w:rPr>
              <w:t>.</w:t>
            </w:r>
          </w:p>
        </w:tc>
        <w:tc>
          <w:tcPr>
            <w:tcW w:w="0" w:type="auto"/>
            <w:vAlign w:val="center"/>
          </w:tcPr>
          <w:p w14:paraId="6D1877D7" w14:textId="3CED1CF4" w:rsidR="00EF17E7" w:rsidRPr="005E7451" w:rsidRDefault="00451578"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US</w:t>
            </w:r>
            <w:r w:rsidR="00812D9C" w:rsidRPr="005E7451">
              <w:rPr>
                <w:rFonts w:asciiTheme="majorHAnsi" w:hAnsiTheme="majorHAnsi" w:cstheme="majorHAnsi"/>
                <w:sz w:val="21"/>
                <w:szCs w:val="21"/>
                <w:lang w:val="en-GB"/>
              </w:rPr>
              <w:t xml:space="preserve">$ </w:t>
            </w:r>
            <w:r w:rsidR="006032E1">
              <w:rPr>
                <w:rFonts w:asciiTheme="majorHAnsi" w:hAnsiTheme="majorHAnsi" w:cstheme="majorHAnsi"/>
                <w:sz w:val="21"/>
                <w:szCs w:val="21"/>
                <w:lang w:val="en-GB"/>
              </w:rPr>
              <w:t>250</w:t>
            </w:r>
            <w:r w:rsidR="00812D9C" w:rsidRPr="005E7451">
              <w:rPr>
                <w:rFonts w:asciiTheme="majorHAnsi" w:hAnsiTheme="majorHAnsi" w:cstheme="majorHAnsi"/>
                <w:sz w:val="21"/>
                <w:szCs w:val="21"/>
                <w:lang w:val="en-GB"/>
              </w:rPr>
              <w:t>,000</w:t>
            </w:r>
          </w:p>
        </w:tc>
        <w:tc>
          <w:tcPr>
            <w:tcW w:w="0" w:type="auto"/>
            <w:vAlign w:val="center"/>
          </w:tcPr>
          <w:p w14:paraId="5EBA5EC7" w14:textId="0B57960F" w:rsidR="00EF17E7" w:rsidRPr="005E7451" w:rsidRDefault="00812D9C"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US$ </w:t>
            </w:r>
            <w:r w:rsidR="006032E1">
              <w:rPr>
                <w:rFonts w:asciiTheme="majorHAnsi" w:hAnsiTheme="majorHAnsi" w:cstheme="majorHAnsi"/>
                <w:sz w:val="21"/>
                <w:szCs w:val="21"/>
                <w:lang w:val="en-GB"/>
              </w:rPr>
              <w:t>250</w:t>
            </w:r>
            <w:r w:rsidRPr="005E7451">
              <w:rPr>
                <w:rFonts w:asciiTheme="majorHAnsi" w:hAnsiTheme="majorHAnsi" w:cstheme="majorHAnsi"/>
                <w:sz w:val="21"/>
                <w:szCs w:val="21"/>
                <w:lang w:val="en-GB"/>
              </w:rPr>
              <w:t>,000</w:t>
            </w:r>
          </w:p>
        </w:tc>
      </w:tr>
      <w:tr w:rsidR="00EF17E7" w:rsidRPr="005E7451" w14:paraId="7485F44B" w14:textId="77777777" w:rsidTr="00A453FA">
        <w:tc>
          <w:tcPr>
            <w:tcW w:w="0" w:type="auto"/>
            <w:vAlign w:val="center"/>
          </w:tcPr>
          <w:p w14:paraId="68F0F2BA" w14:textId="759EA8FE"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National Coordinator(s) (national position </w:t>
            </w:r>
            <w:proofErr w:type="gramStart"/>
            <w:r w:rsidRPr="005E7451">
              <w:rPr>
                <w:rFonts w:asciiTheme="majorHAnsi" w:hAnsiTheme="majorHAnsi" w:cstheme="majorHAnsi"/>
                <w:sz w:val="21"/>
                <w:szCs w:val="21"/>
                <w:lang w:val="en-GB"/>
              </w:rPr>
              <w:t>at ?</w:t>
            </w:r>
            <w:proofErr w:type="gramEnd"/>
            <w:r w:rsidRPr="005E7451">
              <w:rPr>
                <w:rFonts w:asciiTheme="majorHAnsi" w:hAnsiTheme="majorHAnsi" w:cstheme="majorHAnsi"/>
                <w:sz w:val="21"/>
                <w:szCs w:val="21"/>
                <w:lang w:val="en-GB"/>
              </w:rPr>
              <w:t xml:space="preserve"> level)</w:t>
            </w:r>
            <w:r w:rsidR="00DC1AD2" w:rsidRPr="005E7451">
              <w:rPr>
                <w:rFonts w:asciiTheme="majorHAnsi" w:hAnsiTheme="majorHAnsi" w:cstheme="majorHAnsi"/>
                <w:sz w:val="21"/>
                <w:szCs w:val="21"/>
                <w:lang w:val="en-GB"/>
              </w:rPr>
              <w:t>.</w:t>
            </w:r>
          </w:p>
        </w:tc>
        <w:tc>
          <w:tcPr>
            <w:tcW w:w="0" w:type="auto"/>
            <w:vAlign w:val="center"/>
          </w:tcPr>
          <w:p w14:paraId="7E9CC679" w14:textId="264E95C6"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T</w:t>
            </w:r>
            <w:r w:rsidR="00BD4D3E" w:rsidRPr="005E7451">
              <w:rPr>
                <w:rFonts w:asciiTheme="majorHAnsi" w:hAnsiTheme="majorHAnsi" w:cstheme="majorHAnsi"/>
                <w:sz w:val="21"/>
                <w:szCs w:val="21"/>
                <w:lang w:val="en-GB"/>
              </w:rPr>
              <w:t>BD</w:t>
            </w:r>
          </w:p>
        </w:tc>
        <w:tc>
          <w:tcPr>
            <w:tcW w:w="0" w:type="auto"/>
            <w:vAlign w:val="center"/>
          </w:tcPr>
          <w:p w14:paraId="5F77084A" w14:textId="1EA9CFB6"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X 2</w:t>
            </w:r>
          </w:p>
        </w:tc>
      </w:tr>
      <w:tr w:rsidR="00EF17E7" w:rsidRPr="00304732" w14:paraId="4B2F1874" w14:textId="77777777" w:rsidTr="00A453FA">
        <w:tc>
          <w:tcPr>
            <w:tcW w:w="0" w:type="auto"/>
            <w:vAlign w:val="center"/>
          </w:tcPr>
          <w:p w14:paraId="51F9D349" w14:textId="076C0103"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Verification and review visits of facilities in and around </w:t>
            </w:r>
            <w:r w:rsidR="00B922DA">
              <w:rPr>
                <w:rFonts w:asciiTheme="majorHAnsi" w:hAnsiTheme="majorHAnsi" w:cstheme="majorHAnsi"/>
                <w:sz w:val="21"/>
                <w:szCs w:val="21"/>
                <w:lang w:val="en-GB"/>
              </w:rPr>
              <w:t>Sana'a</w:t>
            </w:r>
            <w:r w:rsidR="00DC1AD2" w:rsidRPr="005E7451">
              <w:rPr>
                <w:rFonts w:asciiTheme="majorHAnsi" w:hAnsiTheme="majorHAnsi" w:cstheme="majorHAnsi"/>
                <w:sz w:val="21"/>
                <w:szCs w:val="21"/>
                <w:lang w:val="en-GB"/>
              </w:rPr>
              <w:t>.</w:t>
            </w:r>
          </w:p>
        </w:tc>
        <w:tc>
          <w:tcPr>
            <w:tcW w:w="0" w:type="auto"/>
            <w:vAlign w:val="center"/>
          </w:tcPr>
          <w:p w14:paraId="782B830A" w14:textId="77777777" w:rsidR="00EF17E7" w:rsidRPr="005E7451" w:rsidRDefault="00EF17E7" w:rsidP="00A453FA">
            <w:pPr>
              <w:spacing w:before="40" w:after="40" w:line="276" w:lineRule="auto"/>
              <w:rPr>
                <w:rFonts w:asciiTheme="majorHAnsi" w:hAnsiTheme="majorHAnsi" w:cstheme="majorHAnsi"/>
                <w:sz w:val="21"/>
                <w:szCs w:val="21"/>
                <w:lang w:val="en-GB"/>
              </w:rPr>
            </w:pPr>
          </w:p>
        </w:tc>
        <w:tc>
          <w:tcPr>
            <w:tcW w:w="0" w:type="auto"/>
            <w:vAlign w:val="center"/>
          </w:tcPr>
          <w:p w14:paraId="384F0993" w14:textId="1ED8819E" w:rsidR="00EF17E7" w:rsidRPr="005E7451" w:rsidRDefault="00EF17E7" w:rsidP="00A453FA">
            <w:pPr>
              <w:spacing w:before="40" w:after="40" w:line="276" w:lineRule="auto"/>
              <w:rPr>
                <w:rFonts w:asciiTheme="majorHAnsi" w:hAnsiTheme="majorHAnsi" w:cstheme="majorHAnsi"/>
                <w:sz w:val="21"/>
                <w:szCs w:val="21"/>
                <w:lang w:val="en-GB"/>
              </w:rPr>
            </w:pPr>
          </w:p>
        </w:tc>
      </w:tr>
      <w:tr w:rsidR="00EF17E7" w:rsidRPr="00304732" w14:paraId="6D5AAD6B" w14:textId="77777777" w:rsidTr="00A453FA">
        <w:tc>
          <w:tcPr>
            <w:tcW w:w="0" w:type="auto"/>
            <w:vAlign w:val="center"/>
          </w:tcPr>
          <w:p w14:paraId="68CA01FD" w14:textId="4EC79B36"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Verification and review visits of facilities in other governorates.</w:t>
            </w:r>
          </w:p>
        </w:tc>
        <w:tc>
          <w:tcPr>
            <w:tcW w:w="0" w:type="auto"/>
            <w:vAlign w:val="center"/>
          </w:tcPr>
          <w:p w14:paraId="28BB3DAC" w14:textId="77777777" w:rsidR="00EF17E7" w:rsidRPr="005E7451" w:rsidRDefault="00EF17E7" w:rsidP="00A453FA">
            <w:pPr>
              <w:spacing w:before="40" w:after="40" w:line="276" w:lineRule="auto"/>
              <w:rPr>
                <w:rFonts w:asciiTheme="majorHAnsi" w:hAnsiTheme="majorHAnsi" w:cstheme="majorHAnsi"/>
                <w:sz w:val="21"/>
                <w:szCs w:val="21"/>
                <w:lang w:val="en-GB"/>
              </w:rPr>
            </w:pPr>
          </w:p>
        </w:tc>
        <w:tc>
          <w:tcPr>
            <w:tcW w:w="0" w:type="auto"/>
            <w:vAlign w:val="center"/>
          </w:tcPr>
          <w:p w14:paraId="3239C581" w14:textId="77777777" w:rsidR="00EF17E7" w:rsidRPr="005E7451" w:rsidRDefault="00EF17E7" w:rsidP="00A453FA">
            <w:pPr>
              <w:spacing w:before="40" w:after="40" w:line="276" w:lineRule="auto"/>
              <w:rPr>
                <w:rFonts w:asciiTheme="majorHAnsi" w:hAnsiTheme="majorHAnsi" w:cstheme="majorHAnsi"/>
                <w:sz w:val="21"/>
                <w:szCs w:val="21"/>
                <w:lang w:val="en-GB"/>
              </w:rPr>
            </w:pPr>
          </w:p>
        </w:tc>
      </w:tr>
      <w:tr w:rsidR="00EF17E7" w:rsidRPr="005E7451" w14:paraId="21CC0808" w14:textId="77777777" w:rsidTr="00A453FA">
        <w:tc>
          <w:tcPr>
            <w:tcW w:w="0" w:type="auto"/>
            <w:gridSpan w:val="3"/>
            <w:vAlign w:val="center"/>
          </w:tcPr>
          <w:p w14:paraId="4ABBCD9E"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Total:</w:t>
            </w:r>
          </w:p>
        </w:tc>
      </w:tr>
    </w:tbl>
    <w:p w14:paraId="5B7089DF" w14:textId="34140374" w:rsidR="00EF17E7" w:rsidRPr="005E7451" w:rsidRDefault="00EF17E7" w:rsidP="00AD7B92">
      <w:pPr>
        <w:spacing w:before="240"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Given the potentially large number of economic facilities and critical infrastructure to be notified and anticipated capacity constraints, UNDP may decline additional submissions if a certain number of facilities has been reached and the unit works at maximum capacity.</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 xml:space="preserve">It is part of the working </w:t>
      </w:r>
      <w:r w:rsidR="00B922DA">
        <w:rPr>
          <w:rFonts w:asciiTheme="majorHAnsi" w:hAnsiTheme="majorHAnsi" w:cstheme="majorHAnsi"/>
          <w:sz w:val="21"/>
          <w:szCs w:val="21"/>
          <w:lang w:val="en-GB"/>
        </w:rPr>
        <w:t>group's</w:t>
      </w:r>
      <w:r w:rsidRPr="005E7451">
        <w:rPr>
          <w:rFonts w:asciiTheme="majorHAnsi" w:hAnsiTheme="majorHAnsi" w:cstheme="majorHAnsi"/>
          <w:sz w:val="21"/>
          <w:szCs w:val="21"/>
          <w:lang w:val="en-GB"/>
        </w:rPr>
        <w:t xml:space="preserve"> responsibility to find a common solution to the capacity constraints should certain requests be deemed necessary to approve, given their economic significance and/or relevance concerning the sustainability of operations across sectors. </w:t>
      </w:r>
    </w:p>
    <w:p w14:paraId="076627C0" w14:textId="56724278" w:rsidR="00EF17E7" w:rsidRPr="005A3DD2" w:rsidRDefault="00EF17E7" w:rsidP="00AD7B92">
      <w:pPr>
        <w:keepNext/>
        <w:spacing w:before="200" w:after="120"/>
        <w:jc w:val="both"/>
        <w:rPr>
          <w:rFonts w:asciiTheme="majorHAnsi" w:hAnsiTheme="majorHAnsi" w:cstheme="majorHAnsi"/>
          <w:b/>
          <w:bCs/>
          <w:color w:val="4472C4" w:themeColor="accent1"/>
          <w:sz w:val="26"/>
          <w:szCs w:val="26"/>
          <w:lang w:val="en-GB"/>
        </w:rPr>
      </w:pPr>
      <w:bookmarkStart w:id="173" w:name="_Toc97675508"/>
      <w:bookmarkStart w:id="174" w:name="_Toc97743040"/>
      <w:bookmarkStart w:id="175" w:name="_Toc97754258"/>
      <w:bookmarkStart w:id="176" w:name="_Toc100326081"/>
      <w:r w:rsidRPr="005A3DD2">
        <w:rPr>
          <w:rFonts w:asciiTheme="majorHAnsi" w:hAnsiTheme="majorHAnsi" w:cstheme="majorHAnsi"/>
          <w:b/>
          <w:bCs/>
          <w:color w:val="4472C4" w:themeColor="accent1"/>
          <w:sz w:val="26"/>
          <w:szCs w:val="26"/>
          <w:lang w:val="en-GB"/>
        </w:rPr>
        <w:lastRenderedPageBreak/>
        <w:t>Expected Outputs</w:t>
      </w:r>
      <w:r w:rsidR="00F128BB" w:rsidRPr="005A3DD2">
        <w:rPr>
          <w:rFonts w:asciiTheme="majorHAnsi" w:hAnsiTheme="majorHAnsi" w:cstheme="majorHAnsi"/>
          <w:b/>
          <w:bCs/>
          <w:color w:val="4472C4" w:themeColor="accent1"/>
          <w:sz w:val="26"/>
          <w:szCs w:val="26"/>
          <w:lang w:val="en-GB"/>
        </w:rPr>
        <w:t xml:space="preserve">, </w:t>
      </w:r>
      <w:r w:rsidRPr="005A3DD2">
        <w:rPr>
          <w:rFonts w:asciiTheme="majorHAnsi" w:hAnsiTheme="majorHAnsi" w:cstheme="majorHAnsi"/>
          <w:b/>
          <w:bCs/>
          <w:color w:val="4472C4" w:themeColor="accent1"/>
          <w:sz w:val="26"/>
          <w:szCs w:val="26"/>
          <w:lang w:val="en-GB"/>
        </w:rPr>
        <w:t>Outcome</w:t>
      </w:r>
      <w:r w:rsidR="00F128BB" w:rsidRPr="005A3DD2">
        <w:rPr>
          <w:rFonts w:asciiTheme="majorHAnsi" w:hAnsiTheme="majorHAnsi" w:cstheme="majorHAnsi"/>
          <w:b/>
          <w:bCs/>
          <w:color w:val="4472C4" w:themeColor="accent1"/>
          <w:sz w:val="26"/>
          <w:szCs w:val="26"/>
          <w:lang w:val="en-GB"/>
        </w:rPr>
        <w:t xml:space="preserve"> and </w:t>
      </w:r>
      <w:r w:rsidRPr="005A3DD2">
        <w:rPr>
          <w:rFonts w:asciiTheme="majorHAnsi" w:hAnsiTheme="majorHAnsi" w:cstheme="majorHAnsi"/>
          <w:b/>
          <w:bCs/>
          <w:color w:val="4472C4" w:themeColor="accent1"/>
          <w:sz w:val="26"/>
          <w:szCs w:val="26"/>
          <w:lang w:val="en-GB"/>
        </w:rPr>
        <w:t>Deliverables</w:t>
      </w:r>
      <w:bookmarkEnd w:id="173"/>
      <w:bookmarkEnd w:id="174"/>
      <w:bookmarkEnd w:id="175"/>
      <w:bookmarkEnd w:id="176"/>
      <w:r w:rsidRPr="005A3DD2">
        <w:rPr>
          <w:rFonts w:asciiTheme="majorHAnsi" w:hAnsiTheme="majorHAnsi" w:cstheme="majorHAnsi"/>
          <w:b/>
          <w:bCs/>
          <w:color w:val="4472C4" w:themeColor="accent1"/>
          <w:sz w:val="26"/>
          <w:szCs w:val="26"/>
          <w:lang w:val="en-GB"/>
        </w:rPr>
        <w:t xml:space="preserve"> </w:t>
      </w:r>
    </w:p>
    <w:p w14:paraId="750FAE43" w14:textId="77777777" w:rsidR="00EF17E7" w:rsidRPr="005E7451" w:rsidRDefault="00EF17E7" w:rsidP="00AD7B92">
      <w:pPr>
        <w:spacing w:after="4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The establishment of a dedicated mechanism for the submission of notifications for economic facilities and critical infrastructure is expected to produce the following outcomes: </w:t>
      </w:r>
    </w:p>
    <w:p w14:paraId="759D4569" w14:textId="64F20C7E" w:rsidR="00EF17E7" w:rsidRPr="005E7451" w:rsidRDefault="00EF17E7" w:rsidP="00A9571A">
      <w:pPr>
        <w:pStyle w:val="ListParagraph"/>
        <w:numPr>
          <w:ilvl w:val="0"/>
          <w:numId w:val="20"/>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Coherent and consistent approach to supporting economic facilities and critical infrastructure with the submission of notifications</w:t>
      </w:r>
      <w:r w:rsidR="000B674F" w:rsidRPr="005E7451">
        <w:rPr>
          <w:rFonts w:asciiTheme="majorHAnsi" w:hAnsiTheme="majorHAnsi" w:cstheme="majorHAnsi"/>
          <w:sz w:val="21"/>
          <w:szCs w:val="21"/>
          <w:lang w:val="en-GB"/>
        </w:rPr>
        <w:t>.</w:t>
      </w:r>
    </w:p>
    <w:p w14:paraId="2D7CBDC3" w14:textId="7E039348" w:rsidR="00EF17E7" w:rsidRPr="005E7451" w:rsidRDefault="00EF17E7" w:rsidP="00A9571A">
      <w:pPr>
        <w:pStyle w:val="ListParagraph"/>
        <w:numPr>
          <w:ilvl w:val="0"/>
          <w:numId w:val="20"/>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Risks inherent to direct attacks against economic facilities and critical infrastructure are mitigated, ensuring that companies and essential services can operate uninterrupted and contribute to (economic) recovery within their respective industries.</w:t>
      </w:r>
      <w:r w:rsidR="00EE097B" w:rsidRPr="005E7451">
        <w:rPr>
          <w:rFonts w:asciiTheme="majorHAnsi" w:hAnsiTheme="majorHAnsi" w:cstheme="majorHAnsi"/>
          <w:sz w:val="21"/>
          <w:szCs w:val="21"/>
          <w:lang w:val="en-GB"/>
        </w:rPr>
        <w:t xml:space="preserve"> </w:t>
      </w:r>
      <w:r w:rsidRPr="005E7451">
        <w:rPr>
          <w:rFonts w:asciiTheme="majorHAnsi" w:hAnsiTheme="majorHAnsi" w:cstheme="majorHAnsi"/>
          <w:sz w:val="21"/>
          <w:szCs w:val="21"/>
          <w:lang w:val="en-GB"/>
        </w:rPr>
        <w:t>Nevertheless, the ultimate responsibility to ensure the safety of civilians still rests with parties to the conflict</w:t>
      </w:r>
      <w:r w:rsidR="000B674F" w:rsidRPr="005E7451">
        <w:rPr>
          <w:rFonts w:asciiTheme="majorHAnsi" w:hAnsiTheme="majorHAnsi" w:cstheme="majorHAnsi"/>
          <w:sz w:val="21"/>
          <w:szCs w:val="21"/>
          <w:lang w:val="en-GB"/>
        </w:rPr>
        <w:t>.</w:t>
      </w:r>
    </w:p>
    <w:p w14:paraId="2588BBFB" w14:textId="62686DCC" w:rsidR="00EF17E7" w:rsidRPr="005E7451" w:rsidRDefault="00EF17E7" w:rsidP="00A9571A">
      <w:pPr>
        <w:pStyle w:val="ListParagraph"/>
        <w:numPr>
          <w:ilvl w:val="0"/>
          <w:numId w:val="20"/>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Contribution to reduction of humanitarian needs and safeguarding of recovery pathways by protecting critical industries in key sectors</w:t>
      </w:r>
      <w:r w:rsidR="000B674F" w:rsidRPr="005E7451">
        <w:rPr>
          <w:rFonts w:asciiTheme="majorHAnsi" w:hAnsiTheme="majorHAnsi" w:cstheme="majorHAnsi"/>
          <w:sz w:val="21"/>
          <w:szCs w:val="21"/>
          <w:lang w:val="en-GB"/>
        </w:rPr>
        <w:t>.</w:t>
      </w:r>
    </w:p>
    <w:p w14:paraId="56BC43CB" w14:textId="3E9A2E15" w:rsidR="0074277C" w:rsidRPr="005E7451" w:rsidRDefault="00EF17E7" w:rsidP="00A9571A">
      <w:pPr>
        <w:pStyle w:val="ListParagraph"/>
        <w:numPr>
          <w:ilvl w:val="0"/>
          <w:numId w:val="20"/>
        </w:numPr>
        <w:spacing w:after="120" w:line="276" w:lineRule="auto"/>
        <w:jc w:val="both"/>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Distinct processes between humanitarian and economic notification, including clear coordination between the two channels, giving EHOC specific focal points for follow-up and troubleshooting.                                          </w:t>
      </w:r>
    </w:p>
    <w:p w14:paraId="120A7FB1" w14:textId="43029FE1" w:rsidR="00EF17E7" w:rsidRPr="005A3DD2" w:rsidRDefault="00EF17E7" w:rsidP="00AD7B92">
      <w:pPr>
        <w:spacing w:before="200" w:after="120"/>
        <w:jc w:val="both"/>
        <w:rPr>
          <w:rFonts w:asciiTheme="majorHAnsi" w:hAnsiTheme="majorHAnsi" w:cstheme="majorHAnsi"/>
          <w:b/>
          <w:bCs/>
          <w:color w:val="4472C4" w:themeColor="accent1"/>
          <w:lang w:val="en-GB"/>
        </w:rPr>
      </w:pPr>
      <w:bookmarkStart w:id="177" w:name="_Toc97743041"/>
      <w:bookmarkStart w:id="178" w:name="_Toc97754259"/>
      <w:bookmarkStart w:id="179" w:name="_Toc100326082"/>
      <w:r w:rsidRPr="005A3DD2">
        <w:rPr>
          <w:rFonts w:asciiTheme="majorHAnsi" w:hAnsiTheme="majorHAnsi" w:cstheme="majorHAnsi"/>
          <w:b/>
          <w:bCs/>
          <w:color w:val="4472C4" w:themeColor="accent1"/>
          <w:lang w:val="en-GB"/>
        </w:rPr>
        <w:t>Selecti</w:t>
      </w:r>
      <w:r w:rsidR="0074277C" w:rsidRPr="005A3DD2">
        <w:rPr>
          <w:rFonts w:asciiTheme="majorHAnsi" w:hAnsiTheme="majorHAnsi" w:cstheme="majorHAnsi"/>
          <w:b/>
          <w:bCs/>
          <w:color w:val="4472C4" w:themeColor="accent1"/>
          <w:lang w:val="en-GB"/>
        </w:rPr>
        <w:t xml:space="preserve">on </w:t>
      </w:r>
      <w:r w:rsidRPr="005A3DD2">
        <w:rPr>
          <w:rFonts w:asciiTheme="majorHAnsi" w:hAnsiTheme="majorHAnsi" w:cstheme="majorHAnsi"/>
          <w:b/>
          <w:bCs/>
          <w:color w:val="4472C4" w:themeColor="accent1"/>
          <w:lang w:val="en-GB"/>
        </w:rPr>
        <w:t>Criteria for Submission of Notifications</w:t>
      </w:r>
      <w:bookmarkEnd w:id="177"/>
      <w:bookmarkEnd w:id="178"/>
      <w:bookmarkEnd w:id="179"/>
      <w:r w:rsidRPr="005A3DD2">
        <w:rPr>
          <w:rFonts w:asciiTheme="majorHAnsi" w:hAnsiTheme="majorHAnsi" w:cstheme="majorHAnsi"/>
          <w:b/>
          <w:bCs/>
          <w:color w:val="4472C4" w:themeColor="accent1"/>
          <w:lang w:val="en-GB"/>
        </w:rPr>
        <w:t xml:space="preserve"> </w:t>
      </w:r>
    </w:p>
    <w:tbl>
      <w:tblPr>
        <w:tblW w:w="0" w:type="auto"/>
        <w:tblCellMar>
          <w:left w:w="0" w:type="dxa"/>
          <w:right w:w="0" w:type="dxa"/>
        </w:tblCellMar>
        <w:tblLook w:val="04A0" w:firstRow="1" w:lastRow="0" w:firstColumn="1" w:lastColumn="0" w:noHBand="0" w:noVBand="1"/>
      </w:tblPr>
      <w:tblGrid>
        <w:gridCol w:w="3291"/>
        <w:gridCol w:w="5715"/>
      </w:tblGrid>
      <w:tr w:rsidR="00EF17E7" w:rsidRPr="005E7451" w14:paraId="6F03438B" w14:textId="77777777" w:rsidTr="00A453FA">
        <w:tc>
          <w:tcPr>
            <w:tcW w:w="3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16C4A" w14:textId="77777777" w:rsidR="00EF17E7" w:rsidRPr="005E7451" w:rsidRDefault="00EF17E7" w:rsidP="00A453FA">
            <w:pPr>
              <w:spacing w:before="40" w:after="40" w:line="276" w:lineRule="auto"/>
              <w:rPr>
                <w:rFonts w:asciiTheme="majorHAnsi" w:hAnsiTheme="majorHAnsi" w:cstheme="majorHAnsi"/>
                <w:b/>
                <w:bCs/>
                <w:sz w:val="21"/>
                <w:szCs w:val="21"/>
                <w:lang w:val="en-GB"/>
              </w:rPr>
            </w:pPr>
            <w:r w:rsidRPr="005E7451">
              <w:rPr>
                <w:rFonts w:asciiTheme="majorHAnsi" w:hAnsiTheme="majorHAnsi" w:cstheme="majorHAnsi"/>
                <w:b/>
                <w:bCs/>
                <w:sz w:val="21"/>
                <w:szCs w:val="21"/>
                <w:lang w:val="en-GB"/>
              </w:rPr>
              <w:t xml:space="preserve">Criteria </w:t>
            </w:r>
          </w:p>
        </w:tc>
        <w:tc>
          <w:tcPr>
            <w:tcW w:w="6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341531" w14:textId="77777777" w:rsidR="00EF17E7" w:rsidRPr="005E7451" w:rsidRDefault="00EF17E7" w:rsidP="00A453FA">
            <w:pPr>
              <w:spacing w:before="40" w:after="40" w:line="276" w:lineRule="auto"/>
              <w:rPr>
                <w:rFonts w:asciiTheme="majorHAnsi" w:hAnsiTheme="majorHAnsi" w:cstheme="majorHAnsi"/>
                <w:b/>
                <w:bCs/>
                <w:sz w:val="21"/>
                <w:szCs w:val="21"/>
                <w:lang w:val="en-GB"/>
              </w:rPr>
            </w:pPr>
            <w:r w:rsidRPr="005E7451">
              <w:rPr>
                <w:rFonts w:asciiTheme="majorHAnsi" w:hAnsiTheme="majorHAnsi" w:cstheme="majorHAnsi"/>
                <w:b/>
                <w:bCs/>
                <w:sz w:val="21"/>
                <w:szCs w:val="21"/>
                <w:lang w:val="en-GB"/>
              </w:rPr>
              <w:t xml:space="preserve">NAME OF ECONOMIC FACILITY/CRITICAL INFRASTRUCTURE </w:t>
            </w:r>
          </w:p>
          <w:p w14:paraId="011DEF7E" w14:textId="77777777" w:rsidR="00EF17E7" w:rsidRPr="005E7451" w:rsidRDefault="00EF17E7" w:rsidP="00A453FA">
            <w:pPr>
              <w:spacing w:before="40" w:after="40" w:line="276" w:lineRule="auto"/>
              <w:rPr>
                <w:rFonts w:asciiTheme="majorHAnsi" w:hAnsiTheme="majorHAnsi" w:cstheme="majorHAnsi"/>
                <w:b/>
                <w:bCs/>
                <w:sz w:val="21"/>
                <w:szCs w:val="21"/>
                <w:lang w:val="en-GB"/>
              </w:rPr>
            </w:pPr>
          </w:p>
          <w:p w14:paraId="74795D75" w14:textId="77777777" w:rsidR="00EF17E7" w:rsidRPr="005E7451" w:rsidRDefault="00EF17E7" w:rsidP="00A453FA">
            <w:pPr>
              <w:spacing w:before="40" w:after="40" w:line="276" w:lineRule="auto"/>
              <w:rPr>
                <w:rFonts w:asciiTheme="majorHAnsi" w:hAnsiTheme="majorHAnsi" w:cstheme="majorHAnsi"/>
                <w:b/>
                <w:bCs/>
                <w:sz w:val="21"/>
                <w:szCs w:val="21"/>
                <w:lang w:val="en-GB"/>
              </w:rPr>
            </w:pPr>
            <w:r w:rsidRPr="005E7451">
              <w:rPr>
                <w:rFonts w:asciiTheme="majorHAnsi" w:hAnsiTheme="majorHAnsi" w:cstheme="majorHAnsi"/>
                <w:b/>
                <w:bCs/>
                <w:sz w:val="21"/>
                <w:szCs w:val="21"/>
                <w:lang w:val="en-GB"/>
              </w:rPr>
              <w:t xml:space="preserve">(Contact Details) </w:t>
            </w:r>
          </w:p>
        </w:tc>
      </w:tr>
      <w:tr w:rsidR="000B674F" w:rsidRPr="00304732" w14:paraId="098BD3D0" w14:textId="77777777" w:rsidTr="00A453FA">
        <w:tc>
          <w:tcPr>
            <w:tcW w:w="9340" w:type="dxa"/>
            <w:gridSpan w:val="2"/>
            <w:tcBorders>
              <w:top w:val="nil"/>
              <w:left w:val="single" w:sz="8" w:space="0" w:color="auto"/>
              <w:bottom w:val="single" w:sz="8" w:space="0" w:color="auto"/>
              <w:right w:val="single" w:sz="8" w:space="0" w:color="auto"/>
            </w:tcBorders>
            <w:shd w:val="clear" w:color="auto" w:fill="4472C4" w:themeFill="accent1"/>
            <w:tcMar>
              <w:top w:w="0" w:type="dxa"/>
              <w:left w:w="108" w:type="dxa"/>
              <w:bottom w:w="0" w:type="dxa"/>
              <w:right w:w="108" w:type="dxa"/>
            </w:tcMar>
            <w:vAlign w:val="center"/>
            <w:hideMark/>
          </w:tcPr>
          <w:p w14:paraId="6B432268" w14:textId="728FFF85" w:rsidR="00EF17E7" w:rsidRPr="005E7451" w:rsidRDefault="00EF17E7" w:rsidP="00A453FA">
            <w:pPr>
              <w:spacing w:before="40" w:after="4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 xml:space="preserve">Civilian nature of the </w:t>
            </w:r>
            <w:r w:rsidR="00EE097B" w:rsidRPr="005E7451">
              <w:rPr>
                <w:rFonts w:asciiTheme="majorHAnsi" w:hAnsiTheme="majorHAnsi" w:cstheme="majorHAnsi"/>
                <w:b/>
                <w:bCs/>
                <w:color w:val="FFFFFF" w:themeColor="background1"/>
                <w:sz w:val="21"/>
                <w:szCs w:val="21"/>
                <w:lang w:val="en-GB"/>
              </w:rPr>
              <w:t>Facility</w:t>
            </w:r>
            <w:r w:rsidRPr="005E7451">
              <w:rPr>
                <w:rFonts w:asciiTheme="majorHAnsi" w:hAnsiTheme="majorHAnsi" w:cstheme="majorHAnsi"/>
                <w:b/>
                <w:bCs/>
                <w:color w:val="FFFFFF" w:themeColor="background1"/>
                <w:sz w:val="21"/>
                <w:szCs w:val="21"/>
                <w:lang w:val="en-GB"/>
              </w:rPr>
              <w:t xml:space="preserve"> </w:t>
            </w:r>
          </w:p>
        </w:tc>
      </w:tr>
      <w:tr w:rsidR="00EF17E7" w:rsidRPr="005E7451" w14:paraId="67886625" w14:textId="77777777" w:rsidTr="00A453FA">
        <w:tc>
          <w:tcPr>
            <w:tcW w:w="33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44998EB" w14:textId="5D9149B9" w:rsidR="00EF17E7" w:rsidRPr="005E7451" w:rsidRDefault="00584109" w:rsidP="00A453FA">
            <w:pPr>
              <w:spacing w:before="40" w:after="40" w:line="276" w:lineRule="auto"/>
              <w:rPr>
                <w:rFonts w:asciiTheme="majorHAnsi" w:hAnsiTheme="majorHAnsi" w:cstheme="majorHAnsi"/>
                <w:sz w:val="21"/>
                <w:szCs w:val="21"/>
                <w:lang w:val="en-GB"/>
              </w:rPr>
            </w:pPr>
            <w:r>
              <w:rPr>
                <w:rFonts w:asciiTheme="majorHAnsi" w:hAnsiTheme="majorHAnsi" w:cstheme="majorHAnsi"/>
                <w:sz w:val="21"/>
                <w:szCs w:val="21"/>
                <w:lang w:val="en-GB"/>
              </w:rPr>
              <w:t>Categorised</w:t>
            </w:r>
            <w:r w:rsidR="00EF17E7" w:rsidRPr="005E7451">
              <w:rPr>
                <w:rFonts w:asciiTheme="majorHAnsi" w:hAnsiTheme="majorHAnsi" w:cstheme="majorHAnsi"/>
                <w:sz w:val="21"/>
                <w:szCs w:val="21"/>
                <w:lang w:val="en-GB"/>
              </w:rPr>
              <w:t xml:space="preserve"> as civilian object</w:t>
            </w:r>
            <w:r w:rsidR="002C657D" w:rsidRPr="005E7451">
              <w:rPr>
                <w:rFonts w:asciiTheme="majorHAnsi" w:hAnsiTheme="majorHAnsi" w:cstheme="majorHAnsi"/>
                <w:sz w:val="21"/>
                <w:szCs w:val="21"/>
                <w:lang w:val="en-GB"/>
              </w:rPr>
              <w:t>.</w:t>
            </w:r>
          </w:p>
        </w:tc>
        <w:tc>
          <w:tcPr>
            <w:tcW w:w="6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C5EB7"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Yes/No </w:t>
            </w:r>
          </w:p>
          <w:p w14:paraId="0C4A692D"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1DB19CE5"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41DCC3D9"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Comments </w:t>
            </w:r>
          </w:p>
          <w:p w14:paraId="4D5240AF"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 </w:t>
            </w:r>
          </w:p>
        </w:tc>
      </w:tr>
      <w:tr w:rsidR="00EF17E7" w:rsidRPr="005E7451" w14:paraId="6CCC713E" w14:textId="77777777" w:rsidTr="00A453FA">
        <w:tc>
          <w:tcPr>
            <w:tcW w:w="3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6C37AD8" w14:textId="59A9D07F"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Absence of military activities, </w:t>
            </w:r>
            <w:r w:rsidR="002C657D" w:rsidRPr="005E7451">
              <w:rPr>
                <w:rFonts w:asciiTheme="majorHAnsi" w:hAnsiTheme="majorHAnsi" w:cstheme="majorHAnsi"/>
                <w:sz w:val="21"/>
                <w:szCs w:val="21"/>
                <w:lang w:val="en-GB"/>
              </w:rPr>
              <w:t>sites,</w:t>
            </w:r>
            <w:r w:rsidRPr="005E7451">
              <w:rPr>
                <w:rFonts w:asciiTheme="majorHAnsi" w:hAnsiTheme="majorHAnsi" w:cstheme="majorHAnsi"/>
                <w:sz w:val="21"/>
                <w:szCs w:val="21"/>
                <w:lang w:val="en-GB"/>
              </w:rPr>
              <w:t xml:space="preserve"> or assets within or near the </w:t>
            </w:r>
            <w:r w:rsidR="00EE097B" w:rsidRPr="005E7451">
              <w:rPr>
                <w:rFonts w:asciiTheme="majorHAnsi" w:hAnsiTheme="majorHAnsi" w:cstheme="majorHAnsi"/>
                <w:sz w:val="21"/>
                <w:szCs w:val="21"/>
                <w:lang w:val="en-GB"/>
              </w:rPr>
              <w:t>Facility</w:t>
            </w:r>
            <w:r w:rsidRPr="005E7451">
              <w:rPr>
                <w:rFonts w:asciiTheme="majorHAnsi" w:hAnsiTheme="majorHAnsi" w:cstheme="majorHAnsi"/>
                <w:sz w:val="21"/>
                <w:szCs w:val="21"/>
                <w:lang w:val="en-GB"/>
              </w:rPr>
              <w:t xml:space="preserve">. </w:t>
            </w:r>
          </w:p>
        </w:tc>
        <w:tc>
          <w:tcPr>
            <w:tcW w:w="60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44CB5C4"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Yes/No </w:t>
            </w:r>
          </w:p>
          <w:p w14:paraId="4DE5FF70"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0B85405C"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1202C6A4"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Comments </w:t>
            </w:r>
          </w:p>
          <w:p w14:paraId="0F8B446B"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 </w:t>
            </w:r>
          </w:p>
        </w:tc>
      </w:tr>
      <w:tr w:rsidR="000B674F" w:rsidRPr="005E7451" w14:paraId="6BFE6E97" w14:textId="77777777" w:rsidTr="00A453FA">
        <w:tc>
          <w:tcPr>
            <w:tcW w:w="9340" w:type="dxa"/>
            <w:gridSpan w:val="2"/>
            <w:tcBorders>
              <w:top w:val="single" w:sz="4" w:space="0" w:color="auto"/>
              <w:left w:val="single" w:sz="8" w:space="0" w:color="auto"/>
              <w:bottom w:val="single" w:sz="8" w:space="0" w:color="auto"/>
              <w:right w:val="single" w:sz="8" w:space="0" w:color="auto"/>
            </w:tcBorders>
            <w:shd w:val="clear" w:color="auto" w:fill="4472C4" w:themeFill="accent1"/>
            <w:tcMar>
              <w:top w:w="0" w:type="dxa"/>
              <w:left w:w="108" w:type="dxa"/>
              <w:bottom w:w="0" w:type="dxa"/>
              <w:right w:w="108" w:type="dxa"/>
            </w:tcMar>
            <w:vAlign w:val="center"/>
            <w:hideMark/>
          </w:tcPr>
          <w:p w14:paraId="7A215673" w14:textId="245FC317" w:rsidR="00EF17E7" w:rsidRPr="005E7451" w:rsidRDefault="00EF17E7" w:rsidP="00A453FA">
            <w:pPr>
              <w:spacing w:before="40" w:after="4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Economic significance</w:t>
            </w:r>
          </w:p>
        </w:tc>
      </w:tr>
      <w:tr w:rsidR="00EF17E7" w:rsidRPr="005E7451" w14:paraId="751CBBC5" w14:textId="77777777" w:rsidTr="00A453FA">
        <w:tc>
          <w:tcPr>
            <w:tcW w:w="33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AE57797" w14:textId="65C6CCE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Significant, </w:t>
            </w:r>
            <w:r w:rsidR="000B674F" w:rsidRPr="005E7451">
              <w:rPr>
                <w:rFonts w:asciiTheme="majorHAnsi" w:hAnsiTheme="majorHAnsi" w:cstheme="majorHAnsi"/>
                <w:sz w:val="21"/>
                <w:szCs w:val="21"/>
                <w:lang w:val="en-GB"/>
              </w:rPr>
              <w:t>sustained,</w:t>
            </w:r>
            <w:r w:rsidRPr="005E7451">
              <w:rPr>
                <w:rFonts w:asciiTheme="majorHAnsi" w:hAnsiTheme="majorHAnsi" w:cstheme="majorHAnsi"/>
                <w:sz w:val="21"/>
                <w:szCs w:val="21"/>
                <w:lang w:val="en-GB"/>
              </w:rPr>
              <w:t xml:space="preserve"> and measurable contribution to the overall economic well-being of civilians and/or overall economic situation and/or relevance for the sustainability of operations (public/private sector, humanitarian &amp; development actors). </w:t>
            </w:r>
          </w:p>
        </w:tc>
        <w:tc>
          <w:tcPr>
            <w:tcW w:w="6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9A283"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Description </w:t>
            </w:r>
          </w:p>
          <w:p w14:paraId="084C6072"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 </w:t>
            </w:r>
          </w:p>
        </w:tc>
      </w:tr>
      <w:tr w:rsidR="00EF17E7" w:rsidRPr="005E7451" w14:paraId="160EC1C2" w14:textId="77777777" w:rsidTr="00A453FA">
        <w:tc>
          <w:tcPr>
            <w:tcW w:w="3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A5C63E8"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Partial or complete interruption of operations would have adverse and disproportionate consequences for civilians.</w:t>
            </w:r>
          </w:p>
        </w:tc>
        <w:tc>
          <w:tcPr>
            <w:tcW w:w="6000" w:type="dxa"/>
            <w:tcBorders>
              <w:top w:val="nil"/>
              <w:left w:val="nil"/>
              <w:bottom w:val="single" w:sz="4" w:space="0" w:color="auto"/>
              <w:right w:val="single" w:sz="8" w:space="0" w:color="auto"/>
            </w:tcBorders>
            <w:tcMar>
              <w:top w:w="0" w:type="dxa"/>
              <w:left w:w="108" w:type="dxa"/>
              <w:bottom w:w="0" w:type="dxa"/>
              <w:right w:w="108" w:type="dxa"/>
            </w:tcMar>
            <w:vAlign w:val="center"/>
          </w:tcPr>
          <w:p w14:paraId="7571B87C"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Description </w:t>
            </w:r>
          </w:p>
          <w:p w14:paraId="26BF5AE5" w14:textId="77777777" w:rsidR="00EF17E7" w:rsidRPr="005E7451" w:rsidRDefault="00EF17E7" w:rsidP="00A453FA">
            <w:pPr>
              <w:spacing w:before="40" w:after="40" w:line="276" w:lineRule="auto"/>
              <w:rPr>
                <w:rFonts w:asciiTheme="majorHAnsi" w:hAnsiTheme="majorHAnsi" w:cstheme="majorHAnsi"/>
                <w:sz w:val="21"/>
                <w:szCs w:val="21"/>
                <w:lang w:val="en-GB"/>
              </w:rPr>
            </w:pPr>
          </w:p>
        </w:tc>
      </w:tr>
      <w:tr w:rsidR="00EF17E7" w:rsidRPr="005E7451" w14:paraId="457270A2" w14:textId="77777777" w:rsidTr="00A453FA">
        <w:tc>
          <w:tcPr>
            <w:tcW w:w="3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5886FF4" w14:textId="66E74F45"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lastRenderedPageBreak/>
              <w:t xml:space="preserve">Operating within one of the following sectors/industries/services: </w:t>
            </w:r>
          </w:p>
          <w:p w14:paraId="3E3BC2F3" w14:textId="77777777" w:rsidR="00EF17E7" w:rsidRPr="005E7451" w:rsidRDefault="00EF17E7" w:rsidP="00A9571A">
            <w:pPr>
              <w:numPr>
                <w:ilvl w:val="0"/>
                <w:numId w:val="16"/>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Building Materials </w:t>
            </w:r>
          </w:p>
          <w:p w14:paraId="15B2BFEB" w14:textId="77777777" w:rsidR="00EF17E7" w:rsidRPr="005E7451" w:rsidRDefault="00EF17E7" w:rsidP="00A9571A">
            <w:pPr>
              <w:numPr>
                <w:ilvl w:val="0"/>
                <w:numId w:val="16"/>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Energy supply </w:t>
            </w:r>
          </w:p>
          <w:p w14:paraId="05795378" w14:textId="77777777" w:rsidR="00EF17E7" w:rsidRPr="005E7451" w:rsidRDefault="00EF17E7" w:rsidP="00A9571A">
            <w:pPr>
              <w:numPr>
                <w:ilvl w:val="0"/>
                <w:numId w:val="16"/>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Banking Services </w:t>
            </w:r>
          </w:p>
          <w:p w14:paraId="1A83E5CF" w14:textId="77777777" w:rsidR="00EF17E7" w:rsidRPr="005E7451" w:rsidRDefault="00EF17E7" w:rsidP="00A9571A">
            <w:pPr>
              <w:numPr>
                <w:ilvl w:val="0"/>
                <w:numId w:val="16"/>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Telecommunication </w:t>
            </w:r>
          </w:p>
          <w:p w14:paraId="5113E70D" w14:textId="77777777" w:rsidR="00EF17E7" w:rsidRPr="005E7451" w:rsidRDefault="00EF17E7" w:rsidP="00A9571A">
            <w:pPr>
              <w:numPr>
                <w:ilvl w:val="0"/>
                <w:numId w:val="16"/>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ICT </w:t>
            </w:r>
          </w:p>
          <w:p w14:paraId="0393C80D" w14:textId="77777777" w:rsidR="00EF17E7" w:rsidRPr="005E7451" w:rsidRDefault="00EF17E7" w:rsidP="00A9571A">
            <w:pPr>
              <w:numPr>
                <w:ilvl w:val="0"/>
                <w:numId w:val="16"/>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Food &amp; Agriculture </w:t>
            </w:r>
          </w:p>
          <w:p w14:paraId="576E4488" w14:textId="77777777" w:rsidR="00EF17E7" w:rsidRPr="005E7451" w:rsidRDefault="00EF17E7" w:rsidP="00A9571A">
            <w:pPr>
              <w:numPr>
                <w:ilvl w:val="0"/>
                <w:numId w:val="16"/>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Water systems </w:t>
            </w:r>
          </w:p>
          <w:p w14:paraId="3C47FCE2" w14:textId="77777777" w:rsidR="00EF17E7" w:rsidRPr="005E7451" w:rsidRDefault="00EF17E7" w:rsidP="00A9571A">
            <w:pPr>
              <w:numPr>
                <w:ilvl w:val="0"/>
                <w:numId w:val="16"/>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Health services</w:t>
            </w:r>
          </w:p>
          <w:p w14:paraId="30BD3E06" w14:textId="77777777" w:rsidR="00EF17E7" w:rsidRPr="005E7451" w:rsidRDefault="00EF17E7" w:rsidP="00A9571A">
            <w:pPr>
              <w:numPr>
                <w:ilvl w:val="0"/>
                <w:numId w:val="16"/>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Medicine &amp; medical supplies</w:t>
            </w:r>
          </w:p>
          <w:p w14:paraId="67013070" w14:textId="77777777" w:rsidR="00EF17E7" w:rsidRPr="005E7451" w:rsidRDefault="00EF17E7" w:rsidP="00A9571A">
            <w:pPr>
              <w:numPr>
                <w:ilvl w:val="0"/>
                <w:numId w:val="16"/>
              </w:num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Private education services </w:t>
            </w:r>
          </w:p>
        </w:tc>
        <w:tc>
          <w:tcPr>
            <w:tcW w:w="60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3AC24BC"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Yes/No </w:t>
            </w:r>
          </w:p>
          <w:p w14:paraId="6E0A1749"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142C474E"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01B83183"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12502E95"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2917C241"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0F8403F8"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Comments </w:t>
            </w:r>
          </w:p>
          <w:p w14:paraId="5698F817"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 </w:t>
            </w:r>
          </w:p>
        </w:tc>
      </w:tr>
      <w:tr w:rsidR="00EF17E7" w:rsidRPr="005E7451" w14:paraId="2062423D" w14:textId="77777777" w:rsidTr="00A453FA">
        <w:tc>
          <w:tcPr>
            <w:tcW w:w="3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257CE5E"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Number of employees (mind. 100) </w:t>
            </w:r>
          </w:p>
        </w:tc>
        <w:tc>
          <w:tcPr>
            <w:tcW w:w="6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94CBFC"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 </w:t>
            </w:r>
          </w:p>
        </w:tc>
      </w:tr>
      <w:tr w:rsidR="00EF17E7" w:rsidRPr="005E7451" w14:paraId="1AD60AC5" w14:textId="77777777" w:rsidTr="00A453FA">
        <w:tc>
          <w:tcPr>
            <w:tcW w:w="3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493E0C5" w14:textId="10A1C68F"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Number of direct beneficiaries</w:t>
            </w:r>
            <w:r w:rsidR="002C657D" w:rsidRPr="005E7451">
              <w:rPr>
                <w:rFonts w:asciiTheme="majorHAnsi" w:hAnsiTheme="majorHAnsi" w:cstheme="majorHAnsi"/>
                <w:sz w:val="21"/>
                <w:szCs w:val="21"/>
                <w:lang w:val="en-GB"/>
              </w:rPr>
              <w:t>.</w:t>
            </w:r>
            <w:r w:rsidRPr="005E7451">
              <w:rPr>
                <w:rFonts w:asciiTheme="majorHAnsi" w:hAnsiTheme="majorHAnsi" w:cstheme="majorHAnsi"/>
                <w:sz w:val="21"/>
                <w:szCs w:val="21"/>
                <w:lang w:val="en-GB"/>
              </w:rPr>
              <w:t xml:space="preserve"> </w:t>
            </w:r>
          </w:p>
        </w:tc>
        <w:tc>
          <w:tcPr>
            <w:tcW w:w="6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22D1C3" w14:textId="77777777" w:rsidR="00EF17E7" w:rsidRPr="005E7451" w:rsidRDefault="00EF17E7" w:rsidP="00A453FA">
            <w:pPr>
              <w:spacing w:before="40" w:after="40" w:line="276" w:lineRule="auto"/>
              <w:rPr>
                <w:rFonts w:asciiTheme="majorHAnsi" w:hAnsiTheme="majorHAnsi" w:cstheme="majorHAnsi"/>
                <w:sz w:val="21"/>
                <w:szCs w:val="21"/>
                <w:lang w:val="en-GB"/>
              </w:rPr>
            </w:pPr>
          </w:p>
        </w:tc>
      </w:tr>
      <w:tr w:rsidR="00EF17E7" w:rsidRPr="005E7451" w14:paraId="58A38802" w14:textId="77777777" w:rsidTr="00A453FA">
        <w:tc>
          <w:tcPr>
            <w:tcW w:w="3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067F4BF" w14:textId="23BFD02B"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Number of indirect beneficiaries</w:t>
            </w:r>
            <w:r w:rsidR="002C657D" w:rsidRPr="005E7451">
              <w:rPr>
                <w:rFonts w:asciiTheme="majorHAnsi" w:hAnsiTheme="majorHAnsi" w:cstheme="majorHAnsi"/>
                <w:sz w:val="21"/>
                <w:szCs w:val="21"/>
                <w:lang w:val="en-GB"/>
              </w:rPr>
              <w:t>.</w:t>
            </w:r>
          </w:p>
        </w:tc>
        <w:tc>
          <w:tcPr>
            <w:tcW w:w="60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F24FA4F" w14:textId="77777777" w:rsidR="00EF17E7" w:rsidRPr="005E7451" w:rsidRDefault="00EF17E7" w:rsidP="00A453FA">
            <w:pPr>
              <w:spacing w:before="40" w:after="40" w:line="276" w:lineRule="auto"/>
              <w:rPr>
                <w:rFonts w:asciiTheme="majorHAnsi" w:hAnsiTheme="majorHAnsi" w:cstheme="majorHAnsi"/>
                <w:sz w:val="21"/>
                <w:szCs w:val="21"/>
                <w:lang w:val="en-GB"/>
              </w:rPr>
            </w:pPr>
          </w:p>
        </w:tc>
      </w:tr>
      <w:tr w:rsidR="00EF17E7" w:rsidRPr="005E7451" w14:paraId="029250C5" w14:textId="77777777" w:rsidTr="00A453FA">
        <w:tc>
          <w:tcPr>
            <w:tcW w:w="3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4A5905E" w14:textId="08A16D2E"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w:t>
            </w:r>
            <w:r w:rsidRPr="005E7451">
              <w:rPr>
                <w:rFonts w:asciiTheme="majorHAnsi" w:hAnsiTheme="majorHAnsi" w:cstheme="majorHAnsi"/>
                <w:i/>
                <w:iCs/>
                <w:sz w:val="21"/>
                <w:szCs w:val="21"/>
                <w:lang w:val="en-GB"/>
              </w:rPr>
              <w:t>Optional</w:t>
            </w:r>
            <w:r w:rsidRPr="005E7451">
              <w:rPr>
                <w:rFonts w:asciiTheme="majorHAnsi" w:hAnsiTheme="majorHAnsi" w:cstheme="majorHAnsi"/>
                <w:sz w:val="21"/>
                <w:szCs w:val="21"/>
                <w:lang w:val="en-GB"/>
              </w:rPr>
              <w:t>) Existing or planned formal partnership with UN entities or partners</w:t>
            </w:r>
            <w:r w:rsidR="002C657D" w:rsidRPr="005E7451">
              <w:rPr>
                <w:rFonts w:asciiTheme="majorHAnsi" w:hAnsiTheme="majorHAnsi" w:cstheme="majorHAnsi"/>
                <w:sz w:val="21"/>
                <w:szCs w:val="21"/>
                <w:lang w:val="en-GB"/>
              </w:rPr>
              <w:t>.</w:t>
            </w:r>
          </w:p>
        </w:tc>
        <w:tc>
          <w:tcPr>
            <w:tcW w:w="60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EA01F3F"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Yes/No </w:t>
            </w:r>
          </w:p>
          <w:p w14:paraId="4FDB7719"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3174D14D"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698E3AEE"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1077B300"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5B1AC81D"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Comments </w:t>
            </w:r>
          </w:p>
          <w:p w14:paraId="2D7BD475"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 </w:t>
            </w:r>
          </w:p>
        </w:tc>
      </w:tr>
      <w:tr w:rsidR="000B674F" w:rsidRPr="005E7451" w14:paraId="74C6BF75" w14:textId="77777777" w:rsidTr="00A453FA">
        <w:tc>
          <w:tcPr>
            <w:tcW w:w="9340" w:type="dxa"/>
            <w:gridSpan w:val="2"/>
            <w:tcBorders>
              <w:top w:val="single" w:sz="4" w:space="0" w:color="auto"/>
              <w:left w:val="single" w:sz="8" w:space="0" w:color="auto"/>
              <w:bottom w:val="single" w:sz="8" w:space="0" w:color="auto"/>
              <w:right w:val="single" w:sz="8" w:space="0" w:color="auto"/>
            </w:tcBorders>
            <w:shd w:val="clear" w:color="auto" w:fill="4472C4" w:themeFill="accent1"/>
            <w:tcMar>
              <w:top w:w="0" w:type="dxa"/>
              <w:left w:w="108" w:type="dxa"/>
              <w:bottom w:w="0" w:type="dxa"/>
              <w:right w:w="108" w:type="dxa"/>
            </w:tcMar>
            <w:vAlign w:val="center"/>
            <w:hideMark/>
          </w:tcPr>
          <w:p w14:paraId="423134E3" w14:textId="77777777" w:rsidR="00EF17E7" w:rsidRPr="005E7451" w:rsidRDefault="00EF17E7" w:rsidP="00A453FA">
            <w:pPr>
              <w:spacing w:before="40" w:after="4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 xml:space="preserve">Operational Status </w:t>
            </w:r>
          </w:p>
        </w:tc>
      </w:tr>
      <w:tr w:rsidR="00EF17E7" w:rsidRPr="005E7451" w14:paraId="156FA0F2" w14:textId="77777777" w:rsidTr="00A453FA">
        <w:tc>
          <w:tcPr>
            <w:tcW w:w="33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7ABD7EE"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Currently operational / if not will be able to resume operations within a period no greater than 60 days? </w:t>
            </w:r>
          </w:p>
        </w:tc>
        <w:tc>
          <w:tcPr>
            <w:tcW w:w="6000" w:type="dxa"/>
            <w:tcBorders>
              <w:top w:val="nil"/>
              <w:left w:val="nil"/>
              <w:bottom w:val="single" w:sz="4" w:space="0" w:color="auto"/>
              <w:right w:val="single" w:sz="8" w:space="0" w:color="auto"/>
            </w:tcBorders>
            <w:tcMar>
              <w:top w:w="0" w:type="dxa"/>
              <w:left w:w="108" w:type="dxa"/>
              <w:bottom w:w="0" w:type="dxa"/>
              <w:right w:w="108" w:type="dxa"/>
            </w:tcMar>
            <w:vAlign w:val="center"/>
          </w:tcPr>
          <w:p w14:paraId="668772A4"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Yes/No </w:t>
            </w:r>
          </w:p>
          <w:p w14:paraId="7545EBB8"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1670F280"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0613C756"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Comments </w:t>
            </w:r>
          </w:p>
          <w:p w14:paraId="3FD2CF83" w14:textId="77777777" w:rsidR="00EF17E7" w:rsidRPr="005E7451" w:rsidRDefault="00EF17E7" w:rsidP="00A453FA">
            <w:pPr>
              <w:spacing w:before="40" w:after="40" w:line="276" w:lineRule="auto"/>
              <w:rPr>
                <w:rFonts w:asciiTheme="majorHAnsi" w:hAnsiTheme="majorHAnsi" w:cstheme="majorHAnsi"/>
                <w:sz w:val="21"/>
                <w:szCs w:val="21"/>
                <w:lang w:val="en-GB"/>
              </w:rPr>
            </w:pPr>
          </w:p>
        </w:tc>
      </w:tr>
      <w:tr w:rsidR="000B674F" w:rsidRPr="005E7451" w14:paraId="5EDB42EC" w14:textId="77777777" w:rsidTr="00A453FA">
        <w:trPr>
          <w:trHeight w:val="297"/>
        </w:trPr>
        <w:tc>
          <w:tcPr>
            <w:tcW w:w="9340" w:type="dxa"/>
            <w:gridSpan w:val="2"/>
            <w:tcBorders>
              <w:top w:val="single" w:sz="4" w:space="0" w:color="auto"/>
              <w:left w:val="single" w:sz="8" w:space="0" w:color="auto"/>
              <w:bottom w:val="single" w:sz="4" w:space="0" w:color="auto"/>
              <w:right w:val="single" w:sz="8" w:space="0" w:color="auto"/>
            </w:tcBorders>
            <w:shd w:val="clear" w:color="auto" w:fill="4472C4" w:themeFill="accent1"/>
            <w:tcMar>
              <w:top w:w="0" w:type="dxa"/>
              <w:left w:w="108" w:type="dxa"/>
              <w:bottom w:w="0" w:type="dxa"/>
              <w:right w:w="108" w:type="dxa"/>
            </w:tcMar>
            <w:vAlign w:val="center"/>
          </w:tcPr>
          <w:p w14:paraId="767E1AE9" w14:textId="77777777" w:rsidR="00EF17E7" w:rsidRPr="005E7451" w:rsidRDefault="00EF17E7" w:rsidP="00A453FA">
            <w:pPr>
              <w:spacing w:before="40" w:after="4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 xml:space="preserve">International Sanctions and Controversies </w:t>
            </w:r>
          </w:p>
        </w:tc>
      </w:tr>
      <w:tr w:rsidR="00EF17E7" w:rsidRPr="005E7451" w14:paraId="414FA563" w14:textId="77777777" w:rsidTr="00A453FA">
        <w:tc>
          <w:tcPr>
            <w:tcW w:w="3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CA32F54" w14:textId="50C32410"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Proposed facilities, its managers or members of the board should not be under UN or international sanctions</w:t>
            </w:r>
            <w:r w:rsidR="002C657D" w:rsidRPr="005E7451">
              <w:rPr>
                <w:rFonts w:asciiTheme="majorHAnsi" w:hAnsiTheme="majorHAnsi" w:cstheme="majorHAnsi"/>
                <w:sz w:val="21"/>
                <w:szCs w:val="21"/>
                <w:lang w:val="en-GB"/>
              </w:rPr>
              <w:t>.</w:t>
            </w:r>
          </w:p>
        </w:tc>
        <w:tc>
          <w:tcPr>
            <w:tcW w:w="60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5B69F4"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Yes/No / Comments </w:t>
            </w:r>
          </w:p>
          <w:p w14:paraId="3CFC9793" w14:textId="77777777" w:rsidR="00EF17E7" w:rsidRPr="005E7451" w:rsidRDefault="00EF17E7" w:rsidP="00A453FA">
            <w:pPr>
              <w:spacing w:before="40" w:after="40" w:line="276" w:lineRule="auto"/>
              <w:rPr>
                <w:rFonts w:asciiTheme="majorHAnsi" w:hAnsiTheme="majorHAnsi" w:cstheme="majorHAnsi"/>
                <w:sz w:val="21"/>
                <w:szCs w:val="21"/>
                <w:lang w:val="en-GB"/>
              </w:rPr>
            </w:pPr>
          </w:p>
        </w:tc>
      </w:tr>
      <w:tr w:rsidR="00EF17E7" w:rsidRPr="005E7451" w14:paraId="184957C6" w14:textId="77777777" w:rsidTr="00A453FA">
        <w:tc>
          <w:tcPr>
            <w:tcW w:w="3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788AFA4" w14:textId="7D6FBDAE"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Proposed facilities, its managers or members of the board should not be involved in any form of activities contrary to values promoted by the UN or susceptible to damage the image and reputation of UN and </w:t>
            </w:r>
            <w:r w:rsidRPr="005E7451">
              <w:rPr>
                <w:rFonts w:asciiTheme="majorHAnsi" w:hAnsiTheme="majorHAnsi" w:cstheme="majorHAnsi"/>
                <w:sz w:val="21"/>
                <w:szCs w:val="21"/>
                <w:lang w:val="en-GB"/>
              </w:rPr>
              <w:lastRenderedPageBreak/>
              <w:t>UNDP or controversies that would pose reputational or political risk to UN[DP]</w:t>
            </w:r>
            <w:r w:rsidR="002C657D" w:rsidRPr="005E7451">
              <w:rPr>
                <w:rFonts w:asciiTheme="majorHAnsi" w:hAnsiTheme="majorHAnsi" w:cstheme="majorHAnsi"/>
                <w:sz w:val="21"/>
                <w:szCs w:val="21"/>
                <w:lang w:val="en-GB"/>
              </w:rPr>
              <w:t>.</w:t>
            </w:r>
          </w:p>
        </w:tc>
        <w:tc>
          <w:tcPr>
            <w:tcW w:w="60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C6F6E7"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lastRenderedPageBreak/>
              <w:t xml:space="preserve">Yes/No / Comments </w:t>
            </w:r>
          </w:p>
          <w:p w14:paraId="08FACAF9" w14:textId="77777777" w:rsidR="00EF17E7" w:rsidRPr="005E7451" w:rsidRDefault="00EF17E7" w:rsidP="00A453FA">
            <w:pPr>
              <w:spacing w:before="40" w:after="40" w:line="276" w:lineRule="auto"/>
              <w:rPr>
                <w:rFonts w:asciiTheme="majorHAnsi" w:hAnsiTheme="majorHAnsi" w:cstheme="majorHAnsi"/>
                <w:sz w:val="21"/>
                <w:szCs w:val="21"/>
                <w:lang w:val="en-GB"/>
              </w:rPr>
            </w:pPr>
          </w:p>
        </w:tc>
      </w:tr>
      <w:tr w:rsidR="00EF17E7" w:rsidRPr="005E7451" w14:paraId="3DFBBB43" w14:textId="77777777" w:rsidTr="00A453FA">
        <w:trPr>
          <w:trHeight w:val="70"/>
        </w:trPr>
        <w:tc>
          <w:tcPr>
            <w:tcW w:w="3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0B90BF0" w14:textId="4CDE8CE0"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Commitment to uphold UN values of dignity, human rights, decent working conditions and prevention of child </w:t>
            </w:r>
            <w:r w:rsidR="002C657D" w:rsidRPr="005E7451">
              <w:rPr>
                <w:rFonts w:asciiTheme="majorHAnsi" w:hAnsiTheme="majorHAnsi" w:cstheme="majorHAnsi"/>
                <w:sz w:val="21"/>
                <w:szCs w:val="21"/>
                <w:lang w:val="en-GB"/>
              </w:rPr>
              <w:t>labour</w:t>
            </w:r>
            <w:r w:rsidRPr="005E7451">
              <w:rPr>
                <w:rFonts w:asciiTheme="majorHAnsi" w:hAnsiTheme="majorHAnsi" w:cstheme="majorHAnsi"/>
                <w:sz w:val="21"/>
                <w:szCs w:val="21"/>
                <w:lang w:val="en-GB"/>
              </w:rPr>
              <w:t>.</w:t>
            </w:r>
          </w:p>
        </w:tc>
        <w:tc>
          <w:tcPr>
            <w:tcW w:w="60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60BDB30"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Yes/No </w:t>
            </w:r>
          </w:p>
          <w:p w14:paraId="6FE4BAF1"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34E4AF14"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441D7219"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38AF0F23"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2EE47454"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Comments </w:t>
            </w:r>
          </w:p>
          <w:p w14:paraId="0D4F805A" w14:textId="77777777" w:rsidR="00EF17E7" w:rsidRPr="005E7451" w:rsidRDefault="00EF17E7" w:rsidP="00A453FA">
            <w:pPr>
              <w:spacing w:before="40" w:after="40" w:line="276" w:lineRule="auto"/>
              <w:rPr>
                <w:rFonts w:asciiTheme="majorHAnsi" w:hAnsiTheme="majorHAnsi" w:cstheme="majorHAnsi"/>
                <w:sz w:val="21"/>
                <w:szCs w:val="21"/>
                <w:lang w:val="en-GB"/>
              </w:rPr>
            </w:pPr>
          </w:p>
        </w:tc>
      </w:tr>
      <w:tr w:rsidR="000B674F" w:rsidRPr="00304732" w14:paraId="5F0B933D" w14:textId="77777777" w:rsidTr="00A453FA">
        <w:trPr>
          <w:trHeight w:val="70"/>
        </w:trPr>
        <w:tc>
          <w:tcPr>
            <w:tcW w:w="9340" w:type="dxa"/>
            <w:gridSpan w:val="2"/>
            <w:tcBorders>
              <w:top w:val="single" w:sz="4" w:space="0" w:color="auto"/>
              <w:left w:val="single" w:sz="8" w:space="0" w:color="auto"/>
              <w:bottom w:val="single" w:sz="4" w:space="0" w:color="auto"/>
              <w:right w:val="single" w:sz="8" w:space="0" w:color="auto"/>
            </w:tcBorders>
            <w:shd w:val="clear" w:color="auto" w:fill="4472C4" w:themeFill="accent1"/>
            <w:tcMar>
              <w:top w:w="0" w:type="dxa"/>
              <w:left w:w="108" w:type="dxa"/>
              <w:bottom w:w="0" w:type="dxa"/>
              <w:right w:w="108" w:type="dxa"/>
            </w:tcMar>
            <w:vAlign w:val="center"/>
          </w:tcPr>
          <w:p w14:paraId="7D4BC683" w14:textId="77777777" w:rsidR="00EF17E7" w:rsidRPr="005E7451" w:rsidRDefault="00EF17E7" w:rsidP="00A453FA">
            <w:pPr>
              <w:keepNext/>
              <w:spacing w:before="40" w:after="4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 xml:space="preserve">Due Diligence and undue economic advantages </w:t>
            </w:r>
          </w:p>
        </w:tc>
      </w:tr>
      <w:tr w:rsidR="00EF17E7" w:rsidRPr="005E7451" w14:paraId="7AB2639A" w14:textId="77777777" w:rsidTr="00A453FA">
        <w:trPr>
          <w:trHeight w:val="70"/>
        </w:trPr>
        <w:tc>
          <w:tcPr>
            <w:tcW w:w="334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A1C6A8B" w14:textId="42F7C52B"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w:t>
            </w:r>
            <w:r w:rsidRPr="005E7451">
              <w:rPr>
                <w:rFonts w:asciiTheme="majorHAnsi" w:hAnsiTheme="majorHAnsi" w:cstheme="majorHAnsi"/>
                <w:i/>
                <w:iCs/>
                <w:sz w:val="21"/>
                <w:szCs w:val="21"/>
                <w:lang w:val="en-GB"/>
              </w:rPr>
              <w:t>Optional</w:t>
            </w:r>
            <w:r w:rsidRPr="005E7451">
              <w:rPr>
                <w:rFonts w:asciiTheme="majorHAnsi" w:hAnsiTheme="majorHAnsi" w:cstheme="majorHAnsi"/>
                <w:sz w:val="21"/>
                <w:szCs w:val="21"/>
                <w:lang w:val="en-GB"/>
              </w:rPr>
              <w:t>) Passed the UNDP Due Diligence process for private sector partnerships</w:t>
            </w:r>
            <w:r w:rsidR="002C657D" w:rsidRPr="005E7451">
              <w:rPr>
                <w:rFonts w:asciiTheme="majorHAnsi" w:hAnsiTheme="majorHAnsi" w:cstheme="majorHAnsi"/>
                <w:sz w:val="21"/>
                <w:szCs w:val="21"/>
                <w:lang w:val="en-GB"/>
              </w:rPr>
              <w:t>.</w:t>
            </w:r>
          </w:p>
        </w:tc>
        <w:tc>
          <w:tcPr>
            <w:tcW w:w="600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F30391B"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Yes/No / Comments </w:t>
            </w:r>
          </w:p>
          <w:p w14:paraId="480B75C8" w14:textId="77777777" w:rsidR="00EF17E7" w:rsidRPr="005E7451" w:rsidRDefault="00EF17E7" w:rsidP="00A453FA">
            <w:pPr>
              <w:spacing w:before="40" w:after="40" w:line="276" w:lineRule="auto"/>
              <w:rPr>
                <w:rFonts w:asciiTheme="majorHAnsi" w:hAnsiTheme="majorHAnsi" w:cstheme="majorHAnsi"/>
                <w:sz w:val="21"/>
                <w:szCs w:val="21"/>
                <w:lang w:val="en-GB"/>
              </w:rPr>
            </w:pPr>
          </w:p>
        </w:tc>
      </w:tr>
      <w:tr w:rsidR="00EF17E7" w:rsidRPr="005E7451" w14:paraId="223DDC9C" w14:textId="77777777" w:rsidTr="00A453FA">
        <w:trPr>
          <w:trHeight w:val="70"/>
        </w:trPr>
        <w:tc>
          <w:tcPr>
            <w:tcW w:w="334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8A40501" w14:textId="485E57A6"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w:t>
            </w:r>
            <w:r w:rsidRPr="005E7451">
              <w:rPr>
                <w:rFonts w:asciiTheme="majorHAnsi" w:hAnsiTheme="majorHAnsi" w:cstheme="majorHAnsi"/>
                <w:i/>
                <w:iCs/>
                <w:sz w:val="21"/>
                <w:szCs w:val="21"/>
                <w:lang w:val="en-GB"/>
              </w:rPr>
              <w:t>Optional</w:t>
            </w:r>
            <w:r w:rsidRPr="005E7451">
              <w:rPr>
                <w:rFonts w:asciiTheme="majorHAnsi" w:hAnsiTheme="majorHAnsi" w:cstheme="majorHAnsi"/>
                <w:sz w:val="21"/>
                <w:szCs w:val="21"/>
                <w:lang w:val="en-GB"/>
              </w:rPr>
              <w:t>) Have been recommended by a Business Membership Organi</w:t>
            </w:r>
            <w:r w:rsidR="002C657D" w:rsidRPr="005E7451">
              <w:rPr>
                <w:rFonts w:asciiTheme="majorHAnsi" w:hAnsiTheme="majorHAnsi" w:cstheme="majorHAnsi"/>
                <w:sz w:val="21"/>
                <w:szCs w:val="21"/>
                <w:lang w:val="en-GB"/>
              </w:rPr>
              <w:t>sation</w:t>
            </w:r>
            <w:r w:rsidRPr="005E7451">
              <w:rPr>
                <w:rFonts w:asciiTheme="majorHAnsi" w:hAnsiTheme="majorHAnsi" w:cstheme="majorHAnsi"/>
                <w:sz w:val="21"/>
                <w:szCs w:val="21"/>
                <w:lang w:val="en-GB"/>
              </w:rPr>
              <w:t xml:space="preserve"> with an on-going partnership with the UN</w:t>
            </w:r>
          </w:p>
        </w:tc>
        <w:tc>
          <w:tcPr>
            <w:tcW w:w="600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760CD28"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Yes/No / Comments </w:t>
            </w:r>
          </w:p>
          <w:p w14:paraId="17AB508D" w14:textId="77777777" w:rsidR="00EF17E7" w:rsidRPr="005E7451" w:rsidRDefault="00EF17E7" w:rsidP="00A453FA">
            <w:pPr>
              <w:spacing w:before="40" w:after="40" w:line="276" w:lineRule="auto"/>
              <w:rPr>
                <w:rFonts w:asciiTheme="majorHAnsi" w:hAnsiTheme="majorHAnsi" w:cstheme="majorHAnsi"/>
                <w:sz w:val="21"/>
                <w:szCs w:val="21"/>
                <w:lang w:val="en-GB"/>
              </w:rPr>
            </w:pPr>
          </w:p>
        </w:tc>
      </w:tr>
      <w:tr w:rsidR="000B674F" w:rsidRPr="005E7451" w14:paraId="051D983B" w14:textId="77777777" w:rsidTr="002638B2">
        <w:trPr>
          <w:trHeight w:val="70"/>
        </w:trPr>
        <w:tc>
          <w:tcPr>
            <w:tcW w:w="9340" w:type="dxa"/>
            <w:gridSpan w:val="2"/>
            <w:tcBorders>
              <w:top w:val="single" w:sz="4" w:space="0" w:color="auto"/>
              <w:left w:val="single" w:sz="8" w:space="0" w:color="auto"/>
              <w:bottom w:val="single" w:sz="4" w:space="0" w:color="auto"/>
              <w:right w:val="single" w:sz="8" w:space="0" w:color="auto"/>
            </w:tcBorders>
            <w:shd w:val="clear" w:color="auto" w:fill="4472C4" w:themeFill="accent1"/>
            <w:tcMar>
              <w:top w:w="0" w:type="dxa"/>
              <w:left w:w="108" w:type="dxa"/>
              <w:bottom w:w="0" w:type="dxa"/>
              <w:right w:w="108" w:type="dxa"/>
            </w:tcMar>
          </w:tcPr>
          <w:p w14:paraId="3A4506AB" w14:textId="77777777" w:rsidR="00EF17E7" w:rsidRPr="005E7451" w:rsidRDefault="00EF17E7" w:rsidP="00AD7B92">
            <w:pPr>
              <w:keepNext/>
              <w:spacing w:before="40" w:after="40" w:line="276" w:lineRule="auto"/>
              <w:jc w:val="both"/>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 xml:space="preserve">Other requirements </w:t>
            </w:r>
          </w:p>
        </w:tc>
      </w:tr>
      <w:tr w:rsidR="00EF17E7" w:rsidRPr="005E7451" w14:paraId="3A5804BC" w14:textId="77777777" w:rsidTr="00A453FA">
        <w:trPr>
          <w:trHeight w:val="70"/>
        </w:trPr>
        <w:tc>
          <w:tcPr>
            <w:tcW w:w="3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B65B532" w14:textId="4BB03BDB"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Commitment to allow the UN and partners to conduct monitoring visits</w:t>
            </w:r>
            <w:r w:rsidR="002C657D" w:rsidRPr="005E7451">
              <w:rPr>
                <w:rFonts w:asciiTheme="majorHAnsi" w:hAnsiTheme="majorHAnsi" w:cstheme="majorHAnsi"/>
                <w:sz w:val="21"/>
                <w:szCs w:val="21"/>
                <w:lang w:val="en-GB"/>
              </w:rPr>
              <w:t>.</w:t>
            </w:r>
          </w:p>
        </w:tc>
        <w:tc>
          <w:tcPr>
            <w:tcW w:w="60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7E52DFB"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Yes/No</w:t>
            </w:r>
          </w:p>
          <w:p w14:paraId="5E21E8D3"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55EDBD0B"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1C7A3966" w14:textId="77777777" w:rsidR="00EF17E7" w:rsidRPr="005E7451" w:rsidRDefault="00EF17E7" w:rsidP="00A453FA">
            <w:pPr>
              <w:spacing w:before="40" w:after="40" w:line="276" w:lineRule="auto"/>
              <w:rPr>
                <w:rFonts w:asciiTheme="majorHAnsi" w:hAnsiTheme="majorHAnsi" w:cstheme="majorHAnsi"/>
                <w:sz w:val="21"/>
                <w:szCs w:val="21"/>
                <w:lang w:val="en-GB"/>
              </w:rPr>
            </w:pPr>
          </w:p>
          <w:p w14:paraId="17F8AED6"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Comment </w:t>
            </w:r>
          </w:p>
        </w:tc>
      </w:tr>
    </w:tbl>
    <w:p w14:paraId="5517ABF5" w14:textId="2A336C83" w:rsidR="00EF17E7" w:rsidRPr="005E7451" w:rsidRDefault="00EF17E7" w:rsidP="00AD7B92">
      <w:pPr>
        <w:spacing w:after="120" w:line="276" w:lineRule="auto"/>
        <w:jc w:val="both"/>
        <w:rPr>
          <w:rFonts w:asciiTheme="majorHAnsi" w:hAnsiTheme="majorHAnsi" w:cstheme="majorHAnsi"/>
          <w:sz w:val="21"/>
          <w:szCs w:val="21"/>
          <w:lang w:val="en-GB"/>
        </w:rPr>
      </w:pPr>
    </w:p>
    <w:p w14:paraId="3506C748" w14:textId="5CC91A60" w:rsidR="00EF17E7" w:rsidRPr="005A3DD2" w:rsidRDefault="00EF17E7" w:rsidP="00AD7B92">
      <w:pPr>
        <w:spacing w:before="200" w:after="120"/>
        <w:jc w:val="both"/>
        <w:rPr>
          <w:rFonts w:asciiTheme="majorHAnsi" w:hAnsiTheme="majorHAnsi" w:cstheme="majorHAnsi"/>
          <w:b/>
          <w:bCs/>
          <w:color w:val="4472C4" w:themeColor="accent1"/>
          <w:lang w:val="en-GB"/>
        </w:rPr>
      </w:pPr>
      <w:bookmarkStart w:id="180" w:name="_Toc97743042"/>
      <w:bookmarkStart w:id="181" w:name="_Toc97754260"/>
      <w:bookmarkStart w:id="182" w:name="_Toc100326083"/>
      <w:r w:rsidRPr="005A3DD2">
        <w:rPr>
          <w:rFonts w:asciiTheme="majorHAnsi" w:hAnsiTheme="majorHAnsi" w:cstheme="majorHAnsi"/>
          <w:b/>
          <w:bCs/>
          <w:color w:val="4472C4" w:themeColor="accent1"/>
          <w:lang w:val="en-GB"/>
        </w:rPr>
        <w:t>List of economic facilities currently included in the notification and their status</w:t>
      </w:r>
      <w:bookmarkEnd w:id="180"/>
      <w:bookmarkEnd w:id="181"/>
      <w:bookmarkEnd w:id="182"/>
      <w:r w:rsidRPr="005A3DD2">
        <w:rPr>
          <w:rFonts w:asciiTheme="majorHAnsi" w:hAnsiTheme="majorHAnsi" w:cstheme="majorHAnsi"/>
          <w:b/>
          <w:bCs/>
          <w:color w:val="4472C4" w:themeColor="accent1"/>
          <w:lang w:val="en-GB"/>
        </w:rPr>
        <w:t xml:space="preserve"> </w:t>
      </w:r>
    </w:p>
    <w:tbl>
      <w:tblPr>
        <w:tblW w:w="0" w:type="auto"/>
        <w:tblLook w:val="04A0" w:firstRow="1" w:lastRow="0" w:firstColumn="1" w:lastColumn="0" w:noHBand="0" w:noVBand="1"/>
      </w:tblPr>
      <w:tblGrid>
        <w:gridCol w:w="2481"/>
        <w:gridCol w:w="4249"/>
        <w:gridCol w:w="2286"/>
      </w:tblGrid>
      <w:tr w:rsidR="000B674F" w:rsidRPr="005E7451" w14:paraId="5FAFAF65" w14:textId="77777777" w:rsidTr="00A453FA">
        <w:trPr>
          <w:trHeight w:val="254"/>
          <w:tblHeader/>
        </w:trPr>
        <w:tc>
          <w:tcPr>
            <w:tcW w:w="0" w:type="auto"/>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6017D8F7" w14:textId="77777777" w:rsidR="00EF17E7" w:rsidRPr="005E7451" w:rsidRDefault="00EF17E7" w:rsidP="00A453FA">
            <w:pPr>
              <w:spacing w:before="40" w:after="4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Facility/Infrastructure</w:t>
            </w:r>
          </w:p>
        </w:tc>
        <w:tc>
          <w:tcPr>
            <w:tcW w:w="0" w:type="auto"/>
            <w:tcBorders>
              <w:top w:val="single" w:sz="4" w:space="0" w:color="auto"/>
              <w:left w:val="nil"/>
              <w:bottom w:val="single" w:sz="4" w:space="0" w:color="auto"/>
              <w:right w:val="single" w:sz="4" w:space="0" w:color="auto"/>
            </w:tcBorders>
            <w:shd w:val="clear" w:color="auto" w:fill="4472C4" w:themeFill="accent1"/>
            <w:noWrap/>
            <w:vAlign w:val="center"/>
            <w:hideMark/>
          </w:tcPr>
          <w:p w14:paraId="0DEB6455" w14:textId="77777777" w:rsidR="00EF17E7" w:rsidRPr="005E7451" w:rsidRDefault="00EF17E7" w:rsidP="00A453FA">
            <w:pPr>
              <w:spacing w:before="40" w:after="4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Note</w:t>
            </w:r>
          </w:p>
        </w:tc>
        <w:tc>
          <w:tcPr>
            <w:tcW w:w="0" w:type="auto"/>
            <w:tcBorders>
              <w:top w:val="single" w:sz="4" w:space="0" w:color="auto"/>
              <w:left w:val="nil"/>
              <w:bottom w:val="single" w:sz="4" w:space="0" w:color="auto"/>
              <w:right w:val="single" w:sz="4" w:space="0" w:color="auto"/>
            </w:tcBorders>
            <w:shd w:val="clear" w:color="auto" w:fill="4472C4" w:themeFill="accent1"/>
            <w:noWrap/>
            <w:vAlign w:val="center"/>
            <w:hideMark/>
          </w:tcPr>
          <w:p w14:paraId="1A74DA3C" w14:textId="77777777" w:rsidR="00EF17E7" w:rsidRPr="005E7451" w:rsidRDefault="00EF17E7" w:rsidP="00A453FA">
            <w:pPr>
              <w:spacing w:before="40" w:after="40" w:line="276" w:lineRule="auto"/>
              <w:rPr>
                <w:rFonts w:asciiTheme="majorHAnsi" w:hAnsiTheme="majorHAnsi" w:cstheme="majorHAnsi"/>
                <w:b/>
                <w:bCs/>
                <w:color w:val="FFFFFF" w:themeColor="background1"/>
                <w:sz w:val="21"/>
                <w:szCs w:val="21"/>
                <w:lang w:val="en-GB"/>
              </w:rPr>
            </w:pPr>
            <w:r w:rsidRPr="005E7451">
              <w:rPr>
                <w:rFonts w:asciiTheme="majorHAnsi" w:hAnsiTheme="majorHAnsi" w:cstheme="majorHAnsi"/>
                <w:b/>
                <w:bCs/>
                <w:color w:val="FFFFFF" w:themeColor="background1"/>
                <w:sz w:val="21"/>
                <w:szCs w:val="21"/>
                <w:lang w:val="en-GB"/>
              </w:rPr>
              <w:t xml:space="preserve">Status </w:t>
            </w:r>
          </w:p>
          <w:p w14:paraId="0FE502F8" w14:textId="77777777" w:rsidR="00EF17E7" w:rsidRPr="005E7451" w:rsidRDefault="00EF17E7" w:rsidP="00A453FA">
            <w:pPr>
              <w:spacing w:before="40" w:after="40" w:line="276" w:lineRule="auto"/>
              <w:rPr>
                <w:rFonts w:asciiTheme="majorHAnsi" w:hAnsiTheme="majorHAnsi" w:cstheme="majorHAnsi"/>
                <w:b/>
                <w:bCs/>
                <w:color w:val="FFFFFF" w:themeColor="background1"/>
                <w:sz w:val="21"/>
                <w:szCs w:val="21"/>
                <w:lang w:val="en-GB"/>
              </w:rPr>
            </w:pPr>
          </w:p>
        </w:tc>
      </w:tr>
      <w:tr w:rsidR="00EF17E7" w:rsidRPr="005E7451" w14:paraId="0BB9321C" w14:textId="77777777" w:rsidTr="00A453F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E8A495"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Amran Cement Planet (ACP)</w:t>
            </w:r>
          </w:p>
        </w:tc>
        <w:tc>
          <w:tcPr>
            <w:tcW w:w="0" w:type="auto"/>
            <w:tcBorders>
              <w:top w:val="nil"/>
              <w:left w:val="nil"/>
              <w:bottom w:val="single" w:sz="4" w:space="0" w:color="auto"/>
              <w:right w:val="single" w:sz="4" w:space="0" w:color="auto"/>
            </w:tcBorders>
            <w:shd w:val="clear" w:color="auto" w:fill="auto"/>
            <w:noWrap/>
            <w:vAlign w:val="center"/>
            <w:hideMark/>
          </w:tcPr>
          <w:p w14:paraId="04FEE1BE"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Regular /Submitted to NLT &amp; EHOC</w:t>
            </w:r>
          </w:p>
        </w:tc>
        <w:tc>
          <w:tcPr>
            <w:tcW w:w="0" w:type="auto"/>
            <w:tcBorders>
              <w:top w:val="nil"/>
              <w:left w:val="nil"/>
              <w:bottom w:val="single" w:sz="4" w:space="0" w:color="auto"/>
              <w:right w:val="single" w:sz="4" w:space="0" w:color="auto"/>
            </w:tcBorders>
            <w:shd w:val="clear" w:color="auto" w:fill="auto"/>
            <w:noWrap/>
            <w:vAlign w:val="center"/>
            <w:hideMark/>
          </w:tcPr>
          <w:p w14:paraId="4126E202"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Approved until 20 August 2022</w:t>
            </w:r>
          </w:p>
        </w:tc>
      </w:tr>
      <w:tr w:rsidR="00EF17E7" w:rsidRPr="005E7451" w14:paraId="2EE9FDDD" w14:textId="77777777" w:rsidTr="00A453F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C4054E"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Amran Cement Planet (ACP)</w:t>
            </w:r>
          </w:p>
        </w:tc>
        <w:tc>
          <w:tcPr>
            <w:tcW w:w="0" w:type="auto"/>
            <w:tcBorders>
              <w:top w:val="nil"/>
              <w:left w:val="nil"/>
              <w:bottom w:val="single" w:sz="4" w:space="0" w:color="auto"/>
              <w:right w:val="single" w:sz="4" w:space="0" w:color="auto"/>
            </w:tcBorders>
            <w:shd w:val="clear" w:color="auto" w:fill="auto"/>
            <w:noWrap/>
            <w:vAlign w:val="center"/>
            <w:hideMark/>
          </w:tcPr>
          <w:p w14:paraId="2D0C76D3"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Regular /Submitted to NLT &amp; EHOC</w:t>
            </w:r>
          </w:p>
        </w:tc>
        <w:tc>
          <w:tcPr>
            <w:tcW w:w="0" w:type="auto"/>
            <w:tcBorders>
              <w:top w:val="nil"/>
              <w:left w:val="nil"/>
              <w:bottom w:val="single" w:sz="4" w:space="0" w:color="auto"/>
              <w:right w:val="single" w:sz="4" w:space="0" w:color="auto"/>
            </w:tcBorders>
            <w:shd w:val="clear" w:color="auto" w:fill="auto"/>
            <w:noWrap/>
            <w:vAlign w:val="center"/>
            <w:hideMark/>
          </w:tcPr>
          <w:p w14:paraId="52374F4C"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Approved until 20 August 2022</w:t>
            </w:r>
          </w:p>
        </w:tc>
      </w:tr>
      <w:tr w:rsidR="00EF17E7" w:rsidRPr="005E7451" w14:paraId="3F6678A3" w14:textId="77777777" w:rsidTr="00A453F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BCC64C" w14:textId="77777777" w:rsidR="00EF17E7" w:rsidRPr="005E7451" w:rsidRDefault="00EF17E7" w:rsidP="00A453FA">
            <w:pPr>
              <w:spacing w:before="40" w:after="40" w:line="276" w:lineRule="auto"/>
              <w:rPr>
                <w:rFonts w:asciiTheme="majorHAnsi" w:hAnsiTheme="majorHAnsi" w:cstheme="majorHAnsi"/>
                <w:sz w:val="21"/>
                <w:szCs w:val="21"/>
                <w:lang w:val="en-GB"/>
              </w:rPr>
            </w:pPr>
            <w:proofErr w:type="spellStart"/>
            <w:r w:rsidRPr="005E7451">
              <w:rPr>
                <w:rFonts w:asciiTheme="majorHAnsi" w:hAnsiTheme="majorHAnsi" w:cstheme="majorHAnsi"/>
                <w:sz w:val="21"/>
                <w:szCs w:val="21"/>
                <w:lang w:val="en-GB"/>
              </w:rPr>
              <w:t>Bajel</w:t>
            </w:r>
            <w:proofErr w:type="spellEnd"/>
            <w:r w:rsidRPr="005E7451">
              <w:rPr>
                <w:rFonts w:asciiTheme="majorHAnsi" w:hAnsiTheme="majorHAnsi" w:cstheme="majorHAnsi"/>
                <w:sz w:val="21"/>
                <w:szCs w:val="21"/>
                <w:lang w:val="en-GB"/>
              </w:rPr>
              <w:t xml:space="preserve"> Cement Plant (BCP)</w:t>
            </w:r>
          </w:p>
        </w:tc>
        <w:tc>
          <w:tcPr>
            <w:tcW w:w="0" w:type="auto"/>
            <w:tcBorders>
              <w:top w:val="nil"/>
              <w:left w:val="nil"/>
              <w:bottom w:val="single" w:sz="4" w:space="0" w:color="auto"/>
              <w:right w:val="single" w:sz="4" w:space="0" w:color="auto"/>
            </w:tcBorders>
            <w:shd w:val="clear" w:color="auto" w:fill="auto"/>
            <w:noWrap/>
            <w:vAlign w:val="center"/>
            <w:hideMark/>
          </w:tcPr>
          <w:p w14:paraId="22104899"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Regular /Submitted to NLT &amp; EHOC</w:t>
            </w:r>
          </w:p>
        </w:tc>
        <w:tc>
          <w:tcPr>
            <w:tcW w:w="0" w:type="auto"/>
            <w:tcBorders>
              <w:top w:val="nil"/>
              <w:left w:val="nil"/>
              <w:bottom w:val="single" w:sz="4" w:space="0" w:color="auto"/>
              <w:right w:val="single" w:sz="4" w:space="0" w:color="auto"/>
            </w:tcBorders>
            <w:shd w:val="clear" w:color="auto" w:fill="auto"/>
            <w:noWrap/>
            <w:vAlign w:val="center"/>
            <w:hideMark/>
          </w:tcPr>
          <w:p w14:paraId="65BDDA24"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Approved until 20 August 2022</w:t>
            </w:r>
          </w:p>
        </w:tc>
      </w:tr>
      <w:tr w:rsidR="00EF17E7" w:rsidRPr="005E7451" w14:paraId="5FFBB2A2" w14:textId="77777777" w:rsidTr="00A453F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2ECBB9" w14:textId="77777777" w:rsidR="00EF17E7" w:rsidRPr="005E7451" w:rsidRDefault="00EF17E7" w:rsidP="00A453FA">
            <w:pPr>
              <w:spacing w:before="40" w:after="40" w:line="276" w:lineRule="auto"/>
              <w:rPr>
                <w:rFonts w:asciiTheme="majorHAnsi" w:hAnsiTheme="majorHAnsi" w:cstheme="majorHAnsi"/>
                <w:sz w:val="21"/>
                <w:szCs w:val="21"/>
                <w:lang w:val="en-GB"/>
              </w:rPr>
            </w:pPr>
            <w:proofErr w:type="spellStart"/>
            <w:r w:rsidRPr="005E7451">
              <w:rPr>
                <w:rFonts w:asciiTheme="majorHAnsi" w:hAnsiTheme="majorHAnsi" w:cstheme="majorHAnsi"/>
                <w:sz w:val="21"/>
                <w:szCs w:val="21"/>
                <w:lang w:val="en-GB"/>
              </w:rPr>
              <w:t>Tehamah</w:t>
            </w:r>
            <w:proofErr w:type="spellEnd"/>
            <w:r w:rsidRPr="005E7451">
              <w:rPr>
                <w:rFonts w:asciiTheme="majorHAnsi" w:hAnsiTheme="majorHAnsi" w:cstheme="majorHAnsi"/>
                <w:sz w:val="21"/>
                <w:szCs w:val="21"/>
                <w:lang w:val="en-GB"/>
              </w:rPr>
              <w:t xml:space="preserve"> Cement Planet (TCP)</w:t>
            </w:r>
          </w:p>
        </w:tc>
        <w:tc>
          <w:tcPr>
            <w:tcW w:w="0" w:type="auto"/>
            <w:tcBorders>
              <w:top w:val="nil"/>
              <w:left w:val="nil"/>
              <w:bottom w:val="single" w:sz="4" w:space="0" w:color="auto"/>
              <w:right w:val="single" w:sz="4" w:space="0" w:color="auto"/>
            </w:tcBorders>
            <w:shd w:val="clear" w:color="auto" w:fill="auto"/>
            <w:noWrap/>
            <w:vAlign w:val="center"/>
            <w:hideMark/>
          </w:tcPr>
          <w:p w14:paraId="734A4F1F" w14:textId="77777777" w:rsidR="00EF17E7" w:rsidRPr="005E7451" w:rsidRDefault="00EF17E7" w:rsidP="00A453FA">
            <w:pPr>
              <w:spacing w:before="40" w:after="40" w:line="276" w:lineRule="auto"/>
              <w:rPr>
                <w:rFonts w:asciiTheme="majorHAnsi" w:hAnsiTheme="majorHAnsi" w:cstheme="majorHAnsi"/>
                <w:sz w:val="21"/>
                <w:szCs w:val="21"/>
                <w:rtl/>
                <w:lang w:val="en-GB"/>
              </w:rPr>
            </w:pPr>
            <w:r w:rsidRPr="005E7451">
              <w:rPr>
                <w:rFonts w:asciiTheme="majorHAnsi" w:hAnsiTheme="majorHAnsi" w:cstheme="majorHAnsi"/>
                <w:sz w:val="21"/>
                <w:szCs w:val="21"/>
                <w:lang w:val="en-GB"/>
              </w:rPr>
              <w:t>Regular /Submitted to NLT &amp; EHOC</w:t>
            </w:r>
          </w:p>
        </w:tc>
        <w:tc>
          <w:tcPr>
            <w:tcW w:w="0" w:type="auto"/>
            <w:tcBorders>
              <w:top w:val="nil"/>
              <w:left w:val="nil"/>
              <w:bottom w:val="single" w:sz="4" w:space="0" w:color="auto"/>
              <w:right w:val="single" w:sz="4" w:space="0" w:color="auto"/>
            </w:tcBorders>
            <w:shd w:val="clear" w:color="auto" w:fill="auto"/>
            <w:noWrap/>
            <w:vAlign w:val="center"/>
            <w:hideMark/>
          </w:tcPr>
          <w:p w14:paraId="04CA4D14"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Approved until 20 August 2022</w:t>
            </w:r>
          </w:p>
        </w:tc>
      </w:tr>
      <w:tr w:rsidR="00EF17E7" w:rsidRPr="005E7451" w14:paraId="47725CC3" w14:textId="77777777" w:rsidTr="00A453F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00DDCC"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Spinning &amp; Textile Factory (STF)</w:t>
            </w:r>
          </w:p>
        </w:tc>
        <w:tc>
          <w:tcPr>
            <w:tcW w:w="0" w:type="auto"/>
            <w:tcBorders>
              <w:top w:val="nil"/>
              <w:left w:val="nil"/>
              <w:bottom w:val="single" w:sz="4" w:space="0" w:color="auto"/>
              <w:right w:val="single" w:sz="4" w:space="0" w:color="auto"/>
            </w:tcBorders>
            <w:shd w:val="clear" w:color="auto" w:fill="auto"/>
            <w:noWrap/>
            <w:vAlign w:val="center"/>
            <w:hideMark/>
          </w:tcPr>
          <w:p w14:paraId="7A49B8FE"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Regular/Submitted to NLT &amp; EHOC</w:t>
            </w:r>
          </w:p>
        </w:tc>
        <w:tc>
          <w:tcPr>
            <w:tcW w:w="0" w:type="auto"/>
            <w:tcBorders>
              <w:top w:val="nil"/>
              <w:left w:val="nil"/>
              <w:bottom w:val="single" w:sz="4" w:space="0" w:color="auto"/>
              <w:right w:val="single" w:sz="4" w:space="0" w:color="auto"/>
            </w:tcBorders>
            <w:shd w:val="clear" w:color="auto" w:fill="auto"/>
            <w:noWrap/>
            <w:vAlign w:val="center"/>
            <w:hideMark/>
          </w:tcPr>
          <w:p w14:paraId="794AD8F6"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Approved until 20 August 2022</w:t>
            </w:r>
          </w:p>
        </w:tc>
      </w:tr>
      <w:tr w:rsidR="00EF17E7" w:rsidRPr="005E7451" w14:paraId="1FF6FC86" w14:textId="77777777" w:rsidTr="00A453F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5D8760"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Yemen Snack Food </w:t>
            </w:r>
            <w:proofErr w:type="spellStart"/>
            <w:r w:rsidRPr="005E7451">
              <w:rPr>
                <w:rFonts w:asciiTheme="majorHAnsi" w:hAnsiTheme="majorHAnsi" w:cstheme="majorHAnsi"/>
                <w:sz w:val="21"/>
                <w:szCs w:val="21"/>
                <w:lang w:val="en-GB"/>
              </w:rPr>
              <w:t>Mnft</w:t>
            </w:r>
            <w:proofErr w:type="spellEnd"/>
            <w:r w:rsidRPr="005E7451">
              <w:rPr>
                <w:rFonts w:asciiTheme="majorHAnsi" w:hAnsiTheme="majorHAnsi" w:cstheme="majorHAnsi"/>
                <w:sz w:val="21"/>
                <w:szCs w:val="21"/>
                <w:lang w:val="en-GB"/>
              </w:rPr>
              <w:t>. CO (YSF)</w:t>
            </w:r>
          </w:p>
        </w:tc>
        <w:tc>
          <w:tcPr>
            <w:tcW w:w="0" w:type="auto"/>
            <w:tcBorders>
              <w:top w:val="nil"/>
              <w:left w:val="nil"/>
              <w:bottom w:val="single" w:sz="4" w:space="0" w:color="auto"/>
              <w:right w:val="single" w:sz="4" w:space="0" w:color="auto"/>
            </w:tcBorders>
            <w:shd w:val="clear" w:color="auto" w:fill="auto"/>
            <w:noWrap/>
            <w:vAlign w:val="center"/>
            <w:hideMark/>
          </w:tcPr>
          <w:p w14:paraId="641F1BE1"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Regular /Submitted to NLT &amp; EHOC</w:t>
            </w:r>
          </w:p>
        </w:tc>
        <w:tc>
          <w:tcPr>
            <w:tcW w:w="0" w:type="auto"/>
            <w:tcBorders>
              <w:top w:val="nil"/>
              <w:left w:val="nil"/>
              <w:bottom w:val="single" w:sz="4" w:space="0" w:color="auto"/>
              <w:right w:val="single" w:sz="4" w:space="0" w:color="auto"/>
            </w:tcBorders>
            <w:shd w:val="clear" w:color="auto" w:fill="auto"/>
            <w:noWrap/>
            <w:vAlign w:val="center"/>
            <w:hideMark/>
          </w:tcPr>
          <w:p w14:paraId="187D74D0"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Approved until 20 August 2022</w:t>
            </w:r>
          </w:p>
        </w:tc>
      </w:tr>
      <w:tr w:rsidR="00EF17E7" w:rsidRPr="005E7451" w14:paraId="30CD9EC3" w14:textId="77777777" w:rsidTr="00A453FA">
        <w:trPr>
          <w:trHeight w:val="37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42538E"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lastRenderedPageBreak/>
              <w:t xml:space="preserve">Yemen Snack Food </w:t>
            </w:r>
            <w:proofErr w:type="spellStart"/>
            <w:r w:rsidRPr="005E7451">
              <w:rPr>
                <w:rFonts w:asciiTheme="majorHAnsi" w:hAnsiTheme="majorHAnsi" w:cstheme="majorHAnsi"/>
                <w:sz w:val="21"/>
                <w:szCs w:val="21"/>
                <w:lang w:val="en-GB"/>
              </w:rPr>
              <w:t>Mnft</w:t>
            </w:r>
            <w:proofErr w:type="spellEnd"/>
            <w:r w:rsidRPr="005E7451">
              <w:rPr>
                <w:rFonts w:asciiTheme="majorHAnsi" w:hAnsiTheme="majorHAnsi" w:cstheme="majorHAnsi"/>
                <w:sz w:val="21"/>
                <w:szCs w:val="21"/>
                <w:lang w:val="en-GB"/>
              </w:rPr>
              <w:t>. CO (YSF)</w:t>
            </w:r>
          </w:p>
        </w:tc>
        <w:tc>
          <w:tcPr>
            <w:tcW w:w="0" w:type="auto"/>
            <w:tcBorders>
              <w:top w:val="nil"/>
              <w:left w:val="nil"/>
              <w:bottom w:val="single" w:sz="4" w:space="0" w:color="auto"/>
              <w:right w:val="single" w:sz="4" w:space="0" w:color="auto"/>
            </w:tcBorders>
            <w:shd w:val="clear" w:color="auto" w:fill="auto"/>
            <w:noWrap/>
            <w:vAlign w:val="center"/>
            <w:hideMark/>
          </w:tcPr>
          <w:p w14:paraId="488C553D"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New location as of February 2022/Submitted to NLT &amp; EHOC</w:t>
            </w:r>
          </w:p>
        </w:tc>
        <w:tc>
          <w:tcPr>
            <w:tcW w:w="0" w:type="auto"/>
            <w:tcBorders>
              <w:top w:val="nil"/>
              <w:left w:val="nil"/>
              <w:bottom w:val="single" w:sz="4" w:space="0" w:color="auto"/>
              <w:right w:val="single" w:sz="4" w:space="0" w:color="auto"/>
            </w:tcBorders>
            <w:shd w:val="clear" w:color="auto" w:fill="auto"/>
            <w:noWrap/>
            <w:vAlign w:val="center"/>
            <w:hideMark/>
          </w:tcPr>
          <w:p w14:paraId="4AAED928"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Approved until 20 August 2022</w:t>
            </w:r>
          </w:p>
        </w:tc>
      </w:tr>
      <w:tr w:rsidR="00EF17E7" w:rsidRPr="005E7451" w14:paraId="6FDC054D" w14:textId="77777777" w:rsidTr="00A453F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506067"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Yemen Snack Food </w:t>
            </w:r>
            <w:proofErr w:type="spellStart"/>
            <w:r w:rsidRPr="005E7451">
              <w:rPr>
                <w:rFonts w:asciiTheme="majorHAnsi" w:hAnsiTheme="majorHAnsi" w:cstheme="majorHAnsi"/>
                <w:sz w:val="21"/>
                <w:szCs w:val="21"/>
                <w:lang w:val="en-GB"/>
              </w:rPr>
              <w:t>Mnft</w:t>
            </w:r>
            <w:proofErr w:type="spellEnd"/>
            <w:r w:rsidRPr="005E7451">
              <w:rPr>
                <w:rFonts w:asciiTheme="majorHAnsi" w:hAnsiTheme="majorHAnsi" w:cstheme="majorHAnsi"/>
                <w:sz w:val="21"/>
                <w:szCs w:val="21"/>
                <w:lang w:val="en-GB"/>
              </w:rPr>
              <w:t>. CO (YSF)</w:t>
            </w:r>
          </w:p>
        </w:tc>
        <w:tc>
          <w:tcPr>
            <w:tcW w:w="0" w:type="auto"/>
            <w:tcBorders>
              <w:top w:val="nil"/>
              <w:left w:val="nil"/>
              <w:bottom w:val="single" w:sz="4" w:space="0" w:color="auto"/>
              <w:right w:val="single" w:sz="4" w:space="0" w:color="auto"/>
            </w:tcBorders>
            <w:shd w:val="clear" w:color="auto" w:fill="auto"/>
            <w:noWrap/>
            <w:vAlign w:val="center"/>
            <w:hideMark/>
          </w:tcPr>
          <w:p w14:paraId="358F26C9"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New location as of February 2022/Submitted to NLT &amp; EHOC</w:t>
            </w:r>
          </w:p>
        </w:tc>
        <w:tc>
          <w:tcPr>
            <w:tcW w:w="0" w:type="auto"/>
            <w:tcBorders>
              <w:top w:val="nil"/>
              <w:left w:val="nil"/>
              <w:bottom w:val="single" w:sz="4" w:space="0" w:color="auto"/>
              <w:right w:val="single" w:sz="4" w:space="0" w:color="auto"/>
            </w:tcBorders>
            <w:shd w:val="clear" w:color="auto" w:fill="auto"/>
            <w:noWrap/>
            <w:vAlign w:val="center"/>
            <w:hideMark/>
          </w:tcPr>
          <w:p w14:paraId="4FCFBEEA"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Approved until 20 August 2022</w:t>
            </w:r>
          </w:p>
        </w:tc>
      </w:tr>
      <w:tr w:rsidR="00EF17E7" w:rsidRPr="005E7451" w14:paraId="5037547C" w14:textId="77777777" w:rsidTr="00A453F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C44332" w14:textId="77777777" w:rsidR="00EF17E7" w:rsidRPr="005E7451" w:rsidRDefault="00EF17E7" w:rsidP="00A453FA">
            <w:pPr>
              <w:spacing w:before="40" w:after="40" w:line="276" w:lineRule="auto"/>
              <w:rPr>
                <w:rFonts w:asciiTheme="majorHAnsi" w:hAnsiTheme="majorHAnsi" w:cstheme="majorHAnsi"/>
                <w:sz w:val="21"/>
                <w:szCs w:val="21"/>
                <w:lang w:val="en-GB"/>
              </w:rPr>
            </w:pPr>
            <w:proofErr w:type="spellStart"/>
            <w:r w:rsidRPr="005E7451">
              <w:rPr>
                <w:rFonts w:asciiTheme="majorHAnsi" w:hAnsiTheme="majorHAnsi" w:cstheme="majorHAnsi"/>
                <w:sz w:val="21"/>
                <w:szCs w:val="21"/>
                <w:lang w:val="en-GB"/>
              </w:rPr>
              <w:t>Radfan</w:t>
            </w:r>
            <w:proofErr w:type="spellEnd"/>
            <w:r w:rsidRPr="005E7451">
              <w:rPr>
                <w:rFonts w:asciiTheme="majorHAnsi" w:hAnsiTheme="majorHAnsi" w:cstheme="majorHAnsi"/>
                <w:sz w:val="21"/>
                <w:szCs w:val="21"/>
                <w:lang w:val="en-GB"/>
              </w:rPr>
              <w:t xml:space="preserve"> Ceramic Factory</w:t>
            </w:r>
          </w:p>
        </w:tc>
        <w:tc>
          <w:tcPr>
            <w:tcW w:w="0" w:type="auto"/>
            <w:tcBorders>
              <w:top w:val="nil"/>
              <w:left w:val="nil"/>
              <w:bottom w:val="single" w:sz="4" w:space="0" w:color="auto"/>
              <w:right w:val="single" w:sz="4" w:space="0" w:color="auto"/>
            </w:tcBorders>
            <w:shd w:val="clear" w:color="auto" w:fill="auto"/>
            <w:noWrap/>
            <w:vAlign w:val="center"/>
            <w:hideMark/>
          </w:tcPr>
          <w:p w14:paraId="1252C87B" w14:textId="1355D41F"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Request for </w:t>
            </w:r>
            <w:r w:rsidR="00CD66A2" w:rsidRPr="005E7451">
              <w:rPr>
                <w:rFonts w:asciiTheme="majorHAnsi" w:hAnsiTheme="majorHAnsi" w:cstheme="majorHAnsi"/>
                <w:sz w:val="21"/>
                <w:szCs w:val="21"/>
                <w:lang w:val="en-GB"/>
              </w:rPr>
              <w:t>deconfliction</w:t>
            </w:r>
            <w:r w:rsidRPr="005E7451">
              <w:rPr>
                <w:rFonts w:asciiTheme="majorHAnsi" w:hAnsiTheme="majorHAnsi" w:cstheme="majorHAnsi"/>
                <w:sz w:val="21"/>
                <w:szCs w:val="21"/>
                <w:lang w:val="en-GB"/>
              </w:rPr>
              <w:t xml:space="preserve"> received </w:t>
            </w:r>
          </w:p>
        </w:tc>
        <w:tc>
          <w:tcPr>
            <w:tcW w:w="0" w:type="auto"/>
            <w:tcBorders>
              <w:top w:val="nil"/>
              <w:left w:val="nil"/>
              <w:bottom w:val="single" w:sz="4" w:space="0" w:color="auto"/>
              <w:right w:val="single" w:sz="4" w:space="0" w:color="auto"/>
            </w:tcBorders>
            <w:shd w:val="clear" w:color="auto" w:fill="auto"/>
            <w:noWrap/>
            <w:vAlign w:val="center"/>
            <w:hideMark/>
          </w:tcPr>
          <w:p w14:paraId="0CE1DF11"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Submitted</w:t>
            </w:r>
          </w:p>
        </w:tc>
      </w:tr>
      <w:tr w:rsidR="00EF17E7" w:rsidRPr="005E7451" w14:paraId="532E03BA" w14:textId="77777777" w:rsidTr="00A453F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B0F38F" w14:textId="12702A12" w:rsidR="00EF17E7" w:rsidRPr="003B2AA2" w:rsidRDefault="00EF17E7" w:rsidP="00A453FA">
            <w:pPr>
              <w:spacing w:before="40" w:after="40" w:line="276" w:lineRule="auto"/>
              <w:rPr>
                <w:rFonts w:asciiTheme="majorHAnsi" w:hAnsiTheme="majorHAnsi" w:cstheme="majorHAnsi"/>
                <w:sz w:val="21"/>
                <w:szCs w:val="21"/>
              </w:rPr>
            </w:pPr>
            <w:r w:rsidRPr="003B2AA2">
              <w:rPr>
                <w:rFonts w:asciiTheme="majorHAnsi" w:hAnsiTheme="majorHAnsi" w:cstheme="majorHAnsi"/>
                <w:sz w:val="21"/>
                <w:szCs w:val="21"/>
              </w:rPr>
              <w:t xml:space="preserve">Shaphaco </w:t>
            </w:r>
            <w:r w:rsidR="002C657D" w:rsidRPr="003B2AA2">
              <w:rPr>
                <w:rFonts w:asciiTheme="majorHAnsi" w:hAnsiTheme="majorHAnsi" w:cstheme="majorHAnsi"/>
                <w:sz w:val="21"/>
                <w:szCs w:val="21"/>
              </w:rPr>
              <w:t>Pharmaceutical company</w:t>
            </w:r>
            <w:r w:rsidRPr="003B2AA2">
              <w:rPr>
                <w:rFonts w:asciiTheme="majorHAnsi" w:hAnsiTheme="majorHAnsi" w:cstheme="majorHAnsi"/>
                <w:sz w:val="21"/>
                <w:szCs w:val="21"/>
              </w:rPr>
              <w:br/>
              <w:t>شركة شفاكو الدوائية</w:t>
            </w:r>
          </w:p>
        </w:tc>
        <w:tc>
          <w:tcPr>
            <w:tcW w:w="0" w:type="auto"/>
            <w:tcBorders>
              <w:top w:val="nil"/>
              <w:left w:val="nil"/>
              <w:bottom w:val="single" w:sz="4" w:space="0" w:color="auto"/>
              <w:right w:val="single" w:sz="4" w:space="0" w:color="auto"/>
            </w:tcBorders>
            <w:shd w:val="clear" w:color="auto" w:fill="auto"/>
            <w:noWrap/>
            <w:vAlign w:val="center"/>
          </w:tcPr>
          <w:p w14:paraId="207C9EFA" w14:textId="3F502396"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Request for </w:t>
            </w:r>
            <w:r w:rsidR="00CD66A2" w:rsidRPr="005E7451">
              <w:rPr>
                <w:rFonts w:asciiTheme="majorHAnsi" w:hAnsiTheme="majorHAnsi" w:cstheme="majorHAnsi"/>
                <w:sz w:val="21"/>
                <w:szCs w:val="21"/>
                <w:lang w:val="en-GB"/>
              </w:rPr>
              <w:t>deconfliction</w:t>
            </w:r>
            <w:r w:rsidRPr="005E7451">
              <w:rPr>
                <w:rFonts w:asciiTheme="majorHAnsi" w:hAnsiTheme="majorHAnsi" w:cstheme="majorHAnsi"/>
                <w:sz w:val="21"/>
                <w:szCs w:val="21"/>
                <w:lang w:val="en-GB"/>
              </w:rPr>
              <w:t xml:space="preserve"> received</w:t>
            </w:r>
          </w:p>
        </w:tc>
        <w:tc>
          <w:tcPr>
            <w:tcW w:w="0" w:type="auto"/>
            <w:tcBorders>
              <w:top w:val="nil"/>
              <w:left w:val="nil"/>
              <w:bottom w:val="single" w:sz="4" w:space="0" w:color="auto"/>
              <w:right w:val="single" w:sz="4" w:space="0" w:color="auto"/>
            </w:tcBorders>
            <w:shd w:val="clear" w:color="auto" w:fill="auto"/>
            <w:noWrap/>
            <w:vAlign w:val="center"/>
            <w:hideMark/>
          </w:tcPr>
          <w:p w14:paraId="67EB9131"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Pending</w:t>
            </w:r>
          </w:p>
        </w:tc>
      </w:tr>
      <w:tr w:rsidR="00EF17E7" w:rsidRPr="005E7451" w14:paraId="54DB7E3E" w14:textId="77777777" w:rsidTr="00A453F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51EB3C" w14:textId="77777777" w:rsidR="00EF17E7" w:rsidRPr="001F5C27" w:rsidRDefault="00EF17E7" w:rsidP="00A453FA">
            <w:pPr>
              <w:spacing w:before="40" w:after="40" w:line="276" w:lineRule="auto"/>
              <w:rPr>
                <w:rFonts w:asciiTheme="majorHAnsi" w:hAnsiTheme="majorHAnsi" w:cstheme="majorHAnsi"/>
                <w:sz w:val="21"/>
                <w:szCs w:val="21"/>
                <w:lang w:val="es-ES"/>
              </w:rPr>
            </w:pPr>
            <w:proofErr w:type="spellStart"/>
            <w:r w:rsidRPr="001F5C27">
              <w:rPr>
                <w:rFonts w:asciiTheme="majorHAnsi" w:hAnsiTheme="majorHAnsi" w:cstheme="majorHAnsi"/>
                <w:sz w:val="21"/>
                <w:szCs w:val="21"/>
                <w:lang w:val="es-ES"/>
              </w:rPr>
              <w:t>Cipla</w:t>
            </w:r>
            <w:proofErr w:type="spellEnd"/>
            <w:r w:rsidRPr="001F5C27">
              <w:rPr>
                <w:rFonts w:asciiTheme="majorHAnsi" w:hAnsiTheme="majorHAnsi" w:cstheme="majorHAnsi"/>
                <w:sz w:val="21"/>
                <w:szCs w:val="21"/>
                <w:lang w:val="es-ES"/>
              </w:rPr>
              <w:t xml:space="preserve"> Medica Factory</w:t>
            </w:r>
            <w:r w:rsidRPr="001F5C27">
              <w:rPr>
                <w:rFonts w:asciiTheme="majorHAnsi" w:hAnsiTheme="majorHAnsi" w:cstheme="majorHAnsi"/>
                <w:sz w:val="21"/>
                <w:szCs w:val="21"/>
                <w:lang w:val="es-ES"/>
              </w:rPr>
              <w:br/>
            </w:r>
            <w:proofErr w:type="spellStart"/>
            <w:r w:rsidRPr="005E7451">
              <w:rPr>
                <w:rFonts w:asciiTheme="majorHAnsi" w:hAnsiTheme="majorHAnsi" w:cstheme="majorHAnsi"/>
                <w:sz w:val="21"/>
                <w:szCs w:val="21"/>
                <w:lang w:val="en-GB"/>
              </w:rPr>
              <w:t>مصنع</w:t>
            </w:r>
            <w:proofErr w:type="spellEnd"/>
            <w:r w:rsidRPr="001F5C27">
              <w:rPr>
                <w:rFonts w:asciiTheme="majorHAnsi" w:hAnsiTheme="majorHAnsi" w:cstheme="majorHAnsi"/>
                <w:sz w:val="21"/>
                <w:szCs w:val="21"/>
                <w:lang w:val="es-ES"/>
              </w:rPr>
              <w:t xml:space="preserve"> </w:t>
            </w:r>
            <w:proofErr w:type="spellStart"/>
            <w:r w:rsidRPr="005E7451">
              <w:rPr>
                <w:rFonts w:asciiTheme="majorHAnsi" w:hAnsiTheme="majorHAnsi" w:cstheme="majorHAnsi"/>
                <w:sz w:val="21"/>
                <w:szCs w:val="21"/>
                <w:lang w:val="en-GB"/>
              </w:rPr>
              <w:t>سيبلا</w:t>
            </w:r>
            <w:proofErr w:type="spellEnd"/>
            <w:r w:rsidRPr="001F5C27">
              <w:rPr>
                <w:rFonts w:asciiTheme="majorHAnsi" w:hAnsiTheme="majorHAnsi" w:cstheme="majorHAnsi"/>
                <w:sz w:val="21"/>
                <w:szCs w:val="21"/>
                <w:lang w:val="es-ES"/>
              </w:rPr>
              <w:t xml:space="preserve"> </w:t>
            </w:r>
            <w:proofErr w:type="spellStart"/>
            <w:r w:rsidRPr="005E7451">
              <w:rPr>
                <w:rFonts w:asciiTheme="majorHAnsi" w:hAnsiTheme="majorHAnsi" w:cstheme="majorHAnsi"/>
                <w:sz w:val="21"/>
                <w:szCs w:val="21"/>
                <w:lang w:val="en-GB"/>
              </w:rPr>
              <w:t>ميديكا</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CBA2F85" w14:textId="31211973"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Request for </w:t>
            </w:r>
            <w:r w:rsidR="00CD66A2" w:rsidRPr="005E7451">
              <w:rPr>
                <w:rFonts w:asciiTheme="majorHAnsi" w:hAnsiTheme="majorHAnsi" w:cstheme="majorHAnsi"/>
                <w:sz w:val="21"/>
                <w:szCs w:val="21"/>
                <w:lang w:val="en-GB"/>
              </w:rPr>
              <w:t>deconfliction</w:t>
            </w:r>
            <w:r w:rsidRPr="005E7451">
              <w:rPr>
                <w:rFonts w:asciiTheme="majorHAnsi" w:hAnsiTheme="majorHAnsi" w:cstheme="majorHAnsi"/>
                <w:sz w:val="21"/>
                <w:szCs w:val="21"/>
                <w:lang w:val="en-GB"/>
              </w:rPr>
              <w:t xml:space="preserve"> received </w:t>
            </w:r>
          </w:p>
        </w:tc>
        <w:tc>
          <w:tcPr>
            <w:tcW w:w="0" w:type="auto"/>
            <w:tcBorders>
              <w:top w:val="nil"/>
              <w:left w:val="nil"/>
              <w:bottom w:val="single" w:sz="4" w:space="0" w:color="auto"/>
              <w:right w:val="single" w:sz="4" w:space="0" w:color="auto"/>
            </w:tcBorders>
            <w:shd w:val="clear" w:color="auto" w:fill="auto"/>
            <w:noWrap/>
            <w:vAlign w:val="center"/>
            <w:hideMark/>
          </w:tcPr>
          <w:p w14:paraId="5DBDC92C"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Submitted</w:t>
            </w:r>
          </w:p>
        </w:tc>
      </w:tr>
      <w:tr w:rsidR="00EF17E7" w:rsidRPr="005E7451" w14:paraId="50627F7D" w14:textId="77777777" w:rsidTr="00A453FA">
        <w:trPr>
          <w:trHeight w:val="5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86E186"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Plastic Factory</w:t>
            </w:r>
            <w:r w:rsidRPr="005E7451">
              <w:rPr>
                <w:rFonts w:asciiTheme="majorHAnsi" w:hAnsiTheme="majorHAnsi" w:cstheme="majorHAnsi"/>
                <w:sz w:val="21"/>
                <w:szCs w:val="21"/>
                <w:lang w:val="en-GB"/>
              </w:rPr>
              <w:br/>
            </w:r>
            <w:proofErr w:type="spellStart"/>
            <w:r w:rsidRPr="005E7451">
              <w:rPr>
                <w:rFonts w:asciiTheme="majorHAnsi" w:hAnsiTheme="majorHAnsi" w:cstheme="majorHAnsi"/>
                <w:sz w:val="21"/>
                <w:szCs w:val="21"/>
                <w:lang w:val="en-GB"/>
              </w:rPr>
              <w:t>مصنع</w:t>
            </w:r>
            <w:proofErr w:type="spellEnd"/>
            <w:r w:rsidRPr="005E7451">
              <w:rPr>
                <w:rFonts w:asciiTheme="majorHAnsi" w:hAnsiTheme="majorHAnsi" w:cstheme="majorHAnsi"/>
                <w:sz w:val="21"/>
                <w:szCs w:val="21"/>
                <w:lang w:val="en-GB"/>
              </w:rPr>
              <w:t xml:space="preserve"> </w:t>
            </w:r>
            <w:proofErr w:type="spellStart"/>
            <w:r w:rsidRPr="005E7451">
              <w:rPr>
                <w:rFonts w:asciiTheme="majorHAnsi" w:hAnsiTheme="majorHAnsi" w:cstheme="majorHAnsi"/>
                <w:sz w:val="21"/>
                <w:szCs w:val="21"/>
                <w:lang w:val="en-GB"/>
              </w:rPr>
              <w:t>بلاستك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88692B7" w14:textId="14E4151C"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 xml:space="preserve">Request for </w:t>
            </w:r>
            <w:r w:rsidR="00CD66A2" w:rsidRPr="005E7451">
              <w:rPr>
                <w:rFonts w:asciiTheme="majorHAnsi" w:hAnsiTheme="majorHAnsi" w:cstheme="majorHAnsi"/>
                <w:sz w:val="21"/>
                <w:szCs w:val="21"/>
                <w:lang w:val="en-GB"/>
              </w:rPr>
              <w:t>deconfliction</w:t>
            </w:r>
            <w:r w:rsidRPr="005E7451">
              <w:rPr>
                <w:rFonts w:asciiTheme="majorHAnsi" w:hAnsiTheme="majorHAnsi" w:cstheme="majorHAnsi"/>
                <w:sz w:val="21"/>
                <w:szCs w:val="21"/>
                <w:lang w:val="en-GB"/>
              </w:rPr>
              <w:t xml:space="preserve"> received</w:t>
            </w:r>
          </w:p>
        </w:tc>
        <w:tc>
          <w:tcPr>
            <w:tcW w:w="0" w:type="auto"/>
            <w:tcBorders>
              <w:top w:val="nil"/>
              <w:left w:val="nil"/>
              <w:bottom w:val="single" w:sz="4" w:space="0" w:color="auto"/>
              <w:right w:val="single" w:sz="4" w:space="0" w:color="auto"/>
            </w:tcBorders>
            <w:shd w:val="clear" w:color="auto" w:fill="auto"/>
            <w:noWrap/>
            <w:vAlign w:val="center"/>
            <w:hideMark/>
          </w:tcPr>
          <w:p w14:paraId="0DB769CC" w14:textId="77777777" w:rsidR="00EF17E7" w:rsidRPr="005E7451" w:rsidRDefault="00EF17E7" w:rsidP="00A453FA">
            <w:pPr>
              <w:spacing w:before="40" w:after="40" w:line="276" w:lineRule="auto"/>
              <w:rPr>
                <w:rFonts w:asciiTheme="majorHAnsi" w:hAnsiTheme="majorHAnsi" w:cstheme="majorHAnsi"/>
                <w:sz w:val="21"/>
                <w:szCs w:val="21"/>
                <w:lang w:val="en-GB"/>
              </w:rPr>
            </w:pPr>
            <w:r w:rsidRPr="005E7451">
              <w:rPr>
                <w:rFonts w:asciiTheme="majorHAnsi" w:hAnsiTheme="majorHAnsi" w:cstheme="majorHAnsi"/>
                <w:sz w:val="21"/>
                <w:szCs w:val="21"/>
                <w:lang w:val="en-GB"/>
              </w:rPr>
              <w:t>Pending</w:t>
            </w:r>
          </w:p>
        </w:tc>
      </w:tr>
    </w:tbl>
    <w:p w14:paraId="6DC1CA14" w14:textId="77777777" w:rsidR="00EF17E7" w:rsidRPr="005E7451" w:rsidRDefault="00EF17E7" w:rsidP="00AD7B92">
      <w:pPr>
        <w:spacing w:after="120" w:line="276" w:lineRule="auto"/>
        <w:jc w:val="both"/>
        <w:rPr>
          <w:rFonts w:asciiTheme="majorHAnsi" w:hAnsiTheme="majorHAnsi" w:cstheme="majorHAnsi"/>
          <w:sz w:val="21"/>
          <w:szCs w:val="21"/>
          <w:lang w:val="en-GB"/>
        </w:rPr>
      </w:pPr>
    </w:p>
    <w:p w14:paraId="08EC4CDF" w14:textId="77777777" w:rsidR="007679B3" w:rsidRDefault="007679B3">
      <w:pPr>
        <w:rPr>
          <w:rFonts w:asciiTheme="majorHAnsi" w:eastAsiaTheme="majorEastAsia" w:hAnsiTheme="majorHAnsi" w:cstheme="majorHAnsi"/>
          <w:b/>
          <w:bCs/>
          <w:color w:val="2F5496" w:themeColor="accent1" w:themeShade="BF"/>
          <w:sz w:val="32"/>
          <w:szCs w:val="32"/>
          <w:lang w:val="en-GB"/>
        </w:rPr>
      </w:pPr>
      <w:bookmarkStart w:id="183" w:name="_Annex_6._The"/>
      <w:bookmarkStart w:id="184" w:name="_Toc100326084"/>
      <w:bookmarkEnd w:id="183"/>
      <w:r>
        <w:rPr>
          <w:rFonts w:cstheme="majorHAnsi"/>
          <w:b/>
          <w:bCs/>
          <w:lang w:val="en-GB"/>
        </w:rPr>
        <w:br w:type="page"/>
      </w:r>
    </w:p>
    <w:p w14:paraId="68AF1E16" w14:textId="10E6FFB4" w:rsidR="00A45A96" w:rsidRPr="005E7451" w:rsidRDefault="00A45A96" w:rsidP="00A45A96">
      <w:pPr>
        <w:pStyle w:val="Heading1"/>
        <w:spacing w:before="360" w:after="200" w:line="276" w:lineRule="auto"/>
        <w:rPr>
          <w:rFonts w:cstheme="majorHAnsi"/>
          <w:b/>
          <w:bCs/>
          <w:lang w:val="en-GB"/>
        </w:rPr>
      </w:pPr>
      <w:bookmarkStart w:id="185" w:name="_Toc103795026"/>
      <w:r w:rsidRPr="005E7451">
        <w:rPr>
          <w:rFonts w:cstheme="majorHAnsi"/>
          <w:b/>
          <w:bCs/>
          <w:lang w:val="en-GB"/>
        </w:rPr>
        <w:lastRenderedPageBreak/>
        <w:t>Annex 6.</w:t>
      </w:r>
      <w:r w:rsidR="00EE097B" w:rsidRPr="005E7451">
        <w:rPr>
          <w:rFonts w:cstheme="majorHAnsi"/>
          <w:b/>
          <w:bCs/>
          <w:lang w:val="en-GB"/>
        </w:rPr>
        <w:t xml:space="preserve"> </w:t>
      </w:r>
      <w:r w:rsidRPr="005E7451">
        <w:rPr>
          <w:rFonts w:cstheme="majorHAnsi"/>
          <w:b/>
          <w:bCs/>
          <w:lang w:val="en-GB"/>
        </w:rPr>
        <w:t>The PSF gender strategy</w:t>
      </w:r>
      <w:bookmarkEnd w:id="184"/>
      <w:bookmarkEnd w:id="185"/>
    </w:p>
    <w:p w14:paraId="3E726225" w14:textId="3E02F214" w:rsidR="00EF17E7" w:rsidRDefault="007679B3" w:rsidP="00AD7B92">
      <w:pPr>
        <w:spacing w:after="120" w:line="276" w:lineRule="auto"/>
        <w:jc w:val="both"/>
        <w:rPr>
          <w:rFonts w:asciiTheme="majorHAnsi" w:hAnsiTheme="majorHAnsi" w:cstheme="majorHAnsi"/>
          <w:color w:val="000000" w:themeColor="text1"/>
          <w:sz w:val="21"/>
          <w:szCs w:val="21"/>
          <w:lang w:val="en-GB"/>
        </w:rPr>
      </w:pPr>
      <w:r>
        <w:rPr>
          <w:rFonts w:asciiTheme="majorHAnsi" w:hAnsiTheme="majorHAnsi" w:cstheme="majorHAnsi"/>
          <w:color w:val="000000" w:themeColor="text1"/>
          <w:sz w:val="21"/>
          <w:szCs w:val="21"/>
          <w:lang w:val="en-GB"/>
        </w:rPr>
        <w:t>Available on the UNDP Yemen website.</w:t>
      </w:r>
    </w:p>
    <w:p w14:paraId="72E8CDB0" w14:textId="6827DE28" w:rsidR="00454823" w:rsidRDefault="00454823" w:rsidP="00AD7B92">
      <w:pPr>
        <w:spacing w:after="120" w:line="276" w:lineRule="auto"/>
        <w:jc w:val="both"/>
        <w:rPr>
          <w:rFonts w:asciiTheme="majorHAnsi" w:hAnsiTheme="majorHAnsi" w:cstheme="majorHAnsi"/>
          <w:color w:val="000000" w:themeColor="text1"/>
          <w:sz w:val="21"/>
          <w:szCs w:val="21"/>
          <w:lang w:val="en-GB"/>
        </w:rPr>
      </w:pPr>
    </w:p>
    <w:p w14:paraId="69621BB5" w14:textId="77777777" w:rsidR="00D27C44" w:rsidRDefault="00D27C44" w:rsidP="00D27C44">
      <w:pPr>
        <w:pStyle w:val="Heading1"/>
        <w:spacing w:before="360" w:after="200" w:line="276" w:lineRule="auto"/>
        <w:rPr>
          <w:rFonts w:cstheme="majorHAnsi"/>
          <w:b/>
          <w:bCs/>
          <w:lang w:val="en-GB"/>
        </w:rPr>
        <w:sectPr w:rsidR="00D27C44">
          <w:pgSz w:w="11906" w:h="16838"/>
          <w:pgMar w:top="1440" w:right="1440" w:bottom="1440" w:left="1440" w:header="708" w:footer="708" w:gutter="0"/>
          <w:cols w:space="708"/>
          <w:docGrid w:linePitch="360"/>
        </w:sectPr>
      </w:pPr>
    </w:p>
    <w:p w14:paraId="1EBD472E" w14:textId="5511A491" w:rsidR="00EA01BA" w:rsidRPr="00EA01BA" w:rsidRDefault="00454823" w:rsidP="00EA01BA">
      <w:pPr>
        <w:pStyle w:val="Heading1"/>
        <w:spacing w:before="360" w:after="200" w:line="276" w:lineRule="auto"/>
        <w:rPr>
          <w:rFonts w:cstheme="majorHAnsi"/>
          <w:b/>
          <w:bCs/>
          <w:lang w:val="en-GB"/>
        </w:rPr>
      </w:pPr>
      <w:bookmarkStart w:id="186" w:name="_Toc100326085"/>
      <w:bookmarkStart w:id="187" w:name="_Toc103795027"/>
      <w:r w:rsidRPr="00D27C44">
        <w:rPr>
          <w:rFonts w:cstheme="majorHAnsi"/>
          <w:b/>
          <w:bCs/>
          <w:lang w:val="en-GB"/>
        </w:rPr>
        <w:lastRenderedPageBreak/>
        <w:t xml:space="preserve">Annex 7. </w:t>
      </w:r>
      <w:r w:rsidR="00D27C44" w:rsidRPr="00D27C44">
        <w:rPr>
          <w:rFonts w:cstheme="majorHAnsi"/>
          <w:b/>
          <w:bCs/>
          <w:lang w:val="en-GB"/>
        </w:rPr>
        <w:t xml:space="preserve">PSF </w:t>
      </w:r>
      <w:bookmarkEnd w:id="186"/>
      <w:r w:rsidR="00CC3015">
        <w:rPr>
          <w:rFonts w:cstheme="majorHAnsi"/>
          <w:b/>
          <w:bCs/>
          <w:lang w:val="en-GB"/>
        </w:rPr>
        <w:t xml:space="preserve">Contribution to UNDP </w:t>
      </w:r>
      <w:r w:rsidR="00B922DA">
        <w:rPr>
          <w:rFonts w:cstheme="majorHAnsi"/>
          <w:b/>
          <w:bCs/>
          <w:lang w:val="en-GB"/>
        </w:rPr>
        <w:t>Yemen's</w:t>
      </w:r>
      <w:r w:rsidR="00CC3015">
        <w:rPr>
          <w:rFonts w:cstheme="majorHAnsi"/>
          <w:b/>
          <w:bCs/>
          <w:lang w:val="en-GB"/>
        </w:rPr>
        <w:t xml:space="preserve"> Country Strategy and Country Programme</w:t>
      </w:r>
      <w:bookmarkEnd w:id="187"/>
    </w:p>
    <w:p w14:paraId="63EAD1A0" w14:textId="77F57603" w:rsidR="00CC3015" w:rsidRPr="00CC3015" w:rsidRDefault="00CC3015" w:rsidP="00CC3015">
      <w:pPr>
        <w:pStyle w:val="Heading2"/>
        <w:spacing w:before="240" w:after="120"/>
        <w:rPr>
          <w:b/>
          <w:bCs/>
          <w:lang w:val="en-GB"/>
        </w:rPr>
      </w:pPr>
      <w:bookmarkStart w:id="188" w:name="_Toc103795028"/>
      <w:r w:rsidRPr="00CC3015">
        <w:rPr>
          <w:b/>
          <w:bCs/>
          <w:lang w:val="en-GB"/>
        </w:rPr>
        <w:t>Country Strategy Note (CSN)</w:t>
      </w:r>
      <w:bookmarkEnd w:id="188"/>
    </w:p>
    <w:p w14:paraId="75BDF775" w14:textId="474B0DF8" w:rsidR="00CC3015" w:rsidRDefault="00CC3015" w:rsidP="00AD7B92">
      <w:pPr>
        <w:spacing w:after="120" w:line="276" w:lineRule="auto"/>
        <w:jc w:val="both"/>
        <w:rPr>
          <w:rFonts w:asciiTheme="majorHAnsi" w:hAnsiTheme="majorHAnsi" w:cstheme="majorHAnsi"/>
          <w:color w:val="000000" w:themeColor="text1"/>
          <w:sz w:val="21"/>
          <w:szCs w:val="21"/>
          <w:lang w:val="en-GB"/>
        </w:rPr>
      </w:pPr>
      <w:r>
        <w:rPr>
          <w:rFonts w:asciiTheme="majorHAnsi" w:hAnsiTheme="majorHAnsi" w:cstheme="majorHAnsi"/>
          <w:color w:val="000000" w:themeColor="text1"/>
          <w:sz w:val="21"/>
          <w:szCs w:val="21"/>
          <w:lang w:val="en-GB"/>
        </w:rPr>
        <w:t xml:space="preserve">The second phase of the Peace Support Facility </w:t>
      </w:r>
      <w:r w:rsidR="00393924">
        <w:rPr>
          <w:rFonts w:asciiTheme="majorHAnsi" w:hAnsiTheme="majorHAnsi" w:cstheme="majorHAnsi"/>
          <w:color w:val="000000" w:themeColor="text1"/>
          <w:sz w:val="21"/>
          <w:szCs w:val="21"/>
          <w:lang w:val="en-GB"/>
        </w:rPr>
        <w:t xml:space="preserve">directly </w:t>
      </w:r>
      <w:r>
        <w:rPr>
          <w:rFonts w:asciiTheme="majorHAnsi" w:hAnsiTheme="majorHAnsi" w:cstheme="majorHAnsi"/>
          <w:color w:val="000000" w:themeColor="text1"/>
          <w:sz w:val="21"/>
          <w:szCs w:val="21"/>
          <w:lang w:val="en-GB"/>
        </w:rPr>
        <w:t xml:space="preserve">contributes to </w:t>
      </w:r>
      <w:r w:rsidR="00393924">
        <w:rPr>
          <w:rFonts w:asciiTheme="majorHAnsi" w:hAnsiTheme="majorHAnsi" w:cstheme="majorHAnsi"/>
          <w:color w:val="000000" w:themeColor="text1"/>
          <w:sz w:val="21"/>
          <w:szCs w:val="21"/>
          <w:lang w:val="en-GB"/>
        </w:rPr>
        <w:t xml:space="preserve">UNDP </w:t>
      </w:r>
      <w:r w:rsidR="00B922DA">
        <w:rPr>
          <w:rFonts w:asciiTheme="majorHAnsi" w:hAnsiTheme="majorHAnsi" w:cstheme="majorHAnsi"/>
          <w:color w:val="000000" w:themeColor="text1"/>
          <w:sz w:val="21"/>
          <w:szCs w:val="21"/>
          <w:lang w:val="en-GB"/>
        </w:rPr>
        <w:t>Yemen's</w:t>
      </w:r>
      <w:r w:rsidR="00393924">
        <w:rPr>
          <w:rFonts w:asciiTheme="majorHAnsi" w:hAnsiTheme="majorHAnsi" w:cstheme="majorHAnsi"/>
          <w:color w:val="000000" w:themeColor="text1"/>
          <w:sz w:val="21"/>
          <w:szCs w:val="21"/>
          <w:lang w:val="en-GB"/>
        </w:rPr>
        <w:t xml:space="preserve"> </w:t>
      </w:r>
      <w:r>
        <w:rPr>
          <w:rFonts w:asciiTheme="majorHAnsi" w:hAnsiTheme="majorHAnsi" w:cstheme="majorHAnsi"/>
          <w:color w:val="000000" w:themeColor="text1"/>
          <w:sz w:val="21"/>
          <w:szCs w:val="21"/>
          <w:lang w:val="en-GB"/>
        </w:rPr>
        <w:t>Country Strategy programming areas</w:t>
      </w:r>
      <w:r w:rsidR="00393924">
        <w:rPr>
          <w:rFonts w:asciiTheme="majorHAnsi" w:hAnsiTheme="majorHAnsi" w:cstheme="majorHAnsi"/>
          <w:color w:val="000000" w:themeColor="text1"/>
          <w:sz w:val="21"/>
          <w:szCs w:val="21"/>
          <w:lang w:val="en-GB"/>
        </w:rPr>
        <w:t xml:space="preserve"> as follows</w:t>
      </w:r>
      <w:r>
        <w:rPr>
          <w:rFonts w:asciiTheme="majorHAnsi" w:hAnsiTheme="majorHAnsi" w:cstheme="majorHAnsi"/>
          <w:color w:val="000000" w:themeColor="text1"/>
          <w:sz w:val="21"/>
          <w:szCs w:val="21"/>
          <w:lang w:val="en-GB"/>
        </w:rPr>
        <w:t>:</w:t>
      </w:r>
    </w:p>
    <w:p w14:paraId="6C8F4E62" w14:textId="6437910D" w:rsidR="00CC3015" w:rsidRPr="00CC3015" w:rsidRDefault="00CC3015" w:rsidP="00393924">
      <w:pPr>
        <w:spacing w:after="40" w:line="276" w:lineRule="auto"/>
        <w:jc w:val="both"/>
        <w:rPr>
          <w:rFonts w:asciiTheme="majorHAnsi" w:hAnsiTheme="majorHAnsi" w:cstheme="majorHAnsi"/>
          <w:color w:val="000000" w:themeColor="text1"/>
          <w:sz w:val="21"/>
          <w:szCs w:val="21"/>
          <w:lang w:val="en-GB"/>
        </w:rPr>
      </w:pPr>
      <w:r w:rsidRPr="00CC3015">
        <w:rPr>
          <w:rFonts w:asciiTheme="majorHAnsi" w:hAnsiTheme="majorHAnsi" w:cstheme="majorHAnsi"/>
          <w:b/>
          <w:color w:val="4472C4" w:themeColor="accent1"/>
          <w:sz w:val="21"/>
          <w:szCs w:val="21"/>
          <w:lang w:val="en-GB"/>
        </w:rPr>
        <w:t>Programming area #9: Inclusive national and local peace processes</w:t>
      </w:r>
      <w:r w:rsidR="00393924" w:rsidRPr="00393924">
        <w:rPr>
          <w:rFonts w:asciiTheme="majorHAnsi" w:hAnsiTheme="majorHAnsi" w:cstheme="majorHAnsi"/>
          <w:b/>
          <w:color w:val="4472C4" w:themeColor="accent1"/>
          <w:sz w:val="21"/>
          <w:szCs w:val="21"/>
          <w:lang w:val="en-GB"/>
        </w:rPr>
        <w:t xml:space="preserve"> </w:t>
      </w:r>
      <w:r w:rsidR="00393924">
        <w:rPr>
          <w:rFonts w:asciiTheme="majorHAnsi" w:hAnsiTheme="majorHAnsi" w:cstheme="majorHAnsi"/>
          <w:b/>
          <w:color w:val="000000" w:themeColor="text1"/>
          <w:sz w:val="21"/>
          <w:szCs w:val="21"/>
          <w:lang w:val="en-GB"/>
        </w:rPr>
        <w:t xml:space="preserve">- </w:t>
      </w:r>
      <w:r w:rsidR="00393924">
        <w:rPr>
          <w:rFonts w:asciiTheme="majorHAnsi" w:hAnsiTheme="majorHAnsi" w:cstheme="majorHAnsi"/>
          <w:color w:val="000000" w:themeColor="text1"/>
          <w:sz w:val="21"/>
          <w:szCs w:val="21"/>
          <w:lang w:val="en-GB"/>
        </w:rPr>
        <w:t>I</w:t>
      </w:r>
      <w:r w:rsidRPr="00CC3015">
        <w:rPr>
          <w:rFonts w:asciiTheme="majorHAnsi" w:hAnsiTheme="majorHAnsi" w:cstheme="majorHAnsi"/>
          <w:color w:val="000000" w:themeColor="text1"/>
          <w:sz w:val="21"/>
          <w:szCs w:val="21"/>
          <w:lang w:val="en-GB"/>
        </w:rPr>
        <w:t xml:space="preserve">n partnership with OSESGY the RCO, </w:t>
      </w:r>
      <w:r>
        <w:rPr>
          <w:rFonts w:asciiTheme="majorHAnsi" w:hAnsiTheme="majorHAnsi" w:cstheme="majorHAnsi"/>
          <w:color w:val="000000" w:themeColor="text1"/>
          <w:sz w:val="21"/>
          <w:szCs w:val="21"/>
          <w:lang w:val="en-GB"/>
        </w:rPr>
        <w:t>the PSF</w:t>
      </w:r>
      <w:r w:rsidRPr="00CC3015">
        <w:rPr>
          <w:rFonts w:asciiTheme="majorHAnsi" w:hAnsiTheme="majorHAnsi" w:cstheme="majorHAnsi"/>
          <w:color w:val="000000" w:themeColor="text1"/>
          <w:sz w:val="21"/>
          <w:szCs w:val="21"/>
          <w:lang w:val="en-GB"/>
        </w:rPr>
        <w:t xml:space="preserve"> will deliver on national and local peace process support through two main areas:</w:t>
      </w:r>
    </w:p>
    <w:p w14:paraId="50BEEBF4" w14:textId="1550F6C7" w:rsidR="00CC3015" w:rsidRPr="00CC3015" w:rsidRDefault="00CC3015" w:rsidP="00A9571A">
      <w:pPr>
        <w:pStyle w:val="ListParagraph"/>
        <w:numPr>
          <w:ilvl w:val="0"/>
          <w:numId w:val="31"/>
        </w:numPr>
        <w:spacing w:after="120" w:line="276" w:lineRule="auto"/>
        <w:jc w:val="both"/>
        <w:rPr>
          <w:rFonts w:asciiTheme="majorHAnsi" w:hAnsiTheme="majorHAnsi" w:cstheme="majorHAnsi"/>
          <w:color w:val="000000" w:themeColor="text1"/>
          <w:sz w:val="21"/>
          <w:szCs w:val="21"/>
          <w:lang w:val="en-GB"/>
        </w:rPr>
      </w:pPr>
      <w:r w:rsidRPr="00CC3015">
        <w:rPr>
          <w:rFonts w:asciiTheme="majorHAnsi" w:hAnsiTheme="majorHAnsi" w:cstheme="majorHAnsi"/>
          <w:color w:val="000000" w:themeColor="text1"/>
          <w:sz w:val="21"/>
          <w:szCs w:val="21"/>
          <w:lang w:val="en-GB"/>
        </w:rPr>
        <w:t>Support to Track I peacebuilding initiatives, including confidence building measures (ports and airports).</w:t>
      </w:r>
    </w:p>
    <w:p w14:paraId="476ECE46" w14:textId="77777777" w:rsidR="00CC3015" w:rsidRPr="00CC3015" w:rsidRDefault="00CC3015" w:rsidP="00A9571A">
      <w:pPr>
        <w:pStyle w:val="ListParagraph"/>
        <w:numPr>
          <w:ilvl w:val="0"/>
          <w:numId w:val="31"/>
        </w:numPr>
        <w:spacing w:after="120" w:line="276" w:lineRule="auto"/>
        <w:ind w:left="714" w:hanging="357"/>
        <w:jc w:val="both"/>
        <w:rPr>
          <w:rFonts w:asciiTheme="majorHAnsi" w:hAnsiTheme="majorHAnsi" w:cstheme="majorHAnsi"/>
          <w:color w:val="000000" w:themeColor="text1"/>
          <w:sz w:val="21"/>
          <w:szCs w:val="21"/>
          <w:lang w:val="en-GB"/>
        </w:rPr>
      </w:pPr>
      <w:r w:rsidRPr="00CC3015">
        <w:rPr>
          <w:rFonts w:asciiTheme="majorHAnsi" w:hAnsiTheme="majorHAnsi" w:cstheme="majorHAnsi"/>
          <w:color w:val="000000" w:themeColor="text1"/>
          <w:sz w:val="21"/>
          <w:szCs w:val="21"/>
          <w:lang w:val="en-GB"/>
        </w:rPr>
        <w:t>Track II peacebuilding at the community level with an emphasis on women, youth, and civil society.</w:t>
      </w:r>
    </w:p>
    <w:p w14:paraId="00EC3D15" w14:textId="77777777" w:rsidR="00CC3015" w:rsidRPr="00CC3015" w:rsidRDefault="00CC3015" w:rsidP="00393924">
      <w:pPr>
        <w:spacing w:after="40" w:line="276" w:lineRule="auto"/>
        <w:jc w:val="both"/>
        <w:rPr>
          <w:rFonts w:asciiTheme="majorHAnsi" w:hAnsiTheme="majorHAnsi" w:cstheme="majorHAnsi"/>
          <w:b/>
          <w:color w:val="4472C4" w:themeColor="accent1"/>
          <w:sz w:val="21"/>
          <w:szCs w:val="21"/>
          <w:lang w:val="en-GB"/>
        </w:rPr>
      </w:pPr>
      <w:r w:rsidRPr="00CC3015">
        <w:rPr>
          <w:rFonts w:asciiTheme="majorHAnsi" w:hAnsiTheme="majorHAnsi" w:cstheme="majorHAnsi"/>
          <w:b/>
          <w:color w:val="4472C4" w:themeColor="accent1"/>
          <w:sz w:val="21"/>
          <w:szCs w:val="21"/>
          <w:lang w:val="en-GB"/>
        </w:rPr>
        <w:t>Programming area #10: Support confidence building measures</w:t>
      </w:r>
      <w:r w:rsidRPr="00CC3015">
        <w:rPr>
          <w:rFonts w:asciiTheme="majorHAnsi" w:hAnsiTheme="majorHAnsi" w:cstheme="majorHAnsi"/>
          <w:b/>
          <w:color w:val="4472C4" w:themeColor="accent1"/>
          <w:sz w:val="21"/>
          <w:szCs w:val="21"/>
          <w:vertAlign w:val="superscript"/>
          <w:lang w:val="en-GB"/>
        </w:rPr>
        <w:footnoteReference w:id="20"/>
      </w:r>
      <w:r w:rsidRPr="00CC3015">
        <w:rPr>
          <w:rFonts w:asciiTheme="majorHAnsi" w:hAnsiTheme="majorHAnsi" w:cstheme="majorHAnsi"/>
          <w:b/>
          <w:color w:val="4472C4" w:themeColor="accent1"/>
          <w:sz w:val="21"/>
          <w:szCs w:val="21"/>
          <w:lang w:val="en-GB"/>
        </w:rPr>
        <w:t xml:space="preserve">and the rehabilitation of infrastructure for peace </w:t>
      </w:r>
    </w:p>
    <w:p w14:paraId="70344FFA" w14:textId="7C5FC4FF" w:rsidR="00CC3015" w:rsidRPr="00393924" w:rsidRDefault="00CC3015" w:rsidP="00A9571A">
      <w:pPr>
        <w:pStyle w:val="ListParagraph"/>
        <w:numPr>
          <w:ilvl w:val="0"/>
          <w:numId w:val="32"/>
        </w:numPr>
        <w:spacing w:after="120" w:line="276" w:lineRule="auto"/>
        <w:jc w:val="both"/>
        <w:rPr>
          <w:rFonts w:asciiTheme="majorHAnsi" w:hAnsiTheme="majorHAnsi" w:cstheme="majorHAnsi"/>
          <w:color w:val="000000" w:themeColor="text1"/>
          <w:sz w:val="21"/>
          <w:szCs w:val="21"/>
          <w:lang w:val="en-GB"/>
        </w:rPr>
      </w:pPr>
      <w:r w:rsidRPr="00393924">
        <w:rPr>
          <w:rFonts w:asciiTheme="majorHAnsi" w:hAnsiTheme="majorHAnsi" w:cstheme="majorHAnsi"/>
          <w:color w:val="000000" w:themeColor="text1"/>
          <w:sz w:val="21"/>
          <w:szCs w:val="21"/>
          <w:lang w:val="en-GB"/>
        </w:rPr>
        <w:t xml:space="preserve">Re-opening the </w:t>
      </w:r>
      <w:r w:rsidR="00B922DA">
        <w:rPr>
          <w:rFonts w:asciiTheme="majorHAnsi" w:hAnsiTheme="majorHAnsi" w:cstheme="majorHAnsi"/>
          <w:color w:val="000000" w:themeColor="text1"/>
          <w:sz w:val="21"/>
          <w:szCs w:val="21"/>
          <w:lang w:val="en-GB"/>
        </w:rPr>
        <w:t>Sana'a</w:t>
      </w:r>
      <w:r w:rsidRPr="00393924">
        <w:rPr>
          <w:rFonts w:asciiTheme="majorHAnsi" w:hAnsiTheme="majorHAnsi" w:cstheme="majorHAnsi"/>
          <w:color w:val="000000" w:themeColor="text1"/>
          <w:sz w:val="21"/>
          <w:szCs w:val="21"/>
          <w:lang w:val="en-GB"/>
        </w:rPr>
        <w:t xml:space="preserve"> International Airport. </w:t>
      </w:r>
    </w:p>
    <w:p w14:paraId="4D933436" w14:textId="126C0ED0" w:rsidR="00CC3015" w:rsidRPr="00393924" w:rsidRDefault="00CC3015" w:rsidP="00A9571A">
      <w:pPr>
        <w:pStyle w:val="ListParagraph"/>
        <w:numPr>
          <w:ilvl w:val="0"/>
          <w:numId w:val="32"/>
        </w:numPr>
        <w:spacing w:after="120" w:line="276" w:lineRule="auto"/>
        <w:jc w:val="both"/>
        <w:rPr>
          <w:rFonts w:asciiTheme="majorHAnsi" w:hAnsiTheme="majorHAnsi" w:cstheme="majorHAnsi"/>
          <w:color w:val="000000" w:themeColor="text1"/>
          <w:sz w:val="21"/>
          <w:szCs w:val="21"/>
          <w:lang w:val="en-GB"/>
        </w:rPr>
      </w:pPr>
      <w:r w:rsidRPr="00393924">
        <w:rPr>
          <w:rFonts w:asciiTheme="majorHAnsi" w:hAnsiTheme="majorHAnsi" w:cstheme="majorHAnsi"/>
          <w:color w:val="000000" w:themeColor="text1"/>
          <w:sz w:val="21"/>
          <w:szCs w:val="21"/>
          <w:lang w:val="en-GB"/>
        </w:rPr>
        <w:t>Hodeidah port rehabilitation</w:t>
      </w:r>
      <w:r w:rsidRPr="00393924">
        <w:rPr>
          <w:vertAlign w:val="superscript"/>
          <w:lang w:val="en-GB"/>
        </w:rPr>
        <w:footnoteReference w:id="21"/>
      </w:r>
      <w:r w:rsidRPr="00393924">
        <w:rPr>
          <w:rFonts w:asciiTheme="majorHAnsi" w:hAnsiTheme="majorHAnsi" w:cstheme="majorHAnsi"/>
          <w:color w:val="000000" w:themeColor="text1"/>
          <w:sz w:val="21"/>
          <w:szCs w:val="21"/>
          <w:lang w:val="en-GB"/>
        </w:rPr>
        <w:t>.</w:t>
      </w:r>
    </w:p>
    <w:p w14:paraId="37C640B1" w14:textId="05B507C8" w:rsidR="00EA01BA" w:rsidRPr="00EA01BA" w:rsidRDefault="00CC3015" w:rsidP="00A9571A">
      <w:pPr>
        <w:pStyle w:val="ListParagraph"/>
        <w:numPr>
          <w:ilvl w:val="0"/>
          <w:numId w:val="33"/>
        </w:numPr>
        <w:spacing w:after="120" w:line="276" w:lineRule="auto"/>
        <w:jc w:val="both"/>
        <w:rPr>
          <w:rFonts w:asciiTheme="majorHAnsi" w:hAnsiTheme="majorHAnsi" w:cstheme="majorHAnsi"/>
          <w:color w:val="000000" w:themeColor="text1"/>
          <w:sz w:val="21"/>
          <w:szCs w:val="21"/>
          <w:lang w:val="en-GB"/>
        </w:rPr>
      </w:pPr>
      <w:r w:rsidRPr="00393924">
        <w:rPr>
          <w:rFonts w:asciiTheme="majorHAnsi" w:hAnsiTheme="majorHAnsi" w:cstheme="majorHAnsi"/>
          <w:color w:val="000000" w:themeColor="text1"/>
          <w:sz w:val="21"/>
          <w:szCs w:val="21"/>
          <w:lang w:val="en-GB"/>
        </w:rPr>
        <w:t xml:space="preserve">Addressing the fuel crisis. </w:t>
      </w:r>
    </w:p>
    <w:p w14:paraId="3E57E856" w14:textId="5E608474" w:rsidR="00CC3015" w:rsidRPr="00CC3015" w:rsidRDefault="00CC3015" w:rsidP="00CC3015">
      <w:pPr>
        <w:pStyle w:val="Heading2"/>
        <w:spacing w:before="240" w:after="120"/>
        <w:rPr>
          <w:b/>
          <w:bCs/>
          <w:lang w:val="en-GB"/>
        </w:rPr>
      </w:pPr>
      <w:bookmarkStart w:id="189" w:name="_Toc103795029"/>
      <w:r w:rsidRPr="00CC3015">
        <w:rPr>
          <w:b/>
          <w:bCs/>
          <w:lang w:val="en-GB"/>
        </w:rPr>
        <w:t>Country Programme</w:t>
      </w:r>
      <w:r>
        <w:rPr>
          <w:b/>
          <w:bCs/>
          <w:lang w:val="en-GB"/>
        </w:rPr>
        <w:t xml:space="preserve"> Document (CPD)</w:t>
      </w:r>
      <w:bookmarkEnd w:id="189"/>
    </w:p>
    <w:p w14:paraId="297C6680" w14:textId="324B962C" w:rsidR="00D9743F" w:rsidRDefault="001F1AA1" w:rsidP="00393924">
      <w:pPr>
        <w:spacing w:after="40" w:line="276" w:lineRule="auto"/>
        <w:jc w:val="both"/>
        <w:rPr>
          <w:rFonts w:asciiTheme="majorHAnsi" w:hAnsiTheme="majorHAnsi" w:cstheme="majorHAnsi"/>
          <w:color w:val="000000" w:themeColor="text1"/>
          <w:sz w:val="21"/>
          <w:szCs w:val="21"/>
          <w:lang w:val="en-GB"/>
        </w:rPr>
      </w:pPr>
      <w:r>
        <w:rPr>
          <w:rFonts w:asciiTheme="majorHAnsi" w:hAnsiTheme="majorHAnsi" w:cstheme="majorHAnsi"/>
          <w:color w:val="000000" w:themeColor="text1"/>
          <w:sz w:val="21"/>
          <w:szCs w:val="21"/>
          <w:lang w:val="en-GB"/>
        </w:rPr>
        <w:t xml:space="preserve">The second phase of the Peace Supports Facility </w:t>
      </w:r>
      <w:r w:rsidR="00393924">
        <w:rPr>
          <w:rFonts w:asciiTheme="majorHAnsi" w:hAnsiTheme="majorHAnsi" w:cstheme="majorHAnsi"/>
          <w:color w:val="000000" w:themeColor="text1"/>
          <w:sz w:val="21"/>
          <w:szCs w:val="21"/>
          <w:lang w:val="en-GB"/>
        </w:rPr>
        <w:t>directly s</w:t>
      </w:r>
      <w:r>
        <w:rPr>
          <w:rFonts w:asciiTheme="majorHAnsi" w:hAnsiTheme="majorHAnsi" w:cstheme="majorHAnsi"/>
          <w:color w:val="000000" w:themeColor="text1"/>
          <w:sz w:val="21"/>
          <w:szCs w:val="21"/>
          <w:lang w:val="en-GB"/>
        </w:rPr>
        <w:t>upports the implementation of the (draft) UNDP Yemen Country Programme, as follows:</w:t>
      </w:r>
    </w:p>
    <w:p w14:paraId="70BDDFF0" w14:textId="4547001F" w:rsidR="001F1AA1" w:rsidRPr="00393924" w:rsidRDefault="001F1AA1" w:rsidP="00A9571A">
      <w:pPr>
        <w:pStyle w:val="ListParagraph"/>
        <w:numPr>
          <w:ilvl w:val="0"/>
          <w:numId w:val="33"/>
        </w:numPr>
        <w:spacing w:after="120" w:line="276" w:lineRule="auto"/>
        <w:jc w:val="both"/>
        <w:rPr>
          <w:rFonts w:asciiTheme="majorHAnsi" w:hAnsiTheme="majorHAnsi" w:cstheme="majorHAnsi"/>
          <w:color w:val="000000" w:themeColor="text1"/>
          <w:sz w:val="21"/>
          <w:szCs w:val="21"/>
          <w:lang w:val="en-GB"/>
        </w:rPr>
      </w:pPr>
      <w:r w:rsidRPr="00393924">
        <w:rPr>
          <w:rFonts w:asciiTheme="majorHAnsi" w:hAnsiTheme="majorHAnsi" w:cstheme="majorHAnsi"/>
          <w:color w:val="000000" w:themeColor="text1"/>
          <w:sz w:val="21"/>
          <w:szCs w:val="21"/>
          <w:lang w:val="en-GB"/>
        </w:rPr>
        <w:t>Country Programme Outcome #</w:t>
      </w:r>
      <w:r w:rsidR="00D751A1" w:rsidRPr="00393924">
        <w:rPr>
          <w:rFonts w:asciiTheme="majorHAnsi" w:hAnsiTheme="majorHAnsi" w:cstheme="majorHAnsi"/>
          <w:color w:val="000000" w:themeColor="text1"/>
          <w:sz w:val="21"/>
          <w:szCs w:val="21"/>
          <w:lang w:val="en-GB"/>
        </w:rPr>
        <w:t>3</w:t>
      </w:r>
      <w:r w:rsidRPr="00393924">
        <w:rPr>
          <w:rFonts w:asciiTheme="majorHAnsi" w:hAnsiTheme="majorHAnsi" w:cstheme="majorHAnsi"/>
          <w:color w:val="000000" w:themeColor="text1"/>
          <w:sz w:val="21"/>
          <w:szCs w:val="21"/>
          <w:lang w:val="en-GB"/>
        </w:rPr>
        <w:t>: By 2023, all people in Yemen benefit from inclusive peace processes.</w:t>
      </w:r>
    </w:p>
    <w:p w14:paraId="4FDC81F3" w14:textId="5E17E50A" w:rsidR="00D751A1" w:rsidRPr="00393924" w:rsidRDefault="00D751A1" w:rsidP="00A9571A">
      <w:pPr>
        <w:pStyle w:val="ListParagraph"/>
        <w:numPr>
          <w:ilvl w:val="1"/>
          <w:numId w:val="33"/>
        </w:numPr>
        <w:spacing w:after="120" w:line="276" w:lineRule="auto"/>
        <w:jc w:val="both"/>
        <w:rPr>
          <w:rFonts w:asciiTheme="majorHAnsi" w:hAnsiTheme="majorHAnsi" w:cstheme="majorHAnsi"/>
          <w:color w:val="000000" w:themeColor="text1"/>
          <w:sz w:val="21"/>
          <w:szCs w:val="21"/>
          <w:lang w:val="en-GB"/>
        </w:rPr>
      </w:pPr>
      <w:r w:rsidRPr="00393924">
        <w:rPr>
          <w:rFonts w:asciiTheme="majorHAnsi" w:hAnsiTheme="majorHAnsi" w:cstheme="majorHAnsi"/>
          <w:color w:val="000000" w:themeColor="text1"/>
          <w:sz w:val="21"/>
          <w:szCs w:val="21"/>
          <w:lang w:val="en-GB"/>
        </w:rPr>
        <w:t>Indicator 3.1: Proportion of peace agreement milestones that have been implemented.</w:t>
      </w:r>
    </w:p>
    <w:p w14:paraId="3A629F3A" w14:textId="2BD92110" w:rsidR="00D9743F" w:rsidRPr="00393924" w:rsidRDefault="00D751A1" w:rsidP="00A9571A">
      <w:pPr>
        <w:pStyle w:val="ListParagraph"/>
        <w:numPr>
          <w:ilvl w:val="0"/>
          <w:numId w:val="33"/>
        </w:numPr>
        <w:spacing w:after="120" w:line="276" w:lineRule="auto"/>
        <w:jc w:val="both"/>
        <w:rPr>
          <w:rFonts w:asciiTheme="majorHAnsi" w:hAnsiTheme="majorHAnsi" w:cstheme="majorHAnsi"/>
          <w:color w:val="000000" w:themeColor="text1"/>
          <w:sz w:val="21"/>
          <w:szCs w:val="21"/>
          <w:lang w:val="en-GB"/>
        </w:rPr>
      </w:pPr>
      <w:r w:rsidRPr="00393924">
        <w:rPr>
          <w:rFonts w:asciiTheme="majorHAnsi" w:hAnsiTheme="majorHAnsi" w:cstheme="majorHAnsi"/>
          <w:color w:val="000000" w:themeColor="text1"/>
          <w:sz w:val="21"/>
          <w:szCs w:val="21"/>
          <w:lang w:val="en-GB"/>
        </w:rPr>
        <w:t xml:space="preserve">Output 3.1: Critical infrastructure restored to facilitate implementation of peace agreements and increase </w:t>
      </w:r>
      <w:r w:rsidR="00B922DA">
        <w:rPr>
          <w:rFonts w:asciiTheme="majorHAnsi" w:hAnsiTheme="majorHAnsi" w:cstheme="majorHAnsi"/>
          <w:color w:val="000000" w:themeColor="text1"/>
          <w:sz w:val="21"/>
          <w:szCs w:val="21"/>
          <w:lang w:val="en-GB"/>
        </w:rPr>
        <w:t>citizens'</w:t>
      </w:r>
      <w:r w:rsidRPr="00393924">
        <w:rPr>
          <w:rFonts w:asciiTheme="majorHAnsi" w:hAnsiTheme="majorHAnsi" w:cstheme="majorHAnsi"/>
          <w:color w:val="000000" w:themeColor="text1"/>
          <w:sz w:val="21"/>
          <w:szCs w:val="21"/>
          <w:lang w:val="en-GB"/>
        </w:rPr>
        <w:t xml:space="preserve"> confidence in the peace processes.</w:t>
      </w:r>
    </w:p>
    <w:p w14:paraId="189BC3DB" w14:textId="1D2C2929" w:rsidR="00D751A1" w:rsidRPr="00393924" w:rsidRDefault="00D751A1" w:rsidP="00A9571A">
      <w:pPr>
        <w:pStyle w:val="ListParagraph"/>
        <w:numPr>
          <w:ilvl w:val="1"/>
          <w:numId w:val="33"/>
        </w:numPr>
        <w:spacing w:after="120" w:line="276" w:lineRule="auto"/>
        <w:jc w:val="both"/>
        <w:rPr>
          <w:rFonts w:asciiTheme="majorHAnsi" w:hAnsiTheme="majorHAnsi" w:cstheme="majorHAnsi"/>
          <w:color w:val="000000" w:themeColor="text1"/>
          <w:sz w:val="21"/>
          <w:szCs w:val="21"/>
          <w:lang w:val="en-GB"/>
        </w:rPr>
      </w:pPr>
      <w:r w:rsidRPr="00393924">
        <w:rPr>
          <w:rFonts w:asciiTheme="majorHAnsi" w:hAnsiTheme="majorHAnsi" w:cstheme="majorHAnsi"/>
          <w:color w:val="000000" w:themeColor="text1"/>
          <w:sz w:val="21"/>
          <w:szCs w:val="21"/>
          <w:lang w:val="en-GB"/>
        </w:rPr>
        <w:t xml:space="preserve">Indicator 3.1.1: </w:t>
      </w:r>
      <w:r w:rsidRPr="00393924">
        <w:rPr>
          <w:rFonts w:asciiTheme="majorHAnsi" w:hAnsiTheme="majorHAnsi" w:cstheme="majorHAnsi"/>
          <w:color w:val="000000" w:themeColor="text1"/>
          <w:sz w:val="21"/>
          <w:szCs w:val="21"/>
          <w:lang w:val="en-GB"/>
        </w:rPr>
        <w:tab/>
        <w:t>Number of critical infrastructures restored, disaggregated by type and location.</w:t>
      </w:r>
    </w:p>
    <w:p w14:paraId="6BE939F8" w14:textId="10163A60" w:rsidR="00D9743F" w:rsidRPr="00393924" w:rsidRDefault="00D751A1" w:rsidP="00A9571A">
      <w:pPr>
        <w:pStyle w:val="ListParagraph"/>
        <w:numPr>
          <w:ilvl w:val="0"/>
          <w:numId w:val="33"/>
        </w:numPr>
        <w:spacing w:after="120" w:line="276" w:lineRule="auto"/>
        <w:jc w:val="both"/>
        <w:rPr>
          <w:rFonts w:asciiTheme="majorHAnsi" w:hAnsiTheme="majorHAnsi" w:cstheme="majorHAnsi"/>
          <w:color w:val="000000" w:themeColor="text1"/>
          <w:sz w:val="21"/>
          <w:szCs w:val="21"/>
          <w:lang w:val="en-GB"/>
        </w:rPr>
      </w:pPr>
      <w:r w:rsidRPr="00393924">
        <w:rPr>
          <w:rFonts w:asciiTheme="majorHAnsi" w:hAnsiTheme="majorHAnsi" w:cstheme="majorHAnsi"/>
          <w:color w:val="000000" w:themeColor="text1"/>
          <w:sz w:val="21"/>
          <w:szCs w:val="21"/>
          <w:lang w:val="en-GB"/>
        </w:rPr>
        <w:t>Output 3.2: Capacities of communities, local institutions and civil societies enhanced to manage local conflicts and promote social cohesion.</w:t>
      </w:r>
    </w:p>
    <w:p w14:paraId="7D3ED7A1" w14:textId="5A58A49E" w:rsidR="00D751A1" w:rsidRPr="00393924" w:rsidRDefault="00D751A1" w:rsidP="00A9571A">
      <w:pPr>
        <w:pStyle w:val="ListParagraph"/>
        <w:numPr>
          <w:ilvl w:val="1"/>
          <w:numId w:val="33"/>
        </w:numPr>
        <w:spacing w:after="120" w:line="276" w:lineRule="auto"/>
        <w:jc w:val="both"/>
        <w:rPr>
          <w:rFonts w:asciiTheme="majorHAnsi" w:hAnsiTheme="majorHAnsi" w:cstheme="majorHAnsi"/>
          <w:color w:val="000000" w:themeColor="text1"/>
          <w:sz w:val="21"/>
          <w:szCs w:val="21"/>
          <w:lang w:val="en-GB"/>
        </w:rPr>
      </w:pPr>
      <w:r w:rsidRPr="00393924">
        <w:rPr>
          <w:rFonts w:asciiTheme="majorHAnsi" w:hAnsiTheme="majorHAnsi" w:cstheme="majorHAnsi"/>
          <w:color w:val="000000" w:themeColor="text1"/>
          <w:sz w:val="21"/>
          <w:szCs w:val="21"/>
          <w:lang w:val="en-GB"/>
        </w:rPr>
        <w:t xml:space="preserve">Indicator 3.2.1: </w:t>
      </w:r>
      <w:r w:rsidRPr="00393924">
        <w:rPr>
          <w:rFonts w:asciiTheme="majorHAnsi" w:hAnsiTheme="majorHAnsi" w:cstheme="majorHAnsi"/>
          <w:color w:val="000000" w:themeColor="text1"/>
          <w:sz w:val="21"/>
          <w:szCs w:val="21"/>
          <w:lang w:val="en-GB"/>
        </w:rPr>
        <w:tab/>
        <w:t>Number of local-level agreements for conflict prevention and promotion of social cohesion under implementation.</w:t>
      </w:r>
    </w:p>
    <w:p w14:paraId="33DA37F7" w14:textId="0BA85DF1" w:rsidR="00D751A1" w:rsidRPr="00393924" w:rsidRDefault="00D751A1" w:rsidP="00A9571A">
      <w:pPr>
        <w:pStyle w:val="ListParagraph"/>
        <w:numPr>
          <w:ilvl w:val="1"/>
          <w:numId w:val="33"/>
        </w:numPr>
        <w:spacing w:after="120" w:line="276" w:lineRule="auto"/>
        <w:jc w:val="both"/>
        <w:rPr>
          <w:rFonts w:asciiTheme="majorHAnsi" w:hAnsiTheme="majorHAnsi" w:cstheme="majorHAnsi"/>
          <w:color w:val="000000" w:themeColor="text1"/>
          <w:sz w:val="21"/>
          <w:szCs w:val="21"/>
          <w:lang w:val="en-GB"/>
        </w:rPr>
      </w:pPr>
      <w:r w:rsidRPr="00393924">
        <w:rPr>
          <w:rFonts w:asciiTheme="majorHAnsi" w:hAnsiTheme="majorHAnsi" w:cstheme="majorHAnsi"/>
          <w:color w:val="000000" w:themeColor="text1"/>
          <w:sz w:val="21"/>
          <w:szCs w:val="21"/>
          <w:lang w:val="en-GB"/>
        </w:rPr>
        <w:t xml:space="preserve">Indicator 3.2.3: </w:t>
      </w:r>
      <w:r w:rsidRPr="00393924">
        <w:rPr>
          <w:rFonts w:asciiTheme="majorHAnsi" w:hAnsiTheme="majorHAnsi" w:cstheme="majorHAnsi"/>
          <w:color w:val="000000" w:themeColor="text1"/>
          <w:sz w:val="21"/>
          <w:szCs w:val="21"/>
          <w:lang w:val="en-GB"/>
        </w:rPr>
        <w:tab/>
        <w:t xml:space="preserve">Number of national and local conflict resolution mechanisms created with </w:t>
      </w:r>
      <w:r w:rsidR="00B922DA">
        <w:rPr>
          <w:rFonts w:asciiTheme="majorHAnsi" w:hAnsiTheme="majorHAnsi" w:cstheme="majorHAnsi"/>
          <w:color w:val="000000" w:themeColor="text1"/>
          <w:sz w:val="21"/>
          <w:szCs w:val="21"/>
          <w:lang w:val="en-GB"/>
        </w:rPr>
        <w:t>women's</w:t>
      </w:r>
      <w:r w:rsidRPr="00393924">
        <w:rPr>
          <w:rFonts w:asciiTheme="majorHAnsi" w:hAnsiTheme="majorHAnsi" w:cstheme="majorHAnsi"/>
          <w:color w:val="000000" w:themeColor="text1"/>
          <w:sz w:val="21"/>
          <w:szCs w:val="21"/>
          <w:lang w:val="en-GB"/>
        </w:rPr>
        <w:t xml:space="preserve"> participation.</w:t>
      </w:r>
    </w:p>
    <w:p w14:paraId="5F0D5CD3" w14:textId="121FAAEA" w:rsidR="00454823" w:rsidRPr="00393924" w:rsidRDefault="00D751A1" w:rsidP="00A9571A">
      <w:pPr>
        <w:pStyle w:val="ListParagraph"/>
        <w:keepNext/>
        <w:numPr>
          <w:ilvl w:val="0"/>
          <w:numId w:val="33"/>
        </w:numPr>
        <w:spacing w:after="120" w:line="276" w:lineRule="auto"/>
        <w:ind w:left="714" w:hanging="357"/>
        <w:jc w:val="both"/>
        <w:rPr>
          <w:rFonts w:asciiTheme="majorHAnsi" w:hAnsiTheme="majorHAnsi" w:cstheme="majorHAnsi"/>
          <w:color w:val="000000" w:themeColor="text1"/>
          <w:sz w:val="21"/>
          <w:szCs w:val="21"/>
          <w:lang w:val="en-GB"/>
        </w:rPr>
      </w:pPr>
      <w:r w:rsidRPr="00393924">
        <w:rPr>
          <w:rFonts w:asciiTheme="majorHAnsi" w:hAnsiTheme="majorHAnsi" w:cstheme="majorHAnsi"/>
          <w:color w:val="000000" w:themeColor="text1"/>
          <w:sz w:val="21"/>
          <w:szCs w:val="21"/>
          <w:lang w:val="en-GB"/>
        </w:rPr>
        <w:t xml:space="preserve">Output 3.4: An enabling environment created for </w:t>
      </w:r>
      <w:r w:rsidR="00B922DA">
        <w:rPr>
          <w:rFonts w:asciiTheme="majorHAnsi" w:hAnsiTheme="majorHAnsi" w:cstheme="majorHAnsi"/>
          <w:color w:val="000000" w:themeColor="text1"/>
          <w:sz w:val="21"/>
          <w:szCs w:val="21"/>
          <w:lang w:val="en-GB"/>
        </w:rPr>
        <w:t>women's</w:t>
      </w:r>
      <w:r w:rsidRPr="00393924">
        <w:rPr>
          <w:rFonts w:asciiTheme="majorHAnsi" w:hAnsiTheme="majorHAnsi" w:cstheme="majorHAnsi"/>
          <w:color w:val="000000" w:themeColor="text1"/>
          <w:sz w:val="21"/>
          <w:szCs w:val="21"/>
          <w:lang w:val="en-GB"/>
        </w:rPr>
        <w:t xml:space="preserve"> participation in local and national peace processes.</w:t>
      </w:r>
    </w:p>
    <w:p w14:paraId="3999E3C1" w14:textId="0B0A2FE6" w:rsidR="00454823" w:rsidRPr="007679B3" w:rsidRDefault="00D751A1" w:rsidP="00304732">
      <w:pPr>
        <w:pStyle w:val="ListParagraph"/>
        <w:numPr>
          <w:ilvl w:val="1"/>
          <w:numId w:val="33"/>
        </w:numPr>
        <w:spacing w:after="120" w:line="276" w:lineRule="auto"/>
        <w:jc w:val="both"/>
        <w:rPr>
          <w:rFonts w:asciiTheme="majorHAnsi" w:hAnsiTheme="majorHAnsi" w:cstheme="majorHAnsi"/>
          <w:color w:val="FF0000"/>
          <w:sz w:val="21"/>
          <w:szCs w:val="21"/>
          <w:lang w:val="en-GB"/>
        </w:rPr>
      </w:pPr>
      <w:r w:rsidRPr="007679B3">
        <w:rPr>
          <w:rFonts w:asciiTheme="majorHAnsi" w:hAnsiTheme="majorHAnsi" w:cstheme="majorHAnsi"/>
          <w:color w:val="000000" w:themeColor="text1"/>
          <w:sz w:val="21"/>
          <w:szCs w:val="21"/>
          <w:lang w:val="en-GB"/>
        </w:rPr>
        <w:t xml:space="preserve">Indicator 3.4.1: Proportion of women in leadership positions within social dialogue and reconciliation mechanisms that promote peaceful, </w:t>
      </w:r>
      <w:proofErr w:type="gramStart"/>
      <w:r w:rsidRPr="007679B3">
        <w:rPr>
          <w:rFonts w:asciiTheme="majorHAnsi" w:hAnsiTheme="majorHAnsi" w:cstheme="majorHAnsi"/>
          <w:color w:val="000000" w:themeColor="text1"/>
          <w:sz w:val="21"/>
          <w:szCs w:val="21"/>
          <w:lang w:val="en-GB"/>
        </w:rPr>
        <w:t>just</w:t>
      </w:r>
      <w:proofErr w:type="gramEnd"/>
      <w:r w:rsidRPr="007679B3">
        <w:rPr>
          <w:rFonts w:asciiTheme="majorHAnsi" w:hAnsiTheme="majorHAnsi" w:cstheme="majorHAnsi"/>
          <w:color w:val="000000" w:themeColor="text1"/>
          <w:sz w:val="21"/>
          <w:szCs w:val="21"/>
          <w:lang w:val="en-GB"/>
        </w:rPr>
        <w:t xml:space="preserve"> and inclusive societies.</w:t>
      </w:r>
    </w:p>
    <w:p w14:paraId="30E7D4BE" w14:textId="77777777" w:rsidR="00EF17E7" w:rsidRPr="005E7451" w:rsidRDefault="00EF17E7" w:rsidP="00AD7B92">
      <w:pPr>
        <w:spacing w:after="120" w:line="276" w:lineRule="auto"/>
        <w:jc w:val="both"/>
        <w:rPr>
          <w:rFonts w:asciiTheme="majorHAnsi" w:hAnsiTheme="majorHAnsi" w:cstheme="majorHAnsi"/>
          <w:sz w:val="21"/>
          <w:szCs w:val="21"/>
          <w:lang w:val="en-GB"/>
        </w:rPr>
      </w:pPr>
    </w:p>
    <w:sectPr w:rsidR="00EF17E7" w:rsidRPr="005E7451" w:rsidSect="007679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D0DD" w14:textId="77777777" w:rsidR="00CA36F0" w:rsidRDefault="00CA36F0" w:rsidP="00772463">
      <w:r>
        <w:separator/>
      </w:r>
    </w:p>
  </w:endnote>
  <w:endnote w:type="continuationSeparator" w:id="0">
    <w:p w14:paraId="149EBB9E" w14:textId="77777777" w:rsidR="00CA36F0" w:rsidRDefault="00CA36F0" w:rsidP="0077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447F" w14:textId="28B4D1D7" w:rsidR="00304732" w:rsidRPr="00F8389A" w:rsidRDefault="00304732" w:rsidP="00F8389A">
    <w:pPr>
      <w:pStyle w:val="Footer"/>
      <w:jc w:val="center"/>
      <w:rPr>
        <w:rFonts w:asciiTheme="majorHAnsi" w:hAnsiTheme="majorHAnsi" w:cstheme="majorHAnsi"/>
        <w:sz w:val="21"/>
        <w:szCs w:val="21"/>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5ADE" w14:textId="77777777" w:rsidR="00304732" w:rsidRPr="00F8389A" w:rsidRDefault="00304732" w:rsidP="00F8389A">
    <w:pPr>
      <w:pStyle w:val="Footer"/>
      <w:jc w:val="center"/>
      <w:rPr>
        <w:rFonts w:asciiTheme="majorHAnsi" w:hAnsiTheme="majorHAnsi" w:cstheme="majorHAnsi"/>
        <w:sz w:val="21"/>
        <w:szCs w:val="21"/>
        <w:lang w:val="es-ES"/>
      </w:rPr>
    </w:pPr>
    <w:r w:rsidRPr="00F8389A">
      <w:rPr>
        <w:rFonts w:asciiTheme="majorHAnsi" w:hAnsiTheme="majorHAnsi" w:cstheme="majorHAnsi"/>
        <w:sz w:val="21"/>
        <w:szCs w:val="21"/>
        <w:lang w:val="en-GB"/>
      </w:rPr>
      <w:t xml:space="preserve">Page </w:t>
    </w:r>
    <w:r w:rsidRPr="00F8389A">
      <w:rPr>
        <w:rFonts w:asciiTheme="majorHAnsi" w:hAnsiTheme="majorHAnsi" w:cstheme="majorHAnsi"/>
        <w:sz w:val="21"/>
        <w:szCs w:val="21"/>
        <w:lang w:val="en-GB"/>
      </w:rPr>
      <w:fldChar w:fldCharType="begin"/>
    </w:r>
    <w:r w:rsidRPr="00F8389A">
      <w:rPr>
        <w:rFonts w:asciiTheme="majorHAnsi" w:hAnsiTheme="majorHAnsi" w:cstheme="majorHAnsi"/>
        <w:sz w:val="21"/>
        <w:szCs w:val="21"/>
        <w:lang w:val="en-GB"/>
      </w:rPr>
      <w:instrText xml:space="preserve"> PAGE </w:instrText>
    </w:r>
    <w:r w:rsidRPr="00F8389A">
      <w:rPr>
        <w:rFonts w:asciiTheme="majorHAnsi" w:hAnsiTheme="majorHAnsi" w:cstheme="majorHAnsi"/>
        <w:sz w:val="21"/>
        <w:szCs w:val="21"/>
        <w:lang w:val="en-GB"/>
      </w:rPr>
      <w:fldChar w:fldCharType="separate"/>
    </w:r>
    <w:r w:rsidR="00EA1C98">
      <w:rPr>
        <w:rFonts w:asciiTheme="majorHAnsi" w:hAnsiTheme="majorHAnsi" w:cstheme="majorHAnsi"/>
        <w:noProof/>
        <w:sz w:val="21"/>
        <w:szCs w:val="21"/>
        <w:lang w:val="en-GB"/>
      </w:rPr>
      <w:t>11</w:t>
    </w:r>
    <w:r w:rsidRPr="00F8389A">
      <w:rPr>
        <w:rFonts w:asciiTheme="majorHAnsi" w:hAnsiTheme="majorHAnsi" w:cstheme="majorHAnsi"/>
        <w:sz w:val="21"/>
        <w:szCs w:val="21"/>
        <w:lang w:val="en-GB"/>
      </w:rPr>
      <w:fldChar w:fldCharType="end"/>
    </w:r>
    <w:r w:rsidRPr="00F8389A">
      <w:rPr>
        <w:rFonts w:asciiTheme="majorHAnsi" w:hAnsiTheme="majorHAnsi" w:cstheme="majorHAnsi"/>
        <w:sz w:val="21"/>
        <w:szCs w:val="21"/>
        <w:lang w:val="en-GB"/>
      </w:rPr>
      <w:t xml:space="preserve"> of </w:t>
    </w:r>
    <w:r w:rsidRPr="00F8389A">
      <w:rPr>
        <w:rFonts w:asciiTheme="majorHAnsi" w:hAnsiTheme="majorHAnsi" w:cstheme="majorHAnsi"/>
        <w:sz w:val="21"/>
        <w:szCs w:val="21"/>
        <w:lang w:val="en-GB"/>
      </w:rPr>
      <w:fldChar w:fldCharType="begin"/>
    </w:r>
    <w:r w:rsidRPr="00F8389A">
      <w:rPr>
        <w:rFonts w:asciiTheme="majorHAnsi" w:hAnsiTheme="majorHAnsi" w:cstheme="majorHAnsi"/>
        <w:sz w:val="21"/>
        <w:szCs w:val="21"/>
        <w:lang w:val="en-GB"/>
      </w:rPr>
      <w:instrText xml:space="preserve"> NUMPAGES </w:instrText>
    </w:r>
    <w:r w:rsidRPr="00F8389A">
      <w:rPr>
        <w:rFonts w:asciiTheme="majorHAnsi" w:hAnsiTheme="majorHAnsi" w:cstheme="majorHAnsi"/>
        <w:sz w:val="21"/>
        <w:szCs w:val="21"/>
        <w:lang w:val="en-GB"/>
      </w:rPr>
      <w:fldChar w:fldCharType="separate"/>
    </w:r>
    <w:r w:rsidR="00EA1C98">
      <w:rPr>
        <w:rFonts w:asciiTheme="majorHAnsi" w:hAnsiTheme="majorHAnsi" w:cstheme="majorHAnsi"/>
        <w:noProof/>
        <w:sz w:val="21"/>
        <w:szCs w:val="21"/>
        <w:lang w:val="en-GB"/>
      </w:rPr>
      <w:t>31</w:t>
    </w:r>
    <w:r w:rsidRPr="00F8389A">
      <w:rPr>
        <w:rFonts w:asciiTheme="majorHAnsi" w:hAnsiTheme="majorHAnsi" w:cstheme="majorHAnsi"/>
        <w:sz w:val="21"/>
        <w:szCs w:val="21"/>
        <w:lang w:val="en-GB"/>
      </w:rPr>
      <w:fldChar w:fldCharType="end"/>
    </w:r>
  </w:p>
  <w:p w14:paraId="1CFE8F5C" w14:textId="77777777" w:rsidR="00304732" w:rsidRDefault="003047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2E45" w14:textId="77777777" w:rsidR="00CA36F0" w:rsidRDefault="00CA36F0" w:rsidP="00772463">
      <w:r>
        <w:separator/>
      </w:r>
    </w:p>
  </w:footnote>
  <w:footnote w:type="continuationSeparator" w:id="0">
    <w:p w14:paraId="4B6BEF30" w14:textId="77777777" w:rsidR="00CA36F0" w:rsidRDefault="00CA36F0" w:rsidP="00772463">
      <w:r>
        <w:continuationSeparator/>
      </w:r>
    </w:p>
  </w:footnote>
  <w:footnote w:id="1">
    <w:p w14:paraId="59DE873B" w14:textId="117DDF34" w:rsidR="00304732" w:rsidRPr="003700A9" w:rsidRDefault="00304732">
      <w:pPr>
        <w:pStyle w:val="FootnoteText"/>
        <w:rPr>
          <w:rFonts w:cstheme="majorHAnsi"/>
          <w:szCs w:val="18"/>
          <w:lang w:val="en-US"/>
        </w:rPr>
      </w:pPr>
      <w:r w:rsidRPr="003700A9">
        <w:rPr>
          <w:rStyle w:val="FootnoteReference"/>
          <w:rFonts w:cstheme="majorHAnsi"/>
          <w:szCs w:val="18"/>
        </w:rPr>
        <w:footnoteRef/>
      </w:r>
      <w:r w:rsidRPr="00304732">
        <w:rPr>
          <w:rFonts w:cstheme="majorHAnsi"/>
          <w:szCs w:val="18"/>
          <w:lang w:val="en-US"/>
        </w:rPr>
        <w:t xml:space="preserve"> </w:t>
      </w:r>
      <w:r w:rsidRPr="003700A9">
        <w:rPr>
          <w:rFonts w:cstheme="majorHAnsi"/>
          <w:szCs w:val="18"/>
          <w:lang w:val="en-US"/>
        </w:rPr>
        <w:t>In 2019, UNDP contributed US$ 377,000.</w:t>
      </w:r>
    </w:p>
  </w:footnote>
  <w:footnote w:id="2">
    <w:p w14:paraId="63A18B96" w14:textId="2501DCC4" w:rsidR="00304732" w:rsidRPr="00373ECF" w:rsidRDefault="00304732">
      <w:pPr>
        <w:pStyle w:val="FootnoteText"/>
        <w:rPr>
          <w:rFonts w:cstheme="majorHAnsi"/>
          <w:szCs w:val="18"/>
          <w:lang w:val="en-US"/>
        </w:rPr>
      </w:pPr>
      <w:r w:rsidRPr="00373ECF">
        <w:rPr>
          <w:rStyle w:val="FootnoteReference"/>
          <w:rFonts w:cstheme="majorHAnsi"/>
          <w:szCs w:val="18"/>
        </w:rPr>
        <w:footnoteRef/>
      </w:r>
      <w:r w:rsidRPr="00304732">
        <w:rPr>
          <w:rFonts w:cstheme="majorHAnsi"/>
          <w:szCs w:val="18"/>
          <w:lang w:val="en-US"/>
        </w:rPr>
        <w:t xml:space="preserve"> </w:t>
      </w:r>
      <w:r w:rsidRPr="00373ECF">
        <w:rPr>
          <w:rFonts w:cstheme="majorHAnsi"/>
          <w:szCs w:val="18"/>
          <w:lang w:val="en-US"/>
        </w:rPr>
        <w:t xml:space="preserve">The design of which is kept sufficiently flexible and agile to respond to </w:t>
      </w:r>
      <w:r>
        <w:rPr>
          <w:rFonts w:cstheme="majorHAnsi"/>
          <w:szCs w:val="18"/>
          <w:lang w:val="en-US"/>
        </w:rPr>
        <w:t xml:space="preserve">possible changes in the context and </w:t>
      </w:r>
      <w:r w:rsidRPr="00373ECF">
        <w:rPr>
          <w:rFonts w:cstheme="majorHAnsi"/>
          <w:szCs w:val="18"/>
          <w:lang w:val="en-US"/>
        </w:rPr>
        <w:t xml:space="preserve">emerging </w:t>
      </w:r>
      <w:r>
        <w:rPr>
          <w:rFonts w:cstheme="majorHAnsi"/>
          <w:szCs w:val="18"/>
          <w:lang w:val="en-US"/>
        </w:rPr>
        <w:t xml:space="preserve">peacebuilding </w:t>
      </w:r>
      <w:r w:rsidRPr="00373ECF">
        <w:rPr>
          <w:rFonts w:cstheme="majorHAnsi"/>
          <w:szCs w:val="18"/>
          <w:lang w:val="en-US"/>
        </w:rPr>
        <w:t>opportunities.</w:t>
      </w:r>
    </w:p>
  </w:footnote>
  <w:footnote w:id="3">
    <w:p w14:paraId="3B356BB1" w14:textId="15D903A8" w:rsidR="00304732" w:rsidRPr="00210AE3" w:rsidRDefault="00304732">
      <w:pPr>
        <w:pStyle w:val="FootnoteText"/>
        <w:rPr>
          <w:rFonts w:cstheme="majorHAnsi"/>
          <w:szCs w:val="18"/>
          <w:lang w:val="en-US"/>
        </w:rPr>
      </w:pPr>
      <w:r w:rsidRPr="00210AE3">
        <w:rPr>
          <w:rStyle w:val="FootnoteReference"/>
          <w:rFonts w:cstheme="majorHAnsi"/>
          <w:szCs w:val="18"/>
        </w:rPr>
        <w:footnoteRef/>
      </w:r>
      <w:r w:rsidRPr="00304732">
        <w:rPr>
          <w:rFonts w:cstheme="majorHAnsi"/>
          <w:szCs w:val="18"/>
          <w:lang w:val="en-US"/>
        </w:rPr>
        <w:t xml:space="preserve"> </w:t>
      </w:r>
      <w:r w:rsidRPr="00210AE3">
        <w:rPr>
          <w:rFonts w:cstheme="majorHAnsi"/>
          <w:szCs w:val="18"/>
          <w:lang w:val="en-US"/>
        </w:rPr>
        <w:t>As opposed to technical.</w:t>
      </w:r>
      <w:r>
        <w:rPr>
          <w:rFonts w:cstheme="majorHAnsi"/>
          <w:szCs w:val="18"/>
          <w:lang w:val="en-US"/>
        </w:rPr>
        <w:t xml:space="preserve"> See the section </w:t>
      </w:r>
      <w:hyperlink w:anchor="_Communication_with_donor" w:history="1">
        <w:r w:rsidRPr="00F57050">
          <w:rPr>
            <w:rStyle w:val="Hyperlink"/>
            <w:rFonts w:cstheme="majorHAnsi"/>
            <w:szCs w:val="18"/>
            <w:lang w:val="en-US"/>
          </w:rPr>
          <w:t>Communication with donor partners</w:t>
        </w:r>
      </w:hyperlink>
      <w:r>
        <w:rPr>
          <w:rFonts w:cstheme="majorHAnsi"/>
          <w:szCs w:val="18"/>
          <w:lang w:val="en-US"/>
        </w:rPr>
        <w:t>.</w:t>
      </w:r>
    </w:p>
  </w:footnote>
  <w:footnote w:id="4">
    <w:p w14:paraId="39034F24" w14:textId="189C0E5F" w:rsidR="00304732" w:rsidRPr="00AC1A26" w:rsidRDefault="00304732">
      <w:pPr>
        <w:pStyle w:val="FootnoteText"/>
        <w:rPr>
          <w:lang w:val="es-ES"/>
        </w:rPr>
      </w:pPr>
      <w:r>
        <w:rPr>
          <w:rStyle w:val="FootnoteReference"/>
        </w:rPr>
        <w:footnoteRef/>
      </w:r>
      <w:r w:rsidRPr="00304732">
        <w:rPr>
          <w:lang w:val="en-US"/>
        </w:rPr>
        <w:t xml:space="preserve"> </w:t>
      </w:r>
      <w:proofErr w:type="spellStart"/>
      <w:r>
        <w:rPr>
          <w:lang w:val="es-ES"/>
        </w:rPr>
        <w:t>See</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section</w:t>
      </w:r>
      <w:proofErr w:type="spellEnd"/>
      <w:r>
        <w:rPr>
          <w:lang w:val="es-ES"/>
        </w:rPr>
        <w:t xml:space="preserve"> </w:t>
      </w:r>
      <w:hyperlink w:anchor="_Gender_equality_and" w:history="1">
        <w:proofErr w:type="spellStart"/>
        <w:r w:rsidRPr="00AC1A26">
          <w:rPr>
            <w:rStyle w:val="Hyperlink"/>
            <w:lang w:val="es-ES"/>
          </w:rPr>
          <w:t>Gender</w:t>
        </w:r>
        <w:proofErr w:type="spellEnd"/>
        <w:r w:rsidRPr="00AC1A26">
          <w:rPr>
            <w:rStyle w:val="Hyperlink"/>
            <w:lang w:val="es-ES"/>
          </w:rPr>
          <w:t xml:space="preserve"> </w:t>
        </w:r>
        <w:proofErr w:type="spellStart"/>
        <w:r w:rsidRPr="00AC1A26">
          <w:rPr>
            <w:rStyle w:val="Hyperlink"/>
            <w:lang w:val="es-ES"/>
          </w:rPr>
          <w:t>equality</w:t>
        </w:r>
        <w:proofErr w:type="spellEnd"/>
        <w:r w:rsidRPr="00AC1A26">
          <w:rPr>
            <w:rStyle w:val="Hyperlink"/>
            <w:lang w:val="es-ES"/>
          </w:rPr>
          <w:t xml:space="preserve"> and </w:t>
        </w:r>
        <w:proofErr w:type="spellStart"/>
        <w:r w:rsidRPr="00AC1A26">
          <w:rPr>
            <w:rStyle w:val="Hyperlink"/>
            <w:lang w:val="es-ES"/>
          </w:rPr>
          <w:t>women</w:t>
        </w:r>
        <w:proofErr w:type="spellEnd"/>
        <w:r w:rsidRPr="00AC1A26">
          <w:rPr>
            <w:rStyle w:val="Hyperlink"/>
            <w:lang w:val="es-ES"/>
          </w:rPr>
          <w:t xml:space="preserve"> and </w:t>
        </w:r>
        <w:proofErr w:type="spellStart"/>
        <w:r w:rsidRPr="00AC1A26">
          <w:rPr>
            <w:rStyle w:val="Hyperlink"/>
            <w:lang w:val="es-ES"/>
          </w:rPr>
          <w:t>youth</w:t>
        </w:r>
        <w:proofErr w:type="spellEnd"/>
        <w:r w:rsidRPr="00AC1A26">
          <w:rPr>
            <w:rStyle w:val="Hyperlink"/>
            <w:lang w:val="es-ES"/>
          </w:rPr>
          <w:t xml:space="preserve"> </w:t>
        </w:r>
        <w:proofErr w:type="spellStart"/>
        <w:r w:rsidRPr="00AC1A26">
          <w:rPr>
            <w:rStyle w:val="Hyperlink"/>
            <w:lang w:val="es-ES"/>
          </w:rPr>
          <w:t>empowerment</w:t>
        </w:r>
        <w:proofErr w:type="spellEnd"/>
      </w:hyperlink>
      <w:r>
        <w:rPr>
          <w:lang w:val="es-ES"/>
        </w:rPr>
        <w:t>.</w:t>
      </w:r>
    </w:p>
  </w:footnote>
  <w:footnote w:id="5">
    <w:p w14:paraId="35B696FD" w14:textId="42AEE3DD" w:rsidR="00304732" w:rsidRPr="00304732" w:rsidRDefault="00304732">
      <w:pPr>
        <w:pStyle w:val="FootnoteText"/>
        <w:rPr>
          <w:rFonts w:cstheme="majorHAnsi"/>
          <w:szCs w:val="18"/>
          <w:lang w:val="en-US"/>
        </w:rPr>
      </w:pPr>
      <w:r w:rsidRPr="005D40CC">
        <w:rPr>
          <w:rStyle w:val="FootnoteReference"/>
          <w:rFonts w:cstheme="majorHAnsi"/>
          <w:szCs w:val="18"/>
        </w:rPr>
        <w:footnoteRef/>
      </w:r>
      <w:r w:rsidRPr="00304732">
        <w:rPr>
          <w:rFonts w:cstheme="majorHAnsi"/>
          <w:szCs w:val="18"/>
          <w:lang w:val="en-US"/>
        </w:rPr>
        <w:t xml:space="preserve"> </w:t>
      </w:r>
      <w:r>
        <w:rPr>
          <w:rFonts w:cstheme="majorHAnsi"/>
          <w:szCs w:val="18"/>
          <w:lang w:val="en-GB"/>
        </w:rPr>
        <w:t xml:space="preserve">The PSF </w:t>
      </w:r>
      <w:r w:rsidRPr="005D40CC">
        <w:rPr>
          <w:rFonts w:cstheme="majorHAnsi"/>
          <w:szCs w:val="18"/>
          <w:lang w:val="en-GB"/>
        </w:rPr>
        <w:t xml:space="preserve">has </w:t>
      </w:r>
      <w:r>
        <w:rPr>
          <w:rFonts w:cstheme="majorHAnsi"/>
          <w:szCs w:val="18"/>
          <w:lang w:val="en-GB"/>
        </w:rPr>
        <w:t>13 donor partners and</w:t>
      </w:r>
      <w:r w:rsidRPr="005D40CC">
        <w:rPr>
          <w:rFonts w:cstheme="majorHAnsi"/>
          <w:szCs w:val="18"/>
          <w:lang w:val="en-GB"/>
        </w:rPr>
        <w:t xml:space="preserve"> </w:t>
      </w:r>
      <w:r>
        <w:rPr>
          <w:rFonts w:cstheme="majorHAnsi"/>
          <w:szCs w:val="18"/>
          <w:lang w:val="en-GB"/>
        </w:rPr>
        <w:t>mobilised</w:t>
      </w:r>
      <w:r w:rsidRPr="005D40CC">
        <w:rPr>
          <w:rFonts w:cstheme="majorHAnsi"/>
          <w:szCs w:val="18"/>
          <w:lang w:val="en-GB"/>
        </w:rPr>
        <w:t xml:space="preserve"> US</w:t>
      </w:r>
      <w:r>
        <w:rPr>
          <w:rFonts w:cstheme="majorHAnsi"/>
          <w:szCs w:val="18"/>
          <w:lang w:val="en-GB"/>
        </w:rPr>
        <w:t>$</w:t>
      </w:r>
      <w:r w:rsidRPr="005D40CC">
        <w:rPr>
          <w:rFonts w:cstheme="majorHAnsi"/>
          <w:szCs w:val="18"/>
          <w:lang w:val="en-GB"/>
        </w:rPr>
        <w:t xml:space="preserve"> 26</w:t>
      </w:r>
      <w:r>
        <w:rPr>
          <w:rFonts w:cstheme="majorHAnsi"/>
          <w:szCs w:val="18"/>
          <w:lang w:val="en-GB"/>
        </w:rPr>
        <w:t>.7 million to support the peace process.</w:t>
      </w:r>
    </w:p>
  </w:footnote>
  <w:footnote w:id="6">
    <w:p w14:paraId="441BF630" w14:textId="3C27D1A6" w:rsidR="00304732" w:rsidRPr="00295A62" w:rsidRDefault="00304732">
      <w:pPr>
        <w:pStyle w:val="FootnoteText"/>
        <w:rPr>
          <w:lang w:val="es-ES"/>
        </w:rPr>
      </w:pPr>
      <w:r>
        <w:rPr>
          <w:rStyle w:val="FootnoteReference"/>
        </w:rPr>
        <w:footnoteRef/>
      </w:r>
      <w:r w:rsidRPr="00304732">
        <w:rPr>
          <w:lang w:val="en-US"/>
        </w:rPr>
        <w:t xml:space="preserve"> </w:t>
      </w:r>
      <w:r>
        <w:rPr>
          <w:lang w:val="en-GB"/>
        </w:rPr>
        <w:t>I</w:t>
      </w:r>
      <w:r w:rsidRPr="00295A62">
        <w:rPr>
          <w:lang w:val="en-GB"/>
        </w:rPr>
        <w:t>f relevant, coupled with an infrastructure rehabilitation component as a peace dividend</w:t>
      </w:r>
      <w:r>
        <w:rPr>
          <w:lang w:val="en-GB"/>
        </w:rPr>
        <w:t>.</w:t>
      </w:r>
    </w:p>
  </w:footnote>
  <w:footnote w:id="7">
    <w:p w14:paraId="32FF3880" w14:textId="77777777" w:rsidR="00304732" w:rsidRPr="00745269" w:rsidRDefault="00304732" w:rsidP="00D15FAC">
      <w:pPr>
        <w:pStyle w:val="FootnoteText"/>
        <w:rPr>
          <w:rFonts w:cstheme="majorHAnsi"/>
          <w:szCs w:val="18"/>
          <w:lang w:val="en-GB"/>
        </w:rPr>
      </w:pPr>
      <w:r w:rsidRPr="00581E36">
        <w:rPr>
          <w:rStyle w:val="FootnoteReference"/>
          <w:rFonts w:cstheme="majorHAnsi"/>
          <w:szCs w:val="18"/>
          <w:lang w:val="en-GB"/>
        </w:rPr>
        <w:footnoteRef/>
      </w:r>
      <w:r w:rsidRPr="00581E36">
        <w:rPr>
          <w:rFonts w:cstheme="majorHAnsi"/>
          <w:szCs w:val="18"/>
          <w:lang w:val="en-GB"/>
        </w:rPr>
        <w:t xml:space="preserve"> Measures to increase purchasing power and support local food production; </w:t>
      </w:r>
      <w:r>
        <w:rPr>
          <w:rFonts w:cstheme="majorHAnsi"/>
          <w:szCs w:val="18"/>
          <w:lang w:val="en-GB"/>
        </w:rPr>
        <w:t>r</w:t>
      </w:r>
      <w:r w:rsidRPr="00581E36">
        <w:rPr>
          <w:rFonts w:cstheme="majorHAnsi"/>
          <w:szCs w:val="18"/>
          <w:lang w:val="en-GB"/>
        </w:rPr>
        <w:t xml:space="preserve">educing the cost of financing and transporting </w:t>
      </w:r>
      <w:r w:rsidRPr="00745269">
        <w:rPr>
          <w:rFonts w:cstheme="majorHAnsi"/>
          <w:szCs w:val="18"/>
          <w:lang w:val="en-GB"/>
        </w:rPr>
        <w:t>imported food; and increasing economic stability, respectively.</w:t>
      </w:r>
    </w:p>
  </w:footnote>
  <w:footnote w:id="8">
    <w:p w14:paraId="1327B060" w14:textId="1ADDE69F" w:rsidR="00304732" w:rsidRPr="00745269" w:rsidRDefault="00304732">
      <w:pPr>
        <w:pStyle w:val="FootnoteText"/>
        <w:rPr>
          <w:lang w:val="es-ES"/>
        </w:rPr>
      </w:pPr>
      <w:r w:rsidRPr="00745269">
        <w:rPr>
          <w:rStyle w:val="FootnoteReference"/>
          <w:lang w:val="en-GB"/>
        </w:rPr>
        <w:footnoteRef/>
      </w:r>
      <w:r w:rsidRPr="00745269">
        <w:rPr>
          <w:lang w:val="en-GB"/>
        </w:rPr>
        <w:t xml:space="preserve"> Some aspects of the RC´s </w:t>
      </w:r>
      <w:r>
        <w:rPr>
          <w:lang w:val="en-GB"/>
        </w:rPr>
        <w:t xml:space="preserve">economic </w:t>
      </w:r>
      <w:r w:rsidRPr="00745269">
        <w:rPr>
          <w:lang w:val="en-GB"/>
        </w:rPr>
        <w:t>framework that do not have a direct impact on the peace process are not eligible. For example, qat replacement is important for food security but is a development, not a peacebuilding initiative.</w:t>
      </w:r>
    </w:p>
  </w:footnote>
  <w:footnote w:id="9">
    <w:p w14:paraId="0F09DE50" w14:textId="43DA60E4" w:rsidR="00304732" w:rsidRPr="00C92A20" w:rsidRDefault="00304732">
      <w:pPr>
        <w:pStyle w:val="FootnoteText"/>
        <w:rPr>
          <w:rFonts w:cstheme="majorHAnsi"/>
          <w:szCs w:val="18"/>
          <w:lang w:val="en-US"/>
        </w:rPr>
      </w:pPr>
      <w:r w:rsidRPr="00C92A20">
        <w:rPr>
          <w:rStyle w:val="FootnoteReference"/>
          <w:rFonts w:cstheme="majorHAnsi"/>
          <w:szCs w:val="18"/>
        </w:rPr>
        <w:footnoteRef/>
      </w:r>
      <w:r w:rsidRPr="00304732">
        <w:rPr>
          <w:rFonts w:cstheme="majorHAnsi"/>
          <w:szCs w:val="18"/>
          <w:lang w:val="en-US"/>
        </w:rPr>
        <w:t xml:space="preserve"> </w:t>
      </w:r>
      <w:r w:rsidRPr="00C92A20">
        <w:rPr>
          <w:rFonts w:cstheme="majorHAnsi"/>
          <w:szCs w:val="18"/>
          <w:lang w:val="en-US"/>
        </w:rPr>
        <w:t>Window 3 in the first phase of the PSF.</w:t>
      </w:r>
    </w:p>
  </w:footnote>
  <w:footnote w:id="10">
    <w:p w14:paraId="23F92F85" w14:textId="77777777" w:rsidR="00304732" w:rsidRPr="008806A1" w:rsidRDefault="00304732" w:rsidP="008806A1">
      <w:pPr>
        <w:rPr>
          <w:rFonts w:asciiTheme="majorHAnsi" w:hAnsiTheme="majorHAnsi" w:cstheme="majorHAnsi"/>
          <w:sz w:val="18"/>
          <w:szCs w:val="18"/>
          <w:lang w:val="en-GB"/>
        </w:rPr>
      </w:pPr>
      <w:r w:rsidRPr="008806A1">
        <w:rPr>
          <w:rStyle w:val="FootnoteReference"/>
          <w:rFonts w:asciiTheme="majorHAnsi" w:hAnsiTheme="majorHAnsi" w:cstheme="majorHAnsi"/>
          <w:sz w:val="18"/>
          <w:szCs w:val="18"/>
          <w:lang w:val="en-GB"/>
        </w:rPr>
        <w:footnoteRef/>
      </w:r>
      <w:r w:rsidRPr="008806A1">
        <w:rPr>
          <w:rFonts w:asciiTheme="majorHAnsi" w:hAnsiTheme="majorHAnsi" w:cstheme="majorHAnsi"/>
          <w:sz w:val="18"/>
          <w:szCs w:val="18"/>
          <w:lang w:val="en-GB"/>
        </w:rPr>
        <w:t xml:space="preserve"> I.e., including government officials, youth, civil society, tribal leaders, security actors, and women’s groups from different governorates and communities.</w:t>
      </w:r>
    </w:p>
  </w:footnote>
  <w:footnote w:id="11">
    <w:p w14:paraId="74CBD416" w14:textId="6252AD68" w:rsidR="00304732" w:rsidRPr="00304732" w:rsidRDefault="00304732" w:rsidP="00387AC0">
      <w:pPr>
        <w:pStyle w:val="FootnoteText"/>
        <w:rPr>
          <w:rFonts w:cstheme="majorHAnsi"/>
          <w:szCs w:val="18"/>
          <w:lang w:val="en-US"/>
        </w:rPr>
      </w:pPr>
      <w:r w:rsidRPr="00387AC0">
        <w:rPr>
          <w:rStyle w:val="FootnoteReference"/>
          <w:rFonts w:cstheme="majorHAnsi"/>
          <w:szCs w:val="18"/>
        </w:rPr>
        <w:footnoteRef/>
      </w:r>
      <w:r w:rsidRPr="00304732">
        <w:rPr>
          <w:rFonts w:cstheme="majorHAnsi"/>
          <w:szCs w:val="18"/>
          <w:lang w:val="en-US"/>
        </w:rPr>
        <w:t xml:space="preserve"> </w:t>
      </w:r>
      <w:r w:rsidRPr="005E7451">
        <w:rPr>
          <w:rFonts w:cstheme="majorHAnsi"/>
          <w:szCs w:val="18"/>
          <w:lang w:val="en-US"/>
        </w:rPr>
        <w:t>Entities eligible to submit Concept Notes</w:t>
      </w:r>
      <w:r w:rsidRPr="00304732">
        <w:rPr>
          <w:rFonts w:cstheme="majorHAnsi"/>
          <w:szCs w:val="18"/>
          <w:lang w:val="en-US"/>
        </w:rPr>
        <w:t xml:space="preserve"> are Donor partners;</w:t>
      </w:r>
      <w:r w:rsidRPr="005E7451">
        <w:rPr>
          <w:rFonts w:cstheme="majorHAnsi"/>
          <w:szCs w:val="18"/>
          <w:lang w:val="en-US"/>
        </w:rPr>
        <w:t xml:space="preserve"> </w:t>
      </w:r>
      <w:r w:rsidRPr="00304732">
        <w:rPr>
          <w:rFonts w:cstheme="majorHAnsi"/>
          <w:szCs w:val="18"/>
          <w:lang w:val="en-US"/>
        </w:rPr>
        <w:t xml:space="preserve">National and International NGOs / CSOs; UN Agencies, Funds and </w:t>
      </w:r>
      <w:r w:rsidRPr="00387AC0">
        <w:rPr>
          <w:rFonts w:cstheme="majorHAnsi"/>
          <w:szCs w:val="18"/>
          <w:lang w:val="en-US"/>
        </w:rPr>
        <w:t>P</w:t>
      </w:r>
      <w:r w:rsidRPr="00304732">
        <w:rPr>
          <w:rFonts w:cstheme="majorHAnsi"/>
          <w:szCs w:val="18"/>
          <w:lang w:val="en-US"/>
        </w:rPr>
        <w:t>rogrammes; Yemeni and International Universities; Private Sector; OSESGY; RCO; among others.</w:t>
      </w:r>
    </w:p>
  </w:footnote>
  <w:footnote w:id="12">
    <w:p w14:paraId="14EF571F" w14:textId="56CE60EC" w:rsidR="00304732" w:rsidRPr="000B526B" w:rsidRDefault="00304732">
      <w:pPr>
        <w:pStyle w:val="FootnoteText"/>
        <w:rPr>
          <w:lang w:val="en-US"/>
        </w:rPr>
      </w:pPr>
      <w:r>
        <w:rPr>
          <w:rStyle w:val="FootnoteReference"/>
        </w:rPr>
        <w:footnoteRef/>
      </w:r>
      <w:r w:rsidRPr="00304732">
        <w:rPr>
          <w:lang w:val="en-US"/>
        </w:rPr>
        <w:t xml:space="preserve"> </w:t>
      </w:r>
      <w:r w:rsidRPr="000B526B">
        <w:rPr>
          <w:lang w:val="en-US"/>
        </w:rPr>
        <w:t>S</w:t>
      </w:r>
      <w:r w:rsidRPr="00304732">
        <w:rPr>
          <w:lang w:val="en-US"/>
        </w:rPr>
        <w:t>uch as Partners Yemen, Safer Yemen, Search for Common Ground and PILPG</w:t>
      </w:r>
      <w:r w:rsidRPr="000B526B">
        <w:rPr>
          <w:lang w:val="en-US"/>
        </w:rPr>
        <w:t>.</w:t>
      </w:r>
    </w:p>
  </w:footnote>
  <w:footnote w:id="13">
    <w:p w14:paraId="0D8BBF9F" w14:textId="5BC23629" w:rsidR="00304732" w:rsidRPr="008577FD" w:rsidRDefault="00304732">
      <w:pPr>
        <w:pStyle w:val="FootnoteText"/>
        <w:rPr>
          <w:lang w:val="es-ES"/>
        </w:rPr>
      </w:pPr>
      <w:r>
        <w:rPr>
          <w:rStyle w:val="FootnoteReference"/>
        </w:rPr>
        <w:footnoteRef/>
      </w:r>
      <w:r w:rsidRPr="00304732">
        <w:rPr>
          <w:lang w:val="en-US"/>
        </w:rPr>
        <w:t xml:space="preserve"> </w:t>
      </w:r>
      <w:r>
        <w:rPr>
          <w:lang w:val="es-ES"/>
        </w:rPr>
        <w:t>U</w:t>
      </w:r>
      <w:r w:rsidRPr="00304732">
        <w:rPr>
          <w:lang w:val="en-US"/>
        </w:rPr>
        <w:t>sing a modular-based and adult learning methodology (that includes proposal writing; age and gender-sensitive conflict analysis; financial management; effective advocacy, relationship, and partnership management; among others).</w:t>
      </w:r>
    </w:p>
  </w:footnote>
  <w:footnote w:id="14">
    <w:p w14:paraId="2AA655BF" w14:textId="36ADFF0D" w:rsidR="00304732" w:rsidRPr="007876BC" w:rsidRDefault="00304732">
      <w:pPr>
        <w:pStyle w:val="FootnoteText"/>
        <w:rPr>
          <w:lang w:val="es-ES"/>
        </w:rPr>
      </w:pPr>
      <w:r>
        <w:rPr>
          <w:rStyle w:val="FootnoteReference"/>
        </w:rPr>
        <w:footnoteRef/>
      </w:r>
      <w:r w:rsidRPr="00304732">
        <w:rPr>
          <w:lang w:val="en-US"/>
        </w:rPr>
        <w:t xml:space="preserve"> </w:t>
      </w:r>
      <w:r>
        <w:rPr>
          <w:lang w:val="es-ES"/>
        </w:rPr>
        <w:t>F</w:t>
      </w:r>
      <w:r w:rsidRPr="00304732">
        <w:rPr>
          <w:lang w:val="en-US"/>
        </w:rPr>
        <w:t xml:space="preserve">or </w:t>
      </w:r>
      <w:proofErr w:type="spellStart"/>
      <w:r>
        <w:rPr>
          <w:lang w:val="es-ES"/>
        </w:rPr>
        <w:t>former</w:t>
      </w:r>
      <w:proofErr w:type="spellEnd"/>
      <w:r>
        <w:rPr>
          <w:lang w:val="es-ES"/>
        </w:rPr>
        <w:t xml:space="preserve"> </w:t>
      </w:r>
      <w:proofErr w:type="spellStart"/>
      <w:r>
        <w:rPr>
          <w:lang w:val="es-ES"/>
        </w:rPr>
        <w:t>associates</w:t>
      </w:r>
      <w:proofErr w:type="spellEnd"/>
      <w:r>
        <w:rPr>
          <w:lang w:val="es-ES"/>
        </w:rPr>
        <w:t xml:space="preserve"> of </w:t>
      </w:r>
      <w:r w:rsidRPr="00304732">
        <w:rPr>
          <w:lang w:val="en-US"/>
        </w:rPr>
        <w:t>armed groups designated as terrorist organizations</w:t>
      </w:r>
      <w:r>
        <w:rPr>
          <w:lang w:val="es-ES"/>
        </w:rPr>
        <w:t>.</w:t>
      </w:r>
    </w:p>
  </w:footnote>
  <w:footnote w:id="15">
    <w:p w14:paraId="614A5E57" w14:textId="5115C37C" w:rsidR="00304732" w:rsidRPr="00244D14" w:rsidRDefault="00304732">
      <w:pPr>
        <w:pStyle w:val="FootnoteText"/>
        <w:rPr>
          <w:rFonts w:cstheme="majorHAnsi"/>
          <w:szCs w:val="18"/>
          <w:lang w:val="en-US"/>
        </w:rPr>
      </w:pPr>
      <w:r w:rsidRPr="00244D14">
        <w:rPr>
          <w:rStyle w:val="FootnoteReference"/>
          <w:rFonts w:cstheme="majorHAnsi"/>
          <w:szCs w:val="18"/>
        </w:rPr>
        <w:footnoteRef/>
      </w:r>
      <w:r w:rsidRPr="00304732">
        <w:rPr>
          <w:rFonts w:cstheme="majorHAnsi"/>
          <w:szCs w:val="18"/>
          <w:lang w:val="en-US"/>
        </w:rPr>
        <w:t xml:space="preserve"> </w:t>
      </w:r>
      <w:r>
        <w:rPr>
          <w:rFonts w:cstheme="majorHAnsi"/>
          <w:szCs w:val="18"/>
          <w:lang w:val="en-US"/>
        </w:rPr>
        <w:t>If</w:t>
      </w:r>
      <w:r w:rsidRPr="00244D14">
        <w:rPr>
          <w:rFonts w:cstheme="majorHAnsi"/>
          <w:szCs w:val="18"/>
          <w:lang w:val="en-US"/>
        </w:rPr>
        <w:t xml:space="preserve">, for example, the Concept Note </w:t>
      </w:r>
      <w:r>
        <w:rPr>
          <w:rFonts w:cstheme="majorHAnsi"/>
          <w:szCs w:val="18"/>
          <w:lang w:val="en-US"/>
        </w:rPr>
        <w:t xml:space="preserve">does not meet all criteria, while it </w:t>
      </w:r>
      <w:r w:rsidRPr="00244D14">
        <w:rPr>
          <w:rFonts w:cstheme="majorHAnsi"/>
          <w:szCs w:val="18"/>
          <w:lang w:val="en-US"/>
        </w:rPr>
        <w:t>supports a highly promising peacebuilding opportunity.</w:t>
      </w:r>
    </w:p>
  </w:footnote>
  <w:footnote w:id="16">
    <w:p w14:paraId="2DD0EEA5" w14:textId="4EE11BF5" w:rsidR="00304732" w:rsidRPr="00772463" w:rsidRDefault="00304732" w:rsidP="003C7431">
      <w:pPr>
        <w:pStyle w:val="FootnoteText"/>
        <w:rPr>
          <w:rFonts w:cstheme="majorHAnsi"/>
          <w:szCs w:val="18"/>
          <w:lang w:val="en-US"/>
        </w:rPr>
      </w:pPr>
      <w:r w:rsidRPr="00772463">
        <w:rPr>
          <w:rStyle w:val="FootnoteReference"/>
          <w:rFonts w:cstheme="majorHAnsi"/>
          <w:szCs w:val="18"/>
        </w:rPr>
        <w:footnoteRef/>
      </w:r>
      <w:r w:rsidRPr="00304732">
        <w:rPr>
          <w:rFonts w:cstheme="majorHAnsi"/>
          <w:szCs w:val="18"/>
          <w:lang w:val="en-US"/>
        </w:rPr>
        <w:t xml:space="preserve"> Women’s as well as men’s concerns </w:t>
      </w:r>
      <w:r w:rsidRPr="00244D14">
        <w:rPr>
          <w:rFonts w:cstheme="majorHAnsi"/>
          <w:szCs w:val="18"/>
          <w:lang w:val="en-US"/>
        </w:rPr>
        <w:t xml:space="preserve">are </w:t>
      </w:r>
      <w:r w:rsidRPr="00304732">
        <w:rPr>
          <w:rFonts w:cstheme="majorHAnsi"/>
          <w:szCs w:val="18"/>
          <w:lang w:val="en-US"/>
        </w:rPr>
        <w:t>an integral dimension of the design, implementation, and monitoring of the proposed project in all spheres - political, economic, social, environmental - so that women and men benefit equally, and inequality is reduced or eliminated.</w:t>
      </w:r>
    </w:p>
  </w:footnote>
  <w:footnote w:id="17">
    <w:p w14:paraId="5CF348B5" w14:textId="70021BAA" w:rsidR="00304732" w:rsidRPr="0074277C" w:rsidRDefault="00304732" w:rsidP="0074277C">
      <w:pPr>
        <w:spacing w:after="120" w:line="276" w:lineRule="auto"/>
        <w:rPr>
          <w:rFonts w:asciiTheme="majorHAnsi" w:hAnsiTheme="majorHAnsi" w:cstheme="majorHAnsi"/>
          <w:sz w:val="18"/>
          <w:szCs w:val="18"/>
          <w:lang w:val="en-GB"/>
        </w:rPr>
      </w:pPr>
      <w:r w:rsidRPr="0074277C">
        <w:rPr>
          <w:rFonts w:asciiTheme="majorHAnsi" w:hAnsiTheme="majorHAnsi" w:cstheme="majorHAnsi"/>
          <w:sz w:val="18"/>
          <w:szCs w:val="18"/>
          <w:vertAlign w:val="superscript"/>
        </w:rPr>
        <w:footnoteRef/>
      </w:r>
      <w:r w:rsidRPr="00304732">
        <w:rPr>
          <w:rFonts w:asciiTheme="majorHAnsi" w:hAnsiTheme="majorHAnsi" w:cstheme="majorHAnsi"/>
          <w:sz w:val="18"/>
          <w:szCs w:val="18"/>
          <w:lang w:val="en-US"/>
        </w:rPr>
        <w:t xml:space="preserve"> </w:t>
      </w:r>
      <w:r w:rsidRPr="0074277C">
        <w:rPr>
          <w:rFonts w:asciiTheme="majorHAnsi" w:hAnsiTheme="majorHAnsi" w:cstheme="majorHAnsi"/>
          <w:sz w:val="18"/>
          <w:szCs w:val="18"/>
          <w:lang w:val="en-GB"/>
        </w:rPr>
        <w:t>The distinction between combatants and civilians as well as civilian objects and military objectives is set forth in Articles 48 and 52 of Addition Protocol I (AP I) to the Geneva Conventions of 1949, which is also recognized as customary rule of war. Article 48 of AP I stipulate: [Basic rule] ‘In order to ensure respect for and protection of the civilian population and civilian objects, the Parties to the conflict shall at all times distinguish between the civilian population and combatants and between civilian objects and military objectives and accordingly shall direct their operations only against military objectives’. Article 52 (1 &amp; 2) of the same AP I goes further to define what, in the spirit and letter of the law constitutes civilian objects and military objectives as stipulated in articles 48 and 52 of Additional Protocol I of 8 June 1977 relating to the Protection of Victims of International Armed Conflicts.</w:t>
      </w:r>
    </w:p>
  </w:footnote>
  <w:footnote w:id="18">
    <w:p w14:paraId="7C3924D0" w14:textId="77777777" w:rsidR="00304732" w:rsidRPr="00304732" w:rsidRDefault="00304732" w:rsidP="00EF17E7">
      <w:pPr>
        <w:pStyle w:val="FootnoteText"/>
        <w:rPr>
          <w:rFonts w:cstheme="majorHAnsi"/>
          <w:szCs w:val="18"/>
          <w:lang w:val="en-US"/>
        </w:rPr>
      </w:pPr>
      <w:r w:rsidRPr="00797491">
        <w:rPr>
          <w:rFonts w:cstheme="majorHAnsi"/>
          <w:szCs w:val="18"/>
          <w:vertAlign w:val="superscript"/>
        </w:rPr>
        <w:footnoteRef/>
      </w:r>
      <w:r w:rsidRPr="00304732">
        <w:rPr>
          <w:rFonts w:cstheme="majorHAnsi"/>
          <w:szCs w:val="18"/>
          <w:lang w:val="en-US"/>
        </w:rPr>
        <w:t xml:space="preserve"> file:///C:/Users/Anne/Downloads/UNDP-Yemen_ImpactofWar_WEB%20(1).pdf</w:t>
      </w:r>
    </w:p>
  </w:footnote>
  <w:footnote w:id="19">
    <w:p w14:paraId="37463055" w14:textId="77777777" w:rsidR="00304732" w:rsidRPr="00304732" w:rsidRDefault="00304732" w:rsidP="00EF17E7">
      <w:pPr>
        <w:pStyle w:val="FootnoteText"/>
        <w:rPr>
          <w:rFonts w:cstheme="majorHAnsi"/>
          <w:szCs w:val="18"/>
          <w:lang w:val="en-US"/>
        </w:rPr>
      </w:pPr>
      <w:r w:rsidRPr="00766367">
        <w:rPr>
          <w:rStyle w:val="FootnoteReference"/>
          <w:rFonts w:cstheme="majorHAnsi"/>
          <w:szCs w:val="18"/>
        </w:rPr>
        <w:footnoteRef/>
      </w:r>
      <w:r w:rsidRPr="00304732">
        <w:rPr>
          <w:rFonts w:cstheme="majorHAnsi"/>
          <w:szCs w:val="18"/>
          <w:lang w:val="en-US"/>
        </w:rPr>
        <w:t xml:space="preserve"> Costs per annum </w:t>
      </w:r>
    </w:p>
  </w:footnote>
  <w:footnote w:id="20">
    <w:p w14:paraId="6632F40B" w14:textId="77777777" w:rsidR="00304732" w:rsidRPr="00304732" w:rsidRDefault="00304732" w:rsidP="00CC3015">
      <w:pPr>
        <w:pStyle w:val="FootnoteText"/>
        <w:rPr>
          <w:lang w:val="en-US"/>
        </w:rPr>
      </w:pPr>
      <w:r>
        <w:rPr>
          <w:rStyle w:val="FootnoteReference"/>
        </w:rPr>
        <w:footnoteRef/>
      </w:r>
      <w:r w:rsidRPr="00304732">
        <w:rPr>
          <w:lang w:val="en-US"/>
        </w:rPr>
        <w:t xml:space="preserve"> This section includes data and analysis from the report: Yemen food supply chain, Mercy Corps and ACAPS Analysis Hub – Thematic Report, 16 December 2020.</w:t>
      </w:r>
    </w:p>
  </w:footnote>
  <w:footnote w:id="21">
    <w:p w14:paraId="4BC92C60" w14:textId="77777777" w:rsidR="00304732" w:rsidRPr="00304732" w:rsidRDefault="00304732" w:rsidP="00CC3015">
      <w:pPr>
        <w:pStyle w:val="FootnoteText"/>
        <w:rPr>
          <w:lang w:val="en-US"/>
        </w:rPr>
      </w:pPr>
      <w:r>
        <w:rPr>
          <w:rStyle w:val="FootnoteReference"/>
        </w:rPr>
        <w:footnoteRef/>
      </w:r>
      <w:r w:rsidRPr="00304732">
        <w:rPr>
          <w:lang w:val="en-US"/>
        </w:rPr>
        <w:t xml:space="preserve"> The content of this section is taken from the report Damage &amp; capacity assessment – Ports of Hodeidah, Salif and Ras Issa, </w:t>
      </w:r>
      <w:proofErr w:type="spellStart"/>
      <w:r w:rsidRPr="00304732">
        <w:rPr>
          <w:lang w:val="en-US"/>
        </w:rPr>
        <w:t>Engelberts</w:t>
      </w:r>
      <w:proofErr w:type="spellEnd"/>
      <w:r w:rsidRPr="00304732">
        <w:rPr>
          <w:lang w:val="en-US"/>
        </w:rPr>
        <w:t xml:space="preserve">, H. and </w:t>
      </w:r>
      <w:proofErr w:type="spellStart"/>
      <w:r w:rsidRPr="00304732">
        <w:rPr>
          <w:lang w:val="en-US"/>
        </w:rPr>
        <w:t>Wormmeester</w:t>
      </w:r>
      <w:proofErr w:type="spellEnd"/>
      <w:r w:rsidRPr="00304732">
        <w:rPr>
          <w:lang w:val="en-US"/>
        </w:rPr>
        <w:t xml:space="preserve">, M., </w:t>
      </w:r>
      <w:proofErr w:type="gramStart"/>
      <w:r w:rsidRPr="00304732">
        <w:rPr>
          <w:lang w:val="en-US"/>
        </w:rPr>
        <w:t>UNDP</w:t>
      </w:r>
      <w:proofErr w:type="gramEnd"/>
      <w:r w:rsidRPr="00304732">
        <w:rPr>
          <w:lang w:val="en-US"/>
        </w:rPr>
        <w:t xml:space="preserve"> and Port of Rotterdam.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4E4E" w14:textId="03CC8FA3" w:rsidR="00304732" w:rsidRPr="008A4BB5" w:rsidRDefault="00304732" w:rsidP="007377CC">
    <w:pPr>
      <w:pStyle w:val="Header"/>
      <w:tabs>
        <w:tab w:val="clear" w:pos="4513"/>
        <w:tab w:val="clear" w:pos="9026"/>
        <w:tab w:val="left" w:pos="3473"/>
      </w:tabs>
      <w:jc w:val="center"/>
      <w:rPr>
        <w:rFonts w:asciiTheme="majorHAnsi" w:hAnsiTheme="majorHAnsi" w:cstheme="majorHAnsi"/>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8BCB" w14:textId="77777777" w:rsidR="00304732" w:rsidRPr="008A4BB5" w:rsidRDefault="00304732" w:rsidP="002347BF">
    <w:pPr>
      <w:pStyle w:val="Header"/>
      <w:pBdr>
        <w:bottom w:val="single" w:sz="4" w:space="1" w:color="auto"/>
      </w:pBdr>
      <w:tabs>
        <w:tab w:val="clear" w:pos="4513"/>
        <w:tab w:val="clear" w:pos="9026"/>
        <w:tab w:val="left" w:pos="3473"/>
      </w:tabs>
      <w:jc w:val="center"/>
      <w:rPr>
        <w:rFonts w:asciiTheme="majorHAnsi" w:hAnsiTheme="majorHAnsi" w:cstheme="majorHAnsi"/>
        <w:sz w:val="18"/>
        <w:szCs w:val="18"/>
        <w:lang w:val="en-US"/>
      </w:rPr>
    </w:pPr>
    <w:r w:rsidRPr="008A4BB5">
      <w:rPr>
        <w:rFonts w:asciiTheme="majorHAnsi" w:hAnsiTheme="majorHAnsi" w:cstheme="majorHAnsi"/>
        <w:sz w:val="18"/>
        <w:szCs w:val="18"/>
        <w:lang w:val="en-US"/>
      </w:rPr>
      <w:t>PSF – Phase II</w:t>
    </w:r>
    <w:r>
      <w:rPr>
        <w:rFonts w:asciiTheme="majorHAnsi" w:hAnsiTheme="majorHAnsi" w:cstheme="majorHAnsi"/>
        <w:sz w:val="18"/>
        <w:szCs w:val="18"/>
        <w:lang w:val="en-US"/>
      </w:rPr>
      <w:t xml:space="preserve"> – Strategic Framework </w:t>
    </w:r>
    <w:r w:rsidRPr="008A4BB5">
      <w:rPr>
        <w:rFonts w:asciiTheme="majorHAnsi" w:hAnsiTheme="majorHAnsi" w:cstheme="majorHAnsi"/>
        <w:sz w:val="18"/>
        <w:szCs w:val="18"/>
        <w:lang w:val="en-US"/>
      </w:rPr>
      <w:t>–</w:t>
    </w:r>
    <w:r>
      <w:rPr>
        <w:rFonts w:asciiTheme="majorHAnsi" w:hAnsiTheme="majorHAnsi" w:cstheme="majorHAnsi"/>
        <w:sz w:val="18"/>
        <w:szCs w:val="18"/>
        <w:lang w:val="en-US"/>
      </w:rPr>
      <w:t>Draft for PSF Steering Committee review</w:t>
    </w:r>
  </w:p>
  <w:p w14:paraId="71D0B15A" w14:textId="77777777" w:rsidR="00304732" w:rsidRPr="00304732" w:rsidRDefault="00304732">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D3B"/>
    <w:multiLevelType w:val="hybridMultilevel"/>
    <w:tmpl w:val="405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D1B"/>
    <w:multiLevelType w:val="hybridMultilevel"/>
    <w:tmpl w:val="3B2C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97CB2"/>
    <w:multiLevelType w:val="hybridMultilevel"/>
    <w:tmpl w:val="2DCE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40677"/>
    <w:multiLevelType w:val="hybridMultilevel"/>
    <w:tmpl w:val="58EE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E463C"/>
    <w:multiLevelType w:val="hybridMultilevel"/>
    <w:tmpl w:val="54FA8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F444A"/>
    <w:multiLevelType w:val="hybridMultilevel"/>
    <w:tmpl w:val="AF2C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8312F"/>
    <w:multiLevelType w:val="hybridMultilevel"/>
    <w:tmpl w:val="085299E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12783B83"/>
    <w:multiLevelType w:val="hybridMultilevel"/>
    <w:tmpl w:val="BD0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E1BD2"/>
    <w:multiLevelType w:val="hybridMultilevel"/>
    <w:tmpl w:val="084E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C1E6D"/>
    <w:multiLevelType w:val="hybridMultilevel"/>
    <w:tmpl w:val="38BE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3289E"/>
    <w:multiLevelType w:val="hybridMultilevel"/>
    <w:tmpl w:val="815A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D37BC"/>
    <w:multiLevelType w:val="hybridMultilevel"/>
    <w:tmpl w:val="DF48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A01A0"/>
    <w:multiLevelType w:val="hybridMultilevel"/>
    <w:tmpl w:val="FBD6DAD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1" w:hanging="360"/>
      </w:pPr>
      <w:rPr>
        <w:rFonts w:ascii="Courier New" w:hAnsi="Courier New" w:cs="Courier New" w:hint="default"/>
      </w:rPr>
    </w:lvl>
    <w:lvl w:ilvl="2" w:tplc="FFFFFFFF" w:tentative="1">
      <w:start w:val="1"/>
      <w:numFmt w:val="bullet"/>
      <w:lvlText w:val=""/>
      <w:lvlJc w:val="left"/>
      <w:pPr>
        <w:ind w:left="2521" w:hanging="360"/>
      </w:pPr>
      <w:rPr>
        <w:rFonts w:ascii="Wingdings" w:hAnsi="Wingdings" w:hint="default"/>
      </w:rPr>
    </w:lvl>
    <w:lvl w:ilvl="3" w:tplc="FFFFFFFF" w:tentative="1">
      <w:start w:val="1"/>
      <w:numFmt w:val="bullet"/>
      <w:lvlText w:val=""/>
      <w:lvlJc w:val="left"/>
      <w:pPr>
        <w:ind w:left="3241" w:hanging="360"/>
      </w:pPr>
      <w:rPr>
        <w:rFonts w:ascii="Symbol" w:hAnsi="Symbol" w:hint="default"/>
      </w:rPr>
    </w:lvl>
    <w:lvl w:ilvl="4" w:tplc="FFFFFFFF" w:tentative="1">
      <w:start w:val="1"/>
      <w:numFmt w:val="bullet"/>
      <w:lvlText w:val="o"/>
      <w:lvlJc w:val="left"/>
      <w:pPr>
        <w:ind w:left="3961" w:hanging="360"/>
      </w:pPr>
      <w:rPr>
        <w:rFonts w:ascii="Courier New" w:hAnsi="Courier New" w:cs="Courier New" w:hint="default"/>
      </w:rPr>
    </w:lvl>
    <w:lvl w:ilvl="5" w:tplc="FFFFFFFF" w:tentative="1">
      <w:start w:val="1"/>
      <w:numFmt w:val="bullet"/>
      <w:lvlText w:val=""/>
      <w:lvlJc w:val="left"/>
      <w:pPr>
        <w:ind w:left="4681" w:hanging="360"/>
      </w:pPr>
      <w:rPr>
        <w:rFonts w:ascii="Wingdings" w:hAnsi="Wingdings" w:hint="default"/>
      </w:rPr>
    </w:lvl>
    <w:lvl w:ilvl="6" w:tplc="FFFFFFFF" w:tentative="1">
      <w:start w:val="1"/>
      <w:numFmt w:val="bullet"/>
      <w:lvlText w:val=""/>
      <w:lvlJc w:val="left"/>
      <w:pPr>
        <w:ind w:left="5401" w:hanging="360"/>
      </w:pPr>
      <w:rPr>
        <w:rFonts w:ascii="Symbol" w:hAnsi="Symbol" w:hint="default"/>
      </w:rPr>
    </w:lvl>
    <w:lvl w:ilvl="7" w:tplc="FFFFFFFF" w:tentative="1">
      <w:start w:val="1"/>
      <w:numFmt w:val="bullet"/>
      <w:lvlText w:val="o"/>
      <w:lvlJc w:val="left"/>
      <w:pPr>
        <w:ind w:left="6121" w:hanging="360"/>
      </w:pPr>
      <w:rPr>
        <w:rFonts w:ascii="Courier New" w:hAnsi="Courier New" w:cs="Courier New" w:hint="default"/>
      </w:rPr>
    </w:lvl>
    <w:lvl w:ilvl="8" w:tplc="FFFFFFFF" w:tentative="1">
      <w:start w:val="1"/>
      <w:numFmt w:val="bullet"/>
      <w:lvlText w:val=""/>
      <w:lvlJc w:val="left"/>
      <w:pPr>
        <w:ind w:left="6841" w:hanging="360"/>
      </w:pPr>
      <w:rPr>
        <w:rFonts w:ascii="Wingdings" w:hAnsi="Wingdings" w:hint="default"/>
      </w:rPr>
    </w:lvl>
  </w:abstractNum>
  <w:abstractNum w:abstractNumId="13" w15:restartNumberingAfterBreak="0">
    <w:nsid w:val="20116F3D"/>
    <w:multiLevelType w:val="hybridMultilevel"/>
    <w:tmpl w:val="A03A4166"/>
    <w:lvl w:ilvl="0" w:tplc="47865EA6">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145CC"/>
    <w:multiLevelType w:val="hybridMultilevel"/>
    <w:tmpl w:val="D688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53B9E"/>
    <w:multiLevelType w:val="hybridMultilevel"/>
    <w:tmpl w:val="9FEE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22AC1"/>
    <w:multiLevelType w:val="hybridMultilevel"/>
    <w:tmpl w:val="D5A4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C1906"/>
    <w:multiLevelType w:val="hybridMultilevel"/>
    <w:tmpl w:val="820A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45A2A"/>
    <w:multiLevelType w:val="hybridMultilevel"/>
    <w:tmpl w:val="A7BEA74A"/>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875E91"/>
    <w:multiLevelType w:val="hybridMultilevel"/>
    <w:tmpl w:val="5D24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B6434"/>
    <w:multiLevelType w:val="hybridMultilevel"/>
    <w:tmpl w:val="F1B8B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E20C4"/>
    <w:multiLevelType w:val="hybridMultilevel"/>
    <w:tmpl w:val="9304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AC001B"/>
    <w:multiLevelType w:val="hybridMultilevel"/>
    <w:tmpl w:val="6E08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133B3"/>
    <w:multiLevelType w:val="hybridMultilevel"/>
    <w:tmpl w:val="0F22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D1FDA"/>
    <w:multiLevelType w:val="hybridMultilevel"/>
    <w:tmpl w:val="6E5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9360FE"/>
    <w:multiLevelType w:val="hybridMultilevel"/>
    <w:tmpl w:val="9AF2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E5071"/>
    <w:multiLevelType w:val="hybridMultilevel"/>
    <w:tmpl w:val="A41C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A03BF"/>
    <w:multiLevelType w:val="hybridMultilevel"/>
    <w:tmpl w:val="DF58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DF1BDF"/>
    <w:multiLevelType w:val="hybridMultilevel"/>
    <w:tmpl w:val="BDB0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53508"/>
    <w:multiLevelType w:val="hybridMultilevel"/>
    <w:tmpl w:val="4BB8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10A22"/>
    <w:multiLevelType w:val="hybridMultilevel"/>
    <w:tmpl w:val="9A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A957FB"/>
    <w:multiLevelType w:val="hybridMultilevel"/>
    <w:tmpl w:val="268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C232D"/>
    <w:multiLevelType w:val="hybridMultilevel"/>
    <w:tmpl w:val="6618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85B4A"/>
    <w:multiLevelType w:val="hybridMultilevel"/>
    <w:tmpl w:val="87B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93389"/>
    <w:multiLevelType w:val="hybridMultilevel"/>
    <w:tmpl w:val="A186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29"/>
  </w:num>
  <w:num w:numId="5">
    <w:abstractNumId w:val="21"/>
  </w:num>
  <w:num w:numId="6">
    <w:abstractNumId w:val="1"/>
  </w:num>
  <w:num w:numId="7">
    <w:abstractNumId w:val="19"/>
  </w:num>
  <w:num w:numId="8">
    <w:abstractNumId w:val="34"/>
  </w:num>
  <w:num w:numId="9">
    <w:abstractNumId w:val="27"/>
  </w:num>
  <w:num w:numId="10">
    <w:abstractNumId w:val="2"/>
  </w:num>
  <w:num w:numId="11">
    <w:abstractNumId w:val="16"/>
  </w:num>
  <w:num w:numId="12">
    <w:abstractNumId w:val="30"/>
  </w:num>
  <w:num w:numId="13">
    <w:abstractNumId w:val="17"/>
  </w:num>
  <w:num w:numId="14">
    <w:abstractNumId w:val="14"/>
  </w:num>
  <w:num w:numId="15">
    <w:abstractNumId w:val="0"/>
  </w:num>
  <w:num w:numId="16">
    <w:abstractNumId w:val="13"/>
  </w:num>
  <w:num w:numId="17">
    <w:abstractNumId w:val="8"/>
  </w:num>
  <w:num w:numId="18">
    <w:abstractNumId w:val="24"/>
  </w:num>
  <w:num w:numId="19">
    <w:abstractNumId w:val="15"/>
  </w:num>
  <w:num w:numId="20">
    <w:abstractNumId w:val="12"/>
  </w:num>
  <w:num w:numId="21">
    <w:abstractNumId w:val="20"/>
  </w:num>
  <w:num w:numId="22">
    <w:abstractNumId w:val="7"/>
  </w:num>
  <w:num w:numId="23">
    <w:abstractNumId w:val="33"/>
  </w:num>
  <w:num w:numId="24">
    <w:abstractNumId w:val="6"/>
  </w:num>
  <w:num w:numId="25">
    <w:abstractNumId w:val="23"/>
  </w:num>
  <w:num w:numId="26">
    <w:abstractNumId w:val="28"/>
  </w:num>
  <w:num w:numId="27">
    <w:abstractNumId w:val="25"/>
  </w:num>
  <w:num w:numId="28">
    <w:abstractNumId w:val="22"/>
  </w:num>
  <w:num w:numId="29">
    <w:abstractNumId w:val="3"/>
  </w:num>
  <w:num w:numId="30">
    <w:abstractNumId w:val="26"/>
  </w:num>
  <w:num w:numId="31">
    <w:abstractNumId w:val="32"/>
  </w:num>
  <w:num w:numId="32">
    <w:abstractNumId w:val="5"/>
  </w:num>
  <w:num w:numId="33">
    <w:abstractNumId w:val="9"/>
  </w:num>
  <w:num w:numId="34">
    <w:abstractNumId w:val="31"/>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20"/>
    <w:rsid w:val="00005CF4"/>
    <w:rsid w:val="000070F1"/>
    <w:rsid w:val="00012275"/>
    <w:rsid w:val="00012CC8"/>
    <w:rsid w:val="0001556A"/>
    <w:rsid w:val="00025234"/>
    <w:rsid w:val="00030AD9"/>
    <w:rsid w:val="00034D00"/>
    <w:rsid w:val="000476C2"/>
    <w:rsid w:val="00047AB0"/>
    <w:rsid w:val="000516DD"/>
    <w:rsid w:val="00056695"/>
    <w:rsid w:val="000630AE"/>
    <w:rsid w:val="000767E0"/>
    <w:rsid w:val="000929E0"/>
    <w:rsid w:val="0009459B"/>
    <w:rsid w:val="00095D3A"/>
    <w:rsid w:val="000A658C"/>
    <w:rsid w:val="000A77BC"/>
    <w:rsid w:val="000B526B"/>
    <w:rsid w:val="000B674F"/>
    <w:rsid w:val="000D7E4A"/>
    <w:rsid w:val="000E2CB3"/>
    <w:rsid w:val="000E56DC"/>
    <w:rsid w:val="000F7282"/>
    <w:rsid w:val="001019EE"/>
    <w:rsid w:val="001051DA"/>
    <w:rsid w:val="001064C9"/>
    <w:rsid w:val="001136AD"/>
    <w:rsid w:val="00115583"/>
    <w:rsid w:val="00123DBD"/>
    <w:rsid w:val="0012625D"/>
    <w:rsid w:val="00131F61"/>
    <w:rsid w:val="00141897"/>
    <w:rsid w:val="00143203"/>
    <w:rsid w:val="00144004"/>
    <w:rsid w:val="00150646"/>
    <w:rsid w:val="0015461A"/>
    <w:rsid w:val="001576D0"/>
    <w:rsid w:val="001576D1"/>
    <w:rsid w:val="00157734"/>
    <w:rsid w:val="00175A93"/>
    <w:rsid w:val="001812D9"/>
    <w:rsid w:val="001813D2"/>
    <w:rsid w:val="00182930"/>
    <w:rsid w:val="00183C1B"/>
    <w:rsid w:val="00194891"/>
    <w:rsid w:val="001A17D3"/>
    <w:rsid w:val="001A1B9B"/>
    <w:rsid w:val="001C252C"/>
    <w:rsid w:val="001F1AA1"/>
    <w:rsid w:val="001F5BD4"/>
    <w:rsid w:val="001F5C27"/>
    <w:rsid w:val="00204944"/>
    <w:rsid w:val="00210AE3"/>
    <w:rsid w:val="00211ABA"/>
    <w:rsid w:val="0021281C"/>
    <w:rsid w:val="002128C0"/>
    <w:rsid w:val="00220E86"/>
    <w:rsid w:val="00223A62"/>
    <w:rsid w:val="00224F3F"/>
    <w:rsid w:val="00225C55"/>
    <w:rsid w:val="00232090"/>
    <w:rsid w:val="002347BF"/>
    <w:rsid w:val="002375A5"/>
    <w:rsid w:val="002400DE"/>
    <w:rsid w:val="00241671"/>
    <w:rsid w:val="00244D14"/>
    <w:rsid w:val="0025521D"/>
    <w:rsid w:val="00255C36"/>
    <w:rsid w:val="002560A6"/>
    <w:rsid w:val="00262208"/>
    <w:rsid w:val="00262C95"/>
    <w:rsid w:val="002634F2"/>
    <w:rsid w:val="002638B2"/>
    <w:rsid w:val="00275DA4"/>
    <w:rsid w:val="00281650"/>
    <w:rsid w:val="00282CC6"/>
    <w:rsid w:val="00282D95"/>
    <w:rsid w:val="00283B33"/>
    <w:rsid w:val="0028795B"/>
    <w:rsid w:val="00295A62"/>
    <w:rsid w:val="002965D6"/>
    <w:rsid w:val="002B6077"/>
    <w:rsid w:val="002C1676"/>
    <w:rsid w:val="002C657D"/>
    <w:rsid w:val="002D1D5B"/>
    <w:rsid w:val="002E2AD0"/>
    <w:rsid w:val="002F64B0"/>
    <w:rsid w:val="00304732"/>
    <w:rsid w:val="003112EF"/>
    <w:rsid w:val="0031276A"/>
    <w:rsid w:val="00312A69"/>
    <w:rsid w:val="00317E03"/>
    <w:rsid w:val="00323A09"/>
    <w:rsid w:val="0033044C"/>
    <w:rsid w:val="003355FC"/>
    <w:rsid w:val="00336B5A"/>
    <w:rsid w:val="00337CCC"/>
    <w:rsid w:val="00354BE0"/>
    <w:rsid w:val="003571CF"/>
    <w:rsid w:val="00357CE3"/>
    <w:rsid w:val="003678DB"/>
    <w:rsid w:val="003700A9"/>
    <w:rsid w:val="00373ECF"/>
    <w:rsid w:val="0037593F"/>
    <w:rsid w:val="00385DCD"/>
    <w:rsid w:val="00387AC0"/>
    <w:rsid w:val="00393924"/>
    <w:rsid w:val="00394C15"/>
    <w:rsid w:val="003A1AC4"/>
    <w:rsid w:val="003A76FD"/>
    <w:rsid w:val="003B0997"/>
    <w:rsid w:val="003B2AA2"/>
    <w:rsid w:val="003B322C"/>
    <w:rsid w:val="003B5F59"/>
    <w:rsid w:val="003C17B0"/>
    <w:rsid w:val="003C7431"/>
    <w:rsid w:val="003D35DF"/>
    <w:rsid w:val="003E37DD"/>
    <w:rsid w:val="003E3E64"/>
    <w:rsid w:val="003F0600"/>
    <w:rsid w:val="003F3CCD"/>
    <w:rsid w:val="004103AE"/>
    <w:rsid w:val="00410754"/>
    <w:rsid w:val="004123DA"/>
    <w:rsid w:val="004163F0"/>
    <w:rsid w:val="00420057"/>
    <w:rsid w:val="0042371E"/>
    <w:rsid w:val="004249CF"/>
    <w:rsid w:val="00443D93"/>
    <w:rsid w:val="00443EC9"/>
    <w:rsid w:val="00445ECF"/>
    <w:rsid w:val="00451578"/>
    <w:rsid w:val="00454823"/>
    <w:rsid w:val="00460F24"/>
    <w:rsid w:val="00465F84"/>
    <w:rsid w:val="004667B7"/>
    <w:rsid w:val="00475AB2"/>
    <w:rsid w:val="00475CF9"/>
    <w:rsid w:val="00476802"/>
    <w:rsid w:val="00482E9D"/>
    <w:rsid w:val="00490599"/>
    <w:rsid w:val="00496AB3"/>
    <w:rsid w:val="004A0BC8"/>
    <w:rsid w:val="004A1BC9"/>
    <w:rsid w:val="004A2E0C"/>
    <w:rsid w:val="004B1F80"/>
    <w:rsid w:val="004B6979"/>
    <w:rsid w:val="004B7FB6"/>
    <w:rsid w:val="004C422B"/>
    <w:rsid w:val="004C5F0A"/>
    <w:rsid w:val="004C6BC6"/>
    <w:rsid w:val="004D0901"/>
    <w:rsid w:val="004D42EF"/>
    <w:rsid w:val="004D4506"/>
    <w:rsid w:val="004E6C55"/>
    <w:rsid w:val="004E7E26"/>
    <w:rsid w:val="0050033D"/>
    <w:rsid w:val="005066A2"/>
    <w:rsid w:val="005253EA"/>
    <w:rsid w:val="0052609E"/>
    <w:rsid w:val="0052669E"/>
    <w:rsid w:val="0053162C"/>
    <w:rsid w:val="00531CA1"/>
    <w:rsid w:val="00547F5C"/>
    <w:rsid w:val="0055187A"/>
    <w:rsid w:val="005635BF"/>
    <w:rsid w:val="00571646"/>
    <w:rsid w:val="00577B59"/>
    <w:rsid w:val="00577FC3"/>
    <w:rsid w:val="00581E36"/>
    <w:rsid w:val="00582EBA"/>
    <w:rsid w:val="00584109"/>
    <w:rsid w:val="00585D30"/>
    <w:rsid w:val="00590EF8"/>
    <w:rsid w:val="00594BF1"/>
    <w:rsid w:val="00597A0E"/>
    <w:rsid w:val="00597DF9"/>
    <w:rsid w:val="005A3DD2"/>
    <w:rsid w:val="005A6C85"/>
    <w:rsid w:val="005B3BD2"/>
    <w:rsid w:val="005B51B0"/>
    <w:rsid w:val="005D18E7"/>
    <w:rsid w:val="005D24F2"/>
    <w:rsid w:val="005D37DE"/>
    <w:rsid w:val="005D40CC"/>
    <w:rsid w:val="005D77C9"/>
    <w:rsid w:val="005E0C7E"/>
    <w:rsid w:val="005E1D28"/>
    <w:rsid w:val="005E21F1"/>
    <w:rsid w:val="005E262B"/>
    <w:rsid w:val="005E7451"/>
    <w:rsid w:val="005F196D"/>
    <w:rsid w:val="005F2DF1"/>
    <w:rsid w:val="005F320C"/>
    <w:rsid w:val="006032E1"/>
    <w:rsid w:val="00607F66"/>
    <w:rsid w:val="00610750"/>
    <w:rsid w:val="00612675"/>
    <w:rsid w:val="00623F12"/>
    <w:rsid w:val="00624B44"/>
    <w:rsid w:val="00634E61"/>
    <w:rsid w:val="006362A3"/>
    <w:rsid w:val="0063670D"/>
    <w:rsid w:val="0064225D"/>
    <w:rsid w:val="00642302"/>
    <w:rsid w:val="00642316"/>
    <w:rsid w:val="00654834"/>
    <w:rsid w:val="00663F4E"/>
    <w:rsid w:val="00664F76"/>
    <w:rsid w:val="0066670B"/>
    <w:rsid w:val="00666AF2"/>
    <w:rsid w:val="00675828"/>
    <w:rsid w:val="00676AF3"/>
    <w:rsid w:val="006875BD"/>
    <w:rsid w:val="006959DD"/>
    <w:rsid w:val="006A0B45"/>
    <w:rsid w:val="006A415D"/>
    <w:rsid w:val="006A6382"/>
    <w:rsid w:val="006B08B4"/>
    <w:rsid w:val="006C521F"/>
    <w:rsid w:val="006C686E"/>
    <w:rsid w:val="006D412A"/>
    <w:rsid w:val="006E60D5"/>
    <w:rsid w:val="006E6B80"/>
    <w:rsid w:val="006F1271"/>
    <w:rsid w:val="006F4E67"/>
    <w:rsid w:val="006F5C24"/>
    <w:rsid w:val="00700758"/>
    <w:rsid w:val="007038BA"/>
    <w:rsid w:val="007200B1"/>
    <w:rsid w:val="007262A4"/>
    <w:rsid w:val="0072776C"/>
    <w:rsid w:val="00731DB0"/>
    <w:rsid w:val="007377CC"/>
    <w:rsid w:val="0074277C"/>
    <w:rsid w:val="00742DE4"/>
    <w:rsid w:val="007436CA"/>
    <w:rsid w:val="00745269"/>
    <w:rsid w:val="00745ADA"/>
    <w:rsid w:val="00750890"/>
    <w:rsid w:val="00753D68"/>
    <w:rsid w:val="00754E81"/>
    <w:rsid w:val="00762A0C"/>
    <w:rsid w:val="00764BCA"/>
    <w:rsid w:val="007659D3"/>
    <w:rsid w:val="00766357"/>
    <w:rsid w:val="00766367"/>
    <w:rsid w:val="007679B3"/>
    <w:rsid w:val="00772463"/>
    <w:rsid w:val="007728F8"/>
    <w:rsid w:val="00785845"/>
    <w:rsid w:val="00786C88"/>
    <w:rsid w:val="007876BC"/>
    <w:rsid w:val="007877FA"/>
    <w:rsid w:val="00790372"/>
    <w:rsid w:val="00797491"/>
    <w:rsid w:val="007A18F2"/>
    <w:rsid w:val="007B0C76"/>
    <w:rsid w:val="007B3F10"/>
    <w:rsid w:val="007B4F8E"/>
    <w:rsid w:val="007B53F0"/>
    <w:rsid w:val="007C1472"/>
    <w:rsid w:val="007C397B"/>
    <w:rsid w:val="007C55C1"/>
    <w:rsid w:val="007D249F"/>
    <w:rsid w:val="007D4516"/>
    <w:rsid w:val="007D5232"/>
    <w:rsid w:val="007E350D"/>
    <w:rsid w:val="007F2D31"/>
    <w:rsid w:val="007F7C2B"/>
    <w:rsid w:val="008006D4"/>
    <w:rsid w:val="008020B3"/>
    <w:rsid w:val="008078E3"/>
    <w:rsid w:val="00812D9C"/>
    <w:rsid w:val="00814B4D"/>
    <w:rsid w:val="00814B55"/>
    <w:rsid w:val="00814EA8"/>
    <w:rsid w:val="0081748F"/>
    <w:rsid w:val="00821EF2"/>
    <w:rsid w:val="008262BA"/>
    <w:rsid w:val="00830F14"/>
    <w:rsid w:val="00856CBF"/>
    <w:rsid w:val="008577FD"/>
    <w:rsid w:val="008578E8"/>
    <w:rsid w:val="0086457A"/>
    <w:rsid w:val="00871986"/>
    <w:rsid w:val="008749BF"/>
    <w:rsid w:val="008806A1"/>
    <w:rsid w:val="008821BC"/>
    <w:rsid w:val="00882A2C"/>
    <w:rsid w:val="00885B7C"/>
    <w:rsid w:val="008A06BF"/>
    <w:rsid w:val="008A4BB5"/>
    <w:rsid w:val="008A7E73"/>
    <w:rsid w:val="008B149D"/>
    <w:rsid w:val="008C7020"/>
    <w:rsid w:val="008D1684"/>
    <w:rsid w:val="008D3C13"/>
    <w:rsid w:val="008E14E6"/>
    <w:rsid w:val="008F3069"/>
    <w:rsid w:val="008F5984"/>
    <w:rsid w:val="00901BE1"/>
    <w:rsid w:val="00910C5E"/>
    <w:rsid w:val="0091531D"/>
    <w:rsid w:val="00922CCF"/>
    <w:rsid w:val="00926C5F"/>
    <w:rsid w:val="00931929"/>
    <w:rsid w:val="009426E8"/>
    <w:rsid w:val="00943808"/>
    <w:rsid w:val="00943D99"/>
    <w:rsid w:val="00950D39"/>
    <w:rsid w:val="00952168"/>
    <w:rsid w:val="00960378"/>
    <w:rsid w:val="00963971"/>
    <w:rsid w:val="00972C75"/>
    <w:rsid w:val="00972FAE"/>
    <w:rsid w:val="009737F6"/>
    <w:rsid w:val="00994C83"/>
    <w:rsid w:val="00996E4D"/>
    <w:rsid w:val="009A25BE"/>
    <w:rsid w:val="009B4342"/>
    <w:rsid w:val="009C6801"/>
    <w:rsid w:val="009D14C0"/>
    <w:rsid w:val="009E051D"/>
    <w:rsid w:val="009E32B3"/>
    <w:rsid w:val="009E5676"/>
    <w:rsid w:val="00A01767"/>
    <w:rsid w:val="00A126BF"/>
    <w:rsid w:val="00A159CB"/>
    <w:rsid w:val="00A15A4B"/>
    <w:rsid w:val="00A24EB5"/>
    <w:rsid w:val="00A250C2"/>
    <w:rsid w:val="00A269D2"/>
    <w:rsid w:val="00A279A0"/>
    <w:rsid w:val="00A31037"/>
    <w:rsid w:val="00A32257"/>
    <w:rsid w:val="00A32618"/>
    <w:rsid w:val="00A3638C"/>
    <w:rsid w:val="00A37538"/>
    <w:rsid w:val="00A40E28"/>
    <w:rsid w:val="00A453FA"/>
    <w:rsid w:val="00A45A96"/>
    <w:rsid w:val="00A47977"/>
    <w:rsid w:val="00A6330C"/>
    <w:rsid w:val="00A81932"/>
    <w:rsid w:val="00A825E7"/>
    <w:rsid w:val="00A831EF"/>
    <w:rsid w:val="00A85C96"/>
    <w:rsid w:val="00A86FAF"/>
    <w:rsid w:val="00A90943"/>
    <w:rsid w:val="00A90BE2"/>
    <w:rsid w:val="00A91871"/>
    <w:rsid w:val="00A9571A"/>
    <w:rsid w:val="00A96747"/>
    <w:rsid w:val="00AA0D99"/>
    <w:rsid w:val="00AC1A26"/>
    <w:rsid w:val="00AC48A2"/>
    <w:rsid w:val="00AC55F0"/>
    <w:rsid w:val="00AC57A2"/>
    <w:rsid w:val="00AC7549"/>
    <w:rsid w:val="00AC7EBC"/>
    <w:rsid w:val="00AD74CF"/>
    <w:rsid w:val="00AD7B92"/>
    <w:rsid w:val="00AE0083"/>
    <w:rsid w:val="00AE1B5A"/>
    <w:rsid w:val="00AE3ACF"/>
    <w:rsid w:val="00AE59FB"/>
    <w:rsid w:val="00AE6001"/>
    <w:rsid w:val="00AF7CC7"/>
    <w:rsid w:val="00B12377"/>
    <w:rsid w:val="00B24ED4"/>
    <w:rsid w:val="00B31D67"/>
    <w:rsid w:val="00B359DA"/>
    <w:rsid w:val="00B4187E"/>
    <w:rsid w:val="00B513EA"/>
    <w:rsid w:val="00B6064E"/>
    <w:rsid w:val="00B72281"/>
    <w:rsid w:val="00B74417"/>
    <w:rsid w:val="00B74EE7"/>
    <w:rsid w:val="00B7538C"/>
    <w:rsid w:val="00B90F03"/>
    <w:rsid w:val="00B922DA"/>
    <w:rsid w:val="00B92580"/>
    <w:rsid w:val="00B95731"/>
    <w:rsid w:val="00BA07A7"/>
    <w:rsid w:val="00BA197E"/>
    <w:rsid w:val="00BA3C5D"/>
    <w:rsid w:val="00BA6C96"/>
    <w:rsid w:val="00BB1C50"/>
    <w:rsid w:val="00BB5EE9"/>
    <w:rsid w:val="00BC5D7F"/>
    <w:rsid w:val="00BC6D24"/>
    <w:rsid w:val="00BD4D3E"/>
    <w:rsid w:val="00BD6DD5"/>
    <w:rsid w:val="00BE3ED9"/>
    <w:rsid w:val="00BF7DCA"/>
    <w:rsid w:val="00C017AA"/>
    <w:rsid w:val="00C067E3"/>
    <w:rsid w:val="00C0723E"/>
    <w:rsid w:val="00C13106"/>
    <w:rsid w:val="00C336CE"/>
    <w:rsid w:val="00C3657E"/>
    <w:rsid w:val="00C411E4"/>
    <w:rsid w:val="00C419B5"/>
    <w:rsid w:val="00C42B33"/>
    <w:rsid w:val="00C45833"/>
    <w:rsid w:val="00C61C04"/>
    <w:rsid w:val="00C64497"/>
    <w:rsid w:val="00C720C7"/>
    <w:rsid w:val="00C72A5A"/>
    <w:rsid w:val="00C83E9C"/>
    <w:rsid w:val="00C92A20"/>
    <w:rsid w:val="00C94EC9"/>
    <w:rsid w:val="00CA154A"/>
    <w:rsid w:val="00CA2AA2"/>
    <w:rsid w:val="00CA36F0"/>
    <w:rsid w:val="00CA56FB"/>
    <w:rsid w:val="00CC16F3"/>
    <w:rsid w:val="00CC2467"/>
    <w:rsid w:val="00CC2FD4"/>
    <w:rsid w:val="00CC3015"/>
    <w:rsid w:val="00CC3F46"/>
    <w:rsid w:val="00CC7DB6"/>
    <w:rsid w:val="00CD66A2"/>
    <w:rsid w:val="00CE040E"/>
    <w:rsid w:val="00CE7A7C"/>
    <w:rsid w:val="00CF11E6"/>
    <w:rsid w:val="00CF208A"/>
    <w:rsid w:val="00D05243"/>
    <w:rsid w:val="00D05376"/>
    <w:rsid w:val="00D06D8A"/>
    <w:rsid w:val="00D102D5"/>
    <w:rsid w:val="00D15FAC"/>
    <w:rsid w:val="00D2072A"/>
    <w:rsid w:val="00D225E2"/>
    <w:rsid w:val="00D26D60"/>
    <w:rsid w:val="00D2775C"/>
    <w:rsid w:val="00D27C44"/>
    <w:rsid w:val="00D35E61"/>
    <w:rsid w:val="00D40F9F"/>
    <w:rsid w:val="00D42CC8"/>
    <w:rsid w:val="00D42CCF"/>
    <w:rsid w:val="00D631C2"/>
    <w:rsid w:val="00D67417"/>
    <w:rsid w:val="00D7168C"/>
    <w:rsid w:val="00D72231"/>
    <w:rsid w:val="00D739F3"/>
    <w:rsid w:val="00D73D3B"/>
    <w:rsid w:val="00D73F77"/>
    <w:rsid w:val="00D751A1"/>
    <w:rsid w:val="00D7612B"/>
    <w:rsid w:val="00D80D9C"/>
    <w:rsid w:val="00D86407"/>
    <w:rsid w:val="00D9743F"/>
    <w:rsid w:val="00DA041A"/>
    <w:rsid w:val="00DA3A4B"/>
    <w:rsid w:val="00DA70CE"/>
    <w:rsid w:val="00DB24BD"/>
    <w:rsid w:val="00DB301D"/>
    <w:rsid w:val="00DB6335"/>
    <w:rsid w:val="00DC1AD2"/>
    <w:rsid w:val="00DC5172"/>
    <w:rsid w:val="00DD22E9"/>
    <w:rsid w:val="00DD2F75"/>
    <w:rsid w:val="00DF622A"/>
    <w:rsid w:val="00DF7361"/>
    <w:rsid w:val="00DF7471"/>
    <w:rsid w:val="00E013FC"/>
    <w:rsid w:val="00E02098"/>
    <w:rsid w:val="00E13132"/>
    <w:rsid w:val="00E1548B"/>
    <w:rsid w:val="00E27565"/>
    <w:rsid w:val="00E5378F"/>
    <w:rsid w:val="00E54E96"/>
    <w:rsid w:val="00E57D04"/>
    <w:rsid w:val="00E57D61"/>
    <w:rsid w:val="00E61C94"/>
    <w:rsid w:val="00E63791"/>
    <w:rsid w:val="00E63B79"/>
    <w:rsid w:val="00E711B5"/>
    <w:rsid w:val="00E712C5"/>
    <w:rsid w:val="00E715DD"/>
    <w:rsid w:val="00E71FE6"/>
    <w:rsid w:val="00E774B0"/>
    <w:rsid w:val="00E85302"/>
    <w:rsid w:val="00E85F3B"/>
    <w:rsid w:val="00E9070B"/>
    <w:rsid w:val="00E9413C"/>
    <w:rsid w:val="00EA01BA"/>
    <w:rsid w:val="00EA1C98"/>
    <w:rsid w:val="00EA236C"/>
    <w:rsid w:val="00EB0C66"/>
    <w:rsid w:val="00EB3B07"/>
    <w:rsid w:val="00EB477A"/>
    <w:rsid w:val="00EC05E1"/>
    <w:rsid w:val="00EC3E5D"/>
    <w:rsid w:val="00ED0C11"/>
    <w:rsid w:val="00ED1136"/>
    <w:rsid w:val="00ED17D1"/>
    <w:rsid w:val="00ED361B"/>
    <w:rsid w:val="00EE097B"/>
    <w:rsid w:val="00EE0E62"/>
    <w:rsid w:val="00EE1F23"/>
    <w:rsid w:val="00EF17E7"/>
    <w:rsid w:val="00F016CF"/>
    <w:rsid w:val="00F0254B"/>
    <w:rsid w:val="00F03D61"/>
    <w:rsid w:val="00F05084"/>
    <w:rsid w:val="00F128BB"/>
    <w:rsid w:val="00F142B0"/>
    <w:rsid w:val="00F16187"/>
    <w:rsid w:val="00F26865"/>
    <w:rsid w:val="00F26F55"/>
    <w:rsid w:val="00F3368F"/>
    <w:rsid w:val="00F36884"/>
    <w:rsid w:val="00F51C3B"/>
    <w:rsid w:val="00F52B83"/>
    <w:rsid w:val="00F57050"/>
    <w:rsid w:val="00F62650"/>
    <w:rsid w:val="00F6664F"/>
    <w:rsid w:val="00F76AAF"/>
    <w:rsid w:val="00F8111E"/>
    <w:rsid w:val="00F81CEC"/>
    <w:rsid w:val="00F8389A"/>
    <w:rsid w:val="00F8709F"/>
    <w:rsid w:val="00FA2AB6"/>
    <w:rsid w:val="00FB03D3"/>
    <w:rsid w:val="00FB2F31"/>
    <w:rsid w:val="00FB37DE"/>
    <w:rsid w:val="00FC3DB8"/>
    <w:rsid w:val="00FC641E"/>
    <w:rsid w:val="00FC6E1C"/>
    <w:rsid w:val="00FD1147"/>
    <w:rsid w:val="00FE3AC0"/>
    <w:rsid w:val="00FE570A"/>
    <w:rsid w:val="00FF1E12"/>
    <w:rsid w:val="00FF3BC2"/>
    <w:rsid w:val="00FF7586"/>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185A"/>
  <w15:docId w15:val="{E828C97B-429A-8348-AD73-6B868750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0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70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187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C30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70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5828"/>
    <w:pPr>
      <w:ind w:left="720"/>
      <w:contextualSpacing/>
    </w:pPr>
  </w:style>
  <w:style w:type="character" w:styleId="Hyperlink">
    <w:name w:val="Hyperlink"/>
    <w:basedOn w:val="DefaultParagraphFont"/>
    <w:uiPriority w:val="99"/>
    <w:unhideWhenUsed/>
    <w:rsid w:val="004D4506"/>
    <w:rPr>
      <w:color w:val="0563C1" w:themeColor="hyperlink"/>
      <w:u w:val="single"/>
    </w:rPr>
  </w:style>
  <w:style w:type="character" w:customStyle="1" w:styleId="UnresolvedMention1">
    <w:name w:val="Unresolved Mention1"/>
    <w:basedOn w:val="DefaultParagraphFont"/>
    <w:uiPriority w:val="99"/>
    <w:semiHidden/>
    <w:unhideWhenUsed/>
    <w:rsid w:val="004D4506"/>
    <w:rPr>
      <w:color w:val="605E5C"/>
      <w:shd w:val="clear" w:color="auto" w:fill="E1DFDD"/>
    </w:rPr>
  </w:style>
  <w:style w:type="paragraph" w:styleId="FootnoteText">
    <w:name w:val="footnote text"/>
    <w:basedOn w:val="Normal"/>
    <w:link w:val="FootnoteTextChar"/>
    <w:uiPriority w:val="99"/>
    <w:semiHidden/>
    <w:unhideWhenUsed/>
    <w:rsid w:val="00373ECF"/>
    <w:rPr>
      <w:rFonts w:asciiTheme="majorHAnsi" w:hAnsiTheme="majorHAnsi"/>
      <w:sz w:val="18"/>
      <w:szCs w:val="20"/>
    </w:rPr>
  </w:style>
  <w:style w:type="character" w:customStyle="1" w:styleId="FootnoteTextChar">
    <w:name w:val="Footnote Text Char"/>
    <w:basedOn w:val="DefaultParagraphFont"/>
    <w:link w:val="FootnoteText"/>
    <w:uiPriority w:val="99"/>
    <w:semiHidden/>
    <w:rsid w:val="00373ECF"/>
    <w:rPr>
      <w:rFonts w:asciiTheme="majorHAnsi" w:hAnsiTheme="majorHAnsi"/>
      <w:sz w:val="18"/>
      <w:szCs w:val="20"/>
    </w:rPr>
  </w:style>
  <w:style w:type="character" w:styleId="FootnoteReference">
    <w:name w:val="footnote reference"/>
    <w:basedOn w:val="DefaultParagraphFont"/>
    <w:uiPriority w:val="99"/>
    <w:unhideWhenUsed/>
    <w:rsid w:val="00772463"/>
    <w:rPr>
      <w:vertAlign w:val="superscript"/>
    </w:rPr>
  </w:style>
  <w:style w:type="paragraph" w:styleId="Header">
    <w:name w:val="header"/>
    <w:basedOn w:val="Normal"/>
    <w:link w:val="HeaderChar"/>
    <w:uiPriority w:val="99"/>
    <w:unhideWhenUsed/>
    <w:rsid w:val="00F8389A"/>
    <w:pPr>
      <w:tabs>
        <w:tab w:val="center" w:pos="4513"/>
        <w:tab w:val="right" w:pos="9026"/>
      </w:tabs>
    </w:pPr>
  </w:style>
  <w:style w:type="character" w:customStyle="1" w:styleId="HeaderChar">
    <w:name w:val="Header Char"/>
    <w:basedOn w:val="DefaultParagraphFont"/>
    <w:link w:val="Header"/>
    <w:uiPriority w:val="99"/>
    <w:rsid w:val="00F8389A"/>
  </w:style>
  <w:style w:type="paragraph" w:styleId="Footer">
    <w:name w:val="footer"/>
    <w:basedOn w:val="Normal"/>
    <w:link w:val="FooterChar"/>
    <w:uiPriority w:val="99"/>
    <w:unhideWhenUsed/>
    <w:rsid w:val="00F8389A"/>
    <w:pPr>
      <w:tabs>
        <w:tab w:val="center" w:pos="4513"/>
        <w:tab w:val="right" w:pos="9026"/>
      </w:tabs>
    </w:pPr>
  </w:style>
  <w:style w:type="character" w:customStyle="1" w:styleId="FooterChar">
    <w:name w:val="Footer Char"/>
    <w:basedOn w:val="DefaultParagraphFont"/>
    <w:link w:val="Footer"/>
    <w:uiPriority w:val="99"/>
    <w:rsid w:val="00F8389A"/>
  </w:style>
  <w:style w:type="table" w:styleId="TableGrid">
    <w:name w:val="Table Grid"/>
    <w:basedOn w:val="TableNormal"/>
    <w:uiPriority w:val="39"/>
    <w:rsid w:val="0096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D17D1"/>
    <w:pPr>
      <w:tabs>
        <w:tab w:val="right" w:leader="dot" w:pos="9016"/>
      </w:tabs>
      <w:spacing w:before="120" w:after="120"/>
    </w:pPr>
    <w:rPr>
      <w:rFonts w:cstheme="minorHAnsi"/>
      <w:b/>
      <w:bCs/>
      <w:caps/>
      <w:sz w:val="20"/>
      <w:szCs w:val="20"/>
    </w:rPr>
  </w:style>
  <w:style w:type="paragraph" w:styleId="TOC2">
    <w:name w:val="toc 2"/>
    <w:basedOn w:val="Normal"/>
    <w:next w:val="Normal"/>
    <w:autoRedefine/>
    <w:uiPriority w:val="39"/>
    <w:unhideWhenUsed/>
    <w:rsid w:val="00D42CCF"/>
    <w:pPr>
      <w:ind w:left="240"/>
    </w:pPr>
    <w:rPr>
      <w:rFonts w:cstheme="minorHAnsi"/>
      <w:smallCaps/>
      <w:sz w:val="20"/>
      <w:szCs w:val="20"/>
    </w:rPr>
  </w:style>
  <w:style w:type="paragraph" w:styleId="TOC3">
    <w:name w:val="toc 3"/>
    <w:basedOn w:val="Normal"/>
    <w:next w:val="Normal"/>
    <w:autoRedefine/>
    <w:uiPriority w:val="39"/>
    <w:unhideWhenUsed/>
    <w:rsid w:val="005E0C7E"/>
    <w:pPr>
      <w:ind w:left="480"/>
    </w:pPr>
    <w:rPr>
      <w:rFonts w:cstheme="minorHAnsi"/>
      <w:i/>
      <w:iCs/>
      <w:sz w:val="20"/>
      <w:szCs w:val="20"/>
    </w:rPr>
  </w:style>
  <w:style w:type="paragraph" w:styleId="TOC4">
    <w:name w:val="toc 4"/>
    <w:basedOn w:val="Normal"/>
    <w:next w:val="Normal"/>
    <w:autoRedefine/>
    <w:uiPriority w:val="39"/>
    <w:unhideWhenUsed/>
    <w:rsid w:val="005E0C7E"/>
    <w:pPr>
      <w:ind w:left="720"/>
    </w:pPr>
    <w:rPr>
      <w:rFonts w:cstheme="minorHAnsi"/>
      <w:sz w:val="18"/>
      <w:szCs w:val="18"/>
    </w:rPr>
  </w:style>
  <w:style w:type="paragraph" w:styleId="TOC5">
    <w:name w:val="toc 5"/>
    <w:basedOn w:val="Normal"/>
    <w:next w:val="Normal"/>
    <w:autoRedefine/>
    <w:uiPriority w:val="39"/>
    <w:unhideWhenUsed/>
    <w:rsid w:val="005E0C7E"/>
    <w:pPr>
      <w:ind w:left="960"/>
    </w:pPr>
    <w:rPr>
      <w:rFonts w:cstheme="minorHAnsi"/>
      <w:sz w:val="18"/>
      <w:szCs w:val="18"/>
    </w:rPr>
  </w:style>
  <w:style w:type="paragraph" w:styleId="TOC6">
    <w:name w:val="toc 6"/>
    <w:basedOn w:val="Normal"/>
    <w:next w:val="Normal"/>
    <w:autoRedefine/>
    <w:uiPriority w:val="39"/>
    <w:unhideWhenUsed/>
    <w:rsid w:val="005E0C7E"/>
    <w:pPr>
      <w:ind w:left="1200"/>
    </w:pPr>
    <w:rPr>
      <w:rFonts w:cstheme="minorHAnsi"/>
      <w:sz w:val="18"/>
      <w:szCs w:val="18"/>
    </w:rPr>
  </w:style>
  <w:style w:type="paragraph" w:styleId="TOC7">
    <w:name w:val="toc 7"/>
    <w:basedOn w:val="Normal"/>
    <w:next w:val="Normal"/>
    <w:autoRedefine/>
    <w:uiPriority w:val="39"/>
    <w:unhideWhenUsed/>
    <w:rsid w:val="005E0C7E"/>
    <w:pPr>
      <w:ind w:left="1440"/>
    </w:pPr>
    <w:rPr>
      <w:rFonts w:cstheme="minorHAnsi"/>
      <w:sz w:val="18"/>
      <w:szCs w:val="18"/>
    </w:rPr>
  </w:style>
  <w:style w:type="paragraph" w:styleId="TOC8">
    <w:name w:val="toc 8"/>
    <w:basedOn w:val="Normal"/>
    <w:next w:val="Normal"/>
    <w:autoRedefine/>
    <w:uiPriority w:val="39"/>
    <w:unhideWhenUsed/>
    <w:rsid w:val="005E0C7E"/>
    <w:pPr>
      <w:ind w:left="1680"/>
    </w:pPr>
    <w:rPr>
      <w:rFonts w:cstheme="minorHAnsi"/>
      <w:sz w:val="18"/>
      <w:szCs w:val="18"/>
    </w:rPr>
  </w:style>
  <w:style w:type="paragraph" w:styleId="TOC9">
    <w:name w:val="toc 9"/>
    <w:basedOn w:val="Normal"/>
    <w:next w:val="Normal"/>
    <w:autoRedefine/>
    <w:uiPriority w:val="39"/>
    <w:unhideWhenUsed/>
    <w:rsid w:val="005E0C7E"/>
    <w:pPr>
      <w:ind w:left="1920"/>
    </w:pPr>
    <w:rPr>
      <w:rFonts w:cstheme="minorHAnsi"/>
      <w:sz w:val="18"/>
      <w:szCs w:val="18"/>
    </w:rPr>
  </w:style>
  <w:style w:type="character" w:styleId="CommentReference">
    <w:name w:val="annotation reference"/>
    <w:basedOn w:val="DefaultParagraphFont"/>
    <w:uiPriority w:val="99"/>
    <w:semiHidden/>
    <w:unhideWhenUsed/>
    <w:rsid w:val="00182930"/>
    <w:rPr>
      <w:sz w:val="16"/>
      <w:szCs w:val="16"/>
    </w:rPr>
  </w:style>
  <w:style w:type="paragraph" w:styleId="CommentText">
    <w:name w:val="annotation text"/>
    <w:basedOn w:val="Normal"/>
    <w:link w:val="CommentTextChar"/>
    <w:uiPriority w:val="99"/>
    <w:semiHidden/>
    <w:unhideWhenUsed/>
    <w:rsid w:val="00182930"/>
    <w:rPr>
      <w:sz w:val="20"/>
      <w:szCs w:val="20"/>
    </w:rPr>
  </w:style>
  <w:style w:type="character" w:customStyle="1" w:styleId="CommentTextChar">
    <w:name w:val="Comment Text Char"/>
    <w:basedOn w:val="DefaultParagraphFont"/>
    <w:link w:val="CommentText"/>
    <w:uiPriority w:val="99"/>
    <w:semiHidden/>
    <w:rsid w:val="00182930"/>
    <w:rPr>
      <w:sz w:val="20"/>
      <w:szCs w:val="20"/>
    </w:rPr>
  </w:style>
  <w:style w:type="paragraph" w:styleId="CommentSubject">
    <w:name w:val="annotation subject"/>
    <w:basedOn w:val="CommentText"/>
    <w:next w:val="CommentText"/>
    <w:link w:val="CommentSubjectChar"/>
    <w:uiPriority w:val="99"/>
    <w:semiHidden/>
    <w:unhideWhenUsed/>
    <w:rsid w:val="00182930"/>
    <w:rPr>
      <w:b/>
      <w:bCs/>
    </w:rPr>
  </w:style>
  <w:style w:type="character" w:customStyle="1" w:styleId="CommentSubjectChar">
    <w:name w:val="Comment Subject Char"/>
    <w:basedOn w:val="CommentTextChar"/>
    <w:link w:val="CommentSubject"/>
    <w:uiPriority w:val="99"/>
    <w:semiHidden/>
    <w:rsid w:val="00182930"/>
    <w:rPr>
      <w:b/>
      <w:bCs/>
      <w:sz w:val="20"/>
      <w:szCs w:val="20"/>
    </w:rPr>
  </w:style>
  <w:style w:type="character" w:customStyle="1" w:styleId="Heading3Char">
    <w:name w:val="Heading 3 Char"/>
    <w:basedOn w:val="DefaultParagraphFont"/>
    <w:link w:val="Heading3"/>
    <w:uiPriority w:val="9"/>
    <w:rsid w:val="00B4187E"/>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rsid w:val="00F16187"/>
    <w:rPr>
      <w:color w:val="808080"/>
    </w:rPr>
  </w:style>
  <w:style w:type="character" w:styleId="FollowedHyperlink">
    <w:name w:val="FollowedHyperlink"/>
    <w:basedOn w:val="DefaultParagraphFont"/>
    <w:uiPriority w:val="99"/>
    <w:semiHidden/>
    <w:unhideWhenUsed/>
    <w:rsid w:val="00AA0D99"/>
    <w:rPr>
      <w:color w:val="954F72" w:themeColor="followedHyperlink"/>
      <w:u w:val="single"/>
    </w:rPr>
  </w:style>
  <w:style w:type="paragraph" w:customStyle="1" w:styleId="xmsonormal">
    <w:name w:val="x_msonormal"/>
    <w:basedOn w:val="Normal"/>
    <w:rsid w:val="004C422B"/>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CC3015"/>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304732"/>
    <w:rPr>
      <w:rFonts w:ascii="Tahoma" w:hAnsi="Tahoma" w:cs="Tahoma"/>
      <w:sz w:val="16"/>
      <w:szCs w:val="16"/>
    </w:rPr>
  </w:style>
  <w:style w:type="character" w:customStyle="1" w:styleId="BalloonTextChar">
    <w:name w:val="Balloon Text Char"/>
    <w:basedOn w:val="DefaultParagraphFont"/>
    <w:link w:val="BalloonText"/>
    <w:uiPriority w:val="99"/>
    <w:semiHidden/>
    <w:rsid w:val="00304732"/>
    <w:rPr>
      <w:rFonts w:ascii="Tahoma" w:hAnsi="Tahoma" w:cs="Tahoma"/>
      <w:sz w:val="16"/>
      <w:szCs w:val="16"/>
    </w:rPr>
  </w:style>
  <w:style w:type="paragraph" w:styleId="Revision">
    <w:name w:val="Revision"/>
    <w:hidden/>
    <w:uiPriority w:val="99"/>
    <w:semiHidden/>
    <w:rsid w:val="0063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848">
      <w:bodyDiv w:val="1"/>
      <w:marLeft w:val="0"/>
      <w:marRight w:val="0"/>
      <w:marTop w:val="0"/>
      <w:marBottom w:val="0"/>
      <w:divBdr>
        <w:top w:val="none" w:sz="0" w:space="0" w:color="auto"/>
        <w:left w:val="none" w:sz="0" w:space="0" w:color="auto"/>
        <w:bottom w:val="none" w:sz="0" w:space="0" w:color="auto"/>
        <w:right w:val="none" w:sz="0" w:space="0" w:color="auto"/>
      </w:divBdr>
      <w:divsChild>
        <w:div w:id="660888996">
          <w:marLeft w:val="360"/>
          <w:marRight w:val="0"/>
          <w:marTop w:val="200"/>
          <w:marBottom w:val="0"/>
          <w:divBdr>
            <w:top w:val="none" w:sz="0" w:space="0" w:color="auto"/>
            <w:left w:val="none" w:sz="0" w:space="0" w:color="auto"/>
            <w:bottom w:val="none" w:sz="0" w:space="0" w:color="auto"/>
            <w:right w:val="none" w:sz="0" w:space="0" w:color="auto"/>
          </w:divBdr>
        </w:div>
        <w:div w:id="1963726861">
          <w:marLeft w:val="360"/>
          <w:marRight w:val="0"/>
          <w:marTop w:val="200"/>
          <w:marBottom w:val="0"/>
          <w:divBdr>
            <w:top w:val="none" w:sz="0" w:space="0" w:color="auto"/>
            <w:left w:val="none" w:sz="0" w:space="0" w:color="auto"/>
            <w:bottom w:val="none" w:sz="0" w:space="0" w:color="auto"/>
            <w:right w:val="none" w:sz="0" w:space="0" w:color="auto"/>
          </w:divBdr>
        </w:div>
        <w:div w:id="223413294">
          <w:marLeft w:val="360"/>
          <w:marRight w:val="0"/>
          <w:marTop w:val="200"/>
          <w:marBottom w:val="0"/>
          <w:divBdr>
            <w:top w:val="none" w:sz="0" w:space="0" w:color="auto"/>
            <w:left w:val="none" w:sz="0" w:space="0" w:color="auto"/>
            <w:bottom w:val="none" w:sz="0" w:space="0" w:color="auto"/>
            <w:right w:val="none" w:sz="0" w:space="0" w:color="auto"/>
          </w:divBdr>
        </w:div>
        <w:div w:id="1755973919">
          <w:marLeft w:val="360"/>
          <w:marRight w:val="0"/>
          <w:marTop w:val="200"/>
          <w:marBottom w:val="0"/>
          <w:divBdr>
            <w:top w:val="none" w:sz="0" w:space="0" w:color="auto"/>
            <w:left w:val="none" w:sz="0" w:space="0" w:color="auto"/>
            <w:bottom w:val="none" w:sz="0" w:space="0" w:color="auto"/>
            <w:right w:val="none" w:sz="0" w:space="0" w:color="auto"/>
          </w:divBdr>
        </w:div>
        <w:div w:id="1369792438">
          <w:marLeft w:val="360"/>
          <w:marRight w:val="0"/>
          <w:marTop w:val="200"/>
          <w:marBottom w:val="0"/>
          <w:divBdr>
            <w:top w:val="none" w:sz="0" w:space="0" w:color="auto"/>
            <w:left w:val="none" w:sz="0" w:space="0" w:color="auto"/>
            <w:bottom w:val="none" w:sz="0" w:space="0" w:color="auto"/>
            <w:right w:val="none" w:sz="0" w:space="0" w:color="auto"/>
          </w:divBdr>
        </w:div>
        <w:div w:id="1941910409">
          <w:marLeft w:val="360"/>
          <w:marRight w:val="0"/>
          <w:marTop w:val="200"/>
          <w:marBottom w:val="0"/>
          <w:divBdr>
            <w:top w:val="none" w:sz="0" w:space="0" w:color="auto"/>
            <w:left w:val="none" w:sz="0" w:space="0" w:color="auto"/>
            <w:bottom w:val="none" w:sz="0" w:space="0" w:color="auto"/>
            <w:right w:val="none" w:sz="0" w:space="0" w:color="auto"/>
          </w:divBdr>
        </w:div>
        <w:div w:id="1304431769">
          <w:marLeft w:val="1080"/>
          <w:marRight w:val="0"/>
          <w:marTop w:val="100"/>
          <w:marBottom w:val="0"/>
          <w:divBdr>
            <w:top w:val="none" w:sz="0" w:space="0" w:color="auto"/>
            <w:left w:val="none" w:sz="0" w:space="0" w:color="auto"/>
            <w:bottom w:val="none" w:sz="0" w:space="0" w:color="auto"/>
            <w:right w:val="none" w:sz="0" w:space="0" w:color="auto"/>
          </w:divBdr>
        </w:div>
        <w:div w:id="202060250">
          <w:marLeft w:val="1080"/>
          <w:marRight w:val="0"/>
          <w:marTop w:val="100"/>
          <w:marBottom w:val="0"/>
          <w:divBdr>
            <w:top w:val="none" w:sz="0" w:space="0" w:color="auto"/>
            <w:left w:val="none" w:sz="0" w:space="0" w:color="auto"/>
            <w:bottom w:val="none" w:sz="0" w:space="0" w:color="auto"/>
            <w:right w:val="none" w:sz="0" w:space="0" w:color="auto"/>
          </w:divBdr>
        </w:div>
      </w:divsChild>
    </w:div>
    <w:div w:id="265045984">
      <w:bodyDiv w:val="1"/>
      <w:marLeft w:val="0"/>
      <w:marRight w:val="0"/>
      <w:marTop w:val="0"/>
      <w:marBottom w:val="0"/>
      <w:divBdr>
        <w:top w:val="none" w:sz="0" w:space="0" w:color="auto"/>
        <w:left w:val="none" w:sz="0" w:space="0" w:color="auto"/>
        <w:bottom w:val="none" w:sz="0" w:space="0" w:color="auto"/>
        <w:right w:val="none" w:sz="0" w:space="0" w:color="auto"/>
      </w:divBdr>
    </w:div>
    <w:div w:id="931284707">
      <w:bodyDiv w:val="1"/>
      <w:marLeft w:val="0"/>
      <w:marRight w:val="0"/>
      <w:marTop w:val="0"/>
      <w:marBottom w:val="0"/>
      <w:divBdr>
        <w:top w:val="none" w:sz="0" w:space="0" w:color="auto"/>
        <w:left w:val="none" w:sz="0" w:space="0" w:color="auto"/>
        <w:bottom w:val="none" w:sz="0" w:space="0" w:color="auto"/>
        <w:right w:val="none" w:sz="0" w:space="0" w:color="auto"/>
      </w:divBdr>
    </w:div>
    <w:div w:id="17491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mailto:psf.tc.secretariat@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1EEB84-0E75-D748-A6E4-3FA743E7BB1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C4E7-794E-4C35-B99A-8B4A65A3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9145</Words>
  <Characters>52129</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61152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Jan-Jilles van der Hoeven</dc:creator>
  <cp:lastModifiedBy>Ndeye Maty Cisse</cp:lastModifiedBy>
  <cp:revision>4</cp:revision>
  <dcterms:created xsi:type="dcterms:W3CDTF">2022-06-06T08:20:00Z</dcterms:created>
  <dcterms:modified xsi:type="dcterms:W3CDTF">2022-06-06T08:26:00Z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documentId_4437</vt:lpwstr>
  </property>
  <property fmtid="{D5CDD505-2E9C-101B-9397-08002B2CF9AE}" pid="3" name="grammarly_documentContext">
    <vt:lpwstr>{"goals":[],"domain":"general","emotions":[],"dialect":"british"}</vt:lpwstr>
  </property>
</Properties>
</file>