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4A39" w14:textId="031D3443" w:rsidR="00683D20" w:rsidRDefault="00683D20" w:rsidP="00FA7594">
      <w:pPr>
        <w:pStyle w:val="Heading2"/>
        <w:jc w:val="center"/>
        <w:rPr>
          <w:b/>
          <w:bCs/>
        </w:rPr>
      </w:pPr>
      <w:r w:rsidRPr="00D96F77">
        <w:rPr>
          <w:noProof/>
        </w:rPr>
        <w:drawing>
          <wp:anchor distT="0" distB="0" distL="114300" distR="114300" simplePos="0" relativeHeight="251658240" behindDoc="1" locked="0" layoutInCell="1" allowOverlap="1" wp14:anchorId="126AA291" wp14:editId="4768CE63">
            <wp:simplePos x="0" y="0"/>
            <wp:positionH relativeFrom="margin">
              <wp:posOffset>104775</wp:posOffset>
            </wp:positionH>
            <wp:positionV relativeFrom="margin">
              <wp:posOffset>-485775</wp:posOffset>
            </wp:positionV>
            <wp:extent cx="5731510" cy="1710055"/>
            <wp:effectExtent l="0" t="0" r="2540" b="4445"/>
            <wp:wrapNone/>
            <wp:docPr id="5" name="Picture 5" descr="Logo, company name&#10;&#10;Description automatically generated">
              <a:extLst xmlns:a="http://schemas.openxmlformats.org/drawingml/2006/main">
                <a:ext uri="{FF2B5EF4-FFF2-40B4-BE49-F238E27FC236}">
                  <a16:creationId xmlns:a16="http://schemas.microsoft.com/office/drawing/2014/main" id="{F8EF953E-1096-46E2-8991-66009B7702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a:extLst>
                        <a:ext uri="{FF2B5EF4-FFF2-40B4-BE49-F238E27FC236}">
                          <a16:creationId xmlns:a16="http://schemas.microsoft.com/office/drawing/2014/main" id="{F8EF953E-1096-46E2-8991-66009B77020D}"/>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10055"/>
                    </a:xfrm>
                    <a:prstGeom prst="rect">
                      <a:avLst/>
                    </a:prstGeom>
                  </pic:spPr>
                </pic:pic>
              </a:graphicData>
            </a:graphic>
          </wp:anchor>
        </w:drawing>
      </w:r>
    </w:p>
    <w:p w14:paraId="1E676731" w14:textId="77777777" w:rsidR="00683D20" w:rsidRDefault="00683D20" w:rsidP="00FA7594">
      <w:pPr>
        <w:pStyle w:val="Heading2"/>
        <w:jc w:val="center"/>
        <w:rPr>
          <w:b/>
          <w:bCs/>
        </w:rPr>
      </w:pPr>
    </w:p>
    <w:p w14:paraId="7C363CB3" w14:textId="77777777" w:rsidR="00683D20" w:rsidRDefault="00683D20" w:rsidP="00FA7594">
      <w:pPr>
        <w:pStyle w:val="Heading2"/>
        <w:jc w:val="center"/>
        <w:rPr>
          <w:b/>
          <w:bCs/>
        </w:rPr>
      </w:pPr>
    </w:p>
    <w:p w14:paraId="51DDD187" w14:textId="77777777" w:rsidR="00387F36" w:rsidRDefault="00387F36" w:rsidP="00812032">
      <w:pPr>
        <w:pStyle w:val="Heading2"/>
        <w:rPr>
          <w:b/>
          <w:bCs/>
        </w:rPr>
      </w:pPr>
    </w:p>
    <w:p w14:paraId="26CB00A9" w14:textId="733216F8" w:rsidR="00FA7594" w:rsidRPr="0095027E" w:rsidRDefault="004C0C2F" w:rsidP="00FA7594">
      <w:pPr>
        <w:pStyle w:val="Heading2"/>
        <w:jc w:val="center"/>
        <w:rPr>
          <w:b/>
          <w:bCs/>
          <w:sz w:val="32"/>
          <w:szCs w:val="32"/>
        </w:rPr>
      </w:pPr>
      <w:r w:rsidRPr="0095027E">
        <w:rPr>
          <w:b/>
          <w:bCs/>
          <w:sz w:val="32"/>
          <w:szCs w:val="32"/>
        </w:rPr>
        <w:t>FAIRBIZ</w:t>
      </w:r>
      <w:r w:rsidR="00653069" w:rsidRPr="0095027E">
        <w:rPr>
          <w:b/>
          <w:bCs/>
          <w:sz w:val="32"/>
          <w:szCs w:val="32"/>
        </w:rPr>
        <w:t xml:space="preserve"> – </w:t>
      </w:r>
      <w:r w:rsidR="002D3046" w:rsidRPr="0095027E">
        <w:rPr>
          <w:b/>
          <w:bCs/>
          <w:sz w:val="32"/>
          <w:szCs w:val="32"/>
        </w:rPr>
        <w:t>PROMOTING A FAIR BUSINESS</w:t>
      </w:r>
      <w:r w:rsidR="00FA7594" w:rsidRPr="0095027E">
        <w:rPr>
          <w:b/>
          <w:bCs/>
          <w:sz w:val="32"/>
          <w:szCs w:val="32"/>
        </w:rPr>
        <w:t xml:space="preserve"> </w:t>
      </w:r>
      <w:r w:rsidR="002D3046" w:rsidRPr="0095027E">
        <w:rPr>
          <w:b/>
          <w:bCs/>
          <w:sz w:val="32"/>
          <w:szCs w:val="32"/>
        </w:rPr>
        <w:t xml:space="preserve">ENVIRONMENT IN </w:t>
      </w:r>
      <w:r w:rsidR="00FA7594" w:rsidRPr="0095027E">
        <w:rPr>
          <w:b/>
          <w:bCs/>
          <w:sz w:val="32"/>
          <w:szCs w:val="32"/>
        </w:rPr>
        <w:t xml:space="preserve">ASEAN </w:t>
      </w:r>
    </w:p>
    <w:p w14:paraId="7CCD89A7" w14:textId="6F49626D" w:rsidR="00631AA7" w:rsidRPr="00812032" w:rsidRDefault="004C0C2F" w:rsidP="00812032">
      <w:pPr>
        <w:pStyle w:val="Heading2"/>
        <w:jc w:val="center"/>
        <w:rPr>
          <w:b/>
          <w:bCs/>
        </w:rPr>
      </w:pPr>
      <w:r w:rsidRPr="0095027E">
        <w:rPr>
          <w:b/>
          <w:bCs/>
          <w:sz w:val="32"/>
          <w:szCs w:val="32"/>
        </w:rPr>
        <w:t>CONCEPT NOTE FOR A NEW PROPOSAL</w:t>
      </w:r>
      <w:r w:rsidR="001E7B34" w:rsidRPr="0095027E">
        <w:rPr>
          <w:b/>
          <w:bCs/>
          <w:sz w:val="32"/>
          <w:szCs w:val="32"/>
        </w:rPr>
        <w:t xml:space="preserve"> </w:t>
      </w:r>
      <w:r w:rsidR="006A502F" w:rsidRPr="0095027E">
        <w:rPr>
          <w:b/>
          <w:bCs/>
          <w:sz w:val="32"/>
          <w:szCs w:val="32"/>
        </w:rPr>
        <w:t>(2023-2027)</w:t>
      </w:r>
      <w:r w:rsidR="00FA7594" w:rsidRPr="00FA7594">
        <w:rPr>
          <w:b/>
          <w:bCs/>
        </w:rPr>
        <w:br/>
      </w:r>
    </w:p>
    <w:p w14:paraId="445532E3" w14:textId="7F49421E" w:rsidR="0095027E" w:rsidRPr="006F291F" w:rsidRDefault="0095027E" w:rsidP="0095027E">
      <w:pPr>
        <w:pStyle w:val="Heading1"/>
        <w:spacing w:before="0" w:line="360" w:lineRule="auto"/>
        <w:rPr>
          <w:b/>
          <w:bCs/>
          <w:sz w:val="26"/>
          <w:szCs w:val="26"/>
        </w:rPr>
      </w:pPr>
      <w:r>
        <w:rPr>
          <w:b/>
          <w:bCs/>
          <w:sz w:val="26"/>
          <w:szCs w:val="26"/>
        </w:rPr>
        <w:t xml:space="preserve">1. </w:t>
      </w:r>
      <w:r w:rsidRPr="004906E2">
        <w:rPr>
          <w:rStyle w:val="Heading1Char"/>
          <w:b/>
          <w:bCs/>
          <w:caps/>
          <w:sz w:val="26"/>
          <w:szCs w:val="26"/>
          <w:shd w:val="clear" w:color="auto" w:fill="auto"/>
        </w:rPr>
        <w:t xml:space="preserve">Purpose </w:t>
      </w:r>
    </w:p>
    <w:p w14:paraId="497F00F6" w14:textId="0986BDC0" w:rsidR="00631AA7" w:rsidRDefault="00631AA7" w:rsidP="00631AA7">
      <w:pPr>
        <w:jc w:val="both"/>
      </w:pPr>
      <w:r w:rsidRPr="005F5FD5">
        <w:t>This concept note</w:t>
      </w:r>
      <w:r w:rsidR="00AE2158">
        <w:t xml:space="preserve">, </w:t>
      </w:r>
      <w:r w:rsidRPr="005F5FD5">
        <w:t>prepared at the invitation of the FCDO Economic Prosperity Directorate at the British High Commission in Singapore</w:t>
      </w:r>
      <w:r w:rsidR="00AE2158">
        <w:t xml:space="preserve">, outlines the </w:t>
      </w:r>
      <w:r w:rsidR="00CF7F02">
        <w:t xml:space="preserve">vision and priorities of the next </w:t>
      </w:r>
      <w:proofErr w:type="spellStart"/>
      <w:r w:rsidR="00CF7F02">
        <w:t>FairBiz</w:t>
      </w:r>
      <w:proofErr w:type="spellEnd"/>
      <w:r w:rsidR="00CF7F02">
        <w:t xml:space="preserve"> project</w:t>
      </w:r>
      <w:r w:rsidRPr="005F5FD5">
        <w:t xml:space="preserve">. </w:t>
      </w:r>
      <w:r w:rsidR="00CF7F02">
        <w:t xml:space="preserve">The current </w:t>
      </w:r>
      <w:r w:rsidR="003E3EA0">
        <w:t>project</w:t>
      </w:r>
      <w:r w:rsidRPr="005F5FD5">
        <w:t xml:space="preserve"> “</w:t>
      </w:r>
      <w:proofErr w:type="spellStart"/>
      <w:r w:rsidRPr="005F5FD5">
        <w:t>FairBiz</w:t>
      </w:r>
      <w:proofErr w:type="spellEnd"/>
      <w:r w:rsidRPr="005F5FD5">
        <w:t xml:space="preserve"> – Promoting a Fair Business Environment in ASEAN” </w:t>
      </w:r>
      <w:r w:rsidR="00CF7F02">
        <w:t xml:space="preserve">is </w:t>
      </w:r>
      <w:r w:rsidRPr="005F5FD5">
        <w:t xml:space="preserve">scheduled </w:t>
      </w:r>
      <w:r w:rsidR="00CF7F02">
        <w:t xml:space="preserve">to </w:t>
      </w:r>
      <w:r w:rsidRPr="005F5FD5">
        <w:t>end on 31st December 2022</w:t>
      </w:r>
      <w:r w:rsidR="00CF7F02">
        <w:t xml:space="preserve">. </w:t>
      </w:r>
      <w:r w:rsidR="00957685">
        <w:t>The proposed</w:t>
      </w:r>
      <w:r w:rsidRPr="005F5FD5">
        <w:t xml:space="preserve"> multi-year project</w:t>
      </w:r>
      <w:r>
        <w:t xml:space="preserve"> (2023-2027)</w:t>
      </w:r>
      <w:r w:rsidR="00957685">
        <w:t xml:space="preserve"> builds on lessons learnt from the current project and responds to the eme</w:t>
      </w:r>
      <w:r w:rsidR="007B2BA8">
        <w:t xml:space="preserve">rging context in the ASEAN region. </w:t>
      </w:r>
      <w:r w:rsidR="00F1086A">
        <w:t>The project recognizes the vital role that businesses can play in promoting sustainable development, and therefore promotes fair and inclusive business practices</w:t>
      </w:r>
      <w:r w:rsidR="005D242A">
        <w:t>.</w:t>
      </w:r>
    </w:p>
    <w:p w14:paraId="73F960AF" w14:textId="654E6939" w:rsidR="006F291F" w:rsidRPr="006F291F" w:rsidRDefault="003E4027" w:rsidP="006F291F">
      <w:pPr>
        <w:pStyle w:val="Heading1"/>
        <w:spacing w:before="0" w:line="360" w:lineRule="auto"/>
        <w:rPr>
          <w:b/>
          <w:bCs/>
          <w:sz w:val="26"/>
          <w:szCs w:val="26"/>
        </w:rPr>
      </w:pPr>
      <w:bookmarkStart w:id="0" w:name="_Toc31662239"/>
      <w:r>
        <w:rPr>
          <w:b/>
          <w:bCs/>
          <w:sz w:val="26"/>
          <w:szCs w:val="26"/>
        </w:rPr>
        <w:t xml:space="preserve">2. </w:t>
      </w:r>
      <w:bookmarkEnd w:id="0"/>
      <w:r w:rsidR="006A29DB">
        <w:rPr>
          <w:b/>
          <w:bCs/>
          <w:sz w:val="26"/>
          <w:szCs w:val="26"/>
        </w:rPr>
        <w:t>DEVELOPMENT</w:t>
      </w:r>
      <w:r w:rsidR="006A29DB" w:rsidRPr="006F291F">
        <w:rPr>
          <w:b/>
          <w:bCs/>
          <w:sz w:val="26"/>
          <w:szCs w:val="26"/>
        </w:rPr>
        <w:t xml:space="preserve"> </w:t>
      </w:r>
      <w:r w:rsidR="006A29DB">
        <w:rPr>
          <w:b/>
          <w:bCs/>
          <w:sz w:val="26"/>
          <w:szCs w:val="26"/>
        </w:rPr>
        <w:t>CHALLENGES</w:t>
      </w:r>
      <w:r w:rsidR="006A29DB" w:rsidRPr="006F291F">
        <w:rPr>
          <w:b/>
          <w:bCs/>
          <w:sz w:val="26"/>
          <w:szCs w:val="26"/>
        </w:rPr>
        <w:t xml:space="preserve"> </w:t>
      </w:r>
    </w:p>
    <w:p w14:paraId="58B5690A" w14:textId="77777777" w:rsidR="00CB6655" w:rsidRDefault="00CB6655" w:rsidP="00CB6655">
      <w:pPr>
        <w:pStyle w:val="Heading2"/>
        <w:spacing w:before="0" w:after="120"/>
        <w:jc w:val="both"/>
        <w:rPr>
          <w:rFonts w:asciiTheme="minorHAnsi" w:eastAsiaTheme="minorEastAsia" w:hAnsiTheme="minorHAnsi" w:cstheme="minorBidi"/>
          <w:color w:val="auto"/>
          <w:sz w:val="22"/>
          <w:szCs w:val="22"/>
        </w:rPr>
      </w:pPr>
      <w:r w:rsidRPr="114F0820">
        <w:rPr>
          <w:rFonts w:asciiTheme="minorHAnsi" w:eastAsiaTheme="minorEastAsia" w:hAnsiTheme="minorHAnsi" w:cstheme="minorBidi"/>
          <w:color w:val="auto"/>
          <w:sz w:val="22"/>
          <w:szCs w:val="22"/>
        </w:rPr>
        <w:t>Corruption has a negative, direct impact on economic growth and development. It distorts markets by misallocating resources, decreas</w:t>
      </w:r>
      <w:r>
        <w:rPr>
          <w:rFonts w:asciiTheme="minorHAnsi" w:eastAsiaTheme="minorEastAsia" w:hAnsiTheme="minorHAnsi" w:cstheme="minorBidi"/>
          <w:color w:val="auto"/>
          <w:sz w:val="22"/>
          <w:szCs w:val="22"/>
        </w:rPr>
        <w:t>e</w:t>
      </w:r>
      <w:r w:rsidRPr="114F0820">
        <w:rPr>
          <w:rFonts w:asciiTheme="minorHAnsi" w:eastAsiaTheme="minorEastAsia" w:hAnsiTheme="minorHAnsi" w:cstheme="minorBidi"/>
          <w:color w:val="auto"/>
          <w:sz w:val="22"/>
          <w:szCs w:val="22"/>
        </w:rPr>
        <w:t xml:space="preserve"> the productivity of investments by reducing the quality of resources and fuels waste and inefficiency in public expenditures. This can negatively impact the trust of citizens in their institutions, which could be a significant contributing factor in political instability. Corruption undermines freedom and democracy of citizens which is the cornerstone of new UK policy in Building the Network of Liberty.</w:t>
      </w:r>
      <w:r w:rsidRPr="114F0820">
        <w:rPr>
          <w:rStyle w:val="FootnoteReference"/>
          <w:rFonts w:asciiTheme="minorHAnsi" w:eastAsiaTheme="minorEastAsia" w:hAnsiTheme="minorHAnsi" w:cstheme="minorBidi"/>
          <w:color w:val="auto"/>
          <w:sz w:val="22"/>
          <w:szCs w:val="22"/>
        </w:rPr>
        <w:footnoteReference w:id="2"/>
      </w:r>
      <w:r w:rsidRPr="114F0820">
        <w:rPr>
          <w:rFonts w:asciiTheme="minorHAnsi" w:eastAsiaTheme="minorEastAsia" w:hAnsiTheme="minorHAnsi" w:cstheme="minorBidi"/>
          <w:color w:val="auto"/>
          <w:sz w:val="22"/>
          <w:szCs w:val="22"/>
        </w:rPr>
        <w:t xml:space="preserve"> </w:t>
      </w:r>
    </w:p>
    <w:p w14:paraId="428B7D0C" w14:textId="66367AA5" w:rsidR="00CB6655" w:rsidRDefault="00CB6655" w:rsidP="00CB6655">
      <w:pPr>
        <w:autoSpaceDE w:val="0"/>
        <w:autoSpaceDN w:val="0"/>
        <w:adjustRightInd w:val="0"/>
        <w:jc w:val="both"/>
        <w:rPr>
          <w:rFonts w:cstheme="minorHAnsi"/>
          <w:color w:val="0F0A00"/>
        </w:rPr>
      </w:pPr>
      <w:r w:rsidRPr="006E17BC">
        <w:rPr>
          <w:rFonts w:cstheme="minorHAnsi"/>
          <w:color w:val="0F0A00"/>
        </w:rPr>
        <w:t xml:space="preserve">The </w:t>
      </w:r>
      <w:r w:rsidRPr="006E17BC">
        <w:rPr>
          <w:rFonts w:cstheme="minorHAnsi"/>
        </w:rPr>
        <w:t>Association of South-East Asian Nations (</w:t>
      </w:r>
      <w:r w:rsidRPr="006E17BC">
        <w:rPr>
          <w:rFonts w:cstheme="minorHAnsi"/>
          <w:color w:val="0F0A00"/>
        </w:rPr>
        <w:t>ASEAN) Economic Community is the 7th largest economy in the world. In 2020 the member states had a combined Gross Domestic Product of US $3 Trillion.</w:t>
      </w:r>
      <w:r w:rsidRPr="006E17BC">
        <w:rPr>
          <w:rStyle w:val="FootnoteReference"/>
          <w:rFonts w:cstheme="minorHAnsi"/>
          <w:color w:val="0F0A00"/>
        </w:rPr>
        <w:footnoteReference w:id="3"/>
      </w:r>
      <w:r w:rsidRPr="006E17BC">
        <w:rPr>
          <w:rFonts w:cstheme="minorHAnsi"/>
          <w:color w:val="0F0A00"/>
        </w:rPr>
        <w:t xml:space="preserve"> All ASEAN member states have endorsed the </w:t>
      </w:r>
      <w:proofErr w:type="gramStart"/>
      <w:r w:rsidRPr="006E17BC">
        <w:rPr>
          <w:rFonts w:cstheme="minorHAnsi"/>
          <w:i/>
          <w:iCs/>
          <w:color w:val="0F0A00"/>
        </w:rPr>
        <w:t>Agenda</w:t>
      </w:r>
      <w:proofErr w:type="gramEnd"/>
      <w:r w:rsidRPr="006E17BC">
        <w:rPr>
          <w:rFonts w:cstheme="minorHAnsi"/>
          <w:i/>
          <w:iCs/>
          <w:color w:val="0F0A00"/>
        </w:rPr>
        <w:t xml:space="preserve"> 2030</w:t>
      </w:r>
      <w:r w:rsidRPr="006E17BC">
        <w:rPr>
          <w:rFonts w:cstheme="minorHAnsi"/>
          <w:color w:val="0F0A00"/>
        </w:rPr>
        <w:t xml:space="preserve"> and </w:t>
      </w:r>
      <w:r w:rsidRPr="006E17BC">
        <w:rPr>
          <w:rFonts w:cstheme="minorHAnsi"/>
          <w:i/>
          <w:iCs/>
          <w:color w:val="0F0A00"/>
        </w:rPr>
        <w:t>the Sustainable Development Goals</w:t>
      </w:r>
      <w:r w:rsidRPr="006E17BC">
        <w:rPr>
          <w:rFonts w:cstheme="minorHAnsi"/>
          <w:color w:val="0F0A00"/>
        </w:rPr>
        <w:t xml:space="preserve">. In addition, ASEAN adopted in 2015 </w:t>
      </w:r>
      <w:r w:rsidRPr="006E17BC">
        <w:rPr>
          <w:rFonts w:cstheme="minorHAnsi"/>
          <w:i/>
          <w:iCs/>
          <w:color w:val="0F0A00"/>
        </w:rPr>
        <w:t>Vision 2025</w:t>
      </w:r>
      <w:r w:rsidRPr="006E17BC">
        <w:rPr>
          <w:rFonts w:cstheme="minorHAnsi"/>
          <w:color w:val="0F0A00"/>
        </w:rPr>
        <w:t>, which work</w:t>
      </w:r>
      <w:r>
        <w:rPr>
          <w:rFonts w:cstheme="minorHAnsi"/>
          <w:color w:val="0F0A00"/>
        </w:rPr>
        <w:t>s</w:t>
      </w:r>
      <w:r w:rsidRPr="006E17BC">
        <w:rPr>
          <w:rFonts w:cstheme="minorHAnsi"/>
          <w:color w:val="0F0A00"/>
        </w:rPr>
        <w:t xml:space="preserve"> in a complementary manner to the </w:t>
      </w:r>
      <w:proofErr w:type="gramStart"/>
      <w:r w:rsidRPr="006E17BC">
        <w:rPr>
          <w:rFonts w:cstheme="minorHAnsi"/>
          <w:color w:val="0F0A00"/>
        </w:rPr>
        <w:t>Agenda</w:t>
      </w:r>
      <w:proofErr w:type="gramEnd"/>
      <w:r w:rsidRPr="006E17BC">
        <w:rPr>
          <w:rFonts w:cstheme="minorHAnsi"/>
          <w:color w:val="0F0A00"/>
        </w:rPr>
        <w:t xml:space="preserve"> 2030. </w:t>
      </w:r>
    </w:p>
    <w:p w14:paraId="5F884ED2" w14:textId="663B3CC2" w:rsidR="00E12170" w:rsidRDefault="00196703" w:rsidP="00EE5871">
      <w:pPr>
        <w:jc w:val="both"/>
      </w:pPr>
      <w:r>
        <w:t xml:space="preserve">The </w:t>
      </w:r>
      <w:r w:rsidR="00284E4A">
        <w:t xml:space="preserve">COVID-19 </w:t>
      </w:r>
      <w:r>
        <w:t>pandemic has further highlighted how corruption could undermine development gains. T</w:t>
      </w:r>
      <w:r w:rsidR="00FD3503">
        <w:t>ransparency International</w:t>
      </w:r>
      <w:r>
        <w:t xml:space="preserve"> </w:t>
      </w:r>
      <w:r w:rsidR="00FD3503">
        <w:t>R</w:t>
      </w:r>
      <w:r>
        <w:t xml:space="preserve">eport 2020 </w:t>
      </w:r>
      <w:r w:rsidR="00FD3503">
        <w:rPr>
          <w:rStyle w:val="FootnoteReference"/>
        </w:rPr>
        <w:footnoteReference w:id="4"/>
      </w:r>
      <w:r w:rsidR="00357AE5">
        <w:t xml:space="preserve"> has demonstrated strong </w:t>
      </w:r>
      <w:r>
        <w:t xml:space="preserve">correlation between corruption and management of </w:t>
      </w:r>
      <w:r w:rsidR="00B67D15">
        <w:t xml:space="preserve">resources </w:t>
      </w:r>
      <w:r w:rsidR="00BF02B5">
        <w:t xml:space="preserve">(including lack of transparency in procurement) </w:t>
      </w:r>
      <w:r>
        <w:t>with countries fighting interconnected crisis</w:t>
      </w:r>
      <w:r w:rsidR="007778A9">
        <w:t xml:space="preserve">. </w:t>
      </w:r>
      <w:r w:rsidR="00E12170">
        <w:t xml:space="preserve">The role of the private sector </w:t>
      </w:r>
      <w:r w:rsidR="000D2C86">
        <w:t>has become crucial for the post-COVID 19 economic recovery</w:t>
      </w:r>
      <w:r w:rsidR="006F3FD2">
        <w:t xml:space="preserve"> and integration of fair </w:t>
      </w:r>
      <w:r w:rsidR="00C836D9">
        <w:t xml:space="preserve">and transparent   </w:t>
      </w:r>
      <w:r w:rsidR="006F3FD2">
        <w:t>business practices</w:t>
      </w:r>
      <w:r w:rsidR="00C836D9">
        <w:t xml:space="preserve"> is </w:t>
      </w:r>
      <w:r w:rsidR="00ED4554">
        <w:t xml:space="preserve">a prerequisite for economic development of the region. </w:t>
      </w:r>
    </w:p>
    <w:p w14:paraId="4C656205" w14:textId="3EBF0A6F" w:rsidR="00834728" w:rsidRPr="0010464A" w:rsidRDefault="00CB6655" w:rsidP="0010464A">
      <w:pPr>
        <w:autoSpaceDE w:val="0"/>
        <w:autoSpaceDN w:val="0"/>
        <w:adjustRightInd w:val="0"/>
        <w:jc w:val="both"/>
        <w:rPr>
          <w:rFonts w:cstheme="minorHAnsi"/>
          <w:color w:val="0F0A00"/>
        </w:rPr>
      </w:pPr>
      <w:r>
        <w:t xml:space="preserve">Recognizing that the fight against corruption is key to delivering development assistance and promoting economic and social well-being, </w:t>
      </w:r>
      <w:proofErr w:type="spellStart"/>
      <w:r>
        <w:t>FairBiz</w:t>
      </w:r>
      <w:proofErr w:type="spellEnd"/>
      <w:r>
        <w:t xml:space="preserve"> – Promoting a Fair Business Environment in ASEAN project has been focusing for the past four years on fighting corruption with an emphasis on </w:t>
      </w:r>
      <w:r w:rsidR="00E4189C" w:rsidRPr="00E4189C">
        <w:rPr>
          <w:i/>
          <w:iCs/>
        </w:rPr>
        <w:t>collective action approach</w:t>
      </w:r>
      <w:r w:rsidR="00E4189C">
        <w:t xml:space="preserve">- </w:t>
      </w:r>
      <w:r>
        <w:t xml:space="preserve">working with governments, private sector and civil society by improving transparency in public procurement and promoting business integrity in the private sector. </w:t>
      </w:r>
    </w:p>
    <w:p w14:paraId="29096AFC" w14:textId="54E271EE" w:rsidR="00345DF5" w:rsidRPr="006F291F" w:rsidRDefault="003E4027" w:rsidP="00345DF5">
      <w:pPr>
        <w:pStyle w:val="Heading1"/>
        <w:spacing w:before="0" w:line="360" w:lineRule="auto"/>
        <w:rPr>
          <w:b/>
          <w:bCs/>
          <w:sz w:val="26"/>
          <w:szCs w:val="26"/>
        </w:rPr>
      </w:pPr>
      <w:r>
        <w:rPr>
          <w:b/>
          <w:bCs/>
          <w:sz w:val="26"/>
          <w:szCs w:val="26"/>
        </w:rPr>
        <w:lastRenderedPageBreak/>
        <w:t xml:space="preserve">3. </w:t>
      </w:r>
      <w:r w:rsidR="006A29DB">
        <w:rPr>
          <w:b/>
          <w:bCs/>
          <w:sz w:val="26"/>
          <w:szCs w:val="26"/>
        </w:rPr>
        <w:t>OUR VISION</w:t>
      </w:r>
      <w:r w:rsidR="00345DF5">
        <w:rPr>
          <w:b/>
          <w:bCs/>
          <w:sz w:val="26"/>
          <w:szCs w:val="26"/>
        </w:rPr>
        <w:t xml:space="preserve"> </w:t>
      </w:r>
    </w:p>
    <w:p w14:paraId="7C48E7DF" w14:textId="377D4A8C" w:rsidR="002A6FB5" w:rsidRDefault="000F2E03" w:rsidP="00F108C9">
      <w:pPr>
        <w:jc w:val="both"/>
      </w:pPr>
      <w:r w:rsidRPr="000F2E03">
        <w:t xml:space="preserve">The next generation of </w:t>
      </w:r>
      <w:proofErr w:type="spellStart"/>
      <w:r w:rsidRPr="000F2E03">
        <w:t>FairBiz</w:t>
      </w:r>
      <w:proofErr w:type="spellEnd"/>
      <w:r w:rsidRPr="000F2E03">
        <w:t xml:space="preserve"> project </w:t>
      </w:r>
      <w:r w:rsidR="00101402">
        <w:t xml:space="preserve">will </w:t>
      </w:r>
      <w:r w:rsidR="00AA74E2">
        <w:t xml:space="preserve">enable ASEAN countries to </w:t>
      </w:r>
      <w:r w:rsidR="00FA29EB">
        <w:t>reach their</w:t>
      </w:r>
      <w:r w:rsidR="00AB48DC">
        <w:t xml:space="preserve"> full potential </w:t>
      </w:r>
      <w:r w:rsidR="008A4B05">
        <w:t xml:space="preserve">and </w:t>
      </w:r>
      <w:r w:rsidR="004A2B61">
        <w:t xml:space="preserve">economic development by </w:t>
      </w:r>
      <w:r w:rsidR="008A4B05">
        <w:t>achiev</w:t>
      </w:r>
      <w:r w:rsidR="004A2B61">
        <w:t>ing</w:t>
      </w:r>
      <w:r w:rsidR="008A4B05">
        <w:t xml:space="preserve"> the SDGs</w:t>
      </w:r>
      <w:r w:rsidR="004A2B61">
        <w:t xml:space="preserve"> and ensuring vibrant, sustainable, transparent, accountable </w:t>
      </w:r>
      <w:r w:rsidR="000F4409">
        <w:t xml:space="preserve">institutions </w:t>
      </w:r>
      <w:r w:rsidR="004A2B61">
        <w:t xml:space="preserve">and integrated economies. </w:t>
      </w:r>
    </w:p>
    <w:p w14:paraId="3F6277F0" w14:textId="1D0554CC" w:rsidR="000F4409" w:rsidRDefault="000F4409" w:rsidP="00F108C9">
      <w:pPr>
        <w:jc w:val="both"/>
      </w:pPr>
      <w:r>
        <w:t xml:space="preserve">We will </w:t>
      </w:r>
      <w:r w:rsidR="00692B67">
        <w:t xml:space="preserve">be </w:t>
      </w:r>
      <w:r w:rsidR="009E5CFB">
        <w:t>supporting</w:t>
      </w:r>
      <w:r w:rsidR="00692B67">
        <w:t xml:space="preserve"> ASEAN countries </w:t>
      </w:r>
      <w:r w:rsidR="009E5CFB">
        <w:t>to achieve sustainable development</w:t>
      </w:r>
      <w:r w:rsidR="00D83B46">
        <w:t xml:space="preserve">, </w:t>
      </w:r>
      <w:r w:rsidR="001F2FC5">
        <w:t>through</w:t>
      </w:r>
      <w:r w:rsidR="00D83B46">
        <w:t xml:space="preserve"> sustainable procurement</w:t>
      </w:r>
      <w:r w:rsidR="009E5CFB">
        <w:t>,</w:t>
      </w:r>
      <w:r w:rsidR="00D83B46">
        <w:t xml:space="preserve"> </w:t>
      </w:r>
      <w:r w:rsidR="00217E69">
        <w:t xml:space="preserve">and </w:t>
      </w:r>
      <w:r w:rsidR="00D83B46">
        <w:t xml:space="preserve">sustainable </w:t>
      </w:r>
      <w:r w:rsidR="008C143A">
        <w:t xml:space="preserve">and ethical </w:t>
      </w:r>
      <w:r w:rsidR="00D83B46">
        <w:t xml:space="preserve">business. </w:t>
      </w:r>
      <w:r w:rsidR="002163FD">
        <w:t xml:space="preserve">We will ensure that </w:t>
      </w:r>
      <w:r w:rsidR="00B42C9A">
        <w:t>environmental</w:t>
      </w:r>
      <w:r w:rsidR="002163FD">
        <w:t xml:space="preserve">, social and governance standards are at the core of our work </w:t>
      </w:r>
      <w:r w:rsidR="009E5CFB">
        <w:t xml:space="preserve">as these standards are </w:t>
      </w:r>
      <w:r w:rsidR="007C38EC">
        <w:t>key to future</w:t>
      </w:r>
      <w:r w:rsidR="005D3A36">
        <w:t xml:space="preserve"> economic</w:t>
      </w:r>
      <w:r w:rsidR="00B653CA">
        <w:t xml:space="preserve"> development</w:t>
      </w:r>
      <w:r w:rsidR="007C38EC">
        <w:t xml:space="preserve"> and prosperity. </w:t>
      </w:r>
    </w:p>
    <w:p w14:paraId="48F4E6BE" w14:textId="5D9FEDE9" w:rsidR="00CC66D6" w:rsidRPr="00F95AB4" w:rsidRDefault="007767D9" w:rsidP="00CC66D6">
      <w:pPr>
        <w:jc w:val="both"/>
        <w:rPr>
          <w:b/>
          <w:bCs/>
          <w:i/>
          <w:iCs/>
        </w:rPr>
      </w:pPr>
      <w:r w:rsidRPr="00F95AB4">
        <w:rPr>
          <w:b/>
          <w:bCs/>
          <w:i/>
          <w:iCs/>
        </w:rPr>
        <w:t xml:space="preserve">The success of our </w:t>
      </w:r>
      <w:r w:rsidR="00CC66D6" w:rsidRPr="00F95AB4">
        <w:rPr>
          <w:b/>
          <w:bCs/>
          <w:i/>
          <w:iCs/>
        </w:rPr>
        <w:t xml:space="preserve">next phase of </w:t>
      </w:r>
      <w:proofErr w:type="spellStart"/>
      <w:r w:rsidR="00CC66D6" w:rsidRPr="00F95AB4">
        <w:rPr>
          <w:b/>
          <w:bCs/>
          <w:i/>
          <w:iCs/>
        </w:rPr>
        <w:t>FairBiz</w:t>
      </w:r>
      <w:proofErr w:type="spellEnd"/>
      <w:r w:rsidR="00CC66D6" w:rsidRPr="00F95AB4">
        <w:rPr>
          <w:b/>
          <w:bCs/>
          <w:i/>
          <w:iCs/>
        </w:rPr>
        <w:t xml:space="preserve"> will be </w:t>
      </w:r>
      <w:r w:rsidR="007E7172" w:rsidRPr="00F95AB4">
        <w:rPr>
          <w:b/>
          <w:bCs/>
          <w:i/>
          <w:iCs/>
        </w:rPr>
        <w:t>measure</w:t>
      </w:r>
      <w:r w:rsidR="00C25461" w:rsidRPr="00F95AB4">
        <w:rPr>
          <w:b/>
          <w:bCs/>
          <w:i/>
          <w:iCs/>
        </w:rPr>
        <w:t>d</w:t>
      </w:r>
      <w:r w:rsidR="007E7172" w:rsidRPr="00F95AB4">
        <w:rPr>
          <w:b/>
          <w:bCs/>
          <w:i/>
          <w:iCs/>
        </w:rPr>
        <w:t xml:space="preserve"> by</w:t>
      </w:r>
      <w:r w:rsidRPr="00F95AB4">
        <w:rPr>
          <w:b/>
          <w:bCs/>
          <w:i/>
          <w:iCs/>
        </w:rPr>
        <w:t xml:space="preserve"> ASEAN countries develop</w:t>
      </w:r>
      <w:r w:rsidR="007E7172" w:rsidRPr="00F95AB4">
        <w:rPr>
          <w:b/>
          <w:bCs/>
          <w:i/>
          <w:iCs/>
        </w:rPr>
        <w:t>ing</w:t>
      </w:r>
      <w:r w:rsidRPr="00F95AB4">
        <w:rPr>
          <w:b/>
          <w:bCs/>
          <w:i/>
          <w:iCs/>
        </w:rPr>
        <w:t xml:space="preserve"> </w:t>
      </w:r>
      <w:r w:rsidR="000A2F24" w:rsidRPr="00F95AB4">
        <w:rPr>
          <w:b/>
          <w:bCs/>
          <w:i/>
          <w:iCs/>
        </w:rPr>
        <w:t xml:space="preserve">and implementing </w:t>
      </w:r>
      <w:r w:rsidRPr="00F95AB4">
        <w:rPr>
          <w:b/>
          <w:bCs/>
          <w:i/>
          <w:iCs/>
        </w:rPr>
        <w:t>Sustainable Public Procurement Laws and policies</w:t>
      </w:r>
      <w:r w:rsidR="00CC66D6" w:rsidRPr="00F95AB4">
        <w:rPr>
          <w:b/>
          <w:bCs/>
          <w:i/>
          <w:iCs/>
        </w:rPr>
        <w:t xml:space="preserve"> and companies</w:t>
      </w:r>
      <w:r w:rsidR="007E7172" w:rsidRPr="00F95AB4">
        <w:rPr>
          <w:b/>
          <w:bCs/>
          <w:i/>
          <w:iCs/>
        </w:rPr>
        <w:t xml:space="preserve"> integrating</w:t>
      </w:r>
      <w:r w:rsidR="00CC66D6" w:rsidRPr="00F95AB4">
        <w:rPr>
          <w:b/>
          <w:bCs/>
          <w:i/>
          <w:iCs/>
        </w:rPr>
        <w:t xml:space="preserve"> sustainable </w:t>
      </w:r>
      <w:r w:rsidR="00213E0F" w:rsidRPr="00F95AB4">
        <w:rPr>
          <w:b/>
          <w:bCs/>
          <w:i/>
          <w:iCs/>
        </w:rPr>
        <w:t xml:space="preserve">ethical </w:t>
      </w:r>
      <w:r w:rsidR="00CC66D6" w:rsidRPr="00F95AB4">
        <w:rPr>
          <w:b/>
          <w:bCs/>
          <w:i/>
          <w:iCs/>
        </w:rPr>
        <w:t xml:space="preserve">business </w:t>
      </w:r>
      <w:r w:rsidR="00C25461" w:rsidRPr="00F95AB4">
        <w:rPr>
          <w:b/>
          <w:bCs/>
          <w:i/>
          <w:iCs/>
        </w:rPr>
        <w:t xml:space="preserve">principles </w:t>
      </w:r>
      <w:r w:rsidR="00CC66D6" w:rsidRPr="00F95AB4">
        <w:rPr>
          <w:b/>
          <w:bCs/>
          <w:i/>
          <w:iCs/>
        </w:rPr>
        <w:t>into their operations/practice.</w:t>
      </w:r>
    </w:p>
    <w:p w14:paraId="464FD0E1" w14:textId="605993C2" w:rsidR="002E65A8" w:rsidRDefault="00592B66" w:rsidP="00845E1D">
      <w:pPr>
        <w:jc w:val="both"/>
      </w:pPr>
      <w:r>
        <w:t xml:space="preserve">At the core of </w:t>
      </w:r>
      <w:r w:rsidR="00C15A76">
        <w:t xml:space="preserve">our interventions </w:t>
      </w:r>
      <w:r w:rsidR="008C3376">
        <w:t xml:space="preserve">is </w:t>
      </w:r>
      <w:r w:rsidR="00C15A76">
        <w:t>building</w:t>
      </w:r>
      <w:r>
        <w:t xml:space="preserve"> trust between governments, </w:t>
      </w:r>
      <w:r w:rsidR="00B42C9A">
        <w:t xml:space="preserve">the </w:t>
      </w:r>
      <w:r>
        <w:t xml:space="preserve">private sector and civil society </w:t>
      </w:r>
      <w:r w:rsidR="00DD579C">
        <w:t>around</w:t>
      </w:r>
      <w:r>
        <w:t xml:space="preserve"> </w:t>
      </w:r>
      <w:r w:rsidR="009E51FB">
        <w:t>transparency</w:t>
      </w:r>
      <w:r w:rsidR="001901DF">
        <w:t xml:space="preserve">, open data and accountability. </w:t>
      </w:r>
    </w:p>
    <w:tbl>
      <w:tblPr>
        <w:tblStyle w:val="TableGrid"/>
        <w:tblW w:w="0" w:type="auto"/>
        <w:tblLook w:val="04A0" w:firstRow="1" w:lastRow="0" w:firstColumn="1" w:lastColumn="0" w:noHBand="0" w:noVBand="1"/>
      </w:tblPr>
      <w:tblGrid>
        <w:gridCol w:w="10250"/>
      </w:tblGrid>
      <w:tr w:rsidR="00196703" w14:paraId="3643D1E6" w14:textId="77777777" w:rsidTr="00196703">
        <w:tc>
          <w:tcPr>
            <w:tcW w:w="10250" w:type="dxa"/>
          </w:tcPr>
          <w:p w14:paraId="2655DAE1" w14:textId="3CBC4145" w:rsidR="00196703" w:rsidRPr="00DC1313" w:rsidRDefault="00196703" w:rsidP="00196703">
            <w:pPr>
              <w:pStyle w:val="CommentText"/>
              <w:rPr>
                <w:rStyle w:val="IntenseReference"/>
                <w:rFonts w:eastAsiaTheme="minorHAnsi"/>
              </w:rPr>
            </w:pPr>
            <w:proofErr w:type="spellStart"/>
            <w:r w:rsidRPr="00DC1313">
              <w:rPr>
                <w:rStyle w:val="IntenseReference"/>
                <w:rFonts w:eastAsiaTheme="minorHAnsi"/>
              </w:rPr>
              <w:t>FairBiz</w:t>
            </w:r>
            <w:proofErr w:type="spellEnd"/>
            <w:r w:rsidRPr="00DC1313">
              <w:rPr>
                <w:rStyle w:val="IntenseReference"/>
                <w:rFonts w:eastAsiaTheme="minorHAnsi"/>
              </w:rPr>
              <w:t xml:space="preserve"> Achievements</w:t>
            </w:r>
          </w:p>
          <w:p w14:paraId="05585D2B" w14:textId="77777777" w:rsidR="00196703" w:rsidRPr="00DC1313" w:rsidRDefault="00196703" w:rsidP="00196703">
            <w:pPr>
              <w:pStyle w:val="CommentText"/>
              <w:rPr>
                <w:rFonts w:asciiTheme="minorHAnsi" w:eastAsiaTheme="minorHAnsi" w:hAnsiTheme="minorHAnsi" w:cstheme="minorBidi"/>
                <w:b/>
                <w:bCs/>
                <w:sz w:val="22"/>
                <w:szCs w:val="22"/>
                <w:lang w:val="en-US"/>
              </w:rPr>
            </w:pPr>
          </w:p>
          <w:p w14:paraId="5CB1401F" w14:textId="46BABFAE" w:rsidR="00196703" w:rsidRPr="007D5F7E" w:rsidRDefault="00196703" w:rsidP="00196703">
            <w:pPr>
              <w:pStyle w:val="CommentText"/>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 xml:space="preserve">In the past four years, </w:t>
            </w:r>
            <w:proofErr w:type="spellStart"/>
            <w:r w:rsidRPr="007D5F7E">
              <w:rPr>
                <w:rFonts w:asciiTheme="minorHAnsi" w:eastAsiaTheme="minorHAnsi" w:hAnsiTheme="minorHAnsi" w:cstheme="minorBidi"/>
                <w:sz w:val="18"/>
                <w:szCs w:val="18"/>
                <w:lang w:val="en-US"/>
              </w:rPr>
              <w:t>FairBiz</w:t>
            </w:r>
            <w:proofErr w:type="spellEnd"/>
            <w:r w:rsidRPr="007D5F7E">
              <w:rPr>
                <w:rFonts w:asciiTheme="minorHAnsi" w:eastAsiaTheme="minorHAnsi" w:hAnsiTheme="minorHAnsi" w:cstheme="minorBidi"/>
                <w:sz w:val="18"/>
                <w:szCs w:val="18"/>
                <w:lang w:val="en-US"/>
              </w:rPr>
              <w:t xml:space="preserve"> project has proven how sustained efforts to fight corruption can bring tangible benefits. Highlights from the project’s results include:</w:t>
            </w:r>
          </w:p>
          <w:p w14:paraId="16F5BA29" w14:textId="77777777" w:rsidR="00196703" w:rsidRPr="007D5F7E" w:rsidRDefault="00196703" w:rsidP="00196703">
            <w:pPr>
              <w:pStyle w:val="CommentText"/>
              <w:rPr>
                <w:rFonts w:asciiTheme="minorHAnsi" w:eastAsiaTheme="minorHAnsi" w:hAnsiTheme="minorHAnsi" w:cstheme="minorBidi"/>
                <w:sz w:val="18"/>
                <w:szCs w:val="18"/>
                <w:lang w:val="en-US"/>
              </w:rPr>
            </w:pPr>
          </w:p>
          <w:p w14:paraId="6BF362A6"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Enhanced transparency for greater scrutiny and accountability in infrastructure procurement has resulted in savings for the Thailand government of $460 million USD.</w:t>
            </w:r>
          </w:p>
          <w:p w14:paraId="731C7D80"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 xml:space="preserve">Approximately 4000 stakeholders in ASEAN engaged in supporting the adoption of responsible business practices, including 300 companies and, indirectly, thousands of employees. </w:t>
            </w:r>
          </w:p>
          <w:p w14:paraId="270799CD"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 xml:space="preserve">Absolute majority (96.83%) of </w:t>
            </w:r>
            <w:proofErr w:type="spellStart"/>
            <w:r w:rsidRPr="007D5F7E">
              <w:rPr>
                <w:rFonts w:asciiTheme="minorHAnsi" w:eastAsiaTheme="minorHAnsi" w:hAnsiTheme="minorHAnsi" w:cstheme="minorBidi"/>
                <w:sz w:val="18"/>
                <w:szCs w:val="18"/>
                <w:lang w:val="en-US"/>
              </w:rPr>
              <w:t>FairBiz</w:t>
            </w:r>
            <w:proofErr w:type="spellEnd"/>
            <w:r w:rsidRPr="007D5F7E">
              <w:rPr>
                <w:rFonts w:asciiTheme="minorHAnsi" w:eastAsiaTheme="minorHAnsi" w:hAnsiTheme="minorHAnsi" w:cstheme="minorBidi"/>
                <w:sz w:val="18"/>
                <w:szCs w:val="18"/>
                <w:lang w:val="en-US"/>
              </w:rPr>
              <w:t xml:space="preserve"> platform participants from the government, private and civil society sectors reported feeling more comfortable engaging in dialogues on integrity and transparency </w:t>
            </w:r>
          </w:p>
          <w:p w14:paraId="69A42284"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Judicial integrity interventions to help courts improve their performance carried out in Malaysia, Thailand, and Vietnam.</w:t>
            </w:r>
          </w:p>
          <w:p w14:paraId="58CD0203"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 xml:space="preserve">Implementation of preventive anti-corruption measures achieved in four countries: anti-corruption strategy adopted in Malaysia, corruption prevention indicators updated in Thailand, and anti-corruption law updated in Vietnam. </w:t>
            </w:r>
          </w:p>
          <w:p w14:paraId="4BD301AF"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 xml:space="preserve">Four public procurement reforms delivered in Indonesia, the Philippines, and Thailand. </w:t>
            </w:r>
          </w:p>
          <w:p w14:paraId="78F4732F" w14:textId="77777777" w:rsidR="00196703" w:rsidRPr="007D5F7E" w:rsidRDefault="00196703" w:rsidP="00196703">
            <w:pPr>
              <w:pStyle w:val="CommentText"/>
              <w:numPr>
                <w:ilvl w:val="0"/>
                <w:numId w:val="18"/>
              </w:numPr>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Business Integrity Toolkit for Young Entrepreneurs encouraging young people to start their own businesses with integrity was developed and reached the top 3 most-downloaded knowledge product on UNDP webpage.</w:t>
            </w:r>
          </w:p>
          <w:p w14:paraId="54F3BF65" w14:textId="77777777" w:rsidR="00196703" w:rsidRPr="007D5F7E" w:rsidRDefault="00196703" w:rsidP="00196703">
            <w:pPr>
              <w:pStyle w:val="CommentText"/>
              <w:rPr>
                <w:rFonts w:asciiTheme="minorHAnsi" w:eastAsiaTheme="minorHAnsi" w:hAnsiTheme="minorHAnsi" w:cstheme="minorBidi"/>
                <w:sz w:val="18"/>
                <w:szCs w:val="18"/>
                <w:lang w:val="en-US"/>
              </w:rPr>
            </w:pPr>
          </w:p>
          <w:p w14:paraId="7431D1A0" w14:textId="667F0052" w:rsidR="00196703" w:rsidRPr="00DC1313" w:rsidRDefault="00196703" w:rsidP="00DC1313">
            <w:pPr>
              <w:pStyle w:val="CommentText"/>
              <w:jc w:val="both"/>
              <w:rPr>
                <w:rFonts w:asciiTheme="minorHAnsi" w:eastAsiaTheme="minorHAnsi" w:hAnsiTheme="minorHAnsi" w:cstheme="minorBidi"/>
                <w:sz w:val="18"/>
                <w:szCs w:val="18"/>
                <w:lang w:val="en-US"/>
              </w:rPr>
            </w:pPr>
            <w:r w:rsidRPr="007D5F7E">
              <w:rPr>
                <w:rFonts w:asciiTheme="minorHAnsi" w:eastAsiaTheme="minorHAnsi" w:hAnsiTheme="minorHAnsi" w:cstheme="minorBidi"/>
                <w:sz w:val="18"/>
                <w:szCs w:val="18"/>
                <w:lang w:val="en-US"/>
              </w:rPr>
              <w:t>The regional structure of the project adds unique value to the programme, bringing elements of vision, uniformity, guidance, expertise and direction that directly contributes to the scalability of the national interventions, exchange and elevation of i</w:t>
            </w:r>
            <w:r w:rsidR="00DC1313">
              <w:rPr>
                <w:rFonts w:asciiTheme="minorHAnsi" w:eastAsiaTheme="minorHAnsi" w:hAnsiTheme="minorHAnsi" w:cstheme="minorBidi"/>
                <w:sz w:val="18"/>
                <w:szCs w:val="18"/>
                <w:lang w:val="en-US"/>
              </w:rPr>
              <w:t>n-</w:t>
            </w:r>
            <w:r w:rsidRPr="007D5F7E">
              <w:rPr>
                <w:rFonts w:asciiTheme="minorHAnsi" w:eastAsiaTheme="minorHAnsi" w:hAnsiTheme="minorHAnsi" w:cstheme="minorBidi"/>
                <w:sz w:val="18"/>
                <w:szCs w:val="18"/>
                <w:lang w:val="en-US"/>
              </w:rPr>
              <w:t xml:space="preserve"> country solutions and learnings for an amplified and multiplied impact. </w:t>
            </w:r>
          </w:p>
        </w:tc>
      </w:tr>
    </w:tbl>
    <w:p w14:paraId="179663B3" w14:textId="77777777" w:rsidR="00CA596F" w:rsidRPr="005B15BF" w:rsidRDefault="00CA596F" w:rsidP="00330C2D">
      <w:pPr>
        <w:jc w:val="both"/>
        <w:rPr>
          <w:sz w:val="20"/>
          <w:szCs w:val="20"/>
        </w:rPr>
      </w:pPr>
    </w:p>
    <w:p w14:paraId="4C92BDCA" w14:textId="2493ACDD" w:rsidR="00575496" w:rsidRPr="006F291F" w:rsidRDefault="003E4027" w:rsidP="00575496">
      <w:pPr>
        <w:pStyle w:val="Heading1"/>
        <w:spacing w:before="0" w:line="360" w:lineRule="auto"/>
        <w:rPr>
          <w:b/>
          <w:bCs/>
          <w:sz w:val="26"/>
          <w:szCs w:val="26"/>
        </w:rPr>
      </w:pPr>
      <w:r>
        <w:rPr>
          <w:b/>
          <w:bCs/>
          <w:sz w:val="26"/>
          <w:szCs w:val="26"/>
        </w:rPr>
        <w:t xml:space="preserve">4. </w:t>
      </w:r>
      <w:r w:rsidR="006A29DB">
        <w:rPr>
          <w:b/>
          <w:bCs/>
          <w:sz w:val="26"/>
          <w:szCs w:val="26"/>
        </w:rPr>
        <w:t>OUR SIGNATURE SOLUTIONS</w:t>
      </w:r>
    </w:p>
    <w:p w14:paraId="6C0D1A6B" w14:textId="1F10C81B" w:rsidR="00C55F43" w:rsidRDefault="0099027C" w:rsidP="0067762D">
      <w:pPr>
        <w:jc w:val="both"/>
      </w:pPr>
      <w:r>
        <w:t xml:space="preserve">The future </w:t>
      </w:r>
      <w:proofErr w:type="spellStart"/>
      <w:r>
        <w:t>FairBiz</w:t>
      </w:r>
      <w:proofErr w:type="spellEnd"/>
      <w:r>
        <w:t xml:space="preserve"> project will focus on two signature products: a) sustainable procurement b) sustainable </w:t>
      </w:r>
      <w:r w:rsidR="00522A4A">
        <w:t xml:space="preserve">and ethical </w:t>
      </w:r>
      <w:r>
        <w:t>business. Thi</w:t>
      </w:r>
      <w:r w:rsidR="00DC0D84">
        <w:t xml:space="preserve">s was confirmed by </w:t>
      </w:r>
      <w:r w:rsidR="00DB7935">
        <w:t xml:space="preserve">a </w:t>
      </w:r>
      <w:r w:rsidR="00DC0D84">
        <w:t xml:space="preserve">recently conducted </w:t>
      </w:r>
      <w:proofErr w:type="spellStart"/>
      <w:r w:rsidR="00DC0D84">
        <w:t>FairBiz</w:t>
      </w:r>
      <w:proofErr w:type="spellEnd"/>
      <w:r w:rsidR="00DC0D84">
        <w:t xml:space="preserve"> evaluation as well as </w:t>
      </w:r>
      <w:r w:rsidR="00DB7935">
        <w:t xml:space="preserve">a </w:t>
      </w:r>
      <w:r w:rsidR="00AB3F0C">
        <w:t xml:space="preserve">survey that was conducted in 2021 about the future directions </w:t>
      </w:r>
      <w:r w:rsidR="00DF347D">
        <w:t>for the new project.</w:t>
      </w:r>
    </w:p>
    <w:p w14:paraId="2B4546E5" w14:textId="5507CC9D" w:rsidR="00C55F43" w:rsidRPr="000B7881" w:rsidRDefault="00AE1DB5" w:rsidP="007D5F7E">
      <w:pPr>
        <w:pStyle w:val="IntenseQuote"/>
        <w:rPr>
          <w:b/>
          <w:bCs/>
          <w:sz w:val="24"/>
          <w:szCs w:val="24"/>
        </w:rPr>
      </w:pPr>
      <w:r w:rsidRPr="000B7881">
        <w:rPr>
          <w:b/>
          <w:bCs/>
          <w:sz w:val="24"/>
          <w:szCs w:val="24"/>
        </w:rPr>
        <w:t xml:space="preserve">Signature </w:t>
      </w:r>
      <w:r w:rsidR="004C084F" w:rsidRPr="000B7881">
        <w:rPr>
          <w:b/>
          <w:bCs/>
          <w:sz w:val="24"/>
          <w:szCs w:val="24"/>
        </w:rPr>
        <w:t xml:space="preserve">Solution </w:t>
      </w:r>
      <w:r w:rsidRPr="000B7881">
        <w:rPr>
          <w:b/>
          <w:bCs/>
          <w:sz w:val="24"/>
          <w:szCs w:val="24"/>
        </w:rPr>
        <w:t>1: Support to ASEAN in s</w:t>
      </w:r>
      <w:r w:rsidR="00DF347D" w:rsidRPr="000B7881">
        <w:rPr>
          <w:b/>
          <w:bCs/>
          <w:sz w:val="24"/>
          <w:szCs w:val="24"/>
        </w:rPr>
        <w:t xml:space="preserve">ustainable procurement </w:t>
      </w:r>
    </w:p>
    <w:p w14:paraId="28F26EAF" w14:textId="254F6C46" w:rsidR="00A35CC2" w:rsidRDefault="00137E1C" w:rsidP="009C6BEC">
      <w:pPr>
        <w:jc w:val="both"/>
      </w:pPr>
      <w:r>
        <w:t xml:space="preserve">Achieving the SDGs by 2030 through </w:t>
      </w:r>
      <w:r w:rsidRPr="008E686E">
        <w:rPr>
          <w:b/>
          <w:bCs/>
          <w:i/>
          <w:iCs/>
        </w:rPr>
        <w:t>sustainable procurement</w:t>
      </w:r>
      <w:r>
        <w:t xml:space="preserve"> practices requires urgent and systemic procurement reforms. The COVID-19 pandemic has demonstrated how lack of transparency in public procurement can lead to </w:t>
      </w:r>
      <w:r>
        <w:lastRenderedPageBreak/>
        <w:t xml:space="preserve">erosion of </w:t>
      </w:r>
      <w:r w:rsidR="0028788C">
        <w:t xml:space="preserve">citizens’ </w:t>
      </w:r>
      <w:r>
        <w:t xml:space="preserve">confidence and trust in their governments. </w:t>
      </w:r>
      <w:r w:rsidR="00FB3371">
        <w:t>P</w:t>
      </w:r>
      <w:r w:rsidRPr="00AC13C1">
        <w:t xml:space="preserve">rocurement needs to be inclusive, making sure that the products and services we buy are as sustainable as possible, with the lowest environmental impact and most positive social results. </w:t>
      </w:r>
      <w:r w:rsidRPr="008E686E">
        <w:t>Sustainable Procurement</w:t>
      </w:r>
      <w:r w:rsidRPr="00D74F4F">
        <w:t xml:space="preserve"> requires a collective action approac</w:t>
      </w:r>
      <w:r>
        <w:t>h by</w:t>
      </w:r>
      <w:r w:rsidRPr="00D74F4F">
        <w:t xml:space="preserve"> engag</w:t>
      </w:r>
      <w:r>
        <w:t>ing</w:t>
      </w:r>
      <w:r w:rsidRPr="00D74F4F">
        <w:t xml:space="preserve"> citizens, civil society, and the private sector in the entire procurement process. </w:t>
      </w:r>
      <w:r w:rsidR="009C6BEC">
        <w:t>This means higher transparency, and active participation in the decision-making process by governments, civil society, private sector, think-tanks, and citizens. COVID-19 represents an opportunity to make shifts in our thinking and behavior and to move from “business as usual” to a more participatory, inclusive and sustainable approach to procurement.</w:t>
      </w:r>
      <w:r w:rsidR="00842D07">
        <w:t xml:space="preserve"> </w:t>
      </w:r>
    </w:p>
    <w:p w14:paraId="2253BF30" w14:textId="419EC7E4" w:rsidR="009C6BEC" w:rsidRDefault="009C6BEC" w:rsidP="00CB4196">
      <w:pPr>
        <w:spacing w:after="120"/>
        <w:jc w:val="both"/>
      </w:pPr>
      <w:r>
        <w:t xml:space="preserve">The </w:t>
      </w:r>
      <w:proofErr w:type="spellStart"/>
      <w:r>
        <w:t>FairBiz</w:t>
      </w:r>
      <w:proofErr w:type="spellEnd"/>
      <w:r>
        <w:t xml:space="preserve"> support to governments can range from</w:t>
      </w:r>
      <w:r w:rsidR="00366903">
        <w:t xml:space="preserve"> supporting reforms </w:t>
      </w:r>
      <w:r w:rsidR="006A1577">
        <w:t>aimed at</w:t>
      </w:r>
      <w:r w:rsidR="00366903">
        <w:t xml:space="preserve"> sustainable procurement</w:t>
      </w:r>
      <w:r w:rsidR="0016563B">
        <w:t>,</w:t>
      </w:r>
      <w:r w:rsidR="00366903">
        <w:t xml:space="preserve"> ranging from </w:t>
      </w:r>
      <w:r>
        <w:t xml:space="preserve">changes in </w:t>
      </w:r>
      <w:r w:rsidR="00AD1E56">
        <w:t xml:space="preserve">the </w:t>
      </w:r>
      <w:r>
        <w:t xml:space="preserve">legal framework and policies to include </w:t>
      </w:r>
      <w:r w:rsidR="00827445">
        <w:t xml:space="preserve">more transparent and open procurement, </w:t>
      </w:r>
      <w:r>
        <w:t xml:space="preserve">including considerations for </w:t>
      </w:r>
      <w:r w:rsidR="003D5E91">
        <w:t xml:space="preserve">environment, </w:t>
      </w:r>
      <w:r>
        <w:t>women, marginalized groups and disabled as well as practical, hand-on approach to provide technical support to</w:t>
      </w:r>
      <w:r w:rsidR="00A35CC2">
        <w:t xml:space="preserve"> countries to implement </w:t>
      </w:r>
      <w:r w:rsidR="00FD1668">
        <w:t>reforms.</w:t>
      </w:r>
      <w:r>
        <w:t xml:space="preserve"> </w:t>
      </w:r>
      <w:proofErr w:type="spellStart"/>
      <w:r>
        <w:t>FairBiz</w:t>
      </w:r>
      <w:proofErr w:type="spellEnd"/>
      <w:r>
        <w:t xml:space="preserve"> will also bring together other partners, such as private sector and civil society to ensure more sustainable and holistic </w:t>
      </w:r>
      <w:r w:rsidR="00685450">
        <w:t xml:space="preserve">approach to </w:t>
      </w:r>
      <w:r w:rsidR="00023DF7">
        <w:t xml:space="preserve">public procurement. </w:t>
      </w:r>
    </w:p>
    <w:p w14:paraId="01DA54BB" w14:textId="722BA24D" w:rsidR="009C6BEC" w:rsidRDefault="009C6BEC" w:rsidP="00CB4196">
      <w:pPr>
        <w:spacing w:after="120"/>
        <w:jc w:val="both"/>
      </w:pPr>
      <w:r>
        <w:t xml:space="preserve">Support to private sector </w:t>
      </w:r>
      <w:r w:rsidR="00023DF7">
        <w:t>can</w:t>
      </w:r>
      <w:r>
        <w:t xml:space="preserve"> range from providing technical expertise to SMEs and supply chain</w:t>
      </w:r>
      <w:r w:rsidR="00AD0FE7">
        <w:t>s</w:t>
      </w:r>
      <w:r>
        <w:t xml:space="preserve"> </w:t>
      </w:r>
      <w:r w:rsidR="00B16E17">
        <w:t xml:space="preserve">in improving integrity and sustainability within their business operations to </w:t>
      </w:r>
      <w:r w:rsidR="00254ED6">
        <w:t xml:space="preserve">ensuring higher participation of </w:t>
      </w:r>
      <w:r w:rsidR="00E330A9">
        <w:t xml:space="preserve">SMEs </w:t>
      </w:r>
      <w:r w:rsidR="000803A5">
        <w:t xml:space="preserve">in winning the public procurement contracts. </w:t>
      </w:r>
    </w:p>
    <w:p w14:paraId="1AF202DA" w14:textId="11503795" w:rsidR="0007776A" w:rsidRDefault="00DC69CA" w:rsidP="00CB4196">
      <w:pPr>
        <w:spacing w:after="120"/>
        <w:jc w:val="both"/>
      </w:pPr>
      <w:r>
        <w:t xml:space="preserve">Support to civil society </w:t>
      </w:r>
      <w:r w:rsidR="00732AB8">
        <w:t xml:space="preserve">will </w:t>
      </w:r>
      <w:r w:rsidR="008839D7">
        <w:t xml:space="preserve">include </w:t>
      </w:r>
      <w:r w:rsidR="00B265C4">
        <w:t xml:space="preserve">involvement </w:t>
      </w:r>
      <w:r w:rsidR="00F71EA2">
        <w:t xml:space="preserve">of citizens </w:t>
      </w:r>
      <w:r w:rsidR="00070B85">
        <w:t>in</w:t>
      </w:r>
      <w:r w:rsidR="00A50ABB">
        <w:t xml:space="preserve"> </w:t>
      </w:r>
      <w:r w:rsidR="00620F4E" w:rsidRPr="00620F4E">
        <w:t xml:space="preserve">effectively addressing sustainability in procurement </w:t>
      </w:r>
      <w:r w:rsidR="00DF7800">
        <w:t xml:space="preserve">through open data transparency and providing solutions </w:t>
      </w:r>
      <w:r w:rsidR="00FF043E">
        <w:t>to both government and private sector.</w:t>
      </w:r>
      <w:r w:rsidR="007206E3">
        <w:t xml:space="preserve"> </w:t>
      </w:r>
      <w:r w:rsidR="00105354">
        <w:t xml:space="preserve">The role of civil society can be instrumental in </w:t>
      </w:r>
      <w:r w:rsidR="007F5BF6">
        <w:t>ensuring</w:t>
      </w:r>
      <w:r w:rsidR="00D137E3">
        <w:t xml:space="preserve"> knowledge exchange</w:t>
      </w:r>
      <w:r w:rsidR="00973EA5">
        <w:t xml:space="preserve">, </w:t>
      </w:r>
      <w:r w:rsidR="0007776A" w:rsidRPr="0007776A">
        <w:t xml:space="preserve">setting a common agenda and </w:t>
      </w:r>
      <w:r w:rsidR="002B4A9B">
        <w:t>supporting a multi-stakeholder process that</w:t>
      </w:r>
      <w:r w:rsidR="0007776A" w:rsidRPr="0007776A">
        <w:t xml:space="preserve"> aligns public and private procuremen</w:t>
      </w:r>
      <w:r w:rsidR="002B4A9B">
        <w:t>t</w:t>
      </w:r>
      <w:r w:rsidR="000A12BD">
        <w:t xml:space="preserve">, which </w:t>
      </w:r>
      <w:r w:rsidR="00E70B52">
        <w:t xml:space="preserve">would </w:t>
      </w:r>
      <w:r w:rsidR="00210DC6">
        <w:t xml:space="preserve">lead to higher trust of citizens </w:t>
      </w:r>
      <w:r w:rsidR="00E24AE9">
        <w:t xml:space="preserve">and more effective use of resources (both public and private). </w:t>
      </w:r>
    </w:p>
    <w:p w14:paraId="0F659FA3" w14:textId="486FAF2E" w:rsidR="00E61CF4" w:rsidRDefault="00183357" w:rsidP="00CB4196">
      <w:pPr>
        <w:spacing w:after="120"/>
        <w:jc w:val="both"/>
      </w:pPr>
      <w:r>
        <w:t>Some s</w:t>
      </w:r>
      <w:r w:rsidR="00E61CF4">
        <w:t xml:space="preserve">uggested interventions: </w:t>
      </w:r>
    </w:p>
    <w:tbl>
      <w:tblPr>
        <w:tblStyle w:val="TableGrid"/>
        <w:tblW w:w="0" w:type="auto"/>
        <w:tblLook w:val="04A0" w:firstRow="1" w:lastRow="0" w:firstColumn="1" w:lastColumn="0" w:noHBand="0" w:noVBand="1"/>
      </w:tblPr>
      <w:tblGrid>
        <w:gridCol w:w="1265"/>
        <w:gridCol w:w="8900"/>
      </w:tblGrid>
      <w:tr w:rsidR="00E61CF4" w14:paraId="44C5A148" w14:textId="77777777" w:rsidTr="000A0903">
        <w:tc>
          <w:tcPr>
            <w:tcW w:w="1265" w:type="dxa"/>
          </w:tcPr>
          <w:p w14:paraId="5D845441" w14:textId="29A18A54" w:rsidR="00E61CF4" w:rsidRPr="007A1478" w:rsidRDefault="00E61CF4" w:rsidP="00E61CF4">
            <w:pPr>
              <w:jc w:val="both"/>
              <w:rPr>
                <w:b/>
                <w:bCs/>
                <w:sz w:val="20"/>
                <w:szCs w:val="20"/>
              </w:rPr>
            </w:pPr>
            <w:r w:rsidRPr="007A1478">
              <w:rPr>
                <w:b/>
                <w:bCs/>
                <w:sz w:val="20"/>
                <w:szCs w:val="20"/>
              </w:rPr>
              <w:t xml:space="preserve">Government </w:t>
            </w:r>
          </w:p>
          <w:p w14:paraId="2519C924" w14:textId="77777777" w:rsidR="00E61CF4" w:rsidRPr="00214B7D" w:rsidRDefault="00E61CF4" w:rsidP="000B46FA">
            <w:pPr>
              <w:jc w:val="both"/>
              <w:rPr>
                <w:sz w:val="20"/>
                <w:szCs w:val="20"/>
              </w:rPr>
            </w:pPr>
          </w:p>
        </w:tc>
        <w:tc>
          <w:tcPr>
            <w:tcW w:w="8900" w:type="dxa"/>
          </w:tcPr>
          <w:p w14:paraId="2AF9DDA0" w14:textId="0C60920F" w:rsidR="00E61CF4" w:rsidRPr="00214B7D" w:rsidRDefault="00E61CF4" w:rsidP="00E61CF4">
            <w:pPr>
              <w:pStyle w:val="ListParagraph"/>
              <w:numPr>
                <w:ilvl w:val="0"/>
                <w:numId w:val="11"/>
              </w:numPr>
              <w:jc w:val="both"/>
              <w:rPr>
                <w:sz w:val="20"/>
                <w:szCs w:val="20"/>
              </w:rPr>
            </w:pPr>
            <w:r w:rsidRPr="00214B7D">
              <w:rPr>
                <w:sz w:val="20"/>
                <w:szCs w:val="20"/>
              </w:rPr>
              <w:t xml:space="preserve">Technical expertise in developing legal framework for Sustainable Procurement Laws and Policies </w:t>
            </w:r>
          </w:p>
          <w:p w14:paraId="0BA92018" w14:textId="4D11306D" w:rsidR="00E61CF4" w:rsidRPr="00214B7D" w:rsidRDefault="00E61CF4" w:rsidP="00E61CF4">
            <w:pPr>
              <w:pStyle w:val="ListParagraph"/>
              <w:numPr>
                <w:ilvl w:val="0"/>
                <w:numId w:val="11"/>
              </w:numPr>
              <w:jc w:val="both"/>
              <w:rPr>
                <w:sz w:val="20"/>
                <w:szCs w:val="20"/>
              </w:rPr>
            </w:pPr>
            <w:r w:rsidRPr="00214B7D">
              <w:rPr>
                <w:sz w:val="20"/>
                <w:szCs w:val="20"/>
              </w:rPr>
              <w:t xml:space="preserve">Development of </w:t>
            </w:r>
            <w:r w:rsidR="004C3207">
              <w:rPr>
                <w:sz w:val="20"/>
                <w:szCs w:val="20"/>
              </w:rPr>
              <w:t xml:space="preserve">Innovation </w:t>
            </w:r>
            <w:proofErr w:type="spellStart"/>
            <w:r w:rsidR="004C3207">
              <w:rPr>
                <w:sz w:val="20"/>
                <w:szCs w:val="20"/>
              </w:rPr>
              <w:t>FairBiz</w:t>
            </w:r>
            <w:proofErr w:type="spellEnd"/>
            <w:r w:rsidR="004C3207">
              <w:rPr>
                <w:sz w:val="20"/>
                <w:szCs w:val="20"/>
              </w:rPr>
              <w:t xml:space="preserve"> initiative</w:t>
            </w:r>
            <w:r w:rsidRPr="00214B7D">
              <w:rPr>
                <w:sz w:val="20"/>
                <w:szCs w:val="20"/>
              </w:rPr>
              <w:t xml:space="preserve"> </w:t>
            </w:r>
            <w:r w:rsidR="002B7D3E">
              <w:rPr>
                <w:sz w:val="20"/>
                <w:szCs w:val="20"/>
              </w:rPr>
              <w:t xml:space="preserve">on technology and procurement </w:t>
            </w:r>
            <w:r w:rsidR="00BD126E">
              <w:rPr>
                <w:sz w:val="20"/>
                <w:szCs w:val="20"/>
              </w:rPr>
              <w:t>bringing together governments, private sector and civil society</w:t>
            </w:r>
          </w:p>
          <w:p w14:paraId="694630A9" w14:textId="55783AA3" w:rsidR="00E61CF4" w:rsidRPr="002B7D3E" w:rsidRDefault="00E61CF4" w:rsidP="002B7D3E">
            <w:pPr>
              <w:pStyle w:val="ListParagraph"/>
              <w:numPr>
                <w:ilvl w:val="0"/>
                <w:numId w:val="11"/>
              </w:numPr>
              <w:rPr>
                <w:sz w:val="20"/>
                <w:szCs w:val="20"/>
              </w:rPr>
            </w:pPr>
            <w:r w:rsidRPr="00214B7D">
              <w:rPr>
                <w:sz w:val="20"/>
                <w:szCs w:val="20"/>
              </w:rPr>
              <w:t>Support governments to develop policies/practice that enables wider participation of SMEs in the public procurement process</w:t>
            </w:r>
          </w:p>
        </w:tc>
      </w:tr>
      <w:tr w:rsidR="00E61CF4" w14:paraId="2B6D18CC" w14:textId="77777777" w:rsidTr="000A0903">
        <w:tc>
          <w:tcPr>
            <w:tcW w:w="1265" w:type="dxa"/>
          </w:tcPr>
          <w:p w14:paraId="6CC9117C" w14:textId="354488B1" w:rsidR="00E61CF4" w:rsidRPr="007A1478" w:rsidRDefault="00E61CF4" w:rsidP="000B46FA">
            <w:pPr>
              <w:jc w:val="both"/>
              <w:rPr>
                <w:b/>
                <w:bCs/>
                <w:sz w:val="20"/>
                <w:szCs w:val="20"/>
              </w:rPr>
            </w:pPr>
            <w:r w:rsidRPr="007A1478">
              <w:rPr>
                <w:b/>
                <w:bCs/>
                <w:sz w:val="20"/>
                <w:szCs w:val="20"/>
              </w:rPr>
              <w:t>Private Sector</w:t>
            </w:r>
          </w:p>
        </w:tc>
        <w:tc>
          <w:tcPr>
            <w:tcW w:w="8900" w:type="dxa"/>
          </w:tcPr>
          <w:p w14:paraId="1212B2F2" w14:textId="2DF86332" w:rsidR="00E61CF4" w:rsidRPr="00214B7D" w:rsidRDefault="00E61CF4" w:rsidP="00E61CF4">
            <w:pPr>
              <w:pStyle w:val="ListParagraph"/>
              <w:numPr>
                <w:ilvl w:val="0"/>
                <w:numId w:val="14"/>
              </w:numPr>
              <w:jc w:val="both"/>
              <w:rPr>
                <w:sz w:val="20"/>
                <w:szCs w:val="20"/>
              </w:rPr>
            </w:pPr>
            <w:r w:rsidRPr="00214B7D">
              <w:rPr>
                <w:sz w:val="20"/>
                <w:szCs w:val="20"/>
              </w:rPr>
              <w:t xml:space="preserve">Development of knowledge products and undertaking the training for SMEs to take part in public procurement including women-owned/led businesses, businesses supporting marginalized groups and start-ups to participate more widely in the public procurement process </w:t>
            </w:r>
          </w:p>
          <w:p w14:paraId="78B0A313" w14:textId="05715759" w:rsidR="00E61CF4" w:rsidRPr="002B7D3E" w:rsidRDefault="00E61CF4" w:rsidP="002B7D3E">
            <w:pPr>
              <w:pStyle w:val="ListParagraph"/>
              <w:numPr>
                <w:ilvl w:val="0"/>
                <w:numId w:val="14"/>
              </w:numPr>
              <w:jc w:val="both"/>
              <w:rPr>
                <w:sz w:val="20"/>
                <w:szCs w:val="20"/>
              </w:rPr>
            </w:pPr>
            <w:r w:rsidRPr="00214B7D">
              <w:rPr>
                <w:sz w:val="20"/>
                <w:szCs w:val="20"/>
              </w:rPr>
              <w:t>Development of guidance</w:t>
            </w:r>
            <w:r w:rsidR="00F30358">
              <w:rPr>
                <w:sz w:val="20"/>
                <w:szCs w:val="20"/>
              </w:rPr>
              <w:t xml:space="preserve"> notes</w:t>
            </w:r>
            <w:r w:rsidRPr="00214B7D">
              <w:rPr>
                <w:sz w:val="20"/>
                <w:szCs w:val="20"/>
              </w:rPr>
              <w:t xml:space="preserve"> and capacity building to promote greater access of international companies, including UK </w:t>
            </w:r>
            <w:r w:rsidR="000A0903">
              <w:rPr>
                <w:sz w:val="20"/>
                <w:szCs w:val="20"/>
              </w:rPr>
              <w:t>businesses</w:t>
            </w:r>
            <w:r w:rsidR="000A0903" w:rsidRPr="00214B7D">
              <w:rPr>
                <w:sz w:val="20"/>
                <w:szCs w:val="20"/>
              </w:rPr>
              <w:t>, interested</w:t>
            </w:r>
            <w:r w:rsidRPr="00214B7D">
              <w:rPr>
                <w:sz w:val="20"/>
                <w:szCs w:val="20"/>
              </w:rPr>
              <w:t xml:space="preserve"> in participating in public bids in ASEAN.</w:t>
            </w:r>
          </w:p>
        </w:tc>
      </w:tr>
      <w:tr w:rsidR="00E61CF4" w14:paraId="5AFF658A" w14:textId="77777777" w:rsidTr="000A0903">
        <w:tc>
          <w:tcPr>
            <w:tcW w:w="1265" w:type="dxa"/>
          </w:tcPr>
          <w:p w14:paraId="135D1E8E" w14:textId="4EBB5DED" w:rsidR="00E61CF4" w:rsidRPr="007A1478" w:rsidRDefault="00E61CF4" w:rsidP="000B46FA">
            <w:pPr>
              <w:jc w:val="both"/>
              <w:rPr>
                <w:b/>
                <w:bCs/>
                <w:sz w:val="20"/>
                <w:szCs w:val="20"/>
              </w:rPr>
            </w:pPr>
            <w:r w:rsidRPr="007A1478">
              <w:rPr>
                <w:b/>
                <w:bCs/>
                <w:sz w:val="20"/>
                <w:szCs w:val="20"/>
              </w:rPr>
              <w:t xml:space="preserve">Civil Society </w:t>
            </w:r>
          </w:p>
        </w:tc>
        <w:tc>
          <w:tcPr>
            <w:tcW w:w="8900" w:type="dxa"/>
          </w:tcPr>
          <w:p w14:paraId="3A4D45BA" w14:textId="0DE2FDA6" w:rsidR="00E61CF4" w:rsidRDefault="00345CA6" w:rsidP="00E61CF4">
            <w:pPr>
              <w:pStyle w:val="ListParagraph"/>
              <w:numPr>
                <w:ilvl w:val="0"/>
                <w:numId w:val="15"/>
              </w:numPr>
              <w:jc w:val="both"/>
              <w:rPr>
                <w:sz w:val="20"/>
                <w:szCs w:val="20"/>
              </w:rPr>
            </w:pPr>
            <w:r>
              <w:rPr>
                <w:sz w:val="20"/>
                <w:szCs w:val="20"/>
              </w:rPr>
              <w:t>Provide support</w:t>
            </w:r>
            <w:r w:rsidR="00E61CF4" w:rsidRPr="00214B7D">
              <w:rPr>
                <w:sz w:val="20"/>
                <w:szCs w:val="20"/>
              </w:rPr>
              <w:t xml:space="preserve"> to open data transparency with </w:t>
            </w:r>
            <w:r w:rsidR="00CB10F6">
              <w:rPr>
                <w:sz w:val="20"/>
                <w:szCs w:val="20"/>
              </w:rPr>
              <w:t>Open Government Partnership and Open Contracting Partnership</w:t>
            </w:r>
          </w:p>
          <w:p w14:paraId="6BF6D54A" w14:textId="0C88B81E" w:rsidR="00CB10F6" w:rsidRDefault="00EF532A" w:rsidP="00E61CF4">
            <w:pPr>
              <w:pStyle w:val="ListParagraph"/>
              <w:numPr>
                <w:ilvl w:val="0"/>
                <w:numId w:val="15"/>
              </w:numPr>
              <w:jc w:val="both"/>
              <w:rPr>
                <w:sz w:val="20"/>
                <w:szCs w:val="20"/>
              </w:rPr>
            </w:pPr>
            <w:r>
              <w:rPr>
                <w:sz w:val="20"/>
                <w:szCs w:val="20"/>
              </w:rPr>
              <w:t xml:space="preserve">Provide technical support to civil society to monitor effectiveness of procurement </w:t>
            </w:r>
            <w:r w:rsidR="00C833D5">
              <w:rPr>
                <w:sz w:val="20"/>
                <w:szCs w:val="20"/>
              </w:rPr>
              <w:t xml:space="preserve">interventions from governments and private sector </w:t>
            </w:r>
          </w:p>
          <w:p w14:paraId="7669FC42" w14:textId="34CCDB17" w:rsidR="00E61CF4" w:rsidRPr="00214B7D" w:rsidRDefault="00345CA6" w:rsidP="008E2915">
            <w:pPr>
              <w:pStyle w:val="ListParagraph"/>
              <w:numPr>
                <w:ilvl w:val="0"/>
                <w:numId w:val="15"/>
              </w:numPr>
              <w:jc w:val="both"/>
              <w:rPr>
                <w:sz w:val="20"/>
                <w:szCs w:val="20"/>
              </w:rPr>
            </w:pPr>
            <w:r>
              <w:rPr>
                <w:sz w:val="20"/>
                <w:szCs w:val="20"/>
              </w:rPr>
              <w:t xml:space="preserve">Organize </w:t>
            </w:r>
            <w:r w:rsidR="00E0547E">
              <w:rPr>
                <w:sz w:val="20"/>
                <w:szCs w:val="20"/>
              </w:rPr>
              <w:t xml:space="preserve">dialogues with governments and private sector </w:t>
            </w:r>
            <w:r w:rsidR="00C95869">
              <w:rPr>
                <w:sz w:val="20"/>
                <w:szCs w:val="20"/>
              </w:rPr>
              <w:t xml:space="preserve">to </w:t>
            </w:r>
            <w:r w:rsidR="00C95869" w:rsidRPr="00C95869">
              <w:rPr>
                <w:sz w:val="20"/>
                <w:szCs w:val="20"/>
              </w:rPr>
              <w:t>align public and private procurement</w:t>
            </w:r>
            <w:r w:rsidR="0011632C">
              <w:rPr>
                <w:sz w:val="20"/>
                <w:szCs w:val="20"/>
              </w:rPr>
              <w:t xml:space="preserve"> and make it more effective.</w:t>
            </w:r>
          </w:p>
        </w:tc>
      </w:tr>
      <w:tr w:rsidR="00E61CF4" w14:paraId="64AA4998" w14:textId="77777777" w:rsidTr="00CB4196">
        <w:trPr>
          <w:trHeight w:val="1610"/>
        </w:trPr>
        <w:tc>
          <w:tcPr>
            <w:tcW w:w="1265" w:type="dxa"/>
          </w:tcPr>
          <w:p w14:paraId="12E738D3" w14:textId="33D84615" w:rsidR="00E61CF4" w:rsidRPr="00214B7D" w:rsidRDefault="00E61CF4" w:rsidP="000B46FA">
            <w:pPr>
              <w:jc w:val="both"/>
              <w:rPr>
                <w:sz w:val="20"/>
                <w:szCs w:val="20"/>
              </w:rPr>
            </w:pPr>
            <w:r w:rsidRPr="007A1478">
              <w:rPr>
                <w:b/>
                <w:bCs/>
                <w:sz w:val="20"/>
                <w:szCs w:val="20"/>
              </w:rPr>
              <w:lastRenderedPageBreak/>
              <w:t>Support to ASEAN Secretariat</w:t>
            </w:r>
          </w:p>
        </w:tc>
        <w:tc>
          <w:tcPr>
            <w:tcW w:w="8900" w:type="dxa"/>
          </w:tcPr>
          <w:p w14:paraId="6CB0E8BF" w14:textId="152454DC" w:rsidR="00E61CF4" w:rsidRPr="00CB10F6" w:rsidRDefault="00E61CF4" w:rsidP="00CB10F6">
            <w:pPr>
              <w:pStyle w:val="ListParagraph"/>
              <w:numPr>
                <w:ilvl w:val="0"/>
                <w:numId w:val="19"/>
              </w:numPr>
              <w:spacing w:after="0" w:line="240" w:lineRule="auto"/>
              <w:jc w:val="both"/>
              <w:rPr>
                <w:sz w:val="20"/>
                <w:szCs w:val="20"/>
              </w:rPr>
            </w:pPr>
            <w:r w:rsidRPr="00CB10F6">
              <w:rPr>
                <w:sz w:val="20"/>
                <w:szCs w:val="20"/>
              </w:rPr>
              <w:t>Provide technical support (training, awareness-raising) to ASEAN Secretariat to elevate the importance of sustainable and transparent public procurement including advocating for the establishment of a procurement task force within the ASEAN Secretariat</w:t>
            </w:r>
          </w:p>
          <w:p w14:paraId="4B7BBA63" w14:textId="1AB026CF" w:rsidR="00E61CF4" w:rsidRPr="00214B7D" w:rsidRDefault="00E61CF4" w:rsidP="00CB10F6">
            <w:pPr>
              <w:pStyle w:val="ListParagraph"/>
              <w:numPr>
                <w:ilvl w:val="0"/>
                <w:numId w:val="19"/>
              </w:numPr>
              <w:rPr>
                <w:sz w:val="20"/>
                <w:szCs w:val="20"/>
              </w:rPr>
            </w:pPr>
            <w:r w:rsidRPr="00214B7D">
              <w:rPr>
                <w:sz w:val="20"/>
                <w:szCs w:val="20"/>
              </w:rPr>
              <w:t xml:space="preserve">Implement Sustainability-weighted Procurement Portfolio Model in at least 3 countries. The purpose of the tool, developed by UNDP is to identify sustainability risks in organizational procurement portfolios. </w:t>
            </w:r>
          </w:p>
        </w:tc>
      </w:tr>
    </w:tbl>
    <w:p w14:paraId="30B211AF" w14:textId="77777777" w:rsidR="00CB4196" w:rsidRDefault="00CB4196" w:rsidP="00CB4196">
      <w:pPr>
        <w:pStyle w:val="ListParagraph"/>
        <w:jc w:val="both"/>
        <w:rPr>
          <w:b/>
          <w:bCs/>
        </w:rPr>
      </w:pPr>
    </w:p>
    <w:p w14:paraId="173AE9B6" w14:textId="34A1727E" w:rsidR="00C03251" w:rsidRPr="000B7881" w:rsidRDefault="00C03251" w:rsidP="000B7881">
      <w:pPr>
        <w:pStyle w:val="IntenseQuote"/>
        <w:rPr>
          <w:b/>
          <w:bCs/>
          <w:sz w:val="24"/>
          <w:szCs w:val="24"/>
        </w:rPr>
      </w:pPr>
      <w:r w:rsidRPr="000B7881">
        <w:rPr>
          <w:b/>
          <w:bCs/>
          <w:sz w:val="24"/>
          <w:szCs w:val="24"/>
        </w:rPr>
        <w:t xml:space="preserve">Signature </w:t>
      </w:r>
      <w:r w:rsidR="004C084F" w:rsidRPr="000B7881">
        <w:rPr>
          <w:b/>
          <w:bCs/>
          <w:sz w:val="24"/>
          <w:szCs w:val="24"/>
        </w:rPr>
        <w:t xml:space="preserve">Solution </w:t>
      </w:r>
      <w:r w:rsidRPr="000B7881">
        <w:rPr>
          <w:b/>
          <w:bCs/>
          <w:sz w:val="24"/>
          <w:szCs w:val="24"/>
        </w:rPr>
        <w:t>2: Support ASEAN in sustainable</w:t>
      </w:r>
      <w:r w:rsidR="00986930" w:rsidRPr="000B7881">
        <w:rPr>
          <w:b/>
          <w:bCs/>
          <w:sz w:val="24"/>
          <w:szCs w:val="24"/>
        </w:rPr>
        <w:t xml:space="preserve"> ethical</w:t>
      </w:r>
      <w:r w:rsidRPr="000B7881">
        <w:rPr>
          <w:b/>
          <w:bCs/>
          <w:sz w:val="24"/>
          <w:szCs w:val="24"/>
        </w:rPr>
        <w:t xml:space="preserve"> </w:t>
      </w:r>
      <w:r w:rsidR="00770865" w:rsidRPr="000B7881">
        <w:rPr>
          <w:b/>
          <w:bCs/>
          <w:sz w:val="24"/>
          <w:szCs w:val="24"/>
        </w:rPr>
        <w:t>business</w:t>
      </w:r>
    </w:p>
    <w:p w14:paraId="17DDA3D6" w14:textId="26412C16" w:rsidR="00602B45" w:rsidRPr="00532AC7" w:rsidRDefault="001B2220" w:rsidP="000A0903">
      <w:pPr>
        <w:spacing w:after="120"/>
        <w:jc w:val="both"/>
      </w:pPr>
      <w:r>
        <w:t>The world is shifting fast</w:t>
      </w:r>
      <w:r w:rsidR="00B10CD2" w:rsidRPr="00B10CD2">
        <w:t xml:space="preserve"> towards more sustainable and responsible practices. Sustainability is no longer a secondary consideration, but an integral part of the long-term viability of businesses </w:t>
      </w:r>
      <w:r w:rsidR="0090617A">
        <w:t xml:space="preserve">and </w:t>
      </w:r>
      <w:r w:rsidR="00602B45">
        <w:t xml:space="preserve">their practice. </w:t>
      </w:r>
      <w:r w:rsidR="008D5D64">
        <w:t>E</w:t>
      </w:r>
      <w:r w:rsidR="008D5D64" w:rsidRPr="008D5D64">
        <w:t xml:space="preserve">nvironmental, social and governance (ESG) criteria are increasingly shaping the global corporate agenda. </w:t>
      </w:r>
      <w:r w:rsidR="005D27F6">
        <w:t xml:space="preserve">The analysis by </w:t>
      </w:r>
      <w:hyperlink r:id="rId12" w:history="1">
        <w:r w:rsidR="005D27F6" w:rsidRPr="005D27F6">
          <w:rPr>
            <w:rStyle w:val="Hyperlink"/>
          </w:rPr>
          <w:t>Bloomberg</w:t>
        </w:r>
      </w:hyperlink>
      <w:r w:rsidR="005D27F6">
        <w:t xml:space="preserve"> reported that ESG funding may reach</w:t>
      </w:r>
      <w:r w:rsidR="000B6AED" w:rsidRPr="000B6AED">
        <w:t xml:space="preserve"> $53 trillion by 2025, representing more than a third of the $140.5 trillion in projected total assets under management. </w:t>
      </w:r>
      <w:r w:rsidR="008D5D64">
        <w:t>ESG standards are used by investors around the world to evaluate potential investments, as well as to enable business leaders to formulate responsible and sustainable corporate strategies</w:t>
      </w:r>
      <w:r w:rsidR="00C83A3A">
        <w:t>.</w:t>
      </w:r>
      <w:r w:rsidR="008F373F">
        <w:t xml:space="preserve"> </w:t>
      </w:r>
      <w:r w:rsidR="00602B45">
        <w:t>However, corruption s</w:t>
      </w:r>
      <w:r w:rsidR="00FC272D">
        <w:t>till</w:t>
      </w:r>
      <w:r w:rsidR="00602B45">
        <w:t xml:space="preserve"> represents a big obstacle </w:t>
      </w:r>
      <w:r w:rsidR="0098682C">
        <w:t xml:space="preserve">to </w:t>
      </w:r>
      <w:r w:rsidR="00602B45">
        <w:t xml:space="preserve">sustainable and ethical business. </w:t>
      </w:r>
      <w:hyperlink r:id="rId13">
        <w:r w:rsidR="00412BA1" w:rsidRPr="20DBFDBD">
          <w:rPr>
            <w:rStyle w:val="Hyperlink"/>
            <w:b/>
            <w:bCs/>
            <w:color w:val="00A1DE"/>
          </w:rPr>
          <w:t>PwC has estimated that $1 trillion</w:t>
        </w:r>
      </w:hyperlink>
      <w:r w:rsidR="00412BA1" w:rsidRPr="20DBFDBD">
        <w:rPr>
          <w:color w:val="505050"/>
        </w:rPr>
        <w:t> </w:t>
      </w:r>
      <w:r w:rsidR="00412BA1">
        <w:t>is paid out in bribes each year and $2.6 trillion is lost to corruption</w:t>
      </w:r>
      <w:r w:rsidR="00412BA1" w:rsidRPr="20DBFDBD">
        <w:rPr>
          <w:color w:val="505050"/>
        </w:rPr>
        <w:t>. </w:t>
      </w:r>
      <w:hyperlink r:id="rId14">
        <w:r w:rsidR="00412BA1" w:rsidRPr="20DBFDBD">
          <w:rPr>
            <w:rStyle w:val="Hyperlink"/>
            <w:b/>
            <w:bCs/>
            <w:color w:val="00A1DE"/>
          </w:rPr>
          <w:t>The Principles for Responsible Investment (PRI) estimates</w:t>
        </w:r>
      </w:hyperlink>
      <w:r w:rsidR="00412BA1" w:rsidRPr="20DBFDBD">
        <w:rPr>
          <w:color w:val="505050"/>
        </w:rPr>
        <w:t> </w:t>
      </w:r>
      <w:r w:rsidR="00412BA1" w:rsidRPr="00532AC7">
        <w:t xml:space="preserve">that, on a global </w:t>
      </w:r>
      <w:r w:rsidR="00412BA1">
        <w:t>level</w:t>
      </w:r>
      <w:r w:rsidR="00412BA1" w:rsidRPr="00532AC7">
        <w:t>, corruption may raise the cost of doing business by 10 percent.</w:t>
      </w:r>
      <w:r w:rsidR="00FC272D" w:rsidRPr="00FC272D">
        <w:t xml:space="preserve"> </w:t>
      </w:r>
    </w:p>
    <w:p w14:paraId="57602449" w14:textId="710554A0" w:rsidR="002646E3" w:rsidRDefault="002646E3" w:rsidP="000A0903">
      <w:pPr>
        <w:spacing w:after="120"/>
        <w:jc w:val="both"/>
      </w:pPr>
      <w:r>
        <w:t xml:space="preserve">As a bloc, ASEAN has explicitly committed to sustainability in the region. The 2015 ASEAN Charter sets out that ASEAN is committed to ensuring “sustainable development for the benefit of the present and future generations and to place the wellbeing, livelihood and welfare of the peoples at the </w:t>
      </w:r>
      <w:r w:rsidR="00FA655A">
        <w:t>center</w:t>
      </w:r>
      <w:r>
        <w:t xml:space="preserve"> of ASEAN community building process”</w:t>
      </w:r>
      <w:r w:rsidR="001D18B8" w:rsidRPr="000A0903">
        <w:rPr>
          <w:vertAlign w:val="superscript"/>
        </w:rPr>
        <w:footnoteReference w:id="5"/>
      </w:r>
      <w:r>
        <w:t xml:space="preserve">. Likewise, the ASEAN Community Vision 2025 </w:t>
      </w:r>
      <w:r w:rsidR="000B4FC8">
        <w:t>emphasizes</w:t>
      </w:r>
      <w:r>
        <w:t xml:space="preserve"> a regional focus on environmental protection for now and the future, adapting and responding to climate change, and green technology and development. </w:t>
      </w:r>
    </w:p>
    <w:p w14:paraId="08A0B693" w14:textId="469D30D0" w:rsidR="008F373F" w:rsidRDefault="004D6F84" w:rsidP="000A0903">
      <w:pPr>
        <w:pStyle w:val="CommentText"/>
        <w:spacing w:after="120"/>
        <w:jc w:val="both"/>
        <w:rPr>
          <w:rFonts w:asciiTheme="minorHAnsi" w:eastAsiaTheme="minorHAnsi" w:hAnsiTheme="minorHAnsi" w:cstheme="minorBidi"/>
          <w:sz w:val="22"/>
          <w:szCs w:val="22"/>
          <w:lang w:val="en-US"/>
        </w:rPr>
      </w:pPr>
      <w:r w:rsidRPr="004D6F84">
        <w:rPr>
          <w:rFonts w:asciiTheme="minorHAnsi" w:eastAsiaTheme="minorHAnsi" w:hAnsiTheme="minorHAnsi" w:cstheme="minorBidi"/>
          <w:sz w:val="22"/>
          <w:szCs w:val="22"/>
          <w:lang w:val="en-US"/>
        </w:rPr>
        <w:t>In the ESG approach, governance represents the bond that holds the environmental and social considerations together.</w:t>
      </w:r>
      <w:r>
        <w:rPr>
          <w:rFonts w:asciiTheme="minorHAnsi" w:eastAsiaTheme="minorHAnsi" w:hAnsiTheme="minorHAnsi" w:cstheme="minorBidi"/>
          <w:sz w:val="22"/>
          <w:szCs w:val="22"/>
          <w:lang w:val="en-US"/>
        </w:rPr>
        <w:t xml:space="preserve"> </w:t>
      </w:r>
      <w:r w:rsidRPr="004D6F84">
        <w:rPr>
          <w:rFonts w:asciiTheme="minorHAnsi" w:eastAsiaTheme="minorHAnsi" w:hAnsiTheme="minorHAnsi" w:cstheme="minorBidi"/>
          <w:sz w:val="22"/>
          <w:szCs w:val="22"/>
          <w:lang w:val="en-US"/>
        </w:rPr>
        <w:t xml:space="preserve">Governance helps a company implement sustainability strategy across the business, manage </w:t>
      </w:r>
      <w:r w:rsidR="003D3F72" w:rsidRPr="004D6F84">
        <w:rPr>
          <w:rFonts w:asciiTheme="minorHAnsi" w:eastAsiaTheme="minorHAnsi" w:hAnsiTheme="minorHAnsi" w:cstheme="minorBidi"/>
          <w:sz w:val="22"/>
          <w:szCs w:val="22"/>
          <w:lang w:val="en-US"/>
        </w:rPr>
        <w:t>goal setting</w:t>
      </w:r>
      <w:r w:rsidRPr="004D6F84">
        <w:rPr>
          <w:rFonts w:asciiTheme="minorHAnsi" w:eastAsiaTheme="minorHAnsi" w:hAnsiTheme="minorHAnsi" w:cstheme="minorBidi"/>
          <w:sz w:val="22"/>
          <w:szCs w:val="22"/>
          <w:lang w:val="en-US"/>
        </w:rPr>
        <w:t xml:space="preserve"> and reporting processes, strengthen relations with external stakeholders, and ensure overall transparency and accountability.</w:t>
      </w:r>
    </w:p>
    <w:p w14:paraId="6BCE20F6" w14:textId="25FAED40" w:rsidR="002646E3" w:rsidRDefault="00BB74EB" w:rsidP="000A0903">
      <w:pPr>
        <w:spacing w:after="120"/>
        <w:jc w:val="both"/>
      </w:pPr>
      <w:r>
        <w:t xml:space="preserve">At the heart of </w:t>
      </w:r>
      <w:r w:rsidR="007C0566">
        <w:t xml:space="preserve">the </w:t>
      </w:r>
      <w:r>
        <w:t xml:space="preserve">UK approach to sustainable business is </w:t>
      </w:r>
      <w:r w:rsidR="007C0566">
        <w:t xml:space="preserve">a </w:t>
      </w:r>
      <w:r w:rsidR="00A223A0">
        <w:t xml:space="preserve">focus </w:t>
      </w:r>
      <w:r w:rsidR="007C0566">
        <w:t xml:space="preserve">on </w:t>
      </w:r>
      <w:r w:rsidR="00A223A0">
        <w:t xml:space="preserve">ESG disclosures and reporting, which is </w:t>
      </w:r>
      <w:r w:rsidR="009D4811">
        <w:t xml:space="preserve">integral </w:t>
      </w:r>
      <w:r w:rsidR="00E91DD1">
        <w:t xml:space="preserve">for our work on </w:t>
      </w:r>
      <w:r w:rsidR="007C0566">
        <w:t xml:space="preserve">the </w:t>
      </w:r>
      <w:r w:rsidR="00E91DD1">
        <w:t xml:space="preserve">next </w:t>
      </w:r>
      <w:proofErr w:type="spellStart"/>
      <w:r w:rsidR="00E91DD1">
        <w:t>FairBiz</w:t>
      </w:r>
      <w:proofErr w:type="spellEnd"/>
      <w:r w:rsidR="00E91DD1">
        <w:t xml:space="preserve"> project</w:t>
      </w:r>
      <w:r w:rsidR="00552B5B">
        <w:t xml:space="preserve">. </w:t>
      </w:r>
      <w:r w:rsidR="00A15D07">
        <w:t xml:space="preserve">By improving ESG standards and reporting in ASEAN region, UK companies and businesses will be more open to </w:t>
      </w:r>
      <w:r w:rsidR="00344449">
        <w:t xml:space="preserve">investing </w:t>
      </w:r>
      <w:r w:rsidR="00B95F79">
        <w:t xml:space="preserve">and </w:t>
      </w:r>
      <w:r w:rsidR="00344449">
        <w:t xml:space="preserve">accelerating </w:t>
      </w:r>
      <w:r w:rsidR="00B95F79">
        <w:t xml:space="preserve">the speed of development in the region. </w:t>
      </w:r>
      <w:r w:rsidR="00E44236">
        <w:t xml:space="preserve">As there are no </w:t>
      </w:r>
      <w:r w:rsidR="003031E8">
        <w:t xml:space="preserve">internationally recognized standards for ESG, it is the ambition of the </w:t>
      </w:r>
      <w:r w:rsidR="00190329">
        <w:t xml:space="preserve">new </w:t>
      </w:r>
      <w:proofErr w:type="spellStart"/>
      <w:r w:rsidR="00190329">
        <w:t>FairBiz</w:t>
      </w:r>
      <w:proofErr w:type="spellEnd"/>
      <w:r w:rsidR="00190329">
        <w:t xml:space="preserve"> project </w:t>
      </w:r>
      <w:r w:rsidR="003031E8">
        <w:t xml:space="preserve">to </w:t>
      </w:r>
      <w:r w:rsidR="004975B2">
        <w:t xml:space="preserve">develop </w:t>
      </w:r>
      <w:r w:rsidR="008B5DAD">
        <w:t xml:space="preserve">standards that could be </w:t>
      </w:r>
      <w:r w:rsidR="00243393">
        <w:t>recognized by the ASEAN Secretariat</w:t>
      </w:r>
      <w:r w:rsidR="00ED5233">
        <w:t xml:space="preserve"> and possibly globally. </w:t>
      </w:r>
    </w:p>
    <w:p w14:paraId="14D5C3C1" w14:textId="225DF7D2" w:rsidR="002646E3" w:rsidRPr="00812032" w:rsidRDefault="002C527D" w:rsidP="000A0903">
      <w:pPr>
        <w:spacing w:after="120"/>
        <w:jc w:val="both"/>
        <w:rPr>
          <w:rFonts w:ascii="Arial" w:hAnsi="Arial" w:cs="Arial"/>
          <w:i/>
          <w:iCs/>
          <w:color w:val="202124"/>
          <w:sz w:val="20"/>
          <w:szCs w:val="20"/>
          <w:shd w:val="clear" w:color="auto" w:fill="FFFFFF"/>
        </w:rPr>
      </w:pPr>
      <w:r w:rsidRPr="002C527D">
        <w:rPr>
          <w:rFonts w:ascii="Arial" w:hAnsi="Arial" w:cs="Arial"/>
          <w:i/>
          <w:iCs/>
          <w:color w:val="262626"/>
          <w:sz w:val="27"/>
          <w:szCs w:val="27"/>
          <w:shd w:val="clear" w:color="auto" w:fill="FFFFFF"/>
        </w:rPr>
        <w:t>“</w:t>
      </w:r>
      <w:r w:rsidRPr="00812032">
        <w:rPr>
          <w:rFonts w:ascii="Arial" w:hAnsi="Arial" w:cs="Arial"/>
          <w:i/>
          <w:iCs/>
          <w:color w:val="202124"/>
          <w:sz w:val="20"/>
          <w:szCs w:val="20"/>
          <w:shd w:val="clear" w:color="auto" w:fill="FFFFFF"/>
        </w:rPr>
        <w:t>We want the UK government to enhance sustainability disclosures, with strong taxonomies that drive us in the direction of net zero and that ensure leaders in ESG reporting can differentiate easily from those who are doing less. That will make us the world leader.” James Alexander, chief executive of the UK Sustainable Investment and Finance Association (UKSIF), which represents UK fund managers</w:t>
      </w:r>
      <w:r w:rsidR="00537F1E" w:rsidRPr="00812032">
        <w:rPr>
          <w:rFonts w:ascii="Arial" w:hAnsi="Arial" w:cs="Arial"/>
          <w:i/>
          <w:iCs/>
          <w:color w:val="202124"/>
          <w:sz w:val="20"/>
          <w:szCs w:val="20"/>
          <w:shd w:val="clear" w:color="auto" w:fill="FFFFFF"/>
        </w:rPr>
        <w:t>.</w:t>
      </w:r>
    </w:p>
    <w:p w14:paraId="0CD7A51B" w14:textId="28C8A0C7" w:rsidR="00552B5B" w:rsidRDefault="00552B5B" w:rsidP="00687E07">
      <w:pPr>
        <w:jc w:val="both"/>
      </w:pPr>
      <w:r>
        <w:lastRenderedPageBreak/>
        <w:t>Suggested activities:</w:t>
      </w:r>
    </w:p>
    <w:tbl>
      <w:tblPr>
        <w:tblStyle w:val="TableGrid"/>
        <w:tblW w:w="0" w:type="auto"/>
        <w:tblLook w:val="04A0" w:firstRow="1" w:lastRow="0" w:firstColumn="1" w:lastColumn="0" w:noHBand="0" w:noVBand="1"/>
      </w:tblPr>
      <w:tblGrid>
        <w:gridCol w:w="9708"/>
      </w:tblGrid>
      <w:tr w:rsidR="00CB4196" w14:paraId="743F0AF4" w14:textId="77777777" w:rsidTr="00802CBE">
        <w:trPr>
          <w:trHeight w:val="2127"/>
        </w:trPr>
        <w:tc>
          <w:tcPr>
            <w:tcW w:w="9708" w:type="dxa"/>
          </w:tcPr>
          <w:p w14:paraId="5CD30333" w14:textId="77777777" w:rsidR="00CB4196" w:rsidRPr="002D19C4" w:rsidRDefault="00CB4196" w:rsidP="00CB4196">
            <w:pPr>
              <w:pStyle w:val="ListParagraph"/>
              <w:numPr>
                <w:ilvl w:val="0"/>
                <w:numId w:val="12"/>
              </w:numPr>
              <w:jc w:val="both"/>
              <w:rPr>
                <w:sz w:val="20"/>
                <w:szCs w:val="20"/>
              </w:rPr>
            </w:pPr>
            <w:r w:rsidRPr="002D19C4">
              <w:rPr>
                <w:sz w:val="20"/>
                <w:szCs w:val="20"/>
              </w:rPr>
              <w:t xml:space="preserve">Establish </w:t>
            </w:r>
            <w:proofErr w:type="spellStart"/>
            <w:r w:rsidRPr="002D19C4">
              <w:rPr>
                <w:sz w:val="20"/>
                <w:szCs w:val="20"/>
              </w:rPr>
              <w:t>FaiBiz</w:t>
            </w:r>
            <w:proofErr w:type="spellEnd"/>
            <w:r w:rsidRPr="002D19C4">
              <w:rPr>
                <w:sz w:val="20"/>
                <w:szCs w:val="20"/>
              </w:rPr>
              <w:t xml:space="preserve"> Sustainable Business Network (SBN) which will comprise companies pledging to integrate sustainable business practices into their operations. </w:t>
            </w:r>
          </w:p>
          <w:p w14:paraId="262EA1A8" w14:textId="77777777" w:rsidR="00CB4196" w:rsidRPr="002D19C4" w:rsidRDefault="00CB4196" w:rsidP="00CB4196">
            <w:pPr>
              <w:pStyle w:val="ListParagraph"/>
              <w:numPr>
                <w:ilvl w:val="0"/>
                <w:numId w:val="12"/>
              </w:numPr>
              <w:jc w:val="both"/>
              <w:rPr>
                <w:sz w:val="20"/>
                <w:szCs w:val="20"/>
              </w:rPr>
            </w:pPr>
            <w:r w:rsidRPr="002D19C4">
              <w:rPr>
                <w:sz w:val="20"/>
                <w:szCs w:val="20"/>
              </w:rPr>
              <w:t xml:space="preserve">Support SBN to provide coaching and mentoring to other companies who wish to undertake a sustainable path. </w:t>
            </w:r>
          </w:p>
          <w:p w14:paraId="65FC739C" w14:textId="77777777" w:rsidR="00CB4196" w:rsidRPr="002D19C4" w:rsidRDefault="00CB4196" w:rsidP="00CB4196">
            <w:pPr>
              <w:pStyle w:val="ListParagraph"/>
              <w:numPr>
                <w:ilvl w:val="0"/>
                <w:numId w:val="12"/>
              </w:numPr>
              <w:jc w:val="both"/>
              <w:rPr>
                <w:sz w:val="20"/>
                <w:szCs w:val="20"/>
              </w:rPr>
            </w:pPr>
            <w:r w:rsidRPr="002D19C4">
              <w:rPr>
                <w:sz w:val="20"/>
                <w:szCs w:val="20"/>
              </w:rPr>
              <w:t>Share SBN recommendations with ASEAN Secretariat for advancing sustainable reforms in the region.</w:t>
            </w:r>
          </w:p>
          <w:p w14:paraId="20EC0FC0" w14:textId="77777777" w:rsidR="00CB4196" w:rsidRPr="002D19C4" w:rsidRDefault="00CB4196" w:rsidP="00CB4196">
            <w:pPr>
              <w:pStyle w:val="ListParagraph"/>
              <w:numPr>
                <w:ilvl w:val="0"/>
                <w:numId w:val="12"/>
              </w:numPr>
              <w:jc w:val="both"/>
              <w:rPr>
                <w:sz w:val="20"/>
                <w:szCs w:val="20"/>
              </w:rPr>
            </w:pPr>
            <w:r w:rsidRPr="002D19C4">
              <w:rPr>
                <w:sz w:val="20"/>
                <w:szCs w:val="20"/>
              </w:rPr>
              <w:t>Develop ESG Self-Assessment Toolkit in at least 4 countries (currently it is being developed in Thailand).</w:t>
            </w:r>
          </w:p>
          <w:p w14:paraId="1B24F7B1" w14:textId="77777777" w:rsidR="00CB4196" w:rsidRDefault="00CB4196" w:rsidP="00CB4196">
            <w:pPr>
              <w:pStyle w:val="ListParagraph"/>
              <w:numPr>
                <w:ilvl w:val="0"/>
                <w:numId w:val="12"/>
              </w:numPr>
              <w:jc w:val="both"/>
            </w:pPr>
            <w:r w:rsidRPr="002D19C4">
              <w:rPr>
                <w:sz w:val="20"/>
                <w:szCs w:val="20"/>
              </w:rPr>
              <w:t>Develop modules for sustainable business (including business integrity) which could be used by Chambers of Commerce, various other institutions/companies for training</w:t>
            </w:r>
          </w:p>
        </w:tc>
      </w:tr>
    </w:tbl>
    <w:p w14:paraId="33CCB355" w14:textId="318B488A" w:rsidR="00CB4196" w:rsidRDefault="00CB4196" w:rsidP="00687E07">
      <w:pPr>
        <w:jc w:val="both"/>
      </w:pPr>
    </w:p>
    <w:p w14:paraId="476AB06C" w14:textId="203B29ED" w:rsidR="0010464A" w:rsidRPr="006F57A2" w:rsidRDefault="000B7881" w:rsidP="0010464A">
      <w:pPr>
        <w:pStyle w:val="Heading1"/>
        <w:rPr>
          <w:b/>
          <w:bCs/>
          <w:sz w:val="26"/>
          <w:szCs w:val="26"/>
        </w:rPr>
      </w:pPr>
      <w:r w:rsidRPr="006F57A2">
        <w:rPr>
          <w:b/>
          <w:bCs/>
          <w:sz w:val="26"/>
          <w:szCs w:val="26"/>
        </w:rPr>
        <w:t>5.</w:t>
      </w:r>
      <w:r w:rsidR="00036F29">
        <w:rPr>
          <w:b/>
          <w:bCs/>
          <w:sz w:val="26"/>
          <w:szCs w:val="26"/>
        </w:rPr>
        <w:t xml:space="preserve"> </w:t>
      </w:r>
      <w:r w:rsidR="002A3134">
        <w:rPr>
          <w:b/>
          <w:bCs/>
          <w:sz w:val="26"/>
          <w:szCs w:val="26"/>
        </w:rPr>
        <w:t>OUR APPROACH</w:t>
      </w:r>
      <w:r w:rsidR="003F1268">
        <w:rPr>
          <w:b/>
          <w:bCs/>
          <w:sz w:val="26"/>
          <w:szCs w:val="26"/>
        </w:rPr>
        <w:t xml:space="preserve"> </w:t>
      </w:r>
    </w:p>
    <w:p w14:paraId="5EC214AE" w14:textId="77777777" w:rsidR="0010464A" w:rsidRDefault="0010464A" w:rsidP="0010464A">
      <w:pPr>
        <w:jc w:val="both"/>
      </w:pPr>
      <w:r>
        <w:t xml:space="preserve">We believe that </w:t>
      </w:r>
      <w:r w:rsidRPr="00F545F7">
        <w:rPr>
          <w:b/>
          <w:bCs/>
          <w:i/>
          <w:iCs/>
        </w:rPr>
        <w:t>technology will play a major role</w:t>
      </w:r>
      <w:r>
        <w:t xml:space="preserve"> in the years to come and will ensure that citizens widely participate in decision-making processes and more effectively scrutinize the work of their governments and the private sector. The project will support the integration of the latest technology (AI, Blockchain, etc.) in the procurement process, making it more open and transparent. </w:t>
      </w:r>
      <w:r w:rsidRPr="00F545F7">
        <w:rPr>
          <w:b/>
          <w:bCs/>
          <w:i/>
          <w:iCs/>
        </w:rPr>
        <w:t>Innovations taking place</w:t>
      </w:r>
      <w:r w:rsidRPr="00BA125F">
        <w:t xml:space="preserve"> in the countries will be promoted at the regional level and replicated in interested countries to accelerate the momentum of reforms faster and more cost-effectively.</w:t>
      </w:r>
    </w:p>
    <w:p w14:paraId="56A03432" w14:textId="77777777" w:rsidR="0010464A" w:rsidRDefault="0010464A" w:rsidP="0010464A">
      <w:pPr>
        <w:jc w:val="both"/>
      </w:pPr>
      <w:r>
        <w:t xml:space="preserve">An </w:t>
      </w:r>
      <w:r w:rsidRPr="006D1C57">
        <w:rPr>
          <w:b/>
          <w:bCs/>
          <w:i/>
          <w:iCs/>
        </w:rPr>
        <w:t>integrated communication strategy</w:t>
      </w:r>
      <w:r>
        <w:t xml:space="preserve"> will scale up the knowledge generated in the current </w:t>
      </w:r>
      <w:proofErr w:type="spellStart"/>
      <w:r>
        <w:t>FairBiz</w:t>
      </w:r>
      <w:proofErr w:type="spellEnd"/>
      <w:r>
        <w:t xml:space="preserve"> phase. At the same time, </w:t>
      </w:r>
      <w:r w:rsidRPr="006D1C57">
        <w:rPr>
          <w:b/>
          <w:bCs/>
          <w:i/>
          <w:iCs/>
        </w:rPr>
        <w:t>partnerships will be developed and deepened</w:t>
      </w:r>
      <w:r>
        <w:t xml:space="preserve"> for a higher replication and impact of our interventions, while new alliances could help move the </w:t>
      </w:r>
      <w:proofErr w:type="spellStart"/>
      <w:r>
        <w:t>FairBiz</w:t>
      </w:r>
      <w:proofErr w:type="spellEnd"/>
      <w:r>
        <w:t xml:space="preserve"> work forward and reach decision-makers. We will be playing a much stronger </w:t>
      </w:r>
      <w:r w:rsidRPr="002909A6">
        <w:rPr>
          <w:b/>
          <w:bCs/>
          <w:i/>
          <w:iCs/>
        </w:rPr>
        <w:t>knowledge brokering role</w:t>
      </w:r>
      <w:r>
        <w:t xml:space="preserve"> by leveraging our partnerships and networks in reaching out to many more stakeholders while also supporting peer-to-peer and south-south knowledge exchanges. Our </w:t>
      </w:r>
      <w:r w:rsidRPr="002909A6">
        <w:rPr>
          <w:b/>
          <w:bCs/>
          <w:i/>
          <w:iCs/>
        </w:rPr>
        <w:t>social media profiles</w:t>
      </w:r>
      <w:r>
        <w:t xml:space="preserve">, which reached 4,000 profile visits and 50,000 impressions during the first year of our online presence, will support the delivery of messages to key stakeholders and audiences at a regional level through innovative forms of communication. </w:t>
      </w:r>
    </w:p>
    <w:p w14:paraId="5AFF4BF6" w14:textId="77777777" w:rsidR="0010464A" w:rsidRDefault="0010464A" w:rsidP="0010464A">
      <w:pPr>
        <w:jc w:val="both"/>
      </w:pPr>
      <w:r>
        <w:t xml:space="preserve">The partnership with </w:t>
      </w:r>
      <w:r w:rsidRPr="002909A6">
        <w:rPr>
          <w:b/>
          <w:bCs/>
          <w:i/>
          <w:iCs/>
        </w:rPr>
        <w:t>UNDP Country Offices and UK posts</w:t>
      </w:r>
      <w:r>
        <w:t xml:space="preserve"> in the region will be critical in fostering and supporting innovation at the local level. The project will be using the most successful examples from the countries to promote it at the regional level, for a multiplier effect and accelerated reforms. We will be relying on expertise from other UNDP regional and Country office teams in relation to environment, gender, human rights issues which will provide a value added to our interventions.  </w:t>
      </w:r>
    </w:p>
    <w:p w14:paraId="0F12087E" w14:textId="77777777" w:rsidR="0010464A" w:rsidRDefault="0010464A" w:rsidP="0010464A">
      <w:pPr>
        <w:jc w:val="both"/>
      </w:pPr>
      <w:r>
        <w:t xml:space="preserve">We will ensure a strong partnership </w:t>
      </w:r>
      <w:r w:rsidRPr="001C2EF3">
        <w:rPr>
          <w:b/>
          <w:bCs/>
          <w:i/>
          <w:iCs/>
        </w:rPr>
        <w:t>with ASEAN Secretariat</w:t>
      </w:r>
      <w:r>
        <w:t xml:space="preserve"> and their role in promoting and advocating for sustainable public procurement and sustainable business in the region.</w:t>
      </w:r>
    </w:p>
    <w:p w14:paraId="41DC815F" w14:textId="77777777" w:rsidR="0010464A" w:rsidRDefault="0010464A" w:rsidP="0010464A">
      <w:pPr>
        <w:jc w:val="both"/>
      </w:pPr>
      <w:r>
        <w:t xml:space="preserve">We will transform the Private Sector Advisory Group into </w:t>
      </w:r>
      <w:proofErr w:type="spellStart"/>
      <w:r w:rsidRPr="001C2EF3">
        <w:rPr>
          <w:b/>
          <w:bCs/>
          <w:i/>
          <w:iCs/>
        </w:rPr>
        <w:t>FairBiz</w:t>
      </w:r>
      <w:proofErr w:type="spellEnd"/>
      <w:r w:rsidRPr="001C2EF3">
        <w:rPr>
          <w:b/>
          <w:bCs/>
          <w:i/>
          <w:iCs/>
        </w:rPr>
        <w:t xml:space="preserve"> Sustainable Business Network (SBN)</w:t>
      </w:r>
      <w:r>
        <w:t xml:space="preserve"> which will comprise of companies pledging to integrate sustainable business practices into their operations. The SBN will provide coaching and mentoring to other companies who wish to undertake a sustainable path. The SBN recommendations will be shared with the ASEAN Secretariat for advancing sustainable reforms in the region. </w:t>
      </w:r>
    </w:p>
    <w:p w14:paraId="435BEACF" w14:textId="77777777" w:rsidR="0010464A" w:rsidRDefault="0010464A" w:rsidP="0010464A">
      <w:pPr>
        <w:jc w:val="both"/>
      </w:pPr>
      <w:r>
        <w:t xml:space="preserve">We will establish </w:t>
      </w:r>
      <w:r w:rsidRPr="001C2EF3">
        <w:rPr>
          <w:b/>
          <w:bCs/>
          <w:i/>
          <w:iCs/>
        </w:rPr>
        <w:t>Regional Procurement Agencies Network (RPAN)</w:t>
      </w:r>
      <w:r>
        <w:t xml:space="preserve"> which will serve to bring together ASEAN Procurement Agencies to exchange best practices, support peer-to-peer learning and promote sustainable public </w:t>
      </w:r>
      <w:r>
        <w:lastRenderedPageBreak/>
        <w:t xml:space="preserve">procurement. The recommendations from the RPAN will be shared with the ASEAN Secretariat to support transparent sustainable public procurement reforms. </w:t>
      </w:r>
    </w:p>
    <w:p w14:paraId="384BE41C" w14:textId="77777777" w:rsidR="0010464A" w:rsidRDefault="0010464A" w:rsidP="0010464A">
      <w:pPr>
        <w:jc w:val="both"/>
      </w:pPr>
      <w:r>
        <w:t xml:space="preserve">Everything that we do will be assessed through an impact and sustainability lens. We will ensure that our interventions are integrated into the work of governments, the private sector and civil society so they can continue beyond the project duration. </w:t>
      </w:r>
    </w:p>
    <w:p w14:paraId="527AE900" w14:textId="77777777" w:rsidR="0010464A" w:rsidRDefault="0010464A" w:rsidP="0010464A">
      <w:pPr>
        <w:pStyle w:val="CommentText"/>
        <w:jc w:val="both"/>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 xml:space="preserve">We will be building on lessons learned from the current </w:t>
      </w:r>
      <w:proofErr w:type="spellStart"/>
      <w:r>
        <w:rPr>
          <w:rFonts w:asciiTheme="minorHAnsi" w:eastAsiaTheme="minorHAnsi" w:hAnsiTheme="minorHAnsi" w:cstheme="minorBidi"/>
          <w:sz w:val="22"/>
          <w:szCs w:val="22"/>
          <w:lang w:val="en-US"/>
        </w:rPr>
        <w:t>FairBiz</w:t>
      </w:r>
      <w:proofErr w:type="spellEnd"/>
      <w:r>
        <w:rPr>
          <w:rFonts w:asciiTheme="minorHAnsi" w:eastAsiaTheme="minorHAnsi" w:hAnsiTheme="minorHAnsi" w:cstheme="minorBidi"/>
          <w:sz w:val="22"/>
          <w:szCs w:val="22"/>
          <w:lang w:val="en-US"/>
        </w:rPr>
        <w:t xml:space="preserve"> phase to ensure</w:t>
      </w:r>
      <w:r w:rsidRPr="007A5853">
        <w:rPr>
          <w:rFonts w:asciiTheme="minorHAnsi" w:eastAsiaTheme="minorHAnsi" w:hAnsiTheme="minorHAnsi" w:cstheme="minorBidi"/>
          <w:sz w:val="22"/>
          <w:szCs w:val="22"/>
          <w:lang w:val="en-US"/>
        </w:rPr>
        <w:t xml:space="preserve"> participatory, holistic, innovational, gender sensitive and effective </w:t>
      </w:r>
      <w:r>
        <w:rPr>
          <w:rFonts w:asciiTheme="minorHAnsi" w:eastAsiaTheme="minorHAnsi" w:hAnsiTheme="minorHAnsi" w:cstheme="minorBidi"/>
          <w:sz w:val="22"/>
          <w:szCs w:val="22"/>
          <w:lang w:val="en-US"/>
        </w:rPr>
        <w:t>approach</w:t>
      </w:r>
      <w:r w:rsidRPr="007A5853">
        <w:rPr>
          <w:rFonts w:asciiTheme="minorHAnsi" w:eastAsiaTheme="minorHAnsi" w:hAnsiTheme="minorHAnsi" w:cstheme="minorBidi"/>
          <w:sz w:val="22"/>
          <w:szCs w:val="22"/>
          <w:lang w:val="en-US"/>
        </w:rPr>
        <w:t xml:space="preserve"> </w:t>
      </w:r>
      <w:r>
        <w:rPr>
          <w:rFonts w:asciiTheme="minorHAnsi" w:eastAsiaTheme="minorHAnsi" w:hAnsiTheme="minorHAnsi" w:cstheme="minorBidi"/>
          <w:sz w:val="22"/>
          <w:szCs w:val="22"/>
          <w:lang w:val="en-US"/>
        </w:rPr>
        <w:t>that</w:t>
      </w:r>
      <w:r w:rsidRPr="007A5853">
        <w:rPr>
          <w:rFonts w:asciiTheme="minorHAnsi" w:eastAsiaTheme="minorHAnsi" w:hAnsiTheme="minorHAnsi" w:cstheme="minorBidi"/>
          <w:sz w:val="22"/>
          <w:szCs w:val="22"/>
          <w:lang w:val="en-US"/>
        </w:rPr>
        <w:t xml:space="preserve"> includes the following </w:t>
      </w:r>
      <w:r>
        <w:rPr>
          <w:rFonts w:asciiTheme="minorHAnsi" w:eastAsiaTheme="minorHAnsi" w:hAnsiTheme="minorHAnsi" w:cstheme="minorBidi"/>
          <w:sz w:val="22"/>
          <w:szCs w:val="22"/>
          <w:lang w:val="en-US"/>
        </w:rPr>
        <w:t>dimensions</w:t>
      </w:r>
      <w:r w:rsidRPr="007A5853">
        <w:rPr>
          <w:rFonts w:asciiTheme="minorHAnsi" w:eastAsiaTheme="minorHAnsi" w:hAnsiTheme="minorHAnsi" w:cstheme="minorBidi"/>
          <w:sz w:val="22"/>
          <w:szCs w:val="22"/>
          <w:lang w:val="en-US"/>
        </w:rPr>
        <w:t>:</w:t>
      </w:r>
    </w:p>
    <w:p w14:paraId="5049953E" w14:textId="77777777" w:rsidR="0010464A" w:rsidRDefault="0010464A" w:rsidP="0010464A">
      <w:pPr>
        <w:pStyle w:val="CommentText"/>
        <w:jc w:val="both"/>
        <w:rPr>
          <w:rFonts w:asciiTheme="minorHAnsi" w:eastAsiaTheme="minorHAnsi" w:hAnsiTheme="minorHAnsi" w:cstheme="minorBidi"/>
          <w:sz w:val="22"/>
          <w:szCs w:val="22"/>
          <w:lang w:val="en-US"/>
        </w:rPr>
      </w:pPr>
    </w:p>
    <w:tbl>
      <w:tblPr>
        <w:tblStyle w:val="TableGrid"/>
        <w:tblW w:w="0" w:type="auto"/>
        <w:tblLook w:val="04A0" w:firstRow="1" w:lastRow="0" w:firstColumn="1" w:lastColumn="0" w:noHBand="0" w:noVBand="1"/>
      </w:tblPr>
      <w:tblGrid>
        <w:gridCol w:w="2425"/>
        <w:gridCol w:w="6925"/>
      </w:tblGrid>
      <w:tr w:rsidR="0010464A" w14:paraId="4C0B5A6D" w14:textId="77777777" w:rsidTr="001E3962">
        <w:tc>
          <w:tcPr>
            <w:tcW w:w="2425" w:type="dxa"/>
          </w:tcPr>
          <w:p w14:paraId="31EF491C" w14:textId="77777777" w:rsidR="0010464A" w:rsidRPr="00BF0911" w:rsidRDefault="0010464A" w:rsidP="001E3962">
            <w:pPr>
              <w:pStyle w:val="CommentText"/>
              <w:spacing w:after="80"/>
              <w:jc w:val="both"/>
              <w:rPr>
                <w:rFonts w:asciiTheme="minorHAnsi" w:eastAsiaTheme="minorHAnsi" w:hAnsiTheme="minorHAnsi" w:cstheme="minorBidi"/>
                <w:b/>
                <w:bCs/>
                <w:lang w:val="en-US"/>
              </w:rPr>
            </w:pPr>
            <w:r w:rsidRPr="00BF0911">
              <w:rPr>
                <w:rFonts w:asciiTheme="minorHAnsi" w:eastAsiaTheme="minorHAnsi" w:hAnsiTheme="minorHAnsi" w:cstheme="minorBidi"/>
                <w:b/>
                <w:bCs/>
                <w:lang w:val="en-US"/>
              </w:rPr>
              <w:t>Multidimensional outlook</w:t>
            </w:r>
          </w:p>
        </w:tc>
        <w:tc>
          <w:tcPr>
            <w:tcW w:w="6925" w:type="dxa"/>
          </w:tcPr>
          <w:p w14:paraId="43D48BFE" w14:textId="77777777" w:rsidR="0010464A" w:rsidRPr="00BF0911" w:rsidRDefault="0010464A" w:rsidP="001E3962">
            <w:pPr>
              <w:spacing w:after="80" w:line="257" w:lineRule="auto"/>
            </w:pPr>
            <w:r w:rsidRPr="00BF0911">
              <w:rPr>
                <w:sz w:val="20"/>
                <w:szCs w:val="20"/>
              </w:rPr>
              <w:t xml:space="preserve">We look at the integrity not as a single issue, but as a complex challenge linked to the economy, businesses, recovery, women empowerment, youth, and community to build back </w:t>
            </w:r>
            <w:r>
              <w:rPr>
                <w:sz w:val="20"/>
                <w:szCs w:val="20"/>
              </w:rPr>
              <w:t xml:space="preserve">for a </w:t>
            </w:r>
            <w:r w:rsidRPr="00BF0911">
              <w:rPr>
                <w:sz w:val="20"/>
                <w:szCs w:val="20"/>
              </w:rPr>
              <w:t>more sustained post-Covid economic recovery.</w:t>
            </w:r>
          </w:p>
        </w:tc>
      </w:tr>
      <w:tr w:rsidR="0010464A" w14:paraId="34FE896D" w14:textId="77777777" w:rsidTr="001E3962">
        <w:tc>
          <w:tcPr>
            <w:tcW w:w="2425" w:type="dxa"/>
          </w:tcPr>
          <w:p w14:paraId="6A98E88D" w14:textId="77777777" w:rsidR="0010464A" w:rsidRPr="00BF0911" w:rsidRDefault="0010464A" w:rsidP="001E3962">
            <w:pPr>
              <w:pStyle w:val="CommentText"/>
              <w:spacing w:after="80"/>
              <w:rPr>
                <w:rFonts w:asciiTheme="minorHAnsi" w:eastAsiaTheme="minorHAnsi" w:hAnsiTheme="minorHAnsi" w:cstheme="minorBidi"/>
                <w:b/>
                <w:bCs/>
                <w:lang w:val="en-US"/>
              </w:rPr>
            </w:pPr>
            <w:r w:rsidRPr="00BF0911">
              <w:rPr>
                <w:rFonts w:asciiTheme="minorHAnsi" w:eastAsiaTheme="minorHAnsi" w:hAnsiTheme="minorHAnsi" w:cstheme="minorBidi"/>
                <w:b/>
                <w:bCs/>
                <w:lang w:val="en-US"/>
              </w:rPr>
              <w:t>Collective Action Approach</w:t>
            </w:r>
          </w:p>
        </w:tc>
        <w:tc>
          <w:tcPr>
            <w:tcW w:w="6925" w:type="dxa"/>
          </w:tcPr>
          <w:p w14:paraId="071E6B14" w14:textId="77777777" w:rsidR="0010464A" w:rsidRPr="00BF0911" w:rsidRDefault="0010464A" w:rsidP="001E3962">
            <w:pPr>
              <w:pStyle w:val="CommentText"/>
              <w:spacing w:after="80"/>
              <w:rPr>
                <w:rFonts w:asciiTheme="minorHAnsi" w:eastAsiaTheme="minorHAnsi" w:hAnsiTheme="minorHAnsi" w:cstheme="minorBidi"/>
                <w:lang w:val="en-US"/>
              </w:rPr>
            </w:pPr>
            <w:r>
              <w:rPr>
                <w:rFonts w:asciiTheme="minorHAnsi" w:eastAsiaTheme="minorHAnsi" w:hAnsiTheme="minorHAnsi" w:cstheme="minorBidi"/>
                <w:lang w:val="en-US"/>
              </w:rPr>
              <w:t>Engaging</w:t>
            </w:r>
            <w:r w:rsidRPr="00BF0911">
              <w:rPr>
                <w:rFonts w:asciiTheme="minorHAnsi" w:eastAsiaTheme="minorHAnsi" w:hAnsiTheme="minorHAnsi" w:cstheme="minorBidi"/>
                <w:lang w:val="en-US"/>
              </w:rPr>
              <w:t xml:space="preserve"> diverse stakeholder</w:t>
            </w:r>
            <w:r>
              <w:rPr>
                <w:rFonts w:asciiTheme="minorHAnsi" w:eastAsiaTheme="minorHAnsi" w:hAnsiTheme="minorHAnsi" w:cstheme="minorBidi"/>
                <w:lang w:val="en-US"/>
              </w:rPr>
              <w:t>s (governments, private sector and civil society)</w:t>
            </w:r>
            <w:r w:rsidRPr="00BF0911">
              <w:rPr>
                <w:rFonts w:asciiTheme="minorHAnsi" w:eastAsiaTheme="minorHAnsi" w:hAnsiTheme="minorHAnsi" w:cstheme="minorBidi"/>
                <w:lang w:val="en-US"/>
              </w:rPr>
              <w:t xml:space="preserve">, building strong localized partnerships, and consolidating expertise are at the heart of the </w:t>
            </w:r>
            <w:proofErr w:type="spellStart"/>
            <w:r w:rsidRPr="00BF0911">
              <w:rPr>
                <w:rFonts w:asciiTheme="minorHAnsi" w:eastAsiaTheme="minorHAnsi" w:hAnsiTheme="minorHAnsi" w:cstheme="minorBidi"/>
                <w:lang w:val="en-US"/>
              </w:rPr>
              <w:t>FairBiz</w:t>
            </w:r>
            <w:proofErr w:type="spellEnd"/>
            <w:r w:rsidRPr="00BF0911">
              <w:rPr>
                <w:rFonts w:asciiTheme="minorHAnsi" w:eastAsiaTheme="minorHAnsi" w:hAnsiTheme="minorHAnsi" w:cstheme="minorBidi"/>
                <w:lang w:val="en-US"/>
              </w:rPr>
              <w:t xml:space="preserve"> </w:t>
            </w:r>
            <w:r>
              <w:rPr>
                <w:rFonts w:asciiTheme="minorHAnsi" w:eastAsiaTheme="minorHAnsi" w:hAnsiTheme="minorHAnsi" w:cstheme="minorBidi"/>
                <w:lang w:val="en-US"/>
              </w:rPr>
              <w:t xml:space="preserve">approach for a more </w:t>
            </w:r>
            <w:r w:rsidRPr="00BF0911">
              <w:rPr>
                <w:rFonts w:asciiTheme="minorHAnsi" w:eastAsiaTheme="minorHAnsi" w:hAnsiTheme="minorHAnsi" w:cstheme="minorBidi"/>
                <w:lang w:val="en-US"/>
              </w:rPr>
              <w:t xml:space="preserve">inclusive, cost-effective, and sustainable outcomes. </w:t>
            </w:r>
          </w:p>
        </w:tc>
      </w:tr>
      <w:tr w:rsidR="0010464A" w14:paraId="5A85BDCD" w14:textId="77777777" w:rsidTr="001E3962">
        <w:tc>
          <w:tcPr>
            <w:tcW w:w="2425" w:type="dxa"/>
          </w:tcPr>
          <w:p w14:paraId="23EAE60D" w14:textId="77777777" w:rsidR="0010464A" w:rsidRPr="00BF0911" w:rsidRDefault="0010464A" w:rsidP="001E3962">
            <w:pPr>
              <w:pStyle w:val="CommentText"/>
              <w:spacing w:after="80"/>
              <w:jc w:val="both"/>
              <w:rPr>
                <w:rFonts w:asciiTheme="minorHAnsi" w:eastAsiaTheme="minorHAnsi" w:hAnsiTheme="minorHAnsi" w:cstheme="minorBidi"/>
                <w:b/>
                <w:bCs/>
                <w:lang w:val="en-US"/>
              </w:rPr>
            </w:pPr>
            <w:r w:rsidRPr="00BF0911">
              <w:rPr>
                <w:rFonts w:asciiTheme="minorHAnsi" w:eastAsiaTheme="minorHAnsi" w:hAnsiTheme="minorHAnsi" w:cstheme="minorBidi"/>
                <w:b/>
                <w:bCs/>
                <w:lang w:val="en-US"/>
              </w:rPr>
              <w:t xml:space="preserve">Gender &amp; Diversity Lens </w:t>
            </w:r>
          </w:p>
        </w:tc>
        <w:tc>
          <w:tcPr>
            <w:tcW w:w="6925" w:type="dxa"/>
          </w:tcPr>
          <w:p w14:paraId="05885732" w14:textId="77777777" w:rsidR="0010464A" w:rsidRPr="00BF0911" w:rsidRDefault="0010464A" w:rsidP="001E3962">
            <w:pPr>
              <w:pStyle w:val="CommentText"/>
              <w:spacing w:after="80"/>
              <w:rPr>
                <w:rFonts w:asciiTheme="minorHAnsi" w:eastAsiaTheme="minorHAnsi" w:hAnsiTheme="minorHAnsi" w:cstheme="minorBidi"/>
                <w:lang w:val="en-US"/>
              </w:rPr>
            </w:pPr>
            <w:r w:rsidRPr="00BF0911">
              <w:rPr>
                <w:rFonts w:asciiTheme="minorHAnsi" w:eastAsiaTheme="minorHAnsi" w:hAnsiTheme="minorHAnsi" w:cstheme="minorBidi"/>
                <w:lang w:val="en-US"/>
              </w:rPr>
              <w:t xml:space="preserve">The </w:t>
            </w:r>
            <w:proofErr w:type="spellStart"/>
            <w:r w:rsidRPr="00BF0911">
              <w:rPr>
                <w:rFonts w:asciiTheme="minorHAnsi" w:eastAsiaTheme="minorHAnsi" w:hAnsiTheme="minorHAnsi" w:cstheme="minorBidi"/>
                <w:lang w:val="en-US"/>
              </w:rPr>
              <w:t>FairBiz</w:t>
            </w:r>
            <w:proofErr w:type="spellEnd"/>
            <w:r w:rsidRPr="00BF0911">
              <w:rPr>
                <w:rFonts w:asciiTheme="minorHAnsi" w:eastAsiaTheme="minorHAnsi" w:hAnsiTheme="minorHAnsi" w:cstheme="minorBidi"/>
                <w:lang w:val="en-US"/>
              </w:rPr>
              <w:t xml:space="preserve"> project goes beyond mainstreaming gender and diversity, by promoting women leadership and empowerment of marginalized groups to bridge the divide and transform communities. </w:t>
            </w:r>
          </w:p>
        </w:tc>
      </w:tr>
      <w:tr w:rsidR="0010464A" w14:paraId="70D052A7" w14:textId="77777777" w:rsidTr="001E3962">
        <w:tc>
          <w:tcPr>
            <w:tcW w:w="2425" w:type="dxa"/>
          </w:tcPr>
          <w:p w14:paraId="57CF5ADB" w14:textId="77777777" w:rsidR="0010464A" w:rsidRPr="00BF0911" w:rsidRDefault="0010464A" w:rsidP="001E3962">
            <w:pPr>
              <w:pStyle w:val="CommentText"/>
              <w:spacing w:after="80"/>
              <w:jc w:val="both"/>
              <w:rPr>
                <w:rFonts w:asciiTheme="minorHAnsi" w:eastAsiaTheme="minorHAnsi" w:hAnsiTheme="minorHAnsi" w:cstheme="minorBidi"/>
                <w:b/>
                <w:bCs/>
                <w:lang w:val="en-US"/>
              </w:rPr>
            </w:pPr>
            <w:r w:rsidRPr="00BF0911">
              <w:rPr>
                <w:rFonts w:asciiTheme="minorHAnsi" w:eastAsiaTheme="minorHAnsi" w:hAnsiTheme="minorHAnsi" w:cstheme="minorBidi"/>
                <w:b/>
                <w:bCs/>
                <w:lang w:val="en-US"/>
              </w:rPr>
              <w:t>Innovation</w:t>
            </w:r>
          </w:p>
        </w:tc>
        <w:tc>
          <w:tcPr>
            <w:tcW w:w="6925" w:type="dxa"/>
          </w:tcPr>
          <w:p w14:paraId="48DD674A" w14:textId="77777777" w:rsidR="0010464A" w:rsidRPr="00BF0911" w:rsidRDefault="0010464A" w:rsidP="001E3962">
            <w:pPr>
              <w:pStyle w:val="CommentText"/>
              <w:spacing w:after="80"/>
              <w:rPr>
                <w:rFonts w:asciiTheme="minorHAnsi" w:eastAsiaTheme="minorHAnsi" w:hAnsiTheme="minorHAnsi" w:cstheme="minorBidi"/>
                <w:lang w:val="en-US"/>
              </w:rPr>
            </w:pPr>
            <w:r>
              <w:rPr>
                <w:rFonts w:asciiTheme="minorHAnsi" w:eastAsiaTheme="minorHAnsi" w:hAnsiTheme="minorHAnsi" w:cstheme="minorBidi"/>
                <w:lang w:val="en-US"/>
              </w:rPr>
              <w:t>M</w:t>
            </w:r>
            <w:r w:rsidRPr="00BF0911">
              <w:rPr>
                <w:rFonts w:asciiTheme="minorHAnsi" w:eastAsiaTheme="minorHAnsi" w:hAnsiTheme="minorHAnsi" w:cstheme="minorBidi"/>
                <w:lang w:val="en-US"/>
              </w:rPr>
              <w:t>apping new technologies, incorporating cutting edges solutions and integrating innovative solution into the public and private sector as key instruments to advance the SDGs in ASEAN</w:t>
            </w:r>
          </w:p>
        </w:tc>
      </w:tr>
      <w:tr w:rsidR="0010464A" w14:paraId="0853858E" w14:textId="77777777" w:rsidTr="001E3962">
        <w:tc>
          <w:tcPr>
            <w:tcW w:w="2425" w:type="dxa"/>
          </w:tcPr>
          <w:p w14:paraId="02FFC988" w14:textId="77777777" w:rsidR="0010464A" w:rsidRPr="00BF0911" w:rsidRDefault="0010464A" w:rsidP="001E3962">
            <w:pPr>
              <w:pStyle w:val="CommentText"/>
              <w:spacing w:after="80"/>
              <w:rPr>
                <w:rFonts w:asciiTheme="minorHAnsi" w:eastAsiaTheme="minorHAnsi" w:hAnsiTheme="minorHAnsi" w:cstheme="minorBidi"/>
                <w:b/>
                <w:bCs/>
                <w:lang w:val="en-US"/>
              </w:rPr>
            </w:pPr>
            <w:r w:rsidRPr="00BF0911">
              <w:rPr>
                <w:rFonts w:asciiTheme="minorHAnsi" w:eastAsiaTheme="minorHAnsi" w:hAnsiTheme="minorHAnsi" w:cstheme="minorBidi"/>
                <w:b/>
                <w:bCs/>
                <w:lang w:val="en-US"/>
              </w:rPr>
              <w:t>Impact Assessment Methodology</w:t>
            </w:r>
          </w:p>
        </w:tc>
        <w:tc>
          <w:tcPr>
            <w:tcW w:w="6925" w:type="dxa"/>
          </w:tcPr>
          <w:p w14:paraId="29E3196F" w14:textId="77777777" w:rsidR="0010464A" w:rsidRPr="00BF0911" w:rsidRDefault="0010464A" w:rsidP="001E3962">
            <w:pPr>
              <w:pStyle w:val="CommentText"/>
              <w:spacing w:after="80"/>
              <w:rPr>
                <w:rFonts w:asciiTheme="minorHAnsi" w:eastAsiaTheme="minorHAnsi" w:hAnsiTheme="minorHAnsi" w:cstheme="minorBidi"/>
                <w:lang w:val="en-US"/>
              </w:rPr>
            </w:pPr>
            <w:r>
              <w:rPr>
                <w:rFonts w:asciiTheme="minorHAnsi" w:eastAsiaTheme="minorHAnsi" w:hAnsiTheme="minorHAnsi" w:cstheme="minorBidi"/>
                <w:lang w:val="en-US"/>
              </w:rPr>
              <w:t>T</w:t>
            </w:r>
            <w:r w:rsidRPr="00BF0911">
              <w:rPr>
                <w:rFonts w:asciiTheme="minorHAnsi" w:eastAsiaTheme="minorHAnsi" w:hAnsiTheme="minorHAnsi" w:cstheme="minorBidi"/>
                <w:lang w:val="en-US"/>
              </w:rPr>
              <w:t xml:space="preserve">he project has developed an impact assessment methodology which overcomes traditional evaluation tools, while incorporating an innovative approach that measures the impact throughout the initiatives and follows up with guidance and appraisal post-execution to effectively manage results and assure impact. </w:t>
            </w:r>
          </w:p>
        </w:tc>
      </w:tr>
      <w:tr w:rsidR="0010464A" w14:paraId="26124E6D" w14:textId="77777777" w:rsidTr="001E3962">
        <w:tc>
          <w:tcPr>
            <w:tcW w:w="2425" w:type="dxa"/>
          </w:tcPr>
          <w:p w14:paraId="073754FB" w14:textId="77777777" w:rsidR="0010464A" w:rsidRPr="00BF0911" w:rsidRDefault="0010464A" w:rsidP="001E3962">
            <w:pPr>
              <w:pStyle w:val="CommentText"/>
              <w:spacing w:after="80"/>
              <w:rPr>
                <w:rFonts w:asciiTheme="minorHAnsi" w:eastAsiaTheme="minorHAnsi" w:hAnsiTheme="minorHAnsi" w:cstheme="minorBidi"/>
                <w:lang w:val="en-US"/>
              </w:rPr>
            </w:pPr>
            <w:r w:rsidRPr="00BF0911">
              <w:rPr>
                <w:rFonts w:asciiTheme="minorHAnsi" w:eastAsiaTheme="minorHAnsi" w:hAnsiTheme="minorHAnsi" w:cstheme="minorBidi"/>
                <w:b/>
                <w:bCs/>
                <w:lang w:val="en-US"/>
              </w:rPr>
              <w:t xml:space="preserve">Donor Partnerships &amp; </w:t>
            </w:r>
            <w:proofErr w:type="spellStart"/>
            <w:r w:rsidRPr="00BF0911">
              <w:rPr>
                <w:rFonts w:asciiTheme="minorHAnsi" w:eastAsiaTheme="minorHAnsi" w:hAnsiTheme="minorHAnsi" w:cstheme="minorBidi"/>
                <w:b/>
                <w:bCs/>
                <w:lang w:val="en-US"/>
              </w:rPr>
              <w:t>Programmes</w:t>
            </w:r>
            <w:proofErr w:type="spellEnd"/>
            <w:r w:rsidRPr="00BF0911">
              <w:rPr>
                <w:rFonts w:asciiTheme="minorHAnsi" w:eastAsiaTheme="minorHAnsi" w:hAnsiTheme="minorHAnsi" w:cstheme="minorBidi"/>
                <w:b/>
                <w:bCs/>
                <w:lang w:val="en-US"/>
              </w:rPr>
              <w:t xml:space="preserve"> Synergies</w:t>
            </w:r>
            <w:r w:rsidRPr="00BF0911">
              <w:rPr>
                <w:rFonts w:asciiTheme="minorHAnsi" w:eastAsiaTheme="minorHAnsi" w:hAnsiTheme="minorHAnsi" w:cstheme="minorBidi"/>
                <w:lang w:val="en-US"/>
              </w:rPr>
              <w:t>:</w:t>
            </w:r>
          </w:p>
        </w:tc>
        <w:tc>
          <w:tcPr>
            <w:tcW w:w="6925" w:type="dxa"/>
          </w:tcPr>
          <w:p w14:paraId="70C3E418" w14:textId="77777777" w:rsidR="0010464A" w:rsidRPr="00BF0911" w:rsidRDefault="0010464A" w:rsidP="001E3962">
            <w:pPr>
              <w:pStyle w:val="CommentText"/>
              <w:spacing w:after="80"/>
              <w:rPr>
                <w:rFonts w:asciiTheme="minorHAnsi" w:eastAsiaTheme="minorHAnsi" w:hAnsiTheme="minorHAnsi" w:cstheme="minorBidi"/>
                <w:lang w:val="en-US"/>
              </w:rPr>
            </w:pPr>
            <w:r>
              <w:rPr>
                <w:rFonts w:asciiTheme="minorHAnsi" w:eastAsiaTheme="minorHAnsi" w:hAnsiTheme="minorHAnsi" w:cstheme="minorBidi"/>
                <w:lang w:val="en-US"/>
              </w:rPr>
              <w:t>T</w:t>
            </w:r>
            <w:r w:rsidRPr="00BF0911">
              <w:rPr>
                <w:rFonts w:asciiTheme="minorHAnsi" w:eastAsiaTheme="minorHAnsi" w:hAnsiTheme="minorHAnsi" w:cstheme="minorBidi"/>
                <w:lang w:val="en-US"/>
              </w:rPr>
              <w:t xml:space="preserve">he next generation of </w:t>
            </w:r>
            <w:proofErr w:type="spellStart"/>
            <w:r w:rsidRPr="00BF0911">
              <w:rPr>
                <w:rFonts w:asciiTheme="minorHAnsi" w:eastAsiaTheme="minorHAnsi" w:hAnsiTheme="minorHAnsi" w:cstheme="minorBidi"/>
                <w:lang w:val="en-US"/>
              </w:rPr>
              <w:t>FairBiz</w:t>
            </w:r>
            <w:proofErr w:type="spellEnd"/>
            <w:r w:rsidRPr="00BF0911">
              <w:rPr>
                <w:rFonts w:asciiTheme="minorHAnsi" w:eastAsiaTheme="minorHAnsi" w:hAnsiTheme="minorHAnsi" w:cstheme="minorBidi"/>
                <w:lang w:val="en-US"/>
              </w:rPr>
              <w:t xml:space="preserve"> will not only leverage the partnership, communication, resources, and expertise of the UK Foreign Offices, but will aim to co-design development programs in cooperation with the UK Posts and other FCDO initiatives </w:t>
            </w:r>
            <w:proofErr w:type="gramStart"/>
            <w:r w:rsidRPr="00BF0911">
              <w:rPr>
                <w:rFonts w:asciiTheme="minorHAnsi" w:eastAsiaTheme="minorHAnsi" w:hAnsiTheme="minorHAnsi" w:cstheme="minorBidi"/>
                <w:lang w:val="en-US"/>
              </w:rPr>
              <w:t>( Sustainable</w:t>
            </w:r>
            <w:proofErr w:type="gramEnd"/>
            <w:r w:rsidRPr="00BF0911">
              <w:rPr>
                <w:rFonts w:asciiTheme="minorHAnsi" w:eastAsiaTheme="minorHAnsi" w:hAnsiTheme="minorHAnsi" w:cstheme="minorBidi"/>
                <w:lang w:val="en-US"/>
              </w:rPr>
              <w:t xml:space="preserve"> Infrastructure Course, CARA </w:t>
            </w:r>
            <w:r>
              <w:rPr>
                <w:rFonts w:asciiTheme="minorHAnsi" w:eastAsiaTheme="minorHAnsi" w:hAnsiTheme="minorHAnsi" w:cstheme="minorBidi"/>
                <w:lang w:val="en-US"/>
              </w:rPr>
              <w:t>Programme</w:t>
            </w:r>
            <w:r w:rsidRPr="00BF0911">
              <w:rPr>
                <w:rFonts w:asciiTheme="minorHAnsi" w:eastAsiaTheme="minorHAnsi" w:hAnsiTheme="minorHAnsi" w:cstheme="minorBidi"/>
                <w:lang w:val="en-US"/>
              </w:rPr>
              <w:t xml:space="preserve">) to efficiently cocreate and converge investments </w:t>
            </w:r>
          </w:p>
        </w:tc>
      </w:tr>
    </w:tbl>
    <w:p w14:paraId="2757800B" w14:textId="77777777" w:rsidR="0010464A" w:rsidRDefault="0010464A" w:rsidP="0010464A">
      <w:pPr>
        <w:jc w:val="both"/>
      </w:pPr>
    </w:p>
    <w:p w14:paraId="575904AB" w14:textId="5D4E051A" w:rsidR="007D5F7E" w:rsidRPr="000B7881" w:rsidRDefault="000B7881" w:rsidP="000B7881">
      <w:pPr>
        <w:pStyle w:val="Heading1"/>
        <w:rPr>
          <w:rStyle w:val="IntenseEmphasis"/>
          <w:i w:val="0"/>
          <w:iCs w:val="0"/>
          <w:color w:val="FFFFFF" w:themeColor="background1"/>
        </w:rPr>
      </w:pPr>
      <w:r w:rsidRPr="008C081D">
        <w:rPr>
          <w:b/>
          <w:bCs/>
          <w:sz w:val="26"/>
          <w:szCs w:val="26"/>
        </w:rPr>
        <w:t xml:space="preserve">6. </w:t>
      </w:r>
      <w:r w:rsidR="007D5F7E" w:rsidRPr="008C081D">
        <w:rPr>
          <w:b/>
          <w:bCs/>
          <w:sz w:val="26"/>
          <w:szCs w:val="26"/>
        </w:rPr>
        <w:t>W</w:t>
      </w:r>
      <w:r w:rsidR="00DB6AC2">
        <w:rPr>
          <w:b/>
          <w:bCs/>
          <w:sz w:val="26"/>
          <w:szCs w:val="26"/>
        </w:rPr>
        <w:t xml:space="preserve">HY UNDP? </w:t>
      </w:r>
    </w:p>
    <w:p w14:paraId="0D14FF32" w14:textId="77777777" w:rsidR="007D5F7E" w:rsidRPr="008E2915" w:rsidRDefault="007D5F7E" w:rsidP="007D5F7E">
      <w:pPr>
        <w:pStyle w:val="ListParagraph"/>
        <w:numPr>
          <w:ilvl w:val="0"/>
          <w:numId w:val="22"/>
        </w:numPr>
        <w:spacing w:after="0" w:line="240" w:lineRule="auto"/>
        <w:contextualSpacing w:val="0"/>
        <w:jc w:val="both"/>
        <w:rPr>
          <w:rFonts w:eastAsia="Times New Roman"/>
          <w:szCs w:val="22"/>
        </w:rPr>
      </w:pPr>
      <w:r w:rsidRPr="008E2915">
        <w:rPr>
          <w:rFonts w:eastAsia="Times New Roman"/>
          <w:szCs w:val="22"/>
        </w:rPr>
        <w:t>UNDP enjoys a strong, long-standing relationship with ASEAN and member-state governments.</w:t>
      </w:r>
    </w:p>
    <w:p w14:paraId="798EEA4A" w14:textId="77777777" w:rsidR="007D5F7E" w:rsidRPr="008E2915" w:rsidRDefault="00377C53" w:rsidP="007D5F7E">
      <w:pPr>
        <w:pStyle w:val="ListParagraph"/>
        <w:numPr>
          <w:ilvl w:val="0"/>
          <w:numId w:val="22"/>
        </w:numPr>
        <w:spacing w:after="0" w:line="240" w:lineRule="auto"/>
        <w:contextualSpacing w:val="0"/>
        <w:jc w:val="both"/>
        <w:rPr>
          <w:rFonts w:eastAsia="Times New Roman"/>
          <w:szCs w:val="22"/>
        </w:rPr>
      </w:pPr>
      <w:hyperlink r:id="rId15" w:history="1">
        <w:r w:rsidR="007D5F7E" w:rsidRPr="008E2915">
          <w:rPr>
            <w:rStyle w:val="Hyperlink"/>
            <w:rFonts w:eastAsia="Times New Roman"/>
            <w:szCs w:val="22"/>
          </w:rPr>
          <w:t>Multiple projects</w:t>
        </w:r>
      </w:hyperlink>
      <w:r w:rsidR="007D5F7E" w:rsidRPr="008E2915">
        <w:rPr>
          <w:rFonts w:eastAsia="Times New Roman"/>
          <w:szCs w:val="22"/>
        </w:rPr>
        <w:t xml:space="preserve"> across the 24 country offices in Asia and Pacific confirm the confidence of the national governments and the international and local community in UNDP’s role as a partner of choice for sustainable development.</w:t>
      </w:r>
    </w:p>
    <w:p w14:paraId="7ABF23DF" w14:textId="77777777" w:rsidR="007D5F7E" w:rsidRPr="008E2915" w:rsidRDefault="007D5F7E" w:rsidP="007D5F7E">
      <w:pPr>
        <w:pStyle w:val="ListParagraph"/>
        <w:numPr>
          <w:ilvl w:val="0"/>
          <w:numId w:val="22"/>
        </w:numPr>
        <w:spacing w:after="0" w:line="240" w:lineRule="auto"/>
        <w:contextualSpacing w:val="0"/>
        <w:jc w:val="both"/>
        <w:rPr>
          <w:rFonts w:eastAsia="Times New Roman"/>
          <w:szCs w:val="22"/>
        </w:rPr>
      </w:pPr>
      <w:r w:rsidRPr="008E2915">
        <w:rPr>
          <w:rFonts w:eastAsia="Times New Roman"/>
          <w:szCs w:val="22"/>
        </w:rPr>
        <w:t xml:space="preserve">In addition to collaborating with national and local-level state actors, </w:t>
      </w:r>
      <w:proofErr w:type="spellStart"/>
      <w:r w:rsidRPr="008E2915">
        <w:rPr>
          <w:rFonts w:eastAsia="Times New Roman"/>
          <w:szCs w:val="22"/>
        </w:rPr>
        <w:t>FairBiz</w:t>
      </w:r>
      <w:proofErr w:type="spellEnd"/>
      <w:r w:rsidRPr="008E2915">
        <w:rPr>
          <w:rFonts w:eastAsia="Times New Roman"/>
          <w:szCs w:val="22"/>
        </w:rPr>
        <w:t xml:space="preserve"> developed a vast array of partners ranging from multi-national companies, national companies, business associations, industry groups, women’s networks, youth incubators and others.</w:t>
      </w:r>
    </w:p>
    <w:p w14:paraId="11D0201F" w14:textId="77777777" w:rsidR="007D5F7E" w:rsidRPr="008E2915" w:rsidRDefault="007D5F7E" w:rsidP="007D5F7E">
      <w:pPr>
        <w:pStyle w:val="ListParagraph"/>
        <w:numPr>
          <w:ilvl w:val="0"/>
          <w:numId w:val="22"/>
        </w:numPr>
        <w:spacing w:after="0" w:line="240" w:lineRule="auto"/>
        <w:contextualSpacing w:val="0"/>
        <w:jc w:val="both"/>
        <w:rPr>
          <w:rFonts w:eastAsia="Times New Roman"/>
          <w:szCs w:val="22"/>
        </w:rPr>
      </w:pPr>
      <w:proofErr w:type="spellStart"/>
      <w:r w:rsidRPr="008E2915">
        <w:rPr>
          <w:rFonts w:eastAsia="Times New Roman"/>
          <w:szCs w:val="22"/>
        </w:rPr>
        <w:t>FairBiz</w:t>
      </w:r>
      <w:proofErr w:type="spellEnd"/>
      <w:r w:rsidRPr="008E2915">
        <w:rPr>
          <w:rFonts w:eastAsia="Times New Roman"/>
          <w:szCs w:val="22"/>
        </w:rPr>
        <w:t xml:space="preserve"> has proven its capacity to replicate </w:t>
      </w:r>
      <w:hyperlink r:id="rId16" w:history="1">
        <w:r w:rsidRPr="008E2915">
          <w:rPr>
            <w:rStyle w:val="Hyperlink"/>
            <w:rFonts w:eastAsia="Times New Roman"/>
            <w:szCs w:val="22"/>
          </w:rPr>
          <w:t>success stories</w:t>
        </w:r>
      </w:hyperlink>
      <w:r w:rsidRPr="008E2915">
        <w:rPr>
          <w:rFonts w:eastAsia="Times New Roman"/>
          <w:szCs w:val="22"/>
        </w:rPr>
        <w:t xml:space="preserve"> and multipl</w:t>
      </w:r>
      <w:r>
        <w:rPr>
          <w:rFonts w:eastAsia="Times New Roman"/>
          <w:szCs w:val="22"/>
        </w:rPr>
        <w:t xml:space="preserve">y </w:t>
      </w:r>
      <w:r w:rsidRPr="008E2915">
        <w:rPr>
          <w:rFonts w:eastAsia="Times New Roman"/>
          <w:szCs w:val="22"/>
        </w:rPr>
        <w:t xml:space="preserve">the most impactful activities in other project member-states. </w:t>
      </w:r>
    </w:p>
    <w:p w14:paraId="786CED58" w14:textId="77777777" w:rsidR="007D5F7E" w:rsidRPr="008E2915" w:rsidRDefault="007D5F7E" w:rsidP="007D5F7E">
      <w:pPr>
        <w:pStyle w:val="ListParagraph"/>
        <w:numPr>
          <w:ilvl w:val="0"/>
          <w:numId w:val="22"/>
        </w:numPr>
        <w:spacing w:after="0" w:line="240" w:lineRule="auto"/>
        <w:contextualSpacing w:val="0"/>
        <w:jc w:val="both"/>
        <w:rPr>
          <w:rFonts w:asciiTheme="minorHAnsi" w:eastAsiaTheme="minorHAnsi" w:hAnsiTheme="minorHAnsi" w:cstheme="minorBidi"/>
          <w:szCs w:val="22"/>
          <w:lang w:bidi="ar-SA"/>
        </w:rPr>
      </w:pPr>
      <w:r w:rsidRPr="008E2915">
        <w:rPr>
          <w:rFonts w:eastAsia="Times New Roman"/>
          <w:szCs w:val="22"/>
        </w:rPr>
        <w:t xml:space="preserve">For every intervention, the regional project team works closely with a team of experts at the country level, </w:t>
      </w:r>
      <w:r w:rsidRPr="008E2915">
        <w:rPr>
          <w:rFonts w:asciiTheme="minorHAnsi" w:eastAsiaTheme="minorHAnsi" w:hAnsiTheme="minorHAnsi" w:cstheme="minorBidi"/>
          <w:szCs w:val="22"/>
          <w:lang w:bidi="ar-SA"/>
        </w:rPr>
        <w:t>ensuring the activities fit UK-UNDP established objectives.</w:t>
      </w:r>
    </w:p>
    <w:p w14:paraId="05DA4FFE" w14:textId="77777777" w:rsidR="007D5F7E" w:rsidRPr="008E2915" w:rsidRDefault="007D5F7E" w:rsidP="007D5F7E">
      <w:pPr>
        <w:pStyle w:val="ListParagraph"/>
        <w:numPr>
          <w:ilvl w:val="0"/>
          <w:numId w:val="22"/>
        </w:numPr>
        <w:spacing w:after="0" w:line="240" w:lineRule="auto"/>
        <w:contextualSpacing w:val="0"/>
        <w:jc w:val="both"/>
        <w:rPr>
          <w:rFonts w:asciiTheme="minorHAnsi" w:eastAsiaTheme="minorHAnsi" w:hAnsiTheme="minorHAnsi" w:cstheme="minorBidi"/>
          <w:szCs w:val="22"/>
          <w:lang w:bidi="ar-SA"/>
        </w:rPr>
      </w:pPr>
      <w:r w:rsidRPr="008E2915">
        <w:rPr>
          <w:rFonts w:asciiTheme="minorHAnsi" w:eastAsiaTheme="minorHAnsi" w:hAnsiTheme="minorHAnsi" w:cstheme="minorBidi"/>
          <w:szCs w:val="22"/>
          <w:lang w:bidi="ar-SA"/>
        </w:rPr>
        <w:t xml:space="preserve">When developing activities, </w:t>
      </w:r>
      <w:proofErr w:type="spellStart"/>
      <w:r w:rsidRPr="008E2915">
        <w:rPr>
          <w:rFonts w:asciiTheme="minorHAnsi" w:eastAsiaTheme="minorHAnsi" w:hAnsiTheme="minorHAnsi" w:cstheme="minorBidi"/>
          <w:szCs w:val="22"/>
          <w:lang w:bidi="ar-SA"/>
        </w:rPr>
        <w:t>FairBiz</w:t>
      </w:r>
      <w:proofErr w:type="spellEnd"/>
      <w:r w:rsidRPr="008E2915">
        <w:rPr>
          <w:rFonts w:asciiTheme="minorHAnsi" w:eastAsiaTheme="minorHAnsi" w:hAnsiTheme="minorHAnsi" w:cstheme="minorBidi"/>
          <w:szCs w:val="22"/>
          <w:lang w:bidi="ar-SA"/>
        </w:rPr>
        <w:t xml:space="preserve"> has solicited feedback and suggestions from beneficiaries, ensuring national ownership and sustainability. </w:t>
      </w:r>
    </w:p>
    <w:p w14:paraId="233B830A" w14:textId="77777777" w:rsidR="007D5F7E" w:rsidRPr="008E2915" w:rsidRDefault="007D5F7E" w:rsidP="007D5F7E">
      <w:pPr>
        <w:pStyle w:val="ListParagraph"/>
        <w:numPr>
          <w:ilvl w:val="0"/>
          <w:numId w:val="22"/>
        </w:numPr>
        <w:spacing w:after="0" w:line="240" w:lineRule="auto"/>
        <w:contextualSpacing w:val="0"/>
        <w:jc w:val="both"/>
        <w:rPr>
          <w:rFonts w:asciiTheme="minorHAnsi" w:eastAsiaTheme="minorHAnsi" w:hAnsiTheme="minorHAnsi" w:cstheme="minorBidi"/>
          <w:szCs w:val="22"/>
          <w:lang w:bidi="ar-SA"/>
        </w:rPr>
      </w:pPr>
      <w:r w:rsidRPr="008E2915">
        <w:rPr>
          <w:rFonts w:asciiTheme="minorHAnsi" w:eastAsiaTheme="minorHAnsi" w:hAnsiTheme="minorHAnsi" w:cstheme="minorBidi"/>
          <w:szCs w:val="22"/>
          <w:lang w:bidi="ar-SA"/>
        </w:rPr>
        <w:lastRenderedPageBreak/>
        <w:t xml:space="preserve">Capacity-building activities include opportunities for beneficiaries to apply their new knowledge and skills in practical efforts. </w:t>
      </w:r>
    </w:p>
    <w:p w14:paraId="69F107B8" w14:textId="5C547211" w:rsidR="0010464A" w:rsidRDefault="007D5F7E" w:rsidP="00687E07">
      <w:pPr>
        <w:pStyle w:val="ListParagraph"/>
        <w:numPr>
          <w:ilvl w:val="0"/>
          <w:numId w:val="22"/>
        </w:numPr>
        <w:spacing w:after="0" w:line="240" w:lineRule="auto"/>
        <w:contextualSpacing w:val="0"/>
        <w:jc w:val="both"/>
        <w:rPr>
          <w:rFonts w:asciiTheme="minorHAnsi" w:eastAsiaTheme="minorHAnsi" w:hAnsiTheme="minorHAnsi" w:cstheme="minorBidi"/>
          <w:szCs w:val="22"/>
          <w:lang w:bidi="ar-SA"/>
        </w:rPr>
      </w:pPr>
      <w:r w:rsidRPr="008E2915">
        <w:rPr>
          <w:rFonts w:asciiTheme="minorHAnsi" w:eastAsiaTheme="minorHAnsi" w:hAnsiTheme="minorHAnsi" w:cstheme="minorBidi"/>
          <w:szCs w:val="22"/>
          <w:lang w:bidi="ar-SA"/>
        </w:rPr>
        <w:t xml:space="preserve">Overall, </w:t>
      </w:r>
      <w:proofErr w:type="spellStart"/>
      <w:r w:rsidRPr="008E2915">
        <w:rPr>
          <w:rFonts w:asciiTheme="minorHAnsi" w:eastAsiaTheme="minorHAnsi" w:hAnsiTheme="minorHAnsi" w:cstheme="minorBidi"/>
          <w:szCs w:val="22"/>
          <w:lang w:bidi="ar-SA"/>
        </w:rPr>
        <w:t>FairBiz’s</w:t>
      </w:r>
      <w:proofErr w:type="spellEnd"/>
      <w:r w:rsidRPr="008E2915">
        <w:rPr>
          <w:rFonts w:asciiTheme="minorHAnsi" w:eastAsiaTheme="minorHAnsi" w:hAnsiTheme="minorHAnsi" w:cstheme="minorBidi"/>
          <w:szCs w:val="22"/>
          <w:lang w:bidi="ar-SA"/>
        </w:rPr>
        <w:t xml:space="preserve"> </w:t>
      </w:r>
      <w:proofErr w:type="gramStart"/>
      <w:r w:rsidRPr="008E2915">
        <w:rPr>
          <w:rFonts w:asciiTheme="minorHAnsi" w:eastAsiaTheme="minorHAnsi" w:hAnsiTheme="minorHAnsi" w:cstheme="minorBidi"/>
          <w:szCs w:val="22"/>
          <w:lang w:bidi="ar-SA"/>
        </w:rPr>
        <w:t>work</w:t>
      </w:r>
      <w:proofErr w:type="gramEnd"/>
      <w:r w:rsidRPr="008E2915">
        <w:rPr>
          <w:rFonts w:asciiTheme="minorHAnsi" w:eastAsiaTheme="minorHAnsi" w:hAnsiTheme="minorHAnsi" w:cstheme="minorBidi"/>
          <w:szCs w:val="22"/>
          <w:lang w:bidi="ar-SA"/>
        </w:rPr>
        <w:t xml:space="preserve"> and achievements were positively assessed by UK Annual Review Report 2020-2021 of the ASEAN Economic Reform Programme, awarding the project a score of triple A+.</w:t>
      </w:r>
    </w:p>
    <w:p w14:paraId="2EA8DEB4" w14:textId="77777777" w:rsidR="009E2C62" w:rsidRPr="000B7881" w:rsidRDefault="009E2C62" w:rsidP="009E2C62">
      <w:pPr>
        <w:pStyle w:val="ListParagraph"/>
        <w:spacing w:after="0" w:line="240" w:lineRule="auto"/>
        <w:contextualSpacing w:val="0"/>
        <w:jc w:val="both"/>
        <w:rPr>
          <w:rFonts w:asciiTheme="minorHAnsi" w:eastAsiaTheme="minorHAnsi" w:hAnsiTheme="minorHAnsi" w:cstheme="minorBidi"/>
          <w:szCs w:val="22"/>
          <w:lang w:bidi="ar-SA"/>
        </w:rPr>
      </w:pPr>
    </w:p>
    <w:p w14:paraId="53EA6F83" w14:textId="433FD056" w:rsidR="00332CB9" w:rsidRPr="006F291F" w:rsidRDefault="000B7881" w:rsidP="00332CB9">
      <w:pPr>
        <w:pStyle w:val="Heading1"/>
        <w:spacing w:before="0" w:line="360" w:lineRule="auto"/>
        <w:rPr>
          <w:b/>
          <w:bCs/>
          <w:sz w:val="26"/>
          <w:szCs w:val="26"/>
        </w:rPr>
      </w:pPr>
      <w:r>
        <w:rPr>
          <w:b/>
          <w:bCs/>
          <w:sz w:val="26"/>
          <w:szCs w:val="26"/>
        </w:rPr>
        <w:t>7</w:t>
      </w:r>
      <w:r w:rsidR="00332CB9">
        <w:rPr>
          <w:b/>
          <w:bCs/>
          <w:sz w:val="26"/>
          <w:szCs w:val="26"/>
        </w:rPr>
        <w:t xml:space="preserve">. </w:t>
      </w:r>
      <w:r w:rsidR="002D19C4">
        <w:rPr>
          <w:b/>
          <w:bCs/>
          <w:sz w:val="26"/>
          <w:szCs w:val="26"/>
        </w:rPr>
        <w:t xml:space="preserve">HOW </w:t>
      </w:r>
      <w:r w:rsidR="00921A96">
        <w:rPr>
          <w:b/>
          <w:bCs/>
          <w:sz w:val="26"/>
          <w:szCs w:val="26"/>
        </w:rPr>
        <w:t xml:space="preserve">CAN </w:t>
      </w:r>
      <w:r w:rsidR="002D19C4">
        <w:rPr>
          <w:b/>
          <w:bCs/>
          <w:sz w:val="26"/>
          <w:szCs w:val="26"/>
        </w:rPr>
        <w:t xml:space="preserve">FAIRBIZ SUPPORT UK PRIORITIES? </w:t>
      </w:r>
    </w:p>
    <w:p w14:paraId="14611902" w14:textId="3692DA21" w:rsidR="006672A6" w:rsidRPr="002D19C4" w:rsidRDefault="6232E6CE" w:rsidP="006672A6">
      <w:pPr>
        <w:spacing w:line="257" w:lineRule="auto"/>
        <w:jc w:val="both"/>
      </w:pPr>
      <w:r w:rsidRPr="002D19C4">
        <w:t>The UK is a major development and trade partner for Southeast Asia</w:t>
      </w:r>
      <w:r w:rsidR="00095489">
        <w:t xml:space="preserve">. </w:t>
      </w:r>
      <w:r w:rsidRPr="002D19C4">
        <w:t xml:space="preserve">UNDP </w:t>
      </w:r>
      <w:proofErr w:type="spellStart"/>
      <w:r w:rsidRPr="002D19C4">
        <w:t>FairBiz</w:t>
      </w:r>
      <w:proofErr w:type="spellEnd"/>
      <w:r w:rsidRPr="002D19C4">
        <w:t xml:space="preserve"> offers an ambitious plan to support regional public and private </w:t>
      </w:r>
      <w:r w:rsidR="00095489">
        <w:t>sectors</w:t>
      </w:r>
      <w:r w:rsidR="00F11091">
        <w:t xml:space="preserve"> for more</w:t>
      </w:r>
      <w:r w:rsidRPr="002D19C4">
        <w:t xml:space="preserve"> a sustainable and inclusive economic recovery and a solid opportunity for the UK to build its influence and express its leadership in this prominent context.</w:t>
      </w:r>
      <w:r w:rsidR="006672A6" w:rsidRPr="006672A6">
        <w:t xml:space="preserve"> </w:t>
      </w:r>
      <w:r w:rsidR="006672A6" w:rsidRPr="002D19C4">
        <w:t xml:space="preserve">The UK-ASEAN Joint Ministerial Declaration on Future Economic Cooperation (15 September 2021) reaffirmed shared commitment to the principles of an open, free, non-discriminatory, transparent, predictable, and stable multilateral trading system and anti-corruption. </w:t>
      </w:r>
    </w:p>
    <w:p w14:paraId="74CDA793" w14:textId="3F512BA4" w:rsidR="04E7C3B6" w:rsidRPr="002D19C4" w:rsidRDefault="6232E6CE" w:rsidP="00DD2E83">
      <w:pPr>
        <w:spacing w:line="257" w:lineRule="auto"/>
        <w:jc w:val="both"/>
      </w:pPr>
      <w:r w:rsidRPr="002D19C4">
        <w:t>Public Procurement in ASEAN it is estimated to represent a 140 billion market</w:t>
      </w:r>
      <w:r w:rsidR="006D27AF">
        <w:rPr>
          <w:rStyle w:val="FootnoteReference"/>
        </w:rPr>
        <w:footnoteReference w:id="6"/>
      </w:r>
      <w:r w:rsidRPr="002D19C4">
        <w:t xml:space="preserve">  Advancing transparency and accountability in public spending will advance the SDGs, improve citizens trust and ultimately create both political stability and economic development. Instigating</w:t>
      </w:r>
      <w:r w:rsidR="00296B11">
        <w:t xml:space="preserve"> </w:t>
      </w:r>
      <w:r w:rsidRPr="002D19C4">
        <w:t xml:space="preserve">structural </w:t>
      </w:r>
      <w:r w:rsidR="00296B11">
        <w:t xml:space="preserve">reforms </w:t>
      </w:r>
      <w:r w:rsidRPr="002D19C4">
        <w:t xml:space="preserve">will attract more investments and economic opportunities in the region for British companies. </w:t>
      </w:r>
    </w:p>
    <w:p w14:paraId="73E2982D" w14:textId="3813728D" w:rsidR="04E7C3B6" w:rsidRPr="002D19C4" w:rsidRDefault="6232E6CE" w:rsidP="6232E6CE">
      <w:pPr>
        <w:jc w:val="both"/>
      </w:pPr>
      <w:r w:rsidRPr="002D19C4">
        <w:t>To this end, the total trade in goods and services between the UK and ASEAN Member States reached £36.2 billion in the four quarters to the end of Q3 2021</w:t>
      </w:r>
      <w:r w:rsidR="00C126C5">
        <w:rPr>
          <w:rStyle w:val="FootnoteReference"/>
        </w:rPr>
        <w:footnoteReference w:id="7"/>
      </w:r>
      <w:r w:rsidRPr="002D19C4">
        <w:t xml:space="preserve">. The ASEAN region constitute a great opportunity to increase UK’s exports, given that the overall UK trade in Feb 2022 was £1,326.5 billion. The </w:t>
      </w:r>
      <w:proofErr w:type="spellStart"/>
      <w:r w:rsidRPr="002D19C4">
        <w:t>FairBiz</w:t>
      </w:r>
      <w:proofErr w:type="spellEnd"/>
      <w:r w:rsidRPr="002D19C4">
        <w:t xml:space="preserve"> interventions will create an enabling environment for British businesses to invest and trade by leveling the playing field, creating a fair business ecosystem, facilitating connections thru the establishment of the Sustainable Business Network </w:t>
      </w:r>
      <w:r w:rsidR="00FD1668" w:rsidRPr="002D19C4">
        <w:t>(SBN</w:t>
      </w:r>
      <w:r w:rsidRPr="002D19C4">
        <w:t>), and mapping and empowering international companies, including UK enterprises, to access market and procurement opportunities in the region.</w:t>
      </w:r>
    </w:p>
    <w:p w14:paraId="0D5A5B58" w14:textId="33ED0D42" w:rsidR="04E7C3B6" w:rsidRPr="002D19C4" w:rsidRDefault="6232E6CE" w:rsidP="00DD2E83">
      <w:pPr>
        <w:spacing w:line="257" w:lineRule="auto"/>
        <w:jc w:val="both"/>
      </w:pPr>
      <w:r w:rsidRPr="002D19C4">
        <w:t xml:space="preserve">With the goal to increase governance and transparency standards to promote </w:t>
      </w:r>
      <w:r w:rsidR="003D1194">
        <w:t xml:space="preserve">sustainable and </w:t>
      </w:r>
      <w:r w:rsidRPr="002D19C4">
        <w:t xml:space="preserve">green procurement, our project demonstrates synergies with the recent increased UK green climate funding, which will require to mainstream anti-corruption agenda across development financing to ensure the funds are used properly with maximum impact. </w:t>
      </w:r>
    </w:p>
    <w:p w14:paraId="495B3BC5" w14:textId="0061134C" w:rsidR="00EC6D10" w:rsidRPr="002D19C4" w:rsidRDefault="006672A6" w:rsidP="00EC6D10">
      <w:pPr>
        <w:jc w:val="both"/>
      </w:pPr>
      <w:r w:rsidRPr="002D19C4">
        <w:t>Furthermore</w:t>
      </w:r>
      <w:r w:rsidR="6232E6CE" w:rsidRPr="002D19C4">
        <w:t xml:space="preserve">, the proposed program reaffirms the </w:t>
      </w:r>
      <w:r w:rsidR="00D8147F">
        <w:t xml:space="preserve">UK </w:t>
      </w:r>
      <w:r w:rsidR="6232E6CE" w:rsidRPr="002D19C4">
        <w:t xml:space="preserve">commitment to </w:t>
      </w:r>
      <w:r w:rsidR="00D8147F">
        <w:t xml:space="preserve">fighting </w:t>
      </w:r>
      <w:r w:rsidR="6232E6CE" w:rsidRPr="002D19C4">
        <w:t>corruption and promoting integrity, in accordance with the</w:t>
      </w:r>
      <w:r w:rsidR="00EC6D10" w:rsidRPr="00EC6D10">
        <w:t xml:space="preserve"> </w:t>
      </w:r>
      <w:r w:rsidR="00EC6D10" w:rsidRPr="002D19C4">
        <w:t>Chapter 26 of the Trans-Pacific Partnership Agreement</w:t>
      </w:r>
      <w:r w:rsidR="00EC6D10" w:rsidRPr="002D19C4">
        <w:footnoteReference w:id="8"/>
      </w:r>
      <w:r w:rsidR="00EC6D10" w:rsidRPr="002D19C4">
        <w:t xml:space="preserve"> . </w:t>
      </w:r>
    </w:p>
    <w:p w14:paraId="3BB516F3" w14:textId="10730EB6" w:rsidR="04E7C3B6" w:rsidRPr="002D19C4" w:rsidRDefault="00EC6D10" w:rsidP="6232E6CE">
      <w:pPr>
        <w:spacing w:line="257" w:lineRule="auto"/>
        <w:jc w:val="both"/>
      </w:pPr>
      <w:r w:rsidRPr="002D19C4">
        <w:t xml:space="preserve"> As an ASEAN Dialogue Partner, the UK has a strong interest in deepening cooperation with ASEAN in the years to come. UNDP </w:t>
      </w:r>
      <w:proofErr w:type="spellStart"/>
      <w:r w:rsidRPr="002D19C4">
        <w:t>FairBiz</w:t>
      </w:r>
      <w:proofErr w:type="spellEnd"/>
      <w:r w:rsidRPr="002D19C4">
        <w:t xml:space="preserve"> could </w:t>
      </w:r>
      <w:r>
        <w:t xml:space="preserve">support </w:t>
      </w:r>
      <w:r w:rsidR="00884875">
        <w:t>those efforts</w:t>
      </w:r>
      <w:r>
        <w:t xml:space="preserve"> </w:t>
      </w:r>
      <w:r w:rsidR="00884875">
        <w:t xml:space="preserve">due to long-standing partnerships with ASEAN and member states governments, </w:t>
      </w:r>
      <w:r w:rsidR="00666A05">
        <w:t>strong support from</w:t>
      </w:r>
      <w:r w:rsidR="00BA56F0">
        <w:t xml:space="preserve"> UNDP offices in the region, and excellent track record of </w:t>
      </w:r>
      <w:r w:rsidR="00666A05">
        <w:t xml:space="preserve">working on anti-corruption and business integrity. </w:t>
      </w:r>
    </w:p>
    <w:p w14:paraId="788F8C75" w14:textId="5F9A8525" w:rsidR="04E7C3B6" w:rsidRDefault="6232E6CE" w:rsidP="00DD2E83">
      <w:pPr>
        <w:spacing w:line="257" w:lineRule="auto"/>
        <w:jc w:val="both"/>
        <w:rPr>
          <w:rFonts w:ascii="Times New Roman" w:eastAsia="Times New Roman" w:hAnsi="Times New Roman" w:cs="Times New Roman"/>
          <w:sz w:val="24"/>
          <w:szCs w:val="24"/>
        </w:rPr>
      </w:pPr>
      <w:r w:rsidRPr="6232E6CE">
        <w:rPr>
          <w:rFonts w:ascii="Times New Roman" w:eastAsia="Times New Roman" w:hAnsi="Times New Roman" w:cs="Times New Roman"/>
          <w:sz w:val="24"/>
          <w:szCs w:val="24"/>
        </w:rPr>
        <w:t xml:space="preserve"> </w:t>
      </w:r>
    </w:p>
    <w:p w14:paraId="35F15014" w14:textId="4097CA48" w:rsidR="04E7C3B6" w:rsidRDefault="04E7C3B6" w:rsidP="6232E6CE">
      <w:pPr>
        <w:jc w:val="both"/>
      </w:pPr>
    </w:p>
    <w:sectPr w:rsidR="04E7C3B6" w:rsidSect="001F1E61">
      <w:footerReference w:type="default" r:id="rId17"/>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46D5" w14:textId="77777777" w:rsidR="00FB2785" w:rsidRDefault="00FB2785" w:rsidP="00D40D98">
      <w:pPr>
        <w:spacing w:after="0" w:line="240" w:lineRule="auto"/>
      </w:pPr>
      <w:r>
        <w:separator/>
      </w:r>
    </w:p>
  </w:endnote>
  <w:endnote w:type="continuationSeparator" w:id="0">
    <w:p w14:paraId="54654DFA" w14:textId="77777777" w:rsidR="00FB2785" w:rsidRDefault="00FB2785" w:rsidP="00D40D98">
      <w:pPr>
        <w:spacing w:after="0" w:line="240" w:lineRule="auto"/>
      </w:pPr>
      <w:r>
        <w:continuationSeparator/>
      </w:r>
    </w:p>
  </w:endnote>
  <w:endnote w:type="continuationNotice" w:id="1">
    <w:p w14:paraId="73BB550E" w14:textId="77777777" w:rsidR="00FB2785" w:rsidRDefault="00FB2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dia New">
    <w:panose1 w:val="020B0304020202020204"/>
    <w:charset w:val="00"/>
    <w:family w:val="swiss"/>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570"/>
      <w:docPartObj>
        <w:docPartGallery w:val="Page Numbers (Bottom of Page)"/>
        <w:docPartUnique/>
      </w:docPartObj>
    </w:sdtPr>
    <w:sdtEndPr>
      <w:rPr>
        <w:noProof/>
      </w:rPr>
    </w:sdtEndPr>
    <w:sdtContent>
      <w:p w14:paraId="5F2E714D" w14:textId="660248B5" w:rsidR="0057654E" w:rsidRDefault="005765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D6462" w14:textId="77777777" w:rsidR="0057654E" w:rsidRDefault="0057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9017" w14:textId="77777777" w:rsidR="00FB2785" w:rsidRDefault="00FB2785" w:rsidP="00D40D98">
      <w:pPr>
        <w:spacing w:after="0" w:line="240" w:lineRule="auto"/>
      </w:pPr>
      <w:r>
        <w:separator/>
      </w:r>
    </w:p>
  </w:footnote>
  <w:footnote w:type="continuationSeparator" w:id="0">
    <w:p w14:paraId="220CE514" w14:textId="77777777" w:rsidR="00FB2785" w:rsidRDefault="00FB2785" w:rsidP="00D40D98">
      <w:pPr>
        <w:spacing w:after="0" w:line="240" w:lineRule="auto"/>
      </w:pPr>
      <w:r>
        <w:continuationSeparator/>
      </w:r>
    </w:p>
  </w:footnote>
  <w:footnote w:type="continuationNotice" w:id="1">
    <w:p w14:paraId="60F27C43" w14:textId="77777777" w:rsidR="00FB2785" w:rsidRDefault="00FB2785">
      <w:pPr>
        <w:spacing w:after="0" w:line="240" w:lineRule="auto"/>
      </w:pPr>
    </w:p>
  </w:footnote>
  <w:footnote w:id="2">
    <w:p w14:paraId="7C491C15" w14:textId="77777777" w:rsidR="00CB6655" w:rsidRPr="007B2BA8" w:rsidRDefault="00CB6655" w:rsidP="00CB6655">
      <w:pPr>
        <w:pStyle w:val="FootnoteText"/>
        <w:rPr>
          <w:sz w:val="16"/>
          <w:szCs w:val="16"/>
        </w:rPr>
      </w:pPr>
      <w:r w:rsidRPr="007B2BA8">
        <w:rPr>
          <w:rStyle w:val="FootnoteReference"/>
          <w:sz w:val="16"/>
          <w:szCs w:val="16"/>
        </w:rPr>
        <w:footnoteRef/>
      </w:r>
      <w:r w:rsidRPr="007B2BA8">
        <w:rPr>
          <w:sz w:val="16"/>
          <w:szCs w:val="16"/>
        </w:rPr>
        <w:t xml:space="preserve"> </w:t>
      </w:r>
      <w:hyperlink r:id="rId1" w:anchor=":~:text=And%20that's%20why%20Britain%20is,for%20the%20future%20of%20man.%E2%80%9D" w:history="1">
        <w:r w:rsidRPr="007B2BA8">
          <w:rPr>
            <w:rStyle w:val="Hyperlink"/>
            <w:sz w:val="16"/>
            <w:szCs w:val="16"/>
          </w:rPr>
          <w:t>Building the Network of Liberty: Foreign Secretary's speech - GOV.UK (www.gov.uk)</w:t>
        </w:r>
      </w:hyperlink>
    </w:p>
  </w:footnote>
  <w:footnote w:id="3">
    <w:p w14:paraId="1BC752F5" w14:textId="77777777" w:rsidR="00CB6655" w:rsidRPr="00467855" w:rsidRDefault="00CB6655" w:rsidP="00CB6655">
      <w:pPr>
        <w:pStyle w:val="FootnoteText"/>
        <w:rPr>
          <w:lang w:val="en-CA"/>
        </w:rPr>
      </w:pPr>
      <w:r w:rsidRPr="007B2BA8">
        <w:rPr>
          <w:rStyle w:val="FootnoteReference"/>
          <w:sz w:val="16"/>
          <w:szCs w:val="16"/>
        </w:rPr>
        <w:footnoteRef/>
      </w:r>
      <w:r w:rsidRPr="007B2BA8">
        <w:rPr>
          <w:sz w:val="16"/>
          <w:szCs w:val="16"/>
        </w:rPr>
        <w:t xml:space="preserve"> </w:t>
      </w:r>
      <w:hyperlink r:id="rId2" w:history="1">
        <w:r w:rsidRPr="007B2BA8">
          <w:rPr>
            <w:rStyle w:val="Hyperlink"/>
            <w:sz w:val="16"/>
            <w:szCs w:val="16"/>
          </w:rPr>
          <w:t>https://www.statista.com/statistics/796245/gdp-of-the-asean-countries/</w:t>
        </w:r>
      </w:hyperlink>
      <w:r w:rsidRPr="007B2BA8">
        <w:rPr>
          <w:sz w:val="16"/>
          <w:szCs w:val="16"/>
        </w:rPr>
        <w:t xml:space="preserve"> </w:t>
      </w:r>
    </w:p>
  </w:footnote>
  <w:footnote w:id="4">
    <w:p w14:paraId="2621A85D" w14:textId="3271960C" w:rsidR="00FD3503" w:rsidRPr="00FD3503" w:rsidRDefault="00FD3503">
      <w:pPr>
        <w:pStyle w:val="FootnoteText"/>
        <w:rPr>
          <w:rStyle w:val="Hyperlink"/>
          <w:sz w:val="16"/>
          <w:szCs w:val="16"/>
        </w:rPr>
      </w:pPr>
      <w:r>
        <w:rPr>
          <w:rStyle w:val="FootnoteReference"/>
        </w:rPr>
        <w:footnoteRef/>
      </w:r>
      <w:r>
        <w:t xml:space="preserve"> </w:t>
      </w:r>
      <w:r w:rsidRPr="00FD3503">
        <w:rPr>
          <w:rStyle w:val="Hyperlink"/>
          <w:sz w:val="16"/>
          <w:szCs w:val="16"/>
        </w:rPr>
        <w:t>https://www.transparency.org/en/cpi/2020</w:t>
      </w:r>
    </w:p>
  </w:footnote>
  <w:footnote w:id="5">
    <w:p w14:paraId="4D162FCE" w14:textId="2DD5D90B" w:rsidR="00854B0F" w:rsidRDefault="001D18B8">
      <w:pPr>
        <w:pStyle w:val="FootnoteText"/>
      </w:pPr>
      <w:r w:rsidRPr="008E2915">
        <w:rPr>
          <w:rStyle w:val="FootnoteReference"/>
          <w:sz w:val="16"/>
          <w:szCs w:val="16"/>
        </w:rPr>
        <w:footnoteRef/>
      </w:r>
      <w:r w:rsidRPr="008E2915">
        <w:rPr>
          <w:sz w:val="16"/>
          <w:szCs w:val="16"/>
        </w:rPr>
        <w:t xml:space="preserve"> ASEAN Charter, 2015: 2</w:t>
      </w:r>
    </w:p>
  </w:footnote>
  <w:footnote w:id="6">
    <w:p w14:paraId="28041662" w14:textId="68DBDB9A" w:rsidR="006D27AF" w:rsidRPr="008E2915" w:rsidRDefault="006D27AF" w:rsidP="008E2915">
      <w:pPr>
        <w:spacing w:after="0"/>
        <w:jc w:val="both"/>
        <w:rPr>
          <w:sz w:val="16"/>
          <w:szCs w:val="16"/>
        </w:rPr>
      </w:pPr>
      <w:r w:rsidRPr="008E2915">
        <w:rPr>
          <w:rStyle w:val="FootnoteReference"/>
          <w:sz w:val="16"/>
          <w:szCs w:val="16"/>
        </w:rPr>
        <w:footnoteRef/>
      </w:r>
      <w:r w:rsidRPr="008E2915">
        <w:rPr>
          <w:sz w:val="16"/>
          <w:szCs w:val="16"/>
        </w:rPr>
        <w:t xml:space="preserve"> </w:t>
      </w:r>
      <w:hyperlink r:id="rId3" w:history="1">
        <w:r w:rsidRPr="008E2915">
          <w:rPr>
            <w:rStyle w:val="Hyperlink"/>
            <w:rFonts w:ascii="Times New Roman" w:eastAsia="Times New Roman" w:hAnsi="Times New Roman" w:cs="Times New Roman"/>
            <w:sz w:val="16"/>
            <w:szCs w:val="16"/>
          </w:rPr>
          <w:t>https://www.eria.org/uploads/media/15.ERIA_Book_2019_Reg.Int_NTM_Chapter_9.pdf</w:t>
        </w:r>
      </w:hyperlink>
    </w:p>
  </w:footnote>
  <w:footnote w:id="7">
    <w:p w14:paraId="09C7A7DB" w14:textId="3EEF90EB" w:rsidR="00C126C5" w:rsidRPr="008E2915" w:rsidRDefault="00C126C5">
      <w:pPr>
        <w:pStyle w:val="FootnoteText"/>
        <w:rPr>
          <w:sz w:val="16"/>
          <w:szCs w:val="16"/>
        </w:rPr>
      </w:pPr>
      <w:r w:rsidRPr="008E2915">
        <w:rPr>
          <w:rStyle w:val="FootnoteReference"/>
          <w:sz w:val="16"/>
          <w:szCs w:val="16"/>
        </w:rPr>
        <w:footnoteRef/>
      </w:r>
      <w:r w:rsidRPr="008E2915">
        <w:rPr>
          <w:sz w:val="16"/>
          <w:szCs w:val="16"/>
        </w:rPr>
        <w:t xml:space="preserve"> </w:t>
      </w:r>
      <w:hyperlink r:id="rId4" w:history="1">
        <w:r w:rsidR="006D27AF" w:rsidRPr="008E2915">
          <w:rPr>
            <w:rStyle w:val="Hyperlink"/>
            <w:sz w:val="16"/>
            <w:szCs w:val="16"/>
          </w:rPr>
          <w:t>https://www.gov.uk/government/publications/uk-asean-factsheet/uk-asean-factsheet</w:t>
        </w:r>
      </w:hyperlink>
      <w:r w:rsidRPr="008E2915">
        <w:rPr>
          <w:sz w:val="16"/>
          <w:szCs w:val="16"/>
        </w:rPr>
        <w:t xml:space="preserve"> </w:t>
      </w:r>
    </w:p>
  </w:footnote>
  <w:footnote w:id="8">
    <w:p w14:paraId="1475A5A9" w14:textId="0D0ED1B0" w:rsidR="00EC6D10" w:rsidRPr="00812032" w:rsidRDefault="00EC6D10" w:rsidP="00EC6D10">
      <w:pPr>
        <w:rPr>
          <w:rFonts w:ascii="Noto Sans" w:eastAsia="Noto Sans" w:hAnsi="Noto Sans" w:cs="Noto Sans"/>
          <w:color w:val="333333"/>
          <w:sz w:val="16"/>
          <w:szCs w:val="16"/>
        </w:rPr>
      </w:pPr>
      <w:r w:rsidRPr="008E2915">
        <w:rPr>
          <w:sz w:val="16"/>
          <w:szCs w:val="16"/>
          <w:vertAlign w:val="superscript"/>
        </w:rPr>
        <w:footnoteRef/>
      </w:r>
      <w:r w:rsidRPr="008E2915">
        <w:rPr>
          <w:sz w:val="16"/>
          <w:szCs w:val="16"/>
        </w:rPr>
        <w:t xml:space="preserve"> </w:t>
      </w:r>
      <w:hyperlink r:id="rId5" w:history="1">
        <w:r w:rsidRPr="008E2915">
          <w:rPr>
            <w:rStyle w:val="Hyperlink"/>
            <w:sz w:val="16"/>
            <w:szCs w:val="16"/>
          </w:rPr>
          <w:t>https://www.international.gc.ca/trade-commerce/trade-agreements-accords-commerciaux/agr-acc/tpp-ptp/text-texte/26.aspx?lang=eng</w:t>
        </w:r>
      </w:hyperlink>
      <w:r w:rsidRPr="008E2915">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1BC"/>
    <w:multiLevelType w:val="hybridMultilevel"/>
    <w:tmpl w:val="8DF6AF7C"/>
    <w:lvl w:ilvl="0" w:tplc="32160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C4C07"/>
    <w:multiLevelType w:val="hybridMultilevel"/>
    <w:tmpl w:val="BDFE2DE6"/>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C45BC"/>
    <w:multiLevelType w:val="hybridMultilevel"/>
    <w:tmpl w:val="EF2C2708"/>
    <w:lvl w:ilvl="0" w:tplc="98A67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5011B"/>
    <w:multiLevelType w:val="hybridMultilevel"/>
    <w:tmpl w:val="0F32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F93"/>
    <w:multiLevelType w:val="hybridMultilevel"/>
    <w:tmpl w:val="1ABCF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6146D"/>
    <w:multiLevelType w:val="hybridMultilevel"/>
    <w:tmpl w:val="FF3AF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174AD"/>
    <w:multiLevelType w:val="multilevel"/>
    <w:tmpl w:val="A4CA41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F15F3"/>
    <w:multiLevelType w:val="hybridMultilevel"/>
    <w:tmpl w:val="EF2C2708"/>
    <w:lvl w:ilvl="0" w:tplc="98A67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95569"/>
    <w:multiLevelType w:val="hybridMultilevel"/>
    <w:tmpl w:val="226A9B46"/>
    <w:lvl w:ilvl="0" w:tplc="BA5CEB3C">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75CBD"/>
    <w:multiLevelType w:val="hybridMultilevel"/>
    <w:tmpl w:val="D69C9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97D0A"/>
    <w:multiLevelType w:val="hybridMultilevel"/>
    <w:tmpl w:val="EF2C2708"/>
    <w:lvl w:ilvl="0" w:tplc="98A67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B3FF1"/>
    <w:multiLevelType w:val="hybridMultilevel"/>
    <w:tmpl w:val="92DEB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2B18DD"/>
    <w:multiLevelType w:val="hybridMultilevel"/>
    <w:tmpl w:val="C15EE9D2"/>
    <w:lvl w:ilvl="0" w:tplc="98FED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6130"/>
    <w:multiLevelType w:val="hybridMultilevel"/>
    <w:tmpl w:val="947E140A"/>
    <w:lvl w:ilvl="0" w:tplc="04090003">
      <w:start w:val="1"/>
      <w:numFmt w:val="bullet"/>
      <w:lvlText w:val="o"/>
      <w:lvlJc w:val="left"/>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800DD0"/>
    <w:multiLevelType w:val="hybridMultilevel"/>
    <w:tmpl w:val="7A92BA5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7550A"/>
    <w:multiLevelType w:val="hybridMultilevel"/>
    <w:tmpl w:val="2668D9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14408"/>
    <w:multiLevelType w:val="hybridMultilevel"/>
    <w:tmpl w:val="5F4C4596"/>
    <w:lvl w:ilvl="0" w:tplc="FD820E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A141BE"/>
    <w:multiLevelType w:val="hybridMultilevel"/>
    <w:tmpl w:val="BCD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54A87"/>
    <w:multiLevelType w:val="hybridMultilevel"/>
    <w:tmpl w:val="C5306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150E4"/>
    <w:multiLevelType w:val="hybridMultilevel"/>
    <w:tmpl w:val="82EC0440"/>
    <w:lvl w:ilvl="0" w:tplc="CD2A4806">
      <w:start w:val="2"/>
      <w:numFmt w:val="bullet"/>
      <w:lvlText w:val="-"/>
      <w:lvlJc w:val="left"/>
      <w:pPr>
        <w:ind w:left="870" w:hanging="51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E58FD"/>
    <w:multiLevelType w:val="hybridMultilevel"/>
    <w:tmpl w:val="5E58D93A"/>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8"/>
  </w:num>
  <w:num w:numId="4">
    <w:abstractNumId w:val="15"/>
  </w:num>
  <w:num w:numId="5">
    <w:abstractNumId w:val="4"/>
  </w:num>
  <w:num w:numId="6">
    <w:abstractNumId w:val="13"/>
  </w:num>
  <w:num w:numId="7">
    <w:abstractNumId w:val="11"/>
  </w:num>
  <w:num w:numId="8">
    <w:abstractNumId w:val="20"/>
  </w:num>
  <w:num w:numId="9">
    <w:abstractNumId w:val="6"/>
  </w:num>
  <w:num w:numId="10">
    <w:abstractNumId w:val="12"/>
  </w:num>
  <w:num w:numId="11">
    <w:abstractNumId w:val="10"/>
  </w:num>
  <w:num w:numId="12">
    <w:abstractNumId w:val="0"/>
  </w:num>
  <w:num w:numId="13">
    <w:abstractNumId w:val="3"/>
  </w:num>
  <w:num w:numId="14">
    <w:abstractNumId w:val="2"/>
  </w:num>
  <w:num w:numId="15">
    <w:abstractNumId w:val="7"/>
  </w:num>
  <w:num w:numId="16">
    <w:abstractNumId w:val="17"/>
  </w:num>
  <w:num w:numId="17">
    <w:abstractNumId w:val="19"/>
  </w:num>
  <w:num w:numId="18">
    <w:abstractNumId w:val="1"/>
  </w:num>
  <w:num w:numId="19">
    <w:abstractNumId w:val="9"/>
  </w:num>
  <w:num w:numId="20">
    <w:abstractNumId w:val="16"/>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0F"/>
    <w:rsid w:val="0000004D"/>
    <w:rsid w:val="00000F84"/>
    <w:rsid w:val="00002FFC"/>
    <w:rsid w:val="000048E5"/>
    <w:rsid w:val="00004F8A"/>
    <w:rsid w:val="00005343"/>
    <w:rsid w:val="00013C34"/>
    <w:rsid w:val="00015C5B"/>
    <w:rsid w:val="00020F59"/>
    <w:rsid w:val="00022656"/>
    <w:rsid w:val="00023092"/>
    <w:rsid w:val="00023831"/>
    <w:rsid w:val="00023DF7"/>
    <w:rsid w:val="00026CAF"/>
    <w:rsid w:val="00027A47"/>
    <w:rsid w:val="000316E7"/>
    <w:rsid w:val="000317AE"/>
    <w:rsid w:val="0003255C"/>
    <w:rsid w:val="00033C51"/>
    <w:rsid w:val="00036F29"/>
    <w:rsid w:val="000378E6"/>
    <w:rsid w:val="00041DBB"/>
    <w:rsid w:val="00042ED9"/>
    <w:rsid w:val="00043C8D"/>
    <w:rsid w:val="00045E9D"/>
    <w:rsid w:val="0004647A"/>
    <w:rsid w:val="000475E2"/>
    <w:rsid w:val="00051E53"/>
    <w:rsid w:val="00055E60"/>
    <w:rsid w:val="00057BD6"/>
    <w:rsid w:val="00063362"/>
    <w:rsid w:val="00065D69"/>
    <w:rsid w:val="0006687B"/>
    <w:rsid w:val="00070B85"/>
    <w:rsid w:val="00071CD9"/>
    <w:rsid w:val="000724B4"/>
    <w:rsid w:val="00075005"/>
    <w:rsid w:val="0007776A"/>
    <w:rsid w:val="00080336"/>
    <w:rsid w:val="000803A5"/>
    <w:rsid w:val="0008223D"/>
    <w:rsid w:val="00082F45"/>
    <w:rsid w:val="00084F48"/>
    <w:rsid w:val="000859FC"/>
    <w:rsid w:val="00086436"/>
    <w:rsid w:val="00095489"/>
    <w:rsid w:val="00095DA4"/>
    <w:rsid w:val="000A01B5"/>
    <w:rsid w:val="000A0903"/>
    <w:rsid w:val="000A12BD"/>
    <w:rsid w:val="000A135C"/>
    <w:rsid w:val="000A2F24"/>
    <w:rsid w:val="000A3DE8"/>
    <w:rsid w:val="000A626B"/>
    <w:rsid w:val="000A630B"/>
    <w:rsid w:val="000A6A50"/>
    <w:rsid w:val="000A7318"/>
    <w:rsid w:val="000B1152"/>
    <w:rsid w:val="000B46FA"/>
    <w:rsid w:val="000B4FC8"/>
    <w:rsid w:val="000B6AED"/>
    <w:rsid w:val="000B750E"/>
    <w:rsid w:val="000B7881"/>
    <w:rsid w:val="000B795D"/>
    <w:rsid w:val="000C1CD4"/>
    <w:rsid w:val="000C3406"/>
    <w:rsid w:val="000C3BC3"/>
    <w:rsid w:val="000C3CE3"/>
    <w:rsid w:val="000C40CF"/>
    <w:rsid w:val="000C53FF"/>
    <w:rsid w:val="000D2930"/>
    <w:rsid w:val="000D2C15"/>
    <w:rsid w:val="000D2C86"/>
    <w:rsid w:val="000D2E9D"/>
    <w:rsid w:val="000D5501"/>
    <w:rsid w:val="000E19DC"/>
    <w:rsid w:val="000E2C9C"/>
    <w:rsid w:val="000E511E"/>
    <w:rsid w:val="000F1585"/>
    <w:rsid w:val="000F1C4F"/>
    <w:rsid w:val="000F2708"/>
    <w:rsid w:val="000F2E03"/>
    <w:rsid w:val="000F38A8"/>
    <w:rsid w:val="000F4409"/>
    <w:rsid w:val="000F63E1"/>
    <w:rsid w:val="000F7395"/>
    <w:rsid w:val="00101402"/>
    <w:rsid w:val="00101A1C"/>
    <w:rsid w:val="00101C2D"/>
    <w:rsid w:val="00101DFB"/>
    <w:rsid w:val="00104022"/>
    <w:rsid w:val="0010464A"/>
    <w:rsid w:val="001048E9"/>
    <w:rsid w:val="00105354"/>
    <w:rsid w:val="00105BF9"/>
    <w:rsid w:val="001066A7"/>
    <w:rsid w:val="00107CAB"/>
    <w:rsid w:val="00110933"/>
    <w:rsid w:val="0011632C"/>
    <w:rsid w:val="00117A65"/>
    <w:rsid w:val="0012147A"/>
    <w:rsid w:val="00122E25"/>
    <w:rsid w:val="00122EED"/>
    <w:rsid w:val="001240D0"/>
    <w:rsid w:val="00124ED3"/>
    <w:rsid w:val="00125112"/>
    <w:rsid w:val="00126C42"/>
    <w:rsid w:val="00127CD8"/>
    <w:rsid w:val="00133195"/>
    <w:rsid w:val="00133E28"/>
    <w:rsid w:val="00133FDC"/>
    <w:rsid w:val="00135E10"/>
    <w:rsid w:val="001368E4"/>
    <w:rsid w:val="00136A88"/>
    <w:rsid w:val="00137E1C"/>
    <w:rsid w:val="00141EE5"/>
    <w:rsid w:val="00142346"/>
    <w:rsid w:val="00143910"/>
    <w:rsid w:val="00143DBF"/>
    <w:rsid w:val="001557BF"/>
    <w:rsid w:val="00155846"/>
    <w:rsid w:val="0016135F"/>
    <w:rsid w:val="00164147"/>
    <w:rsid w:val="0016563B"/>
    <w:rsid w:val="00167556"/>
    <w:rsid w:val="00170D5E"/>
    <w:rsid w:val="00174376"/>
    <w:rsid w:val="00175E42"/>
    <w:rsid w:val="00180D69"/>
    <w:rsid w:val="00182D73"/>
    <w:rsid w:val="00182E2B"/>
    <w:rsid w:val="00183357"/>
    <w:rsid w:val="00185455"/>
    <w:rsid w:val="001901DF"/>
    <w:rsid w:val="00190329"/>
    <w:rsid w:val="00194049"/>
    <w:rsid w:val="00196492"/>
    <w:rsid w:val="00196703"/>
    <w:rsid w:val="0019728D"/>
    <w:rsid w:val="001A1809"/>
    <w:rsid w:val="001A3574"/>
    <w:rsid w:val="001A3DC2"/>
    <w:rsid w:val="001A42C5"/>
    <w:rsid w:val="001A78D0"/>
    <w:rsid w:val="001B0833"/>
    <w:rsid w:val="001B2220"/>
    <w:rsid w:val="001B433F"/>
    <w:rsid w:val="001B4905"/>
    <w:rsid w:val="001B54F2"/>
    <w:rsid w:val="001B6DBA"/>
    <w:rsid w:val="001B73DB"/>
    <w:rsid w:val="001B7AD5"/>
    <w:rsid w:val="001C2EF3"/>
    <w:rsid w:val="001D18B8"/>
    <w:rsid w:val="001D3292"/>
    <w:rsid w:val="001D36EC"/>
    <w:rsid w:val="001E32D4"/>
    <w:rsid w:val="001E4E85"/>
    <w:rsid w:val="001E584C"/>
    <w:rsid w:val="001E7B34"/>
    <w:rsid w:val="001F1A14"/>
    <w:rsid w:val="001F1E61"/>
    <w:rsid w:val="001F2FC5"/>
    <w:rsid w:val="001F3C98"/>
    <w:rsid w:val="001F55D7"/>
    <w:rsid w:val="001F797D"/>
    <w:rsid w:val="00200ACC"/>
    <w:rsid w:val="002057EB"/>
    <w:rsid w:val="00210DC6"/>
    <w:rsid w:val="00211628"/>
    <w:rsid w:val="002129B8"/>
    <w:rsid w:val="00212F82"/>
    <w:rsid w:val="00213775"/>
    <w:rsid w:val="00213E0F"/>
    <w:rsid w:val="00214997"/>
    <w:rsid w:val="00214B7D"/>
    <w:rsid w:val="00214FDA"/>
    <w:rsid w:val="00215F9D"/>
    <w:rsid w:val="0021626C"/>
    <w:rsid w:val="002163FD"/>
    <w:rsid w:val="00217509"/>
    <w:rsid w:val="00217E69"/>
    <w:rsid w:val="00221F5C"/>
    <w:rsid w:val="0022329C"/>
    <w:rsid w:val="002348E7"/>
    <w:rsid w:val="00234904"/>
    <w:rsid w:val="00235D6A"/>
    <w:rsid w:val="00240681"/>
    <w:rsid w:val="00242F52"/>
    <w:rsid w:val="00243305"/>
    <w:rsid w:val="00243393"/>
    <w:rsid w:val="00246881"/>
    <w:rsid w:val="002468F0"/>
    <w:rsid w:val="0025094E"/>
    <w:rsid w:val="002520CE"/>
    <w:rsid w:val="002546A0"/>
    <w:rsid w:val="00254ED6"/>
    <w:rsid w:val="002561B0"/>
    <w:rsid w:val="00256A11"/>
    <w:rsid w:val="00256B18"/>
    <w:rsid w:val="002617FA"/>
    <w:rsid w:val="00262C42"/>
    <w:rsid w:val="002646E3"/>
    <w:rsid w:val="00264AC2"/>
    <w:rsid w:val="00273058"/>
    <w:rsid w:val="0027714C"/>
    <w:rsid w:val="002828A6"/>
    <w:rsid w:val="00283747"/>
    <w:rsid w:val="00284E4A"/>
    <w:rsid w:val="0028788C"/>
    <w:rsid w:val="002909A6"/>
    <w:rsid w:val="00296B11"/>
    <w:rsid w:val="00296D39"/>
    <w:rsid w:val="002A15B8"/>
    <w:rsid w:val="002A1DF6"/>
    <w:rsid w:val="002A3134"/>
    <w:rsid w:val="002A6CF2"/>
    <w:rsid w:val="002A6FB5"/>
    <w:rsid w:val="002A718B"/>
    <w:rsid w:val="002A75D2"/>
    <w:rsid w:val="002B4A9B"/>
    <w:rsid w:val="002B4D86"/>
    <w:rsid w:val="002B6B46"/>
    <w:rsid w:val="002B76BA"/>
    <w:rsid w:val="002B7D3E"/>
    <w:rsid w:val="002C3573"/>
    <w:rsid w:val="002C51B0"/>
    <w:rsid w:val="002C527D"/>
    <w:rsid w:val="002D102E"/>
    <w:rsid w:val="002D199D"/>
    <w:rsid w:val="002D19C4"/>
    <w:rsid w:val="002D3046"/>
    <w:rsid w:val="002D6EBA"/>
    <w:rsid w:val="002D7061"/>
    <w:rsid w:val="002E035D"/>
    <w:rsid w:val="002E097A"/>
    <w:rsid w:val="002E0C3E"/>
    <w:rsid w:val="002E1E2B"/>
    <w:rsid w:val="002E2684"/>
    <w:rsid w:val="002E404E"/>
    <w:rsid w:val="002E65A8"/>
    <w:rsid w:val="002F0D01"/>
    <w:rsid w:val="002F143F"/>
    <w:rsid w:val="002F211F"/>
    <w:rsid w:val="002F3995"/>
    <w:rsid w:val="002F5E5B"/>
    <w:rsid w:val="002F6613"/>
    <w:rsid w:val="003005AF"/>
    <w:rsid w:val="00301077"/>
    <w:rsid w:val="003031E8"/>
    <w:rsid w:val="00303E46"/>
    <w:rsid w:val="0030455E"/>
    <w:rsid w:val="003056FE"/>
    <w:rsid w:val="0031012A"/>
    <w:rsid w:val="00311761"/>
    <w:rsid w:val="00312656"/>
    <w:rsid w:val="003127D7"/>
    <w:rsid w:val="00313091"/>
    <w:rsid w:val="00314F67"/>
    <w:rsid w:val="00314FD8"/>
    <w:rsid w:val="00314FF1"/>
    <w:rsid w:val="003157BC"/>
    <w:rsid w:val="003159FB"/>
    <w:rsid w:val="00317871"/>
    <w:rsid w:val="00317E89"/>
    <w:rsid w:val="0032047E"/>
    <w:rsid w:val="00322668"/>
    <w:rsid w:val="0032312E"/>
    <w:rsid w:val="00323A5A"/>
    <w:rsid w:val="00323CEF"/>
    <w:rsid w:val="003261AA"/>
    <w:rsid w:val="00326D7B"/>
    <w:rsid w:val="00326F91"/>
    <w:rsid w:val="00327D68"/>
    <w:rsid w:val="00330C2D"/>
    <w:rsid w:val="00332CB9"/>
    <w:rsid w:val="00333107"/>
    <w:rsid w:val="00340791"/>
    <w:rsid w:val="003422CD"/>
    <w:rsid w:val="00342E69"/>
    <w:rsid w:val="00344449"/>
    <w:rsid w:val="00345AE9"/>
    <w:rsid w:val="00345CA6"/>
    <w:rsid w:val="00345DF5"/>
    <w:rsid w:val="00351923"/>
    <w:rsid w:val="00351B55"/>
    <w:rsid w:val="003542E1"/>
    <w:rsid w:val="00354EFB"/>
    <w:rsid w:val="00355943"/>
    <w:rsid w:val="00357AE5"/>
    <w:rsid w:val="00362024"/>
    <w:rsid w:val="00365E40"/>
    <w:rsid w:val="00366903"/>
    <w:rsid w:val="00366ED7"/>
    <w:rsid w:val="00373ACF"/>
    <w:rsid w:val="00374530"/>
    <w:rsid w:val="0037624F"/>
    <w:rsid w:val="00377C53"/>
    <w:rsid w:val="00381F50"/>
    <w:rsid w:val="00381F52"/>
    <w:rsid w:val="00385170"/>
    <w:rsid w:val="0038546A"/>
    <w:rsid w:val="00385858"/>
    <w:rsid w:val="00386DB1"/>
    <w:rsid w:val="00387F36"/>
    <w:rsid w:val="00392863"/>
    <w:rsid w:val="00394CDD"/>
    <w:rsid w:val="003974ED"/>
    <w:rsid w:val="003A4B8B"/>
    <w:rsid w:val="003A7165"/>
    <w:rsid w:val="003B022E"/>
    <w:rsid w:val="003B0454"/>
    <w:rsid w:val="003B28DC"/>
    <w:rsid w:val="003B33A5"/>
    <w:rsid w:val="003B4AD5"/>
    <w:rsid w:val="003B4D21"/>
    <w:rsid w:val="003B504E"/>
    <w:rsid w:val="003B5656"/>
    <w:rsid w:val="003D047B"/>
    <w:rsid w:val="003D1194"/>
    <w:rsid w:val="003D315B"/>
    <w:rsid w:val="003D3DF0"/>
    <w:rsid w:val="003D3F72"/>
    <w:rsid w:val="003D5749"/>
    <w:rsid w:val="003D593B"/>
    <w:rsid w:val="003D5E91"/>
    <w:rsid w:val="003D7A3C"/>
    <w:rsid w:val="003E3E63"/>
    <w:rsid w:val="003E3EA0"/>
    <w:rsid w:val="003E4027"/>
    <w:rsid w:val="003E4D14"/>
    <w:rsid w:val="003F1268"/>
    <w:rsid w:val="003F4298"/>
    <w:rsid w:val="003F4B7C"/>
    <w:rsid w:val="003F5A39"/>
    <w:rsid w:val="003F7D27"/>
    <w:rsid w:val="003F7ECC"/>
    <w:rsid w:val="00400E6D"/>
    <w:rsid w:val="00402D11"/>
    <w:rsid w:val="004035DF"/>
    <w:rsid w:val="004050A0"/>
    <w:rsid w:val="00406E6F"/>
    <w:rsid w:val="00412BA1"/>
    <w:rsid w:val="004149B0"/>
    <w:rsid w:val="00414C12"/>
    <w:rsid w:val="00416FF2"/>
    <w:rsid w:val="0042179C"/>
    <w:rsid w:val="00421B26"/>
    <w:rsid w:val="004253ED"/>
    <w:rsid w:val="00430C62"/>
    <w:rsid w:val="004310FC"/>
    <w:rsid w:val="004311D7"/>
    <w:rsid w:val="0043138F"/>
    <w:rsid w:val="00431E67"/>
    <w:rsid w:val="00432D6D"/>
    <w:rsid w:val="00433F60"/>
    <w:rsid w:val="00434C59"/>
    <w:rsid w:val="00434DB2"/>
    <w:rsid w:val="0044122A"/>
    <w:rsid w:val="004416D7"/>
    <w:rsid w:val="004427BD"/>
    <w:rsid w:val="004435E9"/>
    <w:rsid w:val="004437A7"/>
    <w:rsid w:val="00445273"/>
    <w:rsid w:val="00445441"/>
    <w:rsid w:val="0044635B"/>
    <w:rsid w:val="004463F0"/>
    <w:rsid w:val="00451D4E"/>
    <w:rsid w:val="00456FA1"/>
    <w:rsid w:val="00457D17"/>
    <w:rsid w:val="00461D6F"/>
    <w:rsid w:val="00463F5E"/>
    <w:rsid w:val="00463FA8"/>
    <w:rsid w:val="004646D3"/>
    <w:rsid w:val="0046593C"/>
    <w:rsid w:val="00465DB6"/>
    <w:rsid w:val="004721DF"/>
    <w:rsid w:val="004738DA"/>
    <w:rsid w:val="00473E92"/>
    <w:rsid w:val="00477A02"/>
    <w:rsid w:val="00481C39"/>
    <w:rsid w:val="00483E88"/>
    <w:rsid w:val="004858A4"/>
    <w:rsid w:val="00485F1C"/>
    <w:rsid w:val="00486F15"/>
    <w:rsid w:val="00487754"/>
    <w:rsid w:val="0049038D"/>
    <w:rsid w:val="004906E2"/>
    <w:rsid w:val="0049141A"/>
    <w:rsid w:val="004925A7"/>
    <w:rsid w:val="004925BE"/>
    <w:rsid w:val="00492BDC"/>
    <w:rsid w:val="00493345"/>
    <w:rsid w:val="00494DD4"/>
    <w:rsid w:val="004975B2"/>
    <w:rsid w:val="004A25DC"/>
    <w:rsid w:val="004A2B61"/>
    <w:rsid w:val="004A4D08"/>
    <w:rsid w:val="004A4D52"/>
    <w:rsid w:val="004A6234"/>
    <w:rsid w:val="004B04CD"/>
    <w:rsid w:val="004B1DC7"/>
    <w:rsid w:val="004B4714"/>
    <w:rsid w:val="004B5057"/>
    <w:rsid w:val="004B7996"/>
    <w:rsid w:val="004C084F"/>
    <w:rsid w:val="004C0C2F"/>
    <w:rsid w:val="004C12E1"/>
    <w:rsid w:val="004C3207"/>
    <w:rsid w:val="004C43CB"/>
    <w:rsid w:val="004C4571"/>
    <w:rsid w:val="004C573F"/>
    <w:rsid w:val="004C7769"/>
    <w:rsid w:val="004D14CD"/>
    <w:rsid w:val="004D2957"/>
    <w:rsid w:val="004D4FF0"/>
    <w:rsid w:val="004D6F84"/>
    <w:rsid w:val="004E49D8"/>
    <w:rsid w:val="004E4A80"/>
    <w:rsid w:val="004E59B6"/>
    <w:rsid w:val="004F0D47"/>
    <w:rsid w:val="004F428C"/>
    <w:rsid w:val="004F4372"/>
    <w:rsid w:val="004F5514"/>
    <w:rsid w:val="0050011C"/>
    <w:rsid w:val="0050091A"/>
    <w:rsid w:val="005040DE"/>
    <w:rsid w:val="00505BC3"/>
    <w:rsid w:val="0051030D"/>
    <w:rsid w:val="00512739"/>
    <w:rsid w:val="00522A4A"/>
    <w:rsid w:val="0052303C"/>
    <w:rsid w:val="00523925"/>
    <w:rsid w:val="00523FD6"/>
    <w:rsid w:val="00525E71"/>
    <w:rsid w:val="00525EB4"/>
    <w:rsid w:val="0052791F"/>
    <w:rsid w:val="00530CC5"/>
    <w:rsid w:val="00531284"/>
    <w:rsid w:val="00532AC7"/>
    <w:rsid w:val="005334B1"/>
    <w:rsid w:val="005343AD"/>
    <w:rsid w:val="00536ECE"/>
    <w:rsid w:val="00537F1E"/>
    <w:rsid w:val="005401DE"/>
    <w:rsid w:val="005432EA"/>
    <w:rsid w:val="005444B5"/>
    <w:rsid w:val="00550097"/>
    <w:rsid w:val="00550880"/>
    <w:rsid w:val="005529F6"/>
    <w:rsid w:val="00552B5B"/>
    <w:rsid w:val="0056137D"/>
    <w:rsid w:val="005619D7"/>
    <w:rsid w:val="00563B93"/>
    <w:rsid w:val="00563CC0"/>
    <w:rsid w:val="00565DE5"/>
    <w:rsid w:val="00566069"/>
    <w:rsid w:val="00566C5A"/>
    <w:rsid w:val="00567833"/>
    <w:rsid w:val="00574A34"/>
    <w:rsid w:val="00575496"/>
    <w:rsid w:val="005755C9"/>
    <w:rsid w:val="0057654E"/>
    <w:rsid w:val="005805B8"/>
    <w:rsid w:val="0058238D"/>
    <w:rsid w:val="005835A7"/>
    <w:rsid w:val="00584557"/>
    <w:rsid w:val="0058532A"/>
    <w:rsid w:val="00590D9D"/>
    <w:rsid w:val="00592B66"/>
    <w:rsid w:val="005936E6"/>
    <w:rsid w:val="0059475C"/>
    <w:rsid w:val="00596300"/>
    <w:rsid w:val="00597CA4"/>
    <w:rsid w:val="005A00F5"/>
    <w:rsid w:val="005A010D"/>
    <w:rsid w:val="005A24A8"/>
    <w:rsid w:val="005A39AC"/>
    <w:rsid w:val="005A434E"/>
    <w:rsid w:val="005B15BF"/>
    <w:rsid w:val="005B2684"/>
    <w:rsid w:val="005B39D7"/>
    <w:rsid w:val="005B46B6"/>
    <w:rsid w:val="005B6384"/>
    <w:rsid w:val="005B7A46"/>
    <w:rsid w:val="005C02E6"/>
    <w:rsid w:val="005C0688"/>
    <w:rsid w:val="005C06D8"/>
    <w:rsid w:val="005C0FC6"/>
    <w:rsid w:val="005C485D"/>
    <w:rsid w:val="005C69D1"/>
    <w:rsid w:val="005D070E"/>
    <w:rsid w:val="005D0C0A"/>
    <w:rsid w:val="005D0CB8"/>
    <w:rsid w:val="005D0EFA"/>
    <w:rsid w:val="005D1E20"/>
    <w:rsid w:val="005D242A"/>
    <w:rsid w:val="005D24C9"/>
    <w:rsid w:val="005D27F6"/>
    <w:rsid w:val="005D3A36"/>
    <w:rsid w:val="005D5240"/>
    <w:rsid w:val="005D7481"/>
    <w:rsid w:val="005D77CD"/>
    <w:rsid w:val="005E165A"/>
    <w:rsid w:val="005E22FC"/>
    <w:rsid w:val="005E3739"/>
    <w:rsid w:val="005E5739"/>
    <w:rsid w:val="005F176F"/>
    <w:rsid w:val="005F6141"/>
    <w:rsid w:val="005F78D9"/>
    <w:rsid w:val="005F79FC"/>
    <w:rsid w:val="005F7B7F"/>
    <w:rsid w:val="0060047C"/>
    <w:rsid w:val="00600D33"/>
    <w:rsid w:val="00602B45"/>
    <w:rsid w:val="006031C0"/>
    <w:rsid w:val="0060517F"/>
    <w:rsid w:val="00606291"/>
    <w:rsid w:val="00620F4E"/>
    <w:rsid w:val="00621AF3"/>
    <w:rsid w:val="0062354B"/>
    <w:rsid w:val="00630321"/>
    <w:rsid w:val="00631AA7"/>
    <w:rsid w:val="006320B5"/>
    <w:rsid w:val="00633039"/>
    <w:rsid w:val="00633C65"/>
    <w:rsid w:val="00636154"/>
    <w:rsid w:val="0063633E"/>
    <w:rsid w:val="00636CDF"/>
    <w:rsid w:val="00636F60"/>
    <w:rsid w:val="00640922"/>
    <w:rsid w:val="00641C53"/>
    <w:rsid w:val="006421A9"/>
    <w:rsid w:val="006430EC"/>
    <w:rsid w:val="00643BD2"/>
    <w:rsid w:val="0064761E"/>
    <w:rsid w:val="00650CAB"/>
    <w:rsid w:val="00651CA3"/>
    <w:rsid w:val="00653069"/>
    <w:rsid w:val="00653261"/>
    <w:rsid w:val="00654708"/>
    <w:rsid w:val="00655DF3"/>
    <w:rsid w:val="0065767D"/>
    <w:rsid w:val="00657CC4"/>
    <w:rsid w:val="00661505"/>
    <w:rsid w:val="00662550"/>
    <w:rsid w:val="00662E9C"/>
    <w:rsid w:val="006637DF"/>
    <w:rsid w:val="00665EFB"/>
    <w:rsid w:val="00666A05"/>
    <w:rsid w:val="006672A6"/>
    <w:rsid w:val="00670B55"/>
    <w:rsid w:val="00673BB9"/>
    <w:rsid w:val="0067762D"/>
    <w:rsid w:val="00677B77"/>
    <w:rsid w:val="00680BB0"/>
    <w:rsid w:val="00683D20"/>
    <w:rsid w:val="006840F2"/>
    <w:rsid w:val="00685450"/>
    <w:rsid w:val="00685A88"/>
    <w:rsid w:val="00687E07"/>
    <w:rsid w:val="00690977"/>
    <w:rsid w:val="00692B67"/>
    <w:rsid w:val="00697BCA"/>
    <w:rsid w:val="00697E91"/>
    <w:rsid w:val="006A0C04"/>
    <w:rsid w:val="006A1577"/>
    <w:rsid w:val="006A29DB"/>
    <w:rsid w:val="006A450F"/>
    <w:rsid w:val="006A502F"/>
    <w:rsid w:val="006B18F3"/>
    <w:rsid w:val="006B3E48"/>
    <w:rsid w:val="006B7B3B"/>
    <w:rsid w:val="006C04F4"/>
    <w:rsid w:val="006C0F48"/>
    <w:rsid w:val="006C1BE2"/>
    <w:rsid w:val="006C1DD9"/>
    <w:rsid w:val="006C2084"/>
    <w:rsid w:val="006C49CD"/>
    <w:rsid w:val="006C61DF"/>
    <w:rsid w:val="006C6840"/>
    <w:rsid w:val="006D1C57"/>
    <w:rsid w:val="006D27AF"/>
    <w:rsid w:val="006E2173"/>
    <w:rsid w:val="006E243C"/>
    <w:rsid w:val="006E6911"/>
    <w:rsid w:val="006E7787"/>
    <w:rsid w:val="006F0F3E"/>
    <w:rsid w:val="006F291F"/>
    <w:rsid w:val="006F3C26"/>
    <w:rsid w:val="006F3FD2"/>
    <w:rsid w:val="006F57A2"/>
    <w:rsid w:val="006F7B56"/>
    <w:rsid w:val="00701952"/>
    <w:rsid w:val="00707D0A"/>
    <w:rsid w:val="00707D5A"/>
    <w:rsid w:val="007206E3"/>
    <w:rsid w:val="00721578"/>
    <w:rsid w:val="00721BF9"/>
    <w:rsid w:val="00730FF1"/>
    <w:rsid w:val="00731CC9"/>
    <w:rsid w:val="00732AB8"/>
    <w:rsid w:val="00735AF7"/>
    <w:rsid w:val="00736FE3"/>
    <w:rsid w:val="00737BF5"/>
    <w:rsid w:val="00740E6A"/>
    <w:rsid w:val="00743DC9"/>
    <w:rsid w:val="0074485A"/>
    <w:rsid w:val="0074516F"/>
    <w:rsid w:val="00745DA6"/>
    <w:rsid w:val="00752123"/>
    <w:rsid w:val="00752AEC"/>
    <w:rsid w:val="00754F7C"/>
    <w:rsid w:val="00755045"/>
    <w:rsid w:val="007571E6"/>
    <w:rsid w:val="007608D4"/>
    <w:rsid w:val="00763295"/>
    <w:rsid w:val="00764823"/>
    <w:rsid w:val="00765F66"/>
    <w:rsid w:val="00765FBA"/>
    <w:rsid w:val="007675EA"/>
    <w:rsid w:val="00770865"/>
    <w:rsid w:val="007714A3"/>
    <w:rsid w:val="007726F4"/>
    <w:rsid w:val="00772F53"/>
    <w:rsid w:val="007767D9"/>
    <w:rsid w:val="007778A9"/>
    <w:rsid w:val="00781716"/>
    <w:rsid w:val="00782209"/>
    <w:rsid w:val="0078249A"/>
    <w:rsid w:val="0078306F"/>
    <w:rsid w:val="007831E2"/>
    <w:rsid w:val="00784B30"/>
    <w:rsid w:val="00787961"/>
    <w:rsid w:val="00790CC5"/>
    <w:rsid w:val="00792928"/>
    <w:rsid w:val="007944CA"/>
    <w:rsid w:val="0079787F"/>
    <w:rsid w:val="007A1478"/>
    <w:rsid w:val="007A2B71"/>
    <w:rsid w:val="007A5853"/>
    <w:rsid w:val="007B0B0F"/>
    <w:rsid w:val="007B2BA8"/>
    <w:rsid w:val="007B474D"/>
    <w:rsid w:val="007C0566"/>
    <w:rsid w:val="007C234C"/>
    <w:rsid w:val="007C38EC"/>
    <w:rsid w:val="007C6F30"/>
    <w:rsid w:val="007D201A"/>
    <w:rsid w:val="007D29E3"/>
    <w:rsid w:val="007D2BCE"/>
    <w:rsid w:val="007D5F7E"/>
    <w:rsid w:val="007E0118"/>
    <w:rsid w:val="007E074F"/>
    <w:rsid w:val="007E288F"/>
    <w:rsid w:val="007E377C"/>
    <w:rsid w:val="007E7172"/>
    <w:rsid w:val="007F0517"/>
    <w:rsid w:val="007F2408"/>
    <w:rsid w:val="007F39AB"/>
    <w:rsid w:val="007F4308"/>
    <w:rsid w:val="007F5BF6"/>
    <w:rsid w:val="007F5FB2"/>
    <w:rsid w:val="00800E9F"/>
    <w:rsid w:val="008011F5"/>
    <w:rsid w:val="00804BD3"/>
    <w:rsid w:val="008076BA"/>
    <w:rsid w:val="00811409"/>
    <w:rsid w:val="00812032"/>
    <w:rsid w:val="008142F9"/>
    <w:rsid w:val="00816508"/>
    <w:rsid w:val="008168A8"/>
    <w:rsid w:val="00817179"/>
    <w:rsid w:val="00820A74"/>
    <w:rsid w:val="008211C7"/>
    <w:rsid w:val="008231A7"/>
    <w:rsid w:val="0082568D"/>
    <w:rsid w:val="00827445"/>
    <w:rsid w:val="0083227A"/>
    <w:rsid w:val="00832FBE"/>
    <w:rsid w:val="00834728"/>
    <w:rsid w:val="0083539F"/>
    <w:rsid w:val="008356DA"/>
    <w:rsid w:val="008403B2"/>
    <w:rsid w:val="00840C26"/>
    <w:rsid w:val="00842D07"/>
    <w:rsid w:val="00845E1D"/>
    <w:rsid w:val="00847C15"/>
    <w:rsid w:val="00851D1F"/>
    <w:rsid w:val="00854B0F"/>
    <w:rsid w:val="00857111"/>
    <w:rsid w:val="00857C29"/>
    <w:rsid w:val="00860E62"/>
    <w:rsid w:val="0086182B"/>
    <w:rsid w:val="008644F1"/>
    <w:rsid w:val="00865FC7"/>
    <w:rsid w:val="00866A65"/>
    <w:rsid w:val="008679C7"/>
    <w:rsid w:val="008703E5"/>
    <w:rsid w:val="00871096"/>
    <w:rsid w:val="008805B4"/>
    <w:rsid w:val="008828C6"/>
    <w:rsid w:val="008839D7"/>
    <w:rsid w:val="00884875"/>
    <w:rsid w:val="00885576"/>
    <w:rsid w:val="008869C8"/>
    <w:rsid w:val="008873AE"/>
    <w:rsid w:val="00887D6C"/>
    <w:rsid w:val="008922B3"/>
    <w:rsid w:val="00895B1D"/>
    <w:rsid w:val="008A2BDA"/>
    <w:rsid w:val="008A3AA6"/>
    <w:rsid w:val="008A4B05"/>
    <w:rsid w:val="008B08DF"/>
    <w:rsid w:val="008B3041"/>
    <w:rsid w:val="008B399D"/>
    <w:rsid w:val="008B3B1D"/>
    <w:rsid w:val="008B43F7"/>
    <w:rsid w:val="008B5DAD"/>
    <w:rsid w:val="008B7E8E"/>
    <w:rsid w:val="008C081D"/>
    <w:rsid w:val="008C0DE1"/>
    <w:rsid w:val="008C143A"/>
    <w:rsid w:val="008C1EAC"/>
    <w:rsid w:val="008C3376"/>
    <w:rsid w:val="008C3DB1"/>
    <w:rsid w:val="008C4E75"/>
    <w:rsid w:val="008D305B"/>
    <w:rsid w:val="008D37C2"/>
    <w:rsid w:val="008D4608"/>
    <w:rsid w:val="008D5D64"/>
    <w:rsid w:val="008D6C1A"/>
    <w:rsid w:val="008E2915"/>
    <w:rsid w:val="008E2F2E"/>
    <w:rsid w:val="008E686E"/>
    <w:rsid w:val="008F016F"/>
    <w:rsid w:val="008F11C5"/>
    <w:rsid w:val="008F373F"/>
    <w:rsid w:val="008F37FF"/>
    <w:rsid w:val="008F4EB2"/>
    <w:rsid w:val="008F55F8"/>
    <w:rsid w:val="008F5A86"/>
    <w:rsid w:val="008F6BCB"/>
    <w:rsid w:val="008F73D1"/>
    <w:rsid w:val="008F761F"/>
    <w:rsid w:val="00900912"/>
    <w:rsid w:val="00903A59"/>
    <w:rsid w:val="0090617A"/>
    <w:rsid w:val="009076ED"/>
    <w:rsid w:val="00921A96"/>
    <w:rsid w:val="00921BA1"/>
    <w:rsid w:val="00921C57"/>
    <w:rsid w:val="009220FF"/>
    <w:rsid w:val="00922701"/>
    <w:rsid w:val="00922B93"/>
    <w:rsid w:val="00925356"/>
    <w:rsid w:val="00925EFD"/>
    <w:rsid w:val="00926D0C"/>
    <w:rsid w:val="00926F7B"/>
    <w:rsid w:val="00926FB6"/>
    <w:rsid w:val="00930D66"/>
    <w:rsid w:val="0093436E"/>
    <w:rsid w:val="00934657"/>
    <w:rsid w:val="00935DFA"/>
    <w:rsid w:val="009360A5"/>
    <w:rsid w:val="00940262"/>
    <w:rsid w:val="00946066"/>
    <w:rsid w:val="0095027E"/>
    <w:rsid w:val="009511DC"/>
    <w:rsid w:val="0095247D"/>
    <w:rsid w:val="00953A18"/>
    <w:rsid w:val="0095590A"/>
    <w:rsid w:val="00957685"/>
    <w:rsid w:val="00957FA5"/>
    <w:rsid w:val="00964802"/>
    <w:rsid w:val="009703CA"/>
    <w:rsid w:val="00970D06"/>
    <w:rsid w:val="00973EA5"/>
    <w:rsid w:val="00975453"/>
    <w:rsid w:val="00975692"/>
    <w:rsid w:val="00976D90"/>
    <w:rsid w:val="009827E4"/>
    <w:rsid w:val="00983ACC"/>
    <w:rsid w:val="00983CD5"/>
    <w:rsid w:val="0098682C"/>
    <w:rsid w:val="00986930"/>
    <w:rsid w:val="0099027C"/>
    <w:rsid w:val="00991999"/>
    <w:rsid w:val="00992C6B"/>
    <w:rsid w:val="00997E7E"/>
    <w:rsid w:val="009A1F3C"/>
    <w:rsid w:val="009B374B"/>
    <w:rsid w:val="009B43BF"/>
    <w:rsid w:val="009B5397"/>
    <w:rsid w:val="009C189E"/>
    <w:rsid w:val="009C1B82"/>
    <w:rsid w:val="009C4DE8"/>
    <w:rsid w:val="009C605F"/>
    <w:rsid w:val="009C6BEC"/>
    <w:rsid w:val="009C7B51"/>
    <w:rsid w:val="009D2AEF"/>
    <w:rsid w:val="009D3545"/>
    <w:rsid w:val="009D4811"/>
    <w:rsid w:val="009D518F"/>
    <w:rsid w:val="009D6596"/>
    <w:rsid w:val="009D7587"/>
    <w:rsid w:val="009E00D7"/>
    <w:rsid w:val="009E0183"/>
    <w:rsid w:val="009E2747"/>
    <w:rsid w:val="009E2C62"/>
    <w:rsid w:val="009E3757"/>
    <w:rsid w:val="009E51FB"/>
    <w:rsid w:val="009E5CFB"/>
    <w:rsid w:val="009E624B"/>
    <w:rsid w:val="009E7250"/>
    <w:rsid w:val="009E7307"/>
    <w:rsid w:val="009F0093"/>
    <w:rsid w:val="009F21C7"/>
    <w:rsid w:val="009F265A"/>
    <w:rsid w:val="009F2B28"/>
    <w:rsid w:val="009F3D69"/>
    <w:rsid w:val="009F4A5D"/>
    <w:rsid w:val="009F5681"/>
    <w:rsid w:val="009F7EAB"/>
    <w:rsid w:val="009F7EAF"/>
    <w:rsid w:val="00A011FC"/>
    <w:rsid w:val="00A01C06"/>
    <w:rsid w:val="00A03B3B"/>
    <w:rsid w:val="00A04E34"/>
    <w:rsid w:val="00A070EF"/>
    <w:rsid w:val="00A11CDE"/>
    <w:rsid w:val="00A1398E"/>
    <w:rsid w:val="00A15D07"/>
    <w:rsid w:val="00A223A0"/>
    <w:rsid w:val="00A232D4"/>
    <w:rsid w:val="00A25213"/>
    <w:rsid w:val="00A257A9"/>
    <w:rsid w:val="00A32CAB"/>
    <w:rsid w:val="00A32E79"/>
    <w:rsid w:val="00A33B6F"/>
    <w:rsid w:val="00A35CC2"/>
    <w:rsid w:val="00A37A83"/>
    <w:rsid w:val="00A39BCA"/>
    <w:rsid w:val="00A41CAF"/>
    <w:rsid w:val="00A43F8B"/>
    <w:rsid w:val="00A50368"/>
    <w:rsid w:val="00A50ABB"/>
    <w:rsid w:val="00A53098"/>
    <w:rsid w:val="00A54CE9"/>
    <w:rsid w:val="00A60B54"/>
    <w:rsid w:val="00A64893"/>
    <w:rsid w:val="00A7071A"/>
    <w:rsid w:val="00A7659A"/>
    <w:rsid w:val="00A76715"/>
    <w:rsid w:val="00A816E1"/>
    <w:rsid w:val="00A823A3"/>
    <w:rsid w:val="00A9033B"/>
    <w:rsid w:val="00A969CB"/>
    <w:rsid w:val="00AA0591"/>
    <w:rsid w:val="00AA07B3"/>
    <w:rsid w:val="00AA4C9B"/>
    <w:rsid w:val="00AA6D58"/>
    <w:rsid w:val="00AA6FEA"/>
    <w:rsid w:val="00AA74E2"/>
    <w:rsid w:val="00AA76CA"/>
    <w:rsid w:val="00AB2420"/>
    <w:rsid w:val="00AB3F0C"/>
    <w:rsid w:val="00AB48DC"/>
    <w:rsid w:val="00AB4E71"/>
    <w:rsid w:val="00AB5279"/>
    <w:rsid w:val="00AB6FD7"/>
    <w:rsid w:val="00AB76FE"/>
    <w:rsid w:val="00AB7897"/>
    <w:rsid w:val="00AC13C1"/>
    <w:rsid w:val="00AC1E66"/>
    <w:rsid w:val="00AC6254"/>
    <w:rsid w:val="00AC6CCB"/>
    <w:rsid w:val="00AC7409"/>
    <w:rsid w:val="00AD011D"/>
    <w:rsid w:val="00AD099B"/>
    <w:rsid w:val="00AD0FE7"/>
    <w:rsid w:val="00AD1417"/>
    <w:rsid w:val="00AD160C"/>
    <w:rsid w:val="00AD1E56"/>
    <w:rsid w:val="00AD3253"/>
    <w:rsid w:val="00AD4214"/>
    <w:rsid w:val="00AD6236"/>
    <w:rsid w:val="00AE1C5C"/>
    <w:rsid w:val="00AE1DB5"/>
    <w:rsid w:val="00AE2158"/>
    <w:rsid w:val="00AE5312"/>
    <w:rsid w:val="00AF1927"/>
    <w:rsid w:val="00AF3DF5"/>
    <w:rsid w:val="00AF5DA5"/>
    <w:rsid w:val="00AF69B3"/>
    <w:rsid w:val="00AF7906"/>
    <w:rsid w:val="00B07D39"/>
    <w:rsid w:val="00B103B4"/>
    <w:rsid w:val="00B10CD2"/>
    <w:rsid w:val="00B11005"/>
    <w:rsid w:val="00B1495B"/>
    <w:rsid w:val="00B15EB5"/>
    <w:rsid w:val="00B166A3"/>
    <w:rsid w:val="00B16DED"/>
    <w:rsid w:val="00B16E17"/>
    <w:rsid w:val="00B17C9A"/>
    <w:rsid w:val="00B22D44"/>
    <w:rsid w:val="00B25A46"/>
    <w:rsid w:val="00B265C4"/>
    <w:rsid w:val="00B26629"/>
    <w:rsid w:val="00B318A6"/>
    <w:rsid w:val="00B3404D"/>
    <w:rsid w:val="00B365A9"/>
    <w:rsid w:val="00B40844"/>
    <w:rsid w:val="00B42C9A"/>
    <w:rsid w:val="00B4441F"/>
    <w:rsid w:val="00B44B0B"/>
    <w:rsid w:val="00B4519E"/>
    <w:rsid w:val="00B508FC"/>
    <w:rsid w:val="00B515D4"/>
    <w:rsid w:val="00B51765"/>
    <w:rsid w:val="00B52DE9"/>
    <w:rsid w:val="00B54AAD"/>
    <w:rsid w:val="00B56003"/>
    <w:rsid w:val="00B56AED"/>
    <w:rsid w:val="00B600F1"/>
    <w:rsid w:val="00B653CA"/>
    <w:rsid w:val="00B6541E"/>
    <w:rsid w:val="00B67229"/>
    <w:rsid w:val="00B67D15"/>
    <w:rsid w:val="00B70BC1"/>
    <w:rsid w:val="00B73159"/>
    <w:rsid w:val="00B752C2"/>
    <w:rsid w:val="00B770CC"/>
    <w:rsid w:val="00B81C81"/>
    <w:rsid w:val="00B81FDC"/>
    <w:rsid w:val="00B828DA"/>
    <w:rsid w:val="00B83A51"/>
    <w:rsid w:val="00B86A72"/>
    <w:rsid w:val="00B90BCE"/>
    <w:rsid w:val="00B91420"/>
    <w:rsid w:val="00B91748"/>
    <w:rsid w:val="00B938A8"/>
    <w:rsid w:val="00B94B16"/>
    <w:rsid w:val="00B94F0C"/>
    <w:rsid w:val="00B95F79"/>
    <w:rsid w:val="00BA125F"/>
    <w:rsid w:val="00BA12D1"/>
    <w:rsid w:val="00BA460B"/>
    <w:rsid w:val="00BA56F0"/>
    <w:rsid w:val="00BA6EC5"/>
    <w:rsid w:val="00BB290C"/>
    <w:rsid w:val="00BB72C6"/>
    <w:rsid w:val="00BB74EB"/>
    <w:rsid w:val="00BC2577"/>
    <w:rsid w:val="00BC36F0"/>
    <w:rsid w:val="00BC5E0C"/>
    <w:rsid w:val="00BC6928"/>
    <w:rsid w:val="00BC6E05"/>
    <w:rsid w:val="00BC7100"/>
    <w:rsid w:val="00BD126E"/>
    <w:rsid w:val="00BD2E3C"/>
    <w:rsid w:val="00BD63D5"/>
    <w:rsid w:val="00BD690C"/>
    <w:rsid w:val="00BD6A97"/>
    <w:rsid w:val="00BE1233"/>
    <w:rsid w:val="00BE3E44"/>
    <w:rsid w:val="00BE7102"/>
    <w:rsid w:val="00BF02B5"/>
    <w:rsid w:val="00BF0911"/>
    <w:rsid w:val="00BF177C"/>
    <w:rsid w:val="00BF1C8D"/>
    <w:rsid w:val="00BF2F5D"/>
    <w:rsid w:val="00BF4854"/>
    <w:rsid w:val="00BF4D63"/>
    <w:rsid w:val="00BF5322"/>
    <w:rsid w:val="00BF7868"/>
    <w:rsid w:val="00C00BB7"/>
    <w:rsid w:val="00C03251"/>
    <w:rsid w:val="00C06CD7"/>
    <w:rsid w:val="00C071D4"/>
    <w:rsid w:val="00C12418"/>
    <w:rsid w:val="00C126C5"/>
    <w:rsid w:val="00C12B71"/>
    <w:rsid w:val="00C12CE2"/>
    <w:rsid w:val="00C15A76"/>
    <w:rsid w:val="00C21AAE"/>
    <w:rsid w:val="00C21D35"/>
    <w:rsid w:val="00C25461"/>
    <w:rsid w:val="00C270F0"/>
    <w:rsid w:val="00C30D1C"/>
    <w:rsid w:val="00C31676"/>
    <w:rsid w:val="00C37803"/>
    <w:rsid w:val="00C416BE"/>
    <w:rsid w:val="00C41A62"/>
    <w:rsid w:val="00C41D73"/>
    <w:rsid w:val="00C42015"/>
    <w:rsid w:val="00C4397B"/>
    <w:rsid w:val="00C462CC"/>
    <w:rsid w:val="00C468E3"/>
    <w:rsid w:val="00C51768"/>
    <w:rsid w:val="00C517D2"/>
    <w:rsid w:val="00C52EE4"/>
    <w:rsid w:val="00C55F43"/>
    <w:rsid w:val="00C579E4"/>
    <w:rsid w:val="00C6307C"/>
    <w:rsid w:val="00C67D77"/>
    <w:rsid w:val="00C70281"/>
    <w:rsid w:val="00C73180"/>
    <w:rsid w:val="00C7506F"/>
    <w:rsid w:val="00C755D3"/>
    <w:rsid w:val="00C7627E"/>
    <w:rsid w:val="00C8184C"/>
    <w:rsid w:val="00C81B00"/>
    <w:rsid w:val="00C81F57"/>
    <w:rsid w:val="00C82CC2"/>
    <w:rsid w:val="00C833D5"/>
    <w:rsid w:val="00C834AF"/>
    <w:rsid w:val="00C836D9"/>
    <w:rsid w:val="00C83A3A"/>
    <w:rsid w:val="00C86638"/>
    <w:rsid w:val="00C90EB8"/>
    <w:rsid w:val="00C91D4C"/>
    <w:rsid w:val="00C933EC"/>
    <w:rsid w:val="00C95869"/>
    <w:rsid w:val="00C97144"/>
    <w:rsid w:val="00CA0898"/>
    <w:rsid w:val="00CA0910"/>
    <w:rsid w:val="00CA3FCF"/>
    <w:rsid w:val="00CA596F"/>
    <w:rsid w:val="00CA5DDE"/>
    <w:rsid w:val="00CB10F6"/>
    <w:rsid w:val="00CB1AE2"/>
    <w:rsid w:val="00CB4196"/>
    <w:rsid w:val="00CB6655"/>
    <w:rsid w:val="00CC02B1"/>
    <w:rsid w:val="00CC2DCA"/>
    <w:rsid w:val="00CC36D2"/>
    <w:rsid w:val="00CC3B50"/>
    <w:rsid w:val="00CC512F"/>
    <w:rsid w:val="00CC58B2"/>
    <w:rsid w:val="00CC66D6"/>
    <w:rsid w:val="00CD008D"/>
    <w:rsid w:val="00CD0C2F"/>
    <w:rsid w:val="00CD3C1C"/>
    <w:rsid w:val="00CD40C8"/>
    <w:rsid w:val="00CD5D40"/>
    <w:rsid w:val="00CD5FFD"/>
    <w:rsid w:val="00CE1D06"/>
    <w:rsid w:val="00CE1F58"/>
    <w:rsid w:val="00CE3E88"/>
    <w:rsid w:val="00CE5F8B"/>
    <w:rsid w:val="00CE7F8C"/>
    <w:rsid w:val="00CF26E3"/>
    <w:rsid w:val="00CF2F6D"/>
    <w:rsid w:val="00CF749E"/>
    <w:rsid w:val="00CF7F02"/>
    <w:rsid w:val="00D01A3C"/>
    <w:rsid w:val="00D01E3A"/>
    <w:rsid w:val="00D02694"/>
    <w:rsid w:val="00D07B6A"/>
    <w:rsid w:val="00D101C1"/>
    <w:rsid w:val="00D118AB"/>
    <w:rsid w:val="00D137E3"/>
    <w:rsid w:val="00D20067"/>
    <w:rsid w:val="00D20A00"/>
    <w:rsid w:val="00D21C9B"/>
    <w:rsid w:val="00D271CC"/>
    <w:rsid w:val="00D275C0"/>
    <w:rsid w:val="00D303D5"/>
    <w:rsid w:val="00D3065F"/>
    <w:rsid w:val="00D33CCA"/>
    <w:rsid w:val="00D3448A"/>
    <w:rsid w:val="00D34FDE"/>
    <w:rsid w:val="00D3524D"/>
    <w:rsid w:val="00D35FE1"/>
    <w:rsid w:val="00D37A4B"/>
    <w:rsid w:val="00D37E54"/>
    <w:rsid w:val="00D40D98"/>
    <w:rsid w:val="00D41A6C"/>
    <w:rsid w:val="00D448B4"/>
    <w:rsid w:val="00D44EC4"/>
    <w:rsid w:val="00D4541E"/>
    <w:rsid w:val="00D455E9"/>
    <w:rsid w:val="00D457CE"/>
    <w:rsid w:val="00D501B2"/>
    <w:rsid w:val="00D52318"/>
    <w:rsid w:val="00D56E4D"/>
    <w:rsid w:val="00D60BB2"/>
    <w:rsid w:val="00D66E9D"/>
    <w:rsid w:val="00D67C1C"/>
    <w:rsid w:val="00D734C1"/>
    <w:rsid w:val="00D746AC"/>
    <w:rsid w:val="00D7482E"/>
    <w:rsid w:val="00D74915"/>
    <w:rsid w:val="00D74F4F"/>
    <w:rsid w:val="00D763E4"/>
    <w:rsid w:val="00D80C9C"/>
    <w:rsid w:val="00D8147F"/>
    <w:rsid w:val="00D83B46"/>
    <w:rsid w:val="00D92CCF"/>
    <w:rsid w:val="00D934ED"/>
    <w:rsid w:val="00DA1868"/>
    <w:rsid w:val="00DA2221"/>
    <w:rsid w:val="00DA53FD"/>
    <w:rsid w:val="00DA5CA1"/>
    <w:rsid w:val="00DA6F1C"/>
    <w:rsid w:val="00DB1B1B"/>
    <w:rsid w:val="00DB4468"/>
    <w:rsid w:val="00DB4B5C"/>
    <w:rsid w:val="00DB5131"/>
    <w:rsid w:val="00DB6AC2"/>
    <w:rsid w:val="00DB732C"/>
    <w:rsid w:val="00DB7935"/>
    <w:rsid w:val="00DC0D84"/>
    <w:rsid w:val="00DC1313"/>
    <w:rsid w:val="00DC69CA"/>
    <w:rsid w:val="00DD0488"/>
    <w:rsid w:val="00DD2E83"/>
    <w:rsid w:val="00DD43B7"/>
    <w:rsid w:val="00DD4AB6"/>
    <w:rsid w:val="00DD4BC0"/>
    <w:rsid w:val="00DD579C"/>
    <w:rsid w:val="00DD5871"/>
    <w:rsid w:val="00DD72B3"/>
    <w:rsid w:val="00DD761F"/>
    <w:rsid w:val="00DE1952"/>
    <w:rsid w:val="00DE691A"/>
    <w:rsid w:val="00DE7100"/>
    <w:rsid w:val="00DE7D00"/>
    <w:rsid w:val="00DE7EDB"/>
    <w:rsid w:val="00DF347D"/>
    <w:rsid w:val="00DF64A0"/>
    <w:rsid w:val="00DF7800"/>
    <w:rsid w:val="00E011CB"/>
    <w:rsid w:val="00E01C34"/>
    <w:rsid w:val="00E01F70"/>
    <w:rsid w:val="00E03D63"/>
    <w:rsid w:val="00E0547E"/>
    <w:rsid w:val="00E10213"/>
    <w:rsid w:val="00E10CED"/>
    <w:rsid w:val="00E12170"/>
    <w:rsid w:val="00E12612"/>
    <w:rsid w:val="00E1457D"/>
    <w:rsid w:val="00E20F20"/>
    <w:rsid w:val="00E23ED9"/>
    <w:rsid w:val="00E24AE9"/>
    <w:rsid w:val="00E30368"/>
    <w:rsid w:val="00E313C2"/>
    <w:rsid w:val="00E31753"/>
    <w:rsid w:val="00E322D9"/>
    <w:rsid w:val="00E330A9"/>
    <w:rsid w:val="00E3374A"/>
    <w:rsid w:val="00E34287"/>
    <w:rsid w:val="00E359AD"/>
    <w:rsid w:val="00E35CB3"/>
    <w:rsid w:val="00E35F73"/>
    <w:rsid w:val="00E36426"/>
    <w:rsid w:val="00E4189C"/>
    <w:rsid w:val="00E418E4"/>
    <w:rsid w:val="00E44236"/>
    <w:rsid w:val="00E44783"/>
    <w:rsid w:val="00E46C79"/>
    <w:rsid w:val="00E532B5"/>
    <w:rsid w:val="00E53C80"/>
    <w:rsid w:val="00E5549C"/>
    <w:rsid w:val="00E55720"/>
    <w:rsid w:val="00E61CF4"/>
    <w:rsid w:val="00E620BA"/>
    <w:rsid w:val="00E6239B"/>
    <w:rsid w:val="00E62D82"/>
    <w:rsid w:val="00E64001"/>
    <w:rsid w:val="00E65071"/>
    <w:rsid w:val="00E65457"/>
    <w:rsid w:val="00E673A0"/>
    <w:rsid w:val="00E67D9B"/>
    <w:rsid w:val="00E70B52"/>
    <w:rsid w:val="00E70F00"/>
    <w:rsid w:val="00E74091"/>
    <w:rsid w:val="00E75723"/>
    <w:rsid w:val="00E80216"/>
    <w:rsid w:val="00E821E5"/>
    <w:rsid w:val="00E8318F"/>
    <w:rsid w:val="00E86175"/>
    <w:rsid w:val="00E86AA5"/>
    <w:rsid w:val="00E8775F"/>
    <w:rsid w:val="00E901C2"/>
    <w:rsid w:val="00E903C8"/>
    <w:rsid w:val="00E918C3"/>
    <w:rsid w:val="00E91DD1"/>
    <w:rsid w:val="00E940A1"/>
    <w:rsid w:val="00E9702B"/>
    <w:rsid w:val="00E97A91"/>
    <w:rsid w:val="00EA4414"/>
    <w:rsid w:val="00EA4542"/>
    <w:rsid w:val="00EA4556"/>
    <w:rsid w:val="00EA64D7"/>
    <w:rsid w:val="00EB51C2"/>
    <w:rsid w:val="00EB5A68"/>
    <w:rsid w:val="00EC04BC"/>
    <w:rsid w:val="00EC2F4C"/>
    <w:rsid w:val="00EC477F"/>
    <w:rsid w:val="00EC4EDB"/>
    <w:rsid w:val="00EC6CCA"/>
    <w:rsid w:val="00EC6D10"/>
    <w:rsid w:val="00EC7019"/>
    <w:rsid w:val="00EC7078"/>
    <w:rsid w:val="00EC7928"/>
    <w:rsid w:val="00ED06DD"/>
    <w:rsid w:val="00ED07A8"/>
    <w:rsid w:val="00ED1020"/>
    <w:rsid w:val="00ED147F"/>
    <w:rsid w:val="00ED4554"/>
    <w:rsid w:val="00ED5142"/>
    <w:rsid w:val="00ED5233"/>
    <w:rsid w:val="00EE1800"/>
    <w:rsid w:val="00EE25D9"/>
    <w:rsid w:val="00EE5871"/>
    <w:rsid w:val="00EE6DA2"/>
    <w:rsid w:val="00EF005B"/>
    <w:rsid w:val="00EF2C8E"/>
    <w:rsid w:val="00EF532A"/>
    <w:rsid w:val="00EF5DDC"/>
    <w:rsid w:val="00F00481"/>
    <w:rsid w:val="00F02637"/>
    <w:rsid w:val="00F050B0"/>
    <w:rsid w:val="00F055C8"/>
    <w:rsid w:val="00F05824"/>
    <w:rsid w:val="00F05D09"/>
    <w:rsid w:val="00F1086A"/>
    <w:rsid w:val="00F108C9"/>
    <w:rsid w:val="00F11091"/>
    <w:rsid w:val="00F1146A"/>
    <w:rsid w:val="00F13B97"/>
    <w:rsid w:val="00F152DD"/>
    <w:rsid w:val="00F179C6"/>
    <w:rsid w:val="00F17E30"/>
    <w:rsid w:val="00F224AA"/>
    <w:rsid w:val="00F22B1C"/>
    <w:rsid w:val="00F22DFD"/>
    <w:rsid w:val="00F30358"/>
    <w:rsid w:val="00F31DEA"/>
    <w:rsid w:val="00F32133"/>
    <w:rsid w:val="00F35AE8"/>
    <w:rsid w:val="00F379C6"/>
    <w:rsid w:val="00F424C9"/>
    <w:rsid w:val="00F42A67"/>
    <w:rsid w:val="00F46760"/>
    <w:rsid w:val="00F534DC"/>
    <w:rsid w:val="00F545F7"/>
    <w:rsid w:val="00F5642C"/>
    <w:rsid w:val="00F570DB"/>
    <w:rsid w:val="00F60AA9"/>
    <w:rsid w:val="00F63570"/>
    <w:rsid w:val="00F660A7"/>
    <w:rsid w:val="00F66431"/>
    <w:rsid w:val="00F71EA2"/>
    <w:rsid w:val="00F727C1"/>
    <w:rsid w:val="00F737EB"/>
    <w:rsid w:val="00F825D5"/>
    <w:rsid w:val="00F83302"/>
    <w:rsid w:val="00F8467D"/>
    <w:rsid w:val="00F85AA4"/>
    <w:rsid w:val="00F87FC5"/>
    <w:rsid w:val="00F913C9"/>
    <w:rsid w:val="00F91D98"/>
    <w:rsid w:val="00F93A2C"/>
    <w:rsid w:val="00F95AB4"/>
    <w:rsid w:val="00F96D26"/>
    <w:rsid w:val="00F97D8E"/>
    <w:rsid w:val="00FA1269"/>
    <w:rsid w:val="00FA29EB"/>
    <w:rsid w:val="00FA4A6A"/>
    <w:rsid w:val="00FA5D85"/>
    <w:rsid w:val="00FA655A"/>
    <w:rsid w:val="00FA6DCF"/>
    <w:rsid w:val="00FA7594"/>
    <w:rsid w:val="00FB0509"/>
    <w:rsid w:val="00FB2785"/>
    <w:rsid w:val="00FB314D"/>
    <w:rsid w:val="00FB3371"/>
    <w:rsid w:val="00FB4101"/>
    <w:rsid w:val="00FB4FBA"/>
    <w:rsid w:val="00FB7801"/>
    <w:rsid w:val="00FC07CA"/>
    <w:rsid w:val="00FC272D"/>
    <w:rsid w:val="00FC57DF"/>
    <w:rsid w:val="00FC5958"/>
    <w:rsid w:val="00FD0A13"/>
    <w:rsid w:val="00FD1668"/>
    <w:rsid w:val="00FD2195"/>
    <w:rsid w:val="00FD3503"/>
    <w:rsid w:val="00FD481D"/>
    <w:rsid w:val="00FE5B43"/>
    <w:rsid w:val="00FF043E"/>
    <w:rsid w:val="00FF133D"/>
    <w:rsid w:val="00FF2EFA"/>
    <w:rsid w:val="017784D9"/>
    <w:rsid w:val="019822E5"/>
    <w:rsid w:val="01B16E2D"/>
    <w:rsid w:val="01BE701E"/>
    <w:rsid w:val="01C4FFCB"/>
    <w:rsid w:val="0215D234"/>
    <w:rsid w:val="02A2ECC3"/>
    <w:rsid w:val="02DD5BDE"/>
    <w:rsid w:val="02ECB0AC"/>
    <w:rsid w:val="0328F0C7"/>
    <w:rsid w:val="03515BBD"/>
    <w:rsid w:val="0353E0DB"/>
    <w:rsid w:val="03814D9C"/>
    <w:rsid w:val="038D22C2"/>
    <w:rsid w:val="04230216"/>
    <w:rsid w:val="048A3540"/>
    <w:rsid w:val="04E7C3B6"/>
    <w:rsid w:val="05091607"/>
    <w:rsid w:val="0550429D"/>
    <w:rsid w:val="0593DF1F"/>
    <w:rsid w:val="05CB1916"/>
    <w:rsid w:val="05FF93E4"/>
    <w:rsid w:val="0641CFE9"/>
    <w:rsid w:val="06436E18"/>
    <w:rsid w:val="0690E90A"/>
    <w:rsid w:val="0701E15C"/>
    <w:rsid w:val="070B617E"/>
    <w:rsid w:val="07340AD3"/>
    <w:rsid w:val="07E008C2"/>
    <w:rsid w:val="08756F00"/>
    <w:rsid w:val="08FF6978"/>
    <w:rsid w:val="093F0E69"/>
    <w:rsid w:val="0A185F1B"/>
    <w:rsid w:val="0A849498"/>
    <w:rsid w:val="0A9B39D9"/>
    <w:rsid w:val="0B4AA71E"/>
    <w:rsid w:val="0B8C1C90"/>
    <w:rsid w:val="0B9A70A2"/>
    <w:rsid w:val="0BC27979"/>
    <w:rsid w:val="0BD7B82B"/>
    <w:rsid w:val="0BF641C7"/>
    <w:rsid w:val="0BFA5141"/>
    <w:rsid w:val="0C30376D"/>
    <w:rsid w:val="0C370A3A"/>
    <w:rsid w:val="0C464A63"/>
    <w:rsid w:val="0C739AC5"/>
    <w:rsid w:val="0C77F062"/>
    <w:rsid w:val="0CE8B8FA"/>
    <w:rsid w:val="0CE93CAC"/>
    <w:rsid w:val="0CF03C35"/>
    <w:rsid w:val="0D78988F"/>
    <w:rsid w:val="0D87ED5D"/>
    <w:rsid w:val="0DD3A2E2"/>
    <w:rsid w:val="0DD899EA"/>
    <w:rsid w:val="0E0A0E51"/>
    <w:rsid w:val="0E44C272"/>
    <w:rsid w:val="0E5993B6"/>
    <w:rsid w:val="0E718D23"/>
    <w:rsid w:val="0ED857DB"/>
    <w:rsid w:val="0F3CF522"/>
    <w:rsid w:val="0F6EAAFC"/>
    <w:rsid w:val="0F8F8B11"/>
    <w:rsid w:val="0F9E045C"/>
    <w:rsid w:val="10203785"/>
    <w:rsid w:val="103263E3"/>
    <w:rsid w:val="10336A9A"/>
    <w:rsid w:val="105D0385"/>
    <w:rsid w:val="106FDD86"/>
    <w:rsid w:val="11002458"/>
    <w:rsid w:val="114F0820"/>
    <w:rsid w:val="11506C69"/>
    <w:rsid w:val="11B05122"/>
    <w:rsid w:val="11B1EF51"/>
    <w:rsid w:val="126BD009"/>
    <w:rsid w:val="131249E0"/>
    <w:rsid w:val="13257CF5"/>
    <w:rsid w:val="1347EC01"/>
    <w:rsid w:val="136B9457"/>
    <w:rsid w:val="13E3F039"/>
    <w:rsid w:val="1416DF80"/>
    <w:rsid w:val="1418E4EE"/>
    <w:rsid w:val="142DAD80"/>
    <w:rsid w:val="1440E095"/>
    <w:rsid w:val="148D891A"/>
    <w:rsid w:val="148F3068"/>
    <w:rsid w:val="14C5F3F0"/>
    <w:rsid w:val="1505D506"/>
    <w:rsid w:val="1547E7A8"/>
    <w:rsid w:val="15989926"/>
    <w:rsid w:val="15D5C08A"/>
    <w:rsid w:val="1675B6E3"/>
    <w:rsid w:val="16D92ABD"/>
    <w:rsid w:val="17120B30"/>
    <w:rsid w:val="171D3CD8"/>
    <w:rsid w:val="174C8A8C"/>
    <w:rsid w:val="1751F718"/>
    <w:rsid w:val="176B0526"/>
    <w:rsid w:val="1789C6C6"/>
    <w:rsid w:val="17ABB13C"/>
    <w:rsid w:val="17B45CCB"/>
    <w:rsid w:val="1801208F"/>
    <w:rsid w:val="18752557"/>
    <w:rsid w:val="187C9A0B"/>
    <w:rsid w:val="190CC9D4"/>
    <w:rsid w:val="191D7AC8"/>
    <w:rsid w:val="19ED4D08"/>
    <w:rsid w:val="1A0BD351"/>
    <w:rsid w:val="1A230D0D"/>
    <w:rsid w:val="1AA2A5E8"/>
    <w:rsid w:val="1ABADEC0"/>
    <w:rsid w:val="1ACB7880"/>
    <w:rsid w:val="1B52666E"/>
    <w:rsid w:val="1B64E26A"/>
    <w:rsid w:val="1B8EB8BE"/>
    <w:rsid w:val="1BB9E540"/>
    <w:rsid w:val="1C049EA6"/>
    <w:rsid w:val="1C117D01"/>
    <w:rsid w:val="1C32A2DF"/>
    <w:rsid w:val="1C3688C3"/>
    <w:rsid w:val="1C3BA69E"/>
    <w:rsid w:val="1C3E7649"/>
    <w:rsid w:val="1C6EA591"/>
    <w:rsid w:val="1CB3F68F"/>
    <w:rsid w:val="1CF916FF"/>
    <w:rsid w:val="1CFC9AAA"/>
    <w:rsid w:val="1D2A4BB6"/>
    <w:rsid w:val="1D851B9B"/>
    <w:rsid w:val="1D9BF4CA"/>
    <w:rsid w:val="1DC0B9A6"/>
    <w:rsid w:val="1E522F68"/>
    <w:rsid w:val="1E56F4C5"/>
    <w:rsid w:val="1E8885CE"/>
    <w:rsid w:val="1E896FB8"/>
    <w:rsid w:val="1EA5367D"/>
    <w:rsid w:val="1EB21C31"/>
    <w:rsid w:val="1EB66D3A"/>
    <w:rsid w:val="1ED0711A"/>
    <w:rsid w:val="1ED3FCC7"/>
    <w:rsid w:val="1EF5B4E2"/>
    <w:rsid w:val="1F156809"/>
    <w:rsid w:val="1F2DC16C"/>
    <w:rsid w:val="1F35170E"/>
    <w:rsid w:val="1F8F9470"/>
    <w:rsid w:val="1F9A908A"/>
    <w:rsid w:val="20178972"/>
    <w:rsid w:val="201D65C3"/>
    <w:rsid w:val="203E9144"/>
    <w:rsid w:val="20CC639D"/>
    <w:rsid w:val="20DBFDBD"/>
    <w:rsid w:val="2109F9E6"/>
    <w:rsid w:val="214441C3"/>
    <w:rsid w:val="21A87F95"/>
    <w:rsid w:val="2240315E"/>
    <w:rsid w:val="2283EC11"/>
    <w:rsid w:val="22998DED"/>
    <w:rsid w:val="22ADB7CD"/>
    <w:rsid w:val="23825679"/>
    <w:rsid w:val="23E15148"/>
    <w:rsid w:val="24419AA8"/>
    <w:rsid w:val="24D6667D"/>
    <w:rsid w:val="251715D2"/>
    <w:rsid w:val="2517366E"/>
    <w:rsid w:val="2531BA49"/>
    <w:rsid w:val="25B975B9"/>
    <w:rsid w:val="25EFBFBD"/>
    <w:rsid w:val="25F1B69C"/>
    <w:rsid w:val="26001F1B"/>
    <w:rsid w:val="26027463"/>
    <w:rsid w:val="2606E5D2"/>
    <w:rsid w:val="26B7C931"/>
    <w:rsid w:val="26EF8453"/>
    <w:rsid w:val="26FC421B"/>
    <w:rsid w:val="27046AFF"/>
    <w:rsid w:val="270DAB80"/>
    <w:rsid w:val="270DDACE"/>
    <w:rsid w:val="271B4FEA"/>
    <w:rsid w:val="2744622D"/>
    <w:rsid w:val="274FD550"/>
    <w:rsid w:val="278128F0"/>
    <w:rsid w:val="278A7641"/>
    <w:rsid w:val="27ABC892"/>
    <w:rsid w:val="27EE9472"/>
    <w:rsid w:val="280948C9"/>
    <w:rsid w:val="2848AEEF"/>
    <w:rsid w:val="28D5BBBC"/>
    <w:rsid w:val="290D826B"/>
    <w:rsid w:val="293D6A5F"/>
    <w:rsid w:val="298BF2B8"/>
    <w:rsid w:val="2993E5F0"/>
    <w:rsid w:val="29B45A0D"/>
    <w:rsid w:val="29B6FDAE"/>
    <w:rsid w:val="29F7F0F1"/>
    <w:rsid w:val="2A0D6245"/>
    <w:rsid w:val="2A41E7AB"/>
    <w:rsid w:val="2A53F763"/>
    <w:rsid w:val="2A65323A"/>
    <w:rsid w:val="2A68C3D2"/>
    <w:rsid w:val="2AB8C9B2"/>
    <w:rsid w:val="2ABE2163"/>
    <w:rsid w:val="2AD1FAEE"/>
    <w:rsid w:val="2AE36954"/>
    <w:rsid w:val="2AE60F8C"/>
    <w:rsid w:val="2B33B898"/>
    <w:rsid w:val="2B3EFBE5"/>
    <w:rsid w:val="2BAE15B7"/>
    <w:rsid w:val="2BAE8F7B"/>
    <w:rsid w:val="2BC78507"/>
    <w:rsid w:val="2BD0343E"/>
    <w:rsid w:val="2BD88381"/>
    <w:rsid w:val="2C5DC026"/>
    <w:rsid w:val="2C68A42C"/>
    <w:rsid w:val="2C85F84B"/>
    <w:rsid w:val="2C90748C"/>
    <w:rsid w:val="2C944F4E"/>
    <w:rsid w:val="2CF077E0"/>
    <w:rsid w:val="2D2D6BB9"/>
    <w:rsid w:val="2D3816B1"/>
    <w:rsid w:val="2D5DE18F"/>
    <w:rsid w:val="2D9E623C"/>
    <w:rsid w:val="2DF06A74"/>
    <w:rsid w:val="2E00E312"/>
    <w:rsid w:val="2E243124"/>
    <w:rsid w:val="2E5BAAE7"/>
    <w:rsid w:val="2E7C8DF9"/>
    <w:rsid w:val="2EE2A468"/>
    <w:rsid w:val="2EF0D7B2"/>
    <w:rsid w:val="2F554FF2"/>
    <w:rsid w:val="2FAAF9ED"/>
    <w:rsid w:val="2FD69931"/>
    <w:rsid w:val="2FFADFDF"/>
    <w:rsid w:val="3078409C"/>
    <w:rsid w:val="307DC6E3"/>
    <w:rsid w:val="3125B8E9"/>
    <w:rsid w:val="3169D654"/>
    <w:rsid w:val="31B07015"/>
    <w:rsid w:val="31C3A32A"/>
    <w:rsid w:val="3206A1DB"/>
    <w:rsid w:val="3282166E"/>
    <w:rsid w:val="32B150B6"/>
    <w:rsid w:val="32BE5689"/>
    <w:rsid w:val="32C3DB97"/>
    <w:rsid w:val="32E1A118"/>
    <w:rsid w:val="333FAE79"/>
    <w:rsid w:val="34621093"/>
    <w:rsid w:val="34CA2E65"/>
    <w:rsid w:val="34F40F0C"/>
    <w:rsid w:val="35026729"/>
    <w:rsid w:val="35040558"/>
    <w:rsid w:val="3564A9C2"/>
    <w:rsid w:val="35DA6478"/>
    <w:rsid w:val="367792FC"/>
    <w:rsid w:val="36A0A002"/>
    <w:rsid w:val="36B77B3B"/>
    <w:rsid w:val="3705E48D"/>
    <w:rsid w:val="372B77CA"/>
    <w:rsid w:val="37360640"/>
    <w:rsid w:val="3740490E"/>
    <w:rsid w:val="37704E1D"/>
    <w:rsid w:val="377C4BFE"/>
    <w:rsid w:val="377FC387"/>
    <w:rsid w:val="379AB151"/>
    <w:rsid w:val="37B5537C"/>
    <w:rsid w:val="37C1EC5C"/>
    <w:rsid w:val="37E0E51B"/>
    <w:rsid w:val="37E1466F"/>
    <w:rsid w:val="3804750C"/>
    <w:rsid w:val="38802DCA"/>
    <w:rsid w:val="388BB1BD"/>
    <w:rsid w:val="38B0DA82"/>
    <w:rsid w:val="38FCF56D"/>
    <w:rsid w:val="399B6931"/>
    <w:rsid w:val="39CE89D2"/>
    <w:rsid w:val="3A2B40C4"/>
    <w:rsid w:val="3A8310B9"/>
    <w:rsid w:val="3A89CF4F"/>
    <w:rsid w:val="3A9EA093"/>
    <w:rsid w:val="3AD358CA"/>
    <w:rsid w:val="3AD457E6"/>
    <w:rsid w:val="3B71A625"/>
    <w:rsid w:val="3B7DC418"/>
    <w:rsid w:val="3C53F1A5"/>
    <w:rsid w:val="3CCEA93D"/>
    <w:rsid w:val="3D1D531F"/>
    <w:rsid w:val="3D752314"/>
    <w:rsid w:val="3D7BE1AA"/>
    <w:rsid w:val="3D8190F1"/>
    <w:rsid w:val="3DB7EE84"/>
    <w:rsid w:val="3DC2C63F"/>
    <w:rsid w:val="3DC57A0B"/>
    <w:rsid w:val="3DE60931"/>
    <w:rsid w:val="3E5E9B9C"/>
    <w:rsid w:val="3EB4CD62"/>
    <w:rsid w:val="3EDF3096"/>
    <w:rsid w:val="3EEF34E0"/>
    <w:rsid w:val="3EF263AB"/>
    <w:rsid w:val="3F0BFB47"/>
    <w:rsid w:val="3F38F8C9"/>
    <w:rsid w:val="3F93F0E7"/>
    <w:rsid w:val="3FA68735"/>
    <w:rsid w:val="3FBC8E5C"/>
    <w:rsid w:val="3FBFE015"/>
    <w:rsid w:val="3FC0BB98"/>
    <w:rsid w:val="3FECBCFB"/>
    <w:rsid w:val="3FFC2887"/>
    <w:rsid w:val="4018F57B"/>
    <w:rsid w:val="4046A5CA"/>
    <w:rsid w:val="406DF405"/>
    <w:rsid w:val="407D696F"/>
    <w:rsid w:val="40939E76"/>
    <w:rsid w:val="410A18D9"/>
    <w:rsid w:val="41281B22"/>
    <w:rsid w:val="4168CEA2"/>
    <w:rsid w:val="41920AF6"/>
    <w:rsid w:val="41A90ACC"/>
    <w:rsid w:val="41FA303C"/>
    <w:rsid w:val="42088341"/>
    <w:rsid w:val="4235D79B"/>
    <w:rsid w:val="42432CCA"/>
    <w:rsid w:val="42537F36"/>
    <w:rsid w:val="4292711F"/>
    <w:rsid w:val="42BDDC99"/>
    <w:rsid w:val="42EE44C0"/>
    <w:rsid w:val="42FC35F4"/>
    <w:rsid w:val="4368BD34"/>
    <w:rsid w:val="437065B4"/>
    <w:rsid w:val="43F1AEF3"/>
    <w:rsid w:val="44316770"/>
    <w:rsid w:val="444154F4"/>
    <w:rsid w:val="4463A566"/>
    <w:rsid w:val="44698D19"/>
    <w:rsid w:val="4473CFE7"/>
    <w:rsid w:val="44CCAE30"/>
    <w:rsid w:val="44FA959C"/>
    <w:rsid w:val="4540F372"/>
    <w:rsid w:val="45AD637F"/>
    <w:rsid w:val="45F85088"/>
    <w:rsid w:val="463C3FC5"/>
    <w:rsid w:val="46CACBC2"/>
    <w:rsid w:val="46D46C80"/>
    <w:rsid w:val="46F51FAB"/>
    <w:rsid w:val="46F6F463"/>
    <w:rsid w:val="477BFF7A"/>
    <w:rsid w:val="4791DC9F"/>
    <w:rsid w:val="47AAB895"/>
    <w:rsid w:val="47DFFDAC"/>
    <w:rsid w:val="483D2A76"/>
    <w:rsid w:val="48692BD9"/>
    <w:rsid w:val="488BD458"/>
    <w:rsid w:val="48B26E4E"/>
    <w:rsid w:val="48C81473"/>
    <w:rsid w:val="48EA62E3"/>
    <w:rsid w:val="49496039"/>
    <w:rsid w:val="49548A6A"/>
    <w:rsid w:val="498187EC"/>
    <w:rsid w:val="49CBB177"/>
    <w:rsid w:val="4A4DB1CF"/>
    <w:rsid w:val="4A57F49D"/>
    <w:rsid w:val="4A6D65F1"/>
    <w:rsid w:val="4AC535E6"/>
    <w:rsid w:val="4B0DC342"/>
    <w:rsid w:val="4B2E614E"/>
    <w:rsid w:val="4B33AB49"/>
    <w:rsid w:val="4B5B5ED0"/>
    <w:rsid w:val="4B8DFE2D"/>
    <w:rsid w:val="4BDC753E"/>
    <w:rsid w:val="4BEA0F10"/>
    <w:rsid w:val="4CC7C472"/>
    <w:rsid w:val="4CCA1410"/>
    <w:rsid w:val="4CE1D794"/>
    <w:rsid w:val="4CE5FBF7"/>
    <w:rsid w:val="4D3C5956"/>
    <w:rsid w:val="4D93FDB2"/>
    <w:rsid w:val="4E21C69E"/>
    <w:rsid w:val="4E5B27CA"/>
    <w:rsid w:val="4E8434D0"/>
    <w:rsid w:val="4ED08B9A"/>
    <w:rsid w:val="4EDEE6ED"/>
    <w:rsid w:val="4EEE7143"/>
    <w:rsid w:val="4F231E5C"/>
    <w:rsid w:val="4F3505C5"/>
    <w:rsid w:val="4F60302C"/>
    <w:rsid w:val="4F681EAA"/>
    <w:rsid w:val="4FA00AAA"/>
    <w:rsid w:val="4FA18D2B"/>
    <w:rsid w:val="4FB38D36"/>
    <w:rsid w:val="5004D903"/>
    <w:rsid w:val="5034FEAE"/>
    <w:rsid w:val="50A85E7D"/>
    <w:rsid w:val="50E59AB7"/>
    <w:rsid w:val="510149BB"/>
    <w:rsid w:val="51448351"/>
    <w:rsid w:val="5152F919"/>
    <w:rsid w:val="5176472B"/>
    <w:rsid w:val="51B271DA"/>
    <w:rsid w:val="51C7E2E2"/>
    <w:rsid w:val="51CA656B"/>
    <w:rsid w:val="51D0F948"/>
    <w:rsid w:val="5242EDB9"/>
    <w:rsid w:val="52B6ED98"/>
    <w:rsid w:val="52CB4800"/>
    <w:rsid w:val="532FB9F3"/>
    <w:rsid w:val="534CF5E6"/>
    <w:rsid w:val="535C2564"/>
    <w:rsid w:val="5374662E"/>
    <w:rsid w:val="53A29598"/>
    <w:rsid w:val="541CC49D"/>
    <w:rsid w:val="542C196B"/>
    <w:rsid w:val="54685986"/>
    <w:rsid w:val="5470DD89"/>
    <w:rsid w:val="54B15E28"/>
    <w:rsid w:val="54F0A8C8"/>
    <w:rsid w:val="5515B931"/>
    <w:rsid w:val="552BA541"/>
    <w:rsid w:val="554F1026"/>
    <w:rsid w:val="5558B7E2"/>
    <w:rsid w:val="55626AD5"/>
    <w:rsid w:val="556C11CC"/>
    <w:rsid w:val="557D7D38"/>
    <w:rsid w:val="557FF2ED"/>
    <w:rsid w:val="55D42C75"/>
    <w:rsid w:val="5603229F"/>
    <w:rsid w:val="5633B71F"/>
    <w:rsid w:val="56A4F69B"/>
    <w:rsid w:val="56C47E64"/>
    <w:rsid w:val="57D051C9"/>
    <w:rsid w:val="57DC9F0A"/>
    <w:rsid w:val="57F49877"/>
    <w:rsid w:val="5818319F"/>
    <w:rsid w:val="58847A6F"/>
    <w:rsid w:val="58EDADA7"/>
    <w:rsid w:val="58FFBD5F"/>
    <w:rsid w:val="59027EEB"/>
    <w:rsid w:val="5924040D"/>
    <w:rsid w:val="5933D7EC"/>
    <w:rsid w:val="5983F738"/>
    <w:rsid w:val="59C9A903"/>
    <w:rsid w:val="59D301E7"/>
    <w:rsid w:val="59E27751"/>
    <w:rsid w:val="5A4B3A1C"/>
    <w:rsid w:val="5A71EAA3"/>
    <w:rsid w:val="5A7D8DD1"/>
    <w:rsid w:val="5AC8F3DF"/>
    <w:rsid w:val="5AF6AD69"/>
    <w:rsid w:val="5B439B2E"/>
    <w:rsid w:val="5B468F8B"/>
    <w:rsid w:val="5BD92CA0"/>
    <w:rsid w:val="5BDDC7C4"/>
    <w:rsid w:val="5BFB4FDC"/>
    <w:rsid w:val="5D5D8DEA"/>
    <w:rsid w:val="5D92280F"/>
    <w:rsid w:val="5DA42D2F"/>
    <w:rsid w:val="5E6A65C0"/>
    <w:rsid w:val="5EC3BC2C"/>
    <w:rsid w:val="5F2BCD61"/>
    <w:rsid w:val="5F867D5B"/>
    <w:rsid w:val="5F9983E0"/>
    <w:rsid w:val="5F9EBEEC"/>
    <w:rsid w:val="5FC7265F"/>
    <w:rsid w:val="5FCBEBBC"/>
    <w:rsid w:val="60126E32"/>
    <w:rsid w:val="6020BF44"/>
    <w:rsid w:val="602AA508"/>
    <w:rsid w:val="602F3794"/>
    <w:rsid w:val="607723DB"/>
    <w:rsid w:val="60C297CE"/>
    <w:rsid w:val="60D0EC0E"/>
    <w:rsid w:val="61063125"/>
    <w:rsid w:val="611E1C2D"/>
    <w:rsid w:val="61651CBA"/>
    <w:rsid w:val="616A1C85"/>
    <w:rsid w:val="61FA9628"/>
    <w:rsid w:val="6231469D"/>
    <w:rsid w:val="6232E6CE"/>
    <w:rsid w:val="625C36CF"/>
    <w:rsid w:val="625E114E"/>
    <w:rsid w:val="62854DD2"/>
    <w:rsid w:val="628FD528"/>
    <w:rsid w:val="62F0AE63"/>
    <w:rsid w:val="62F274CB"/>
    <w:rsid w:val="630E70E9"/>
    <w:rsid w:val="63203E89"/>
    <w:rsid w:val="633E3E87"/>
    <w:rsid w:val="633ED302"/>
    <w:rsid w:val="639DBB9C"/>
    <w:rsid w:val="63C5B953"/>
    <w:rsid w:val="645C2EE0"/>
    <w:rsid w:val="64928546"/>
    <w:rsid w:val="649C2604"/>
    <w:rsid w:val="64A158A0"/>
    <w:rsid w:val="65B6FC47"/>
    <w:rsid w:val="65C554B6"/>
    <w:rsid w:val="65EC0F0A"/>
    <w:rsid w:val="6630E55D"/>
    <w:rsid w:val="663EBC98"/>
    <w:rsid w:val="6648157C"/>
    <w:rsid w:val="665B4891"/>
    <w:rsid w:val="6663A556"/>
    <w:rsid w:val="66746951"/>
    <w:rsid w:val="66CCBCC8"/>
    <w:rsid w:val="6779671B"/>
    <w:rsid w:val="67BBA320"/>
    <w:rsid w:val="681B95BE"/>
    <w:rsid w:val="685C8C63"/>
    <w:rsid w:val="68611E7A"/>
    <w:rsid w:val="686A49BB"/>
    <w:rsid w:val="68DE2165"/>
    <w:rsid w:val="68E6DFD6"/>
    <w:rsid w:val="694A668F"/>
    <w:rsid w:val="69AD800B"/>
    <w:rsid w:val="69B48E16"/>
    <w:rsid w:val="69EF4237"/>
    <w:rsid w:val="6A0BF64D"/>
    <w:rsid w:val="6A268287"/>
    <w:rsid w:val="6A3E5B58"/>
    <w:rsid w:val="6A584F0E"/>
    <w:rsid w:val="6A6DD06B"/>
    <w:rsid w:val="6A8D6BF7"/>
    <w:rsid w:val="6AADB57B"/>
    <w:rsid w:val="6AB7F849"/>
    <w:rsid w:val="6AFCCE9C"/>
    <w:rsid w:val="6B06489D"/>
    <w:rsid w:val="6B077DAE"/>
    <w:rsid w:val="6B12A622"/>
    <w:rsid w:val="6B8F407D"/>
    <w:rsid w:val="6C370A75"/>
    <w:rsid w:val="6C506256"/>
    <w:rsid w:val="6CA44B29"/>
    <w:rsid w:val="6CD39DF3"/>
    <w:rsid w:val="6D6C7160"/>
    <w:rsid w:val="6D9FC7D6"/>
    <w:rsid w:val="6DA91622"/>
    <w:rsid w:val="6DBC86A0"/>
    <w:rsid w:val="6DBFF0FA"/>
    <w:rsid w:val="6DFE5661"/>
    <w:rsid w:val="6E695C68"/>
    <w:rsid w:val="6E91474B"/>
    <w:rsid w:val="6F19BA01"/>
    <w:rsid w:val="6F2E8B45"/>
    <w:rsid w:val="6F3E00AF"/>
    <w:rsid w:val="6F653BBD"/>
    <w:rsid w:val="6FC033D8"/>
    <w:rsid w:val="707EA71C"/>
    <w:rsid w:val="70874BBB"/>
    <w:rsid w:val="708E780A"/>
    <w:rsid w:val="7091DA31"/>
    <w:rsid w:val="70B527BD"/>
    <w:rsid w:val="7123626F"/>
    <w:rsid w:val="71492348"/>
    <w:rsid w:val="719275C9"/>
    <w:rsid w:val="71AEDC00"/>
    <w:rsid w:val="723CC1FA"/>
    <w:rsid w:val="725E0564"/>
    <w:rsid w:val="7294BE1B"/>
    <w:rsid w:val="7301EC34"/>
    <w:rsid w:val="730769A5"/>
    <w:rsid w:val="7316F144"/>
    <w:rsid w:val="732A2459"/>
    <w:rsid w:val="732FE34D"/>
    <w:rsid w:val="738714B5"/>
    <w:rsid w:val="73A70C70"/>
    <w:rsid w:val="73C354D0"/>
    <w:rsid w:val="73D197C7"/>
    <w:rsid w:val="73E8979D"/>
    <w:rsid w:val="73FA7484"/>
    <w:rsid w:val="741857A6"/>
    <w:rsid w:val="7437B0BE"/>
    <w:rsid w:val="744D57E4"/>
    <w:rsid w:val="74798BB6"/>
    <w:rsid w:val="74A8A910"/>
    <w:rsid w:val="74C85D32"/>
    <w:rsid w:val="75230F4F"/>
    <w:rsid w:val="75623DD8"/>
    <w:rsid w:val="756C7E39"/>
    <w:rsid w:val="75B8BB8E"/>
    <w:rsid w:val="7609039F"/>
    <w:rsid w:val="76267982"/>
    <w:rsid w:val="76353464"/>
    <w:rsid w:val="763BEAD6"/>
    <w:rsid w:val="7645D009"/>
    <w:rsid w:val="76E3E201"/>
    <w:rsid w:val="76EFAF08"/>
    <w:rsid w:val="77669DA9"/>
    <w:rsid w:val="777F5ADF"/>
    <w:rsid w:val="77D69AD5"/>
    <w:rsid w:val="7867CF38"/>
    <w:rsid w:val="7890AD63"/>
    <w:rsid w:val="78EED730"/>
    <w:rsid w:val="790E490F"/>
    <w:rsid w:val="7926427C"/>
    <w:rsid w:val="7985CD26"/>
    <w:rsid w:val="79AA693A"/>
    <w:rsid w:val="79EEF88E"/>
    <w:rsid w:val="79F3144D"/>
    <w:rsid w:val="7A52B9B5"/>
    <w:rsid w:val="7A6EA39E"/>
    <w:rsid w:val="7ABDBCBF"/>
    <w:rsid w:val="7AD4ECDE"/>
    <w:rsid w:val="7AE63CF6"/>
    <w:rsid w:val="7AF262C1"/>
    <w:rsid w:val="7B1E6BC1"/>
    <w:rsid w:val="7B80F2BE"/>
    <w:rsid w:val="7C1618AD"/>
    <w:rsid w:val="7C1A9C39"/>
    <w:rsid w:val="7C9F44D5"/>
    <w:rsid w:val="7CA73C5A"/>
    <w:rsid w:val="7CBB1103"/>
    <w:rsid w:val="7CDCB1D0"/>
    <w:rsid w:val="7CE13A1B"/>
    <w:rsid w:val="7CF5DA2D"/>
    <w:rsid w:val="7D3E2E16"/>
    <w:rsid w:val="7D44CC10"/>
    <w:rsid w:val="7DA2A656"/>
    <w:rsid w:val="7DA6118F"/>
    <w:rsid w:val="7DB0D937"/>
    <w:rsid w:val="7E3EDD5F"/>
    <w:rsid w:val="7E5A54F9"/>
    <w:rsid w:val="7E82644B"/>
    <w:rsid w:val="7F8BD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9174"/>
  <w15:chartTrackingRefBased/>
  <w15:docId w15:val="{BD975C1F-735B-4E99-9411-DCC5954D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3C9"/>
    <w:pPr>
      <w:keepNext/>
      <w:keepLines/>
      <w:shd w:val="clear" w:color="auto" w:fill="4472C4" w:themeFill="accent1"/>
      <w:spacing w:before="240" w:after="0"/>
      <w:outlineLvl w:val="0"/>
    </w:pPr>
    <w:rPr>
      <w:rFonts w:asciiTheme="majorHAnsi" w:eastAsiaTheme="majorEastAsia" w:hAnsiTheme="majorHAnsi" w:cstheme="majorBidi"/>
      <w:color w:val="FFFFFF" w:themeColor="background1"/>
      <w:sz w:val="32"/>
      <w:szCs w:val="32"/>
    </w:rPr>
  </w:style>
  <w:style w:type="paragraph" w:styleId="Heading2">
    <w:name w:val="heading 2"/>
    <w:basedOn w:val="Normal"/>
    <w:next w:val="Normal"/>
    <w:link w:val="Heading2Char"/>
    <w:uiPriority w:val="9"/>
    <w:unhideWhenUsed/>
    <w:qFormat/>
    <w:rsid w:val="00D5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08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C9"/>
    <w:rPr>
      <w:rFonts w:asciiTheme="majorHAnsi" w:eastAsiaTheme="majorEastAsia" w:hAnsiTheme="majorHAnsi" w:cstheme="majorBidi"/>
      <w:color w:val="FFFFFF" w:themeColor="background1"/>
      <w:sz w:val="32"/>
      <w:szCs w:val="32"/>
      <w:shd w:val="clear" w:color="auto" w:fill="4472C4" w:themeFill="accent1"/>
    </w:rPr>
  </w:style>
  <w:style w:type="character" w:customStyle="1" w:styleId="Heading2Char">
    <w:name w:val="Heading 2 Char"/>
    <w:basedOn w:val="DefaultParagraphFont"/>
    <w:link w:val="Heading2"/>
    <w:uiPriority w:val="9"/>
    <w:rsid w:val="00D501B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501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1B2"/>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D501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01B2"/>
    <w:rPr>
      <w:i/>
      <w:iCs/>
      <w:color w:val="4472C4" w:themeColor="accent1"/>
    </w:rPr>
  </w:style>
  <w:style w:type="character" w:styleId="BookTitle">
    <w:name w:val="Book Title"/>
    <w:basedOn w:val="DefaultParagraphFont"/>
    <w:uiPriority w:val="33"/>
    <w:qFormat/>
    <w:rsid w:val="00323CEF"/>
    <w:rPr>
      <w:b/>
      <w:bCs/>
      <w:i/>
      <w:iCs/>
      <w:spacing w:val="5"/>
    </w:rPr>
  </w:style>
  <w:style w:type="character" w:styleId="Emphasis">
    <w:name w:val="Emphasis"/>
    <w:basedOn w:val="DefaultParagraphFont"/>
    <w:uiPriority w:val="20"/>
    <w:qFormat/>
    <w:rsid w:val="00323CEF"/>
    <w:rPr>
      <w:i/>
      <w:iCs/>
    </w:rPr>
  </w:style>
  <w:style w:type="character" w:styleId="Strong">
    <w:name w:val="Strong"/>
    <w:basedOn w:val="DefaultParagraphFont"/>
    <w:uiPriority w:val="22"/>
    <w:qFormat/>
    <w:rsid w:val="00323CEF"/>
    <w:rPr>
      <w:b/>
      <w:bCs/>
    </w:rPr>
  </w:style>
  <w:style w:type="paragraph" w:styleId="Quote">
    <w:name w:val="Quote"/>
    <w:basedOn w:val="Normal"/>
    <w:next w:val="Normal"/>
    <w:link w:val="QuoteChar"/>
    <w:uiPriority w:val="29"/>
    <w:qFormat/>
    <w:rsid w:val="00323C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3CEF"/>
    <w:rPr>
      <w:i/>
      <w:iCs/>
      <w:color w:val="404040" w:themeColor="text1" w:themeTint="BF"/>
    </w:rPr>
  </w:style>
  <w:style w:type="character" w:styleId="IntenseReference">
    <w:name w:val="Intense Reference"/>
    <w:basedOn w:val="DefaultParagraphFont"/>
    <w:uiPriority w:val="32"/>
    <w:qFormat/>
    <w:rsid w:val="00323CEF"/>
    <w:rPr>
      <w:b/>
      <w:bCs/>
      <w:smallCaps/>
      <w:color w:val="4472C4" w:themeColor="accent1"/>
      <w:spacing w:val="5"/>
    </w:rPr>
  </w:style>
  <w:style w:type="paragraph" w:styleId="NoSpacing">
    <w:name w:val="No Spacing"/>
    <w:uiPriority w:val="1"/>
    <w:qFormat/>
    <w:rsid w:val="00B91420"/>
    <w:pPr>
      <w:spacing w:after="0" w:line="240" w:lineRule="auto"/>
    </w:pPr>
  </w:style>
  <w:style w:type="paragraph" w:styleId="ListParagraph">
    <w:name w:val="List Paragraph"/>
    <w:aliases w:val="Bullets,List Paragraph1,List Paragraph (numbered (a)),WB Para,Bullet List,FooterText,Colorful List Accent 1,numbered,Paragraphe de liste1,列出段落,列出段落1,Bulletr List Paragraph,List Paragraph2,List Paragraph21,Párrafo de lista1,リスト段落1,Pla,b1,L"/>
    <w:basedOn w:val="Normal"/>
    <w:link w:val="ListParagraphChar"/>
    <w:uiPriority w:val="34"/>
    <w:qFormat/>
    <w:rsid w:val="00DB732C"/>
    <w:pPr>
      <w:spacing w:after="200" w:line="276" w:lineRule="auto"/>
      <w:ind w:left="720"/>
      <w:contextualSpacing/>
    </w:pPr>
    <w:rPr>
      <w:rFonts w:ascii="Calibri" w:eastAsia="Calibri" w:hAnsi="Calibri" w:cs="Cordia New"/>
      <w:szCs w:val="28"/>
      <w:lang w:bidi="th-TH"/>
    </w:rPr>
  </w:style>
  <w:style w:type="paragraph" w:styleId="NormalWeb">
    <w:name w:val="Normal (Web)"/>
    <w:basedOn w:val="Normal"/>
    <w:uiPriority w:val="99"/>
    <w:unhideWhenUsed/>
    <w:rsid w:val="006840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40F2"/>
    <w:rPr>
      <w:color w:val="0000FF"/>
      <w:u w:val="single"/>
    </w:rPr>
  </w:style>
  <w:style w:type="paragraph" w:styleId="CommentText">
    <w:name w:val="annotation text"/>
    <w:basedOn w:val="Normal"/>
    <w:link w:val="CommentTextChar"/>
    <w:uiPriority w:val="99"/>
    <w:unhideWhenUsed/>
    <w:rsid w:val="009511D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9511DC"/>
    <w:rPr>
      <w:rFonts w:ascii="Times New Roman" w:eastAsia="Times New Roman" w:hAnsi="Times New Roman" w:cs="Times New Roman"/>
      <w:sz w:val="20"/>
      <w:szCs w:val="20"/>
      <w:lang w:val="en-GB"/>
    </w:rPr>
  </w:style>
  <w:style w:type="character" w:styleId="SubtleReference">
    <w:name w:val="Subtle Reference"/>
    <w:basedOn w:val="DefaultParagraphFont"/>
    <w:uiPriority w:val="31"/>
    <w:qFormat/>
    <w:rsid w:val="00AC6254"/>
    <w:rPr>
      <w:smallCaps/>
      <w:color w:val="5A5A5A" w:themeColor="text1" w:themeTint="A5"/>
    </w:rPr>
  </w:style>
  <w:style w:type="paragraph" w:styleId="FootnoteText">
    <w:name w:val="footnote text"/>
    <w:aliases w:val="single space,footnote text,fn,ft,FOOTNOTES,WB-Fußnotentext,Footnote,Fußnote,WB-Fußnotentext Char Char,Footnote Text Char1,Footnote Text Char Char,Footnote Text Char1 Char Char,Footnote Text Char Char Char Char,Char Char Char Char Char,FN,f"/>
    <w:basedOn w:val="Normal"/>
    <w:link w:val="FootnoteTextChar"/>
    <w:uiPriority w:val="99"/>
    <w:unhideWhenUsed/>
    <w:qFormat/>
    <w:rsid w:val="00D40D98"/>
    <w:pPr>
      <w:spacing w:after="0" w:line="240" w:lineRule="auto"/>
    </w:pPr>
    <w:rPr>
      <w:sz w:val="20"/>
      <w:szCs w:val="20"/>
    </w:rPr>
  </w:style>
  <w:style w:type="character" w:customStyle="1" w:styleId="FootnoteTextChar">
    <w:name w:val="Footnote Text Char"/>
    <w:aliases w:val="single space Char,footnote text Char,fn Char,ft Char,FOOTNOTES Char,WB-Fußnotentext Char,Footnote Char,Fußnote Char,WB-Fußnotentext Char Char Char,Footnote Text Char1 Char,Footnote Text Char Char Char,Char Char Char Char Char Char"/>
    <w:basedOn w:val="DefaultParagraphFont"/>
    <w:link w:val="FootnoteText"/>
    <w:uiPriority w:val="99"/>
    <w:rsid w:val="00D40D98"/>
    <w:rPr>
      <w:sz w:val="20"/>
      <w:szCs w:val="20"/>
    </w:rPr>
  </w:style>
  <w:style w:type="character" w:styleId="FootnoteReference">
    <w:name w:val="footnote reference"/>
    <w:aliases w:val="ftref,16 Point,Superscript 6 Point,referencia nota al pie,Fußnotenzeichen DISS,Footnote Reference1,Ref,de nota al pie,Footnote Reference Number,Footnote Reference_LVL6,Footnote Reference_LVL61,Footnote Reference_LVL62,BVI fnr,fr,10 pt"/>
    <w:basedOn w:val="DefaultParagraphFont"/>
    <w:uiPriority w:val="99"/>
    <w:unhideWhenUsed/>
    <w:qFormat/>
    <w:rsid w:val="00D40D98"/>
    <w:rPr>
      <w:vertAlign w:val="superscript"/>
    </w:rPr>
  </w:style>
  <w:style w:type="character" w:styleId="UnresolvedMention">
    <w:name w:val="Unresolved Mention"/>
    <w:basedOn w:val="DefaultParagraphFont"/>
    <w:uiPriority w:val="99"/>
    <w:unhideWhenUsed/>
    <w:rsid w:val="009E2747"/>
    <w:rPr>
      <w:color w:val="605E5C"/>
      <w:shd w:val="clear" w:color="auto" w:fill="E1DFDD"/>
    </w:rPr>
  </w:style>
  <w:style w:type="character" w:customStyle="1" w:styleId="Heading3Char">
    <w:name w:val="Heading 3 Char"/>
    <w:basedOn w:val="DefaultParagraphFont"/>
    <w:link w:val="Heading3"/>
    <w:uiPriority w:val="9"/>
    <w:rsid w:val="008B08DF"/>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s Char,List Paragraph1 Char,List Paragraph (numbered (a)) Char,WB Para Char,Bullet List Char,FooterText Char,Colorful List Accent 1 Char,numbered Char,Paragraphe de liste1 Char,列出段落 Char,列出段落1 Char,Bulletr List Paragraph Char"/>
    <w:link w:val="ListParagraph"/>
    <w:uiPriority w:val="34"/>
    <w:qFormat/>
    <w:locked/>
    <w:rsid w:val="00A816E1"/>
    <w:rPr>
      <w:rFonts w:ascii="Calibri" w:eastAsia="Calibri" w:hAnsi="Calibri" w:cs="Cordia New"/>
      <w:szCs w:val="28"/>
      <w:lang w:bidi="th-TH"/>
    </w:rPr>
  </w:style>
  <w:style w:type="character" w:styleId="FollowedHyperlink">
    <w:name w:val="FollowedHyperlink"/>
    <w:basedOn w:val="DefaultParagraphFont"/>
    <w:uiPriority w:val="99"/>
    <w:semiHidden/>
    <w:unhideWhenUsed/>
    <w:rsid w:val="006C04F4"/>
    <w:rPr>
      <w:color w:val="954F72" w:themeColor="followedHyperlink"/>
      <w:u w:val="single"/>
    </w:rPr>
  </w:style>
  <w:style w:type="character" w:styleId="CommentReference">
    <w:name w:val="annotation reference"/>
    <w:basedOn w:val="DefaultParagraphFont"/>
    <w:uiPriority w:val="99"/>
    <w:semiHidden/>
    <w:unhideWhenUsed/>
    <w:rsid w:val="00BD6A97"/>
    <w:rPr>
      <w:sz w:val="16"/>
      <w:szCs w:val="16"/>
    </w:rPr>
  </w:style>
  <w:style w:type="paragraph" w:styleId="CommentSubject">
    <w:name w:val="annotation subject"/>
    <w:basedOn w:val="CommentText"/>
    <w:next w:val="CommentText"/>
    <w:link w:val="CommentSubjectChar"/>
    <w:uiPriority w:val="99"/>
    <w:semiHidden/>
    <w:unhideWhenUsed/>
    <w:rsid w:val="00BD6A9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D6A9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08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F48"/>
  </w:style>
  <w:style w:type="paragraph" w:styleId="Footer">
    <w:name w:val="footer"/>
    <w:basedOn w:val="Normal"/>
    <w:link w:val="FooterChar"/>
    <w:uiPriority w:val="99"/>
    <w:unhideWhenUsed/>
    <w:rsid w:val="0008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F48"/>
  </w:style>
  <w:style w:type="character" w:styleId="Mention">
    <w:name w:val="Mention"/>
    <w:basedOn w:val="DefaultParagraphFont"/>
    <w:uiPriority w:val="99"/>
    <w:unhideWhenUsed/>
    <w:rsid w:val="00BC36F0"/>
    <w:rPr>
      <w:color w:val="2B579A"/>
      <w:shd w:val="clear" w:color="auto" w:fill="E1DFDD"/>
    </w:rPr>
  </w:style>
  <w:style w:type="paragraph" w:styleId="Revision">
    <w:name w:val="Revision"/>
    <w:hidden/>
    <w:uiPriority w:val="99"/>
    <w:semiHidden/>
    <w:rsid w:val="00E3374A"/>
    <w:pPr>
      <w:spacing w:after="0" w:line="240" w:lineRule="auto"/>
    </w:pPr>
  </w:style>
  <w:style w:type="table" w:styleId="TableGrid">
    <w:name w:val="Table Grid"/>
    <w:basedOn w:val="TableNormal"/>
    <w:uiPriority w:val="39"/>
    <w:rsid w:val="00E6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54CE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966">
      <w:bodyDiv w:val="1"/>
      <w:marLeft w:val="0"/>
      <w:marRight w:val="0"/>
      <w:marTop w:val="0"/>
      <w:marBottom w:val="0"/>
      <w:divBdr>
        <w:top w:val="none" w:sz="0" w:space="0" w:color="auto"/>
        <w:left w:val="none" w:sz="0" w:space="0" w:color="auto"/>
        <w:bottom w:val="none" w:sz="0" w:space="0" w:color="auto"/>
        <w:right w:val="none" w:sz="0" w:space="0" w:color="auto"/>
      </w:divBdr>
    </w:div>
    <w:div w:id="124202328">
      <w:bodyDiv w:val="1"/>
      <w:marLeft w:val="0"/>
      <w:marRight w:val="0"/>
      <w:marTop w:val="0"/>
      <w:marBottom w:val="0"/>
      <w:divBdr>
        <w:top w:val="none" w:sz="0" w:space="0" w:color="auto"/>
        <w:left w:val="none" w:sz="0" w:space="0" w:color="auto"/>
        <w:bottom w:val="none" w:sz="0" w:space="0" w:color="auto"/>
        <w:right w:val="none" w:sz="0" w:space="0" w:color="auto"/>
      </w:divBdr>
    </w:div>
    <w:div w:id="125203095">
      <w:bodyDiv w:val="1"/>
      <w:marLeft w:val="0"/>
      <w:marRight w:val="0"/>
      <w:marTop w:val="0"/>
      <w:marBottom w:val="0"/>
      <w:divBdr>
        <w:top w:val="none" w:sz="0" w:space="0" w:color="auto"/>
        <w:left w:val="none" w:sz="0" w:space="0" w:color="auto"/>
        <w:bottom w:val="none" w:sz="0" w:space="0" w:color="auto"/>
        <w:right w:val="none" w:sz="0" w:space="0" w:color="auto"/>
      </w:divBdr>
    </w:div>
    <w:div w:id="318462950">
      <w:bodyDiv w:val="1"/>
      <w:marLeft w:val="0"/>
      <w:marRight w:val="0"/>
      <w:marTop w:val="0"/>
      <w:marBottom w:val="0"/>
      <w:divBdr>
        <w:top w:val="none" w:sz="0" w:space="0" w:color="auto"/>
        <w:left w:val="none" w:sz="0" w:space="0" w:color="auto"/>
        <w:bottom w:val="none" w:sz="0" w:space="0" w:color="auto"/>
        <w:right w:val="none" w:sz="0" w:space="0" w:color="auto"/>
      </w:divBdr>
      <w:divsChild>
        <w:div w:id="569997031">
          <w:marLeft w:val="0"/>
          <w:marRight w:val="0"/>
          <w:marTop w:val="0"/>
          <w:marBottom w:val="0"/>
          <w:divBdr>
            <w:top w:val="none" w:sz="0" w:space="0" w:color="auto"/>
            <w:left w:val="none" w:sz="0" w:space="0" w:color="auto"/>
            <w:bottom w:val="none" w:sz="0" w:space="0" w:color="auto"/>
            <w:right w:val="none" w:sz="0" w:space="0" w:color="auto"/>
          </w:divBdr>
          <w:divsChild>
            <w:div w:id="127820718">
              <w:marLeft w:val="0"/>
              <w:marRight w:val="0"/>
              <w:marTop w:val="0"/>
              <w:marBottom w:val="0"/>
              <w:divBdr>
                <w:top w:val="none" w:sz="0" w:space="0" w:color="auto"/>
                <w:left w:val="none" w:sz="0" w:space="0" w:color="auto"/>
                <w:bottom w:val="none" w:sz="0" w:space="0" w:color="auto"/>
                <w:right w:val="none" w:sz="0" w:space="0" w:color="auto"/>
              </w:divBdr>
              <w:divsChild>
                <w:div w:id="1008412334">
                  <w:marLeft w:val="0"/>
                  <w:marRight w:val="0"/>
                  <w:marTop w:val="720"/>
                  <w:marBottom w:val="720"/>
                  <w:divBdr>
                    <w:top w:val="none" w:sz="0" w:space="0" w:color="auto"/>
                    <w:left w:val="none" w:sz="0" w:space="0" w:color="auto"/>
                    <w:bottom w:val="none" w:sz="0" w:space="0" w:color="auto"/>
                    <w:right w:val="none" w:sz="0" w:space="0" w:color="auto"/>
                  </w:divBdr>
                  <w:divsChild>
                    <w:div w:id="43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211">
      <w:bodyDiv w:val="1"/>
      <w:marLeft w:val="0"/>
      <w:marRight w:val="0"/>
      <w:marTop w:val="0"/>
      <w:marBottom w:val="0"/>
      <w:divBdr>
        <w:top w:val="none" w:sz="0" w:space="0" w:color="auto"/>
        <w:left w:val="none" w:sz="0" w:space="0" w:color="auto"/>
        <w:bottom w:val="none" w:sz="0" w:space="0" w:color="auto"/>
        <w:right w:val="none" w:sz="0" w:space="0" w:color="auto"/>
      </w:divBdr>
    </w:div>
    <w:div w:id="698774106">
      <w:bodyDiv w:val="1"/>
      <w:marLeft w:val="0"/>
      <w:marRight w:val="0"/>
      <w:marTop w:val="0"/>
      <w:marBottom w:val="0"/>
      <w:divBdr>
        <w:top w:val="none" w:sz="0" w:space="0" w:color="auto"/>
        <w:left w:val="none" w:sz="0" w:space="0" w:color="auto"/>
        <w:bottom w:val="none" w:sz="0" w:space="0" w:color="auto"/>
        <w:right w:val="none" w:sz="0" w:space="0" w:color="auto"/>
      </w:divBdr>
    </w:div>
    <w:div w:id="777022849">
      <w:bodyDiv w:val="1"/>
      <w:marLeft w:val="0"/>
      <w:marRight w:val="0"/>
      <w:marTop w:val="0"/>
      <w:marBottom w:val="0"/>
      <w:divBdr>
        <w:top w:val="none" w:sz="0" w:space="0" w:color="auto"/>
        <w:left w:val="none" w:sz="0" w:space="0" w:color="auto"/>
        <w:bottom w:val="none" w:sz="0" w:space="0" w:color="auto"/>
        <w:right w:val="none" w:sz="0" w:space="0" w:color="auto"/>
      </w:divBdr>
    </w:div>
    <w:div w:id="819226749">
      <w:bodyDiv w:val="1"/>
      <w:marLeft w:val="0"/>
      <w:marRight w:val="0"/>
      <w:marTop w:val="0"/>
      <w:marBottom w:val="0"/>
      <w:divBdr>
        <w:top w:val="none" w:sz="0" w:space="0" w:color="auto"/>
        <w:left w:val="none" w:sz="0" w:space="0" w:color="auto"/>
        <w:bottom w:val="none" w:sz="0" w:space="0" w:color="auto"/>
        <w:right w:val="none" w:sz="0" w:space="0" w:color="auto"/>
      </w:divBdr>
    </w:div>
    <w:div w:id="942999554">
      <w:bodyDiv w:val="1"/>
      <w:marLeft w:val="0"/>
      <w:marRight w:val="0"/>
      <w:marTop w:val="0"/>
      <w:marBottom w:val="0"/>
      <w:divBdr>
        <w:top w:val="none" w:sz="0" w:space="0" w:color="auto"/>
        <w:left w:val="none" w:sz="0" w:space="0" w:color="auto"/>
        <w:bottom w:val="none" w:sz="0" w:space="0" w:color="auto"/>
        <w:right w:val="none" w:sz="0" w:space="0" w:color="auto"/>
      </w:divBdr>
    </w:div>
    <w:div w:id="1167137161">
      <w:bodyDiv w:val="1"/>
      <w:marLeft w:val="0"/>
      <w:marRight w:val="0"/>
      <w:marTop w:val="0"/>
      <w:marBottom w:val="0"/>
      <w:divBdr>
        <w:top w:val="none" w:sz="0" w:space="0" w:color="auto"/>
        <w:left w:val="none" w:sz="0" w:space="0" w:color="auto"/>
        <w:bottom w:val="none" w:sz="0" w:space="0" w:color="auto"/>
        <w:right w:val="none" w:sz="0" w:space="0" w:color="auto"/>
      </w:divBdr>
    </w:div>
    <w:div w:id="1422946605">
      <w:bodyDiv w:val="1"/>
      <w:marLeft w:val="0"/>
      <w:marRight w:val="0"/>
      <w:marTop w:val="0"/>
      <w:marBottom w:val="0"/>
      <w:divBdr>
        <w:top w:val="none" w:sz="0" w:space="0" w:color="auto"/>
        <w:left w:val="none" w:sz="0" w:space="0" w:color="auto"/>
        <w:bottom w:val="none" w:sz="0" w:space="0" w:color="auto"/>
        <w:right w:val="none" w:sz="0" w:space="0" w:color="auto"/>
      </w:divBdr>
      <w:divsChild>
        <w:div w:id="21400292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849161">
      <w:bodyDiv w:val="1"/>
      <w:marLeft w:val="0"/>
      <w:marRight w:val="0"/>
      <w:marTop w:val="0"/>
      <w:marBottom w:val="0"/>
      <w:divBdr>
        <w:top w:val="none" w:sz="0" w:space="0" w:color="auto"/>
        <w:left w:val="none" w:sz="0" w:space="0" w:color="auto"/>
        <w:bottom w:val="none" w:sz="0" w:space="0" w:color="auto"/>
        <w:right w:val="none" w:sz="0" w:space="0" w:color="auto"/>
      </w:divBdr>
    </w:div>
    <w:div w:id="19455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wc.com/gx/en/services/forensics/five-forces-that-will-reshape-the-global-landscape-of-anti-bribery-anti-corrup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professional/blog/esg-assets-may-hit-53-trillion-by-2025-a-third-of-global-au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darko.pavlovic\AppData\Local\Microsoft\Windows\INetCache\Content.Outlook\N9E53Y2I\Link%20to%20the%20achievements%20in%20section%20%223.%20FAIRBIZ%20ACHIEVEMENT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3.safelinks.protection.outlook.com/?url=https%3A%2F%2Fwww.asia-pacific.undp.org%2Fcontent%2Frbap%2Fen%2Fhome%2Fabout-us%2Ffunding-and-delivery.html&amp;data=05%7C01%7Cdarko.pavlovic%40undp.org%7C69c1fbdaa5d449dca90d08da32998367%7Cb3e5db5e2944483799f57488ace54319%7C0%7C0%7C637877932173165600%7CUnknown%7CTWFpbGZsb3d8eyJWIjoiMC4wLjAwMDAiLCJQIjoiV2luMzIiLCJBTiI6Ik1haWwiLCJXVCI6Mn0%3D%7C3000%7C%7C%7C&amp;sdata=Svnv%2FoLZGHef0HJT48g3RKtQCpfrimob9POkeXanDH8%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pri.org/download?ac=18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ria.org/uploads/media/15.ERIA_Book_2019_Reg.Int_NTM_Chapter_9.pdf" TargetMode="External"/><Relationship Id="rId2" Type="http://schemas.openxmlformats.org/officeDocument/2006/relationships/hyperlink" Target="https://www.statista.com/statistics/796245/gdp-of-the-asean-countries/" TargetMode="External"/><Relationship Id="rId1" Type="http://schemas.openxmlformats.org/officeDocument/2006/relationships/hyperlink" Target="https://www.gov.uk/government/speeches/foreign-secretary-liz-truss-building-the-network-of-liberty" TargetMode="External"/><Relationship Id="rId5" Type="http://schemas.openxmlformats.org/officeDocument/2006/relationships/hyperlink" Target="https://www.international.gc.ca/trade-commerce/trade-agreements-accords-commerciaux/agr-acc/tpp-ptp/text-texte/26.aspx?lang=eng" TargetMode="External"/><Relationship Id="rId4" Type="http://schemas.openxmlformats.org/officeDocument/2006/relationships/hyperlink" Target="https://www.gov.uk/government/publications/uk-asean-factsheet/uk-asean-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3" ma:contentTypeDescription="Create a new document." ma:contentTypeScope="" ma:versionID="734986c3e95eb9ee50a550f5057d192a">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f2d884640f15fbd1cdee0f097cd2fbc3"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789D8-D21F-40DC-A7CE-0DADBD954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FF5FA-F852-4DFB-90EF-6C22C86FD306}">
  <ds:schemaRefs>
    <ds:schemaRef ds:uri="http://schemas.openxmlformats.org/officeDocument/2006/bibliography"/>
  </ds:schemaRefs>
</ds:datastoreItem>
</file>

<file path=customXml/itemProps3.xml><?xml version="1.0" encoding="utf-8"?>
<ds:datastoreItem xmlns:ds="http://schemas.openxmlformats.org/officeDocument/2006/customXml" ds:itemID="{DE18A89D-1D9F-48DF-869C-6BA90E504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D2CD6-EB95-4543-8D6D-FFB82FCE0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3500</Words>
  <Characters>19952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Pavlovic</dc:creator>
  <cp:keywords/>
  <dc:description/>
  <cp:lastModifiedBy>Sirintharat Wannawong</cp:lastModifiedBy>
  <cp:revision>2</cp:revision>
  <dcterms:created xsi:type="dcterms:W3CDTF">2022-07-15T09:54:00Z</dcterms:created>
  <dcterms:modified xsi:type="dcterms:W3CDTF">2022-07-15T09:54:00Z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